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6F3B9">
      <w:pPr>
        <w:pStyle w:val="20"/>
        <w:jc w:val="center"/>
        <w:rPr>
          <w:rFonts w:ascii="Times New Roman" w:hAnsi="Times New Roman" w:eastAsia="华文新魏"/>
          <w:color w:val="auto"/>
          <w:spacing w:val="30"/>
          <w:kern w:val="52"/>
          <w:sz w:val="64"/>
          <w:szCs w:val="64"/>
          <w:highlight w:val="none"/>
        </w:rPr>
      </w:pPr>
      <w:bookmarkStart w:id="85" w:name="_GoBack"/>
      <w:bookmarkEnd w:id="85"/>
      <w:r>
        <w:rPr>
          <w:color w:val="auto"/>
          <w:highlight w:val="none"/>
        </w:rPr>
        <w:drawing>
          <wp:inline distT="0" distB="0" distL="114300" distR="114300">
            <wp:extent cx="893445" cy="932815"/>
            <wp:effectExtent l="0" t="0" r="1905" b="635"/>
            <wp:docPr id="2" name="图片 1"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科文名片"/>
                    <pic:cNvPicPr>
                      <a:picLocks noChangeAspect="1"/>
                    </pic:cNvPicPr>
                  </pic:nvPicPr>
                  <pic:blipFill>
                    <a:blip r:embed="rId43" cstate="print"/>
                    <a:stretch>
                      <a:fillRect/>
                    </a:stretch>
                  </pic:blipFill>
                  <pic:spPr>
                    <a:xfrm>
                      <a:off x="0" y="0"/>
                      <a:ext cx="893445" cy="932815"/>
                    </a:xfrm>
                    <a:prstGeom prst="rect">
                      <a:avLst/>
                    </a:prstGeom>
                    <a:noFill/>
                    <a:ln>
                      <a:noFill/>
                    </a:ln>
                  </pic:spPr>
                </pic:pic>
              </a:graphicData>
            </a:graphic>
          </wp:inline>
        </w:drawing>
      </w:r>
    </w:p>
    <w:p w14:paraId="77F296EA">
      <w:pPr>
        <w:pStyle w:val="20"/>
        <w:jc w:val="center"/>
        <w:rPr>
          <w:rFonts w:ascii="黑体" w:hAnsi="黑体" w:eastAsia="黑体"/>
          <w:color w:val="auto"/>
          <w:spacing w:val="30"/>
          <w:kern w:val="52"/>
          <w:sz w:val="64"/>
          <w:szCs w:val="64"/>
          <w:highlight w:val="none"/>
        </w:rPr>
      </w:pPr>
      <w:r>
        <w:rPr>
          <w:rFonts w:ascii="黑体" w:hAnsi="黑体" w:eastAsia="黑体"/>
          <w:color w:val="auto"/>
          <w:spacing w:val="30"/>
          <w:kern w:val="52"/>
          <w:sz w:val="64"/>
          <w:szCs w:val="64"/>
          <w:highlight w:val="none"/>
        </w:rPr>
        <w:t>广西科文招标有限公司</w:t>
      </w:r>
    </w:p>
    <w:p w14:paraId="0AFE8380">
      <w:pPr>
        <w:pStyle w:val="20"/>
        <w:jc w:val="center"/>
        <w:rPr>
          <w:rFonts w:ascii="黑体" w:hAnsi="黑体" w:eastAsia="黑体" w:cs="方正小标宋简体"/>
          <w:b/>
          <w:color w:val="auto"/>
          <w:sz w:val="44"/>
          <w:szCs w:val="44"/>
          <w:highlight w:val="none"/>
        </w:rPr>
      </w:pPr>
      <w:r>
        <w:rPr>
          <w:rFonts w:ascii="黑体" w:hAnsi="黑体" w:eastAsia="黑体"/>
          <w:b/>
          <w:color w:val="auto"/>
          <w:spacing w:val="-18"/>
          <w:sz w:val="64"/>
          <w:szCs w:val="64"/>
          <w:highlight w:val="none"/>
        </w:rPr>
        <w:pict>
          <v:line id="_x0000_s1026" o:spid="_x0000_s1026" o:spt="20" style="position:absolute;left:0pt;margin-left:9pt;margin-top:7.8pt;height:0pt;width:432pt;z-index:251659264;mso-width-relative:page;mso-height-relative:page;" coordsize="21600,21600" o:gfxdata="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2sFDNQAAAAI&#10;AQAADwAAAAAAAAABACAAAAAiAAAAZHJzL2Rvd25yZXYueG1sUEsBAhQAFAAAAAgAh07iQGOabnPn&#10;AQAA3AMAAA4AAAAAAAAAAQAgAAAAIwEAAGRycy9lMm9Eb2MueG1sUEsFBgAAAAAGAAYAWQEAAHwF&#10;AAAAAA==&#10;">
            <v:path arrowok="t"/>
            <v:fill focussize="0,0"/>
            <v:stroke weight="1pt"/>
            <v:imagedata o:title=""/>
            <o:lock v:ext="edit"/>
          </v:line>
        </w:pict>
      </w:r>
    </w:p>
    <w:p w14:paraId="2D4735B4">
      <w:pPr>
        <w:snapToGrid w:val="0"/>
        <w:spacing w:beforeLines="50" w:line="360" w:lineRule="auto"/>
        <w:jc w:val="center"/>
        <w:rPr>
          <w:rFonts w:ascii="黑体" w:hAnsi="黑体" w:eastAsia="黑体"/>
          <w:color w:val="auto"/>
          <w:sz w:val="84"/>
          <w:szCs w:val="84"/>
          <w:highlight w:val="none"/>
        </w:rPr>
      </w:pPr>
      <w:r>
        <w:rPr>
          <w:rFonts w:hint="eastAsia" w:ascii="黑体" w:hAnsi="黑体" w:eastAsia="黑体"/>
          <w:color w:val="auto"/>
          <w:sz w:val="84"/>
          <w:szCs w:val="84"/>
          <w:highlight w:val="none"/>
        </w:rPr>
        <w:t>竞争性磋商文件</w:t>
      </w:r>
    </w:p>
    <w:p w14:paraId="2DBBC77F">
      <w:pPr>
        <w:snapToGrid w:val="0"/>
        <w:spacing w:line="360" w:lineRule="auto"/>
        <w:rPr>
          <w:rFonts w:ascii="仿宋_GB2312" w:hAnsi="宋体" w:eastAsia="仿宋_GB2312"/>
          <w:b/>
          <w:color w:val="auto"/>
          <w:sz w:val="48"/>
          <w:szCs w:val="48"/>
          <w:highlight w:val="none"/>
        </w:rPr>
      </w:pPr>
    </w:p>
    <w:p w14:paraId="17FF9E59">
      <w:pPr>
        <w:pStyle w:val="20"/>
        <w:snapToGrid w:val="0"/>
        <w:spacing w:line="360" w:lineRule="auto"/>
        <w:ind w:firstLine="1446" w:firstLineChars="400"/>
        <w:rPr>
          <w:rFonts w:ascii="仿宋_GB2312" w:hAnsi="宋体" w:eastAsia="仿宋_GB2312"/>
          <w:b/>
          <w:bCs/>
          <w:color w:val="auto"/>
          <w:sz w:val="36"/>
          <w:szCs w:val="36"/>
          <w:highlight w:val="none"/>
        </w:rPr>
      </w:pPr>
    </w:p>
    <w:p w14:paraId="3CFC10FE">
      <w:pPr>
        <w:pStyle w:val="20"/>
        <w:snapToGrid w:val="0"/>
        <w:spacing w:line="360" w:lineRule="auto"/>
        <w:ind w:left="3253" w:hanging="3253" w:hangingChars="900"/>
        <w:rPr>
          <w:rFonts w:hint="eastAsia" w:ascii="宋体" w:hAnsi="宋体" w:eastAsia="宋体" w:cs="宋体"/>
          <w:b/>
          <w:bCs/>
          <w:color w:val="auto"/>
          <w:sz w:val="36"/>
          <w:szCs w:val="36"/>
          <w:highlight w:val="none"/>
        </w:rPr>
      </w:pPr>
      <w:r>
        <w:rPr>
          <w:rFonts w:hint="eastAsia" w:ascii="仿宋_GB2312" w:hAnsi="宋体" w:eastAsia="仿宋_GB2312"/>
          <w:b/>
          <w:bCs/>
          <w:color w:val="auto"/>
          <w:sz w:val="36"/>
          <w:szCs w:val="36"/>
          <w:highlight w:val="none"/>
        </w:rPr>
        <w:t xml:space="preserve">        </w:t>
      </w:r>
      <w:r>
        <w:rPr>
          <w:rFonts w:hint="eastAsia" w:ascii="宋体" w:hAnsi="宋体" w:eastAsia="宋体" w:cs="宋体"/>
          <w:b/>
          <w:bCs/>
          <w:color w:val="auto"/>
          <w:sz w:val="36"/>
          <w:szCs w:val="36"/>
          <w:highlight w:val="none"/>
        </w:rPr>
        <w:t>项目名称：</w:t>
      </w:r>
      <w:r>
        <w:rPr>
          <w:rFonts w:hint="eastAsia" w:hAnsi="宋体" w:cs="宋体"/>
          <w:b/>
          <w:bCs/>
          <w:color w:val="auto"/>
          <w:sz w:val="36"/>
          <w:szCs w:val="36"/>
          <w:highlight w:val="none"/>
          <w:lang w:eastAsia="zh-CN"/>
        </w:rPr>
        <w:t>容县杨村镇卫生院保障房小区道路硬化与绿化工程</w:t>
      </w:r>
    </w:p>
    <w:p w14:paraId="36F3C40D">
      <w:pPr>
        <w:pStyle w:val="20"/>
        <w:snapToGrid w:val="0"/>
        <w:spacing w:line="360" w:lineRule="auto"/>
        <w:ind w:firstLine="1446" w:firstLineChars="400"/>
        <w:rPr>
          <w:rFonts w:hint="eastAsia" w:ascii="宋体" w:hAnsi="宋体" w:eastAsia="宋体" w:cs="宋体"/>
          <w:b/>
          <w:bCs/>
          <w:color w:val="auto"/>
          <w:sz w:val="36"/>
          <w:szCs w:val="36"/>
          <w:highlight w:val="none"/>
        </w:rPr>
      </w:pPr>
    </w:p>
    <w:p w14:paraId="5FB57EE8">
      <w:pPr>
        <w:pStyle w:val="20"/>
        <w:snapToGrid w:val="0"/>
        <w:spacing w:line="360" w:lineRule="auto"/>
        <w:ind w:firstLine="1446" w:firstLineChars="400"/>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rPr>
        <w:t>项目编号：</w:t>
      </w:r>
      <w:r>
        <w:rPr>
          <w:rFonts w:hint="eastAsia" w:hAnsi="宋体" w:cs="宋体"/>
          <w:b/>
          <w:bCs/>
          <w:color w:val="auto"/>
          <w:sz w:val="36"/>
          <w:szCs w:val="36"/>
          <w:highlight w:val="none"/>
          <w:lang w:eastAsia="zh-CN"/>
        </w:rPr>
        <w:t>YLZC2026-C2-210068-KWZB</w:t>
      </w:r>
    </w:p>
    <w:p w14:paraId="4A914EE6">
      <w:pPr>
        <w:pStyle w:val="20"/>
        <w:snapToGrid w:val="0"/>
        <w:spacing w:line="360" w:lineRule="auto"/>
        <w:ind w:firstLine="1446" w:firstLineChars="400"/>
        <w:rPr>
          <w:rFonts w:hint="eastAsia" w:ascii="宋体" w:hAnsi="宋体" w:eastAsia="宋体" w:cs="宋体"/>
          <w:b/>
          <w:bCs/>
          <w:color w:val="auto"/>
          <w:sz w:val="36"/>
          <w:szCs w:val="36"/>
          <w:highlight w:val="none"/>
        </w:rPr>
      </w:pPr>
    </w:p>
    <w:p w14:paraId="330F838C">
      <w:pPr>
        <w:rPr>
          <w:rFonts w:hint="eastAsia" w:ascii="宋体" w:hAnsi="宋体" w:eastAsia="宋体" w:cs="宋体"/>
          <w:color w:val="auto"/>
          <w:sz w:val="36"/>
          <w:szCs w:val="36"/>
          <w:highlight w:val="none"/>
        </w:rPr>
      </w:pPr>
    </w:p>
    <w:p w14:paraId="0FD52077">
      <w:pPr>
        <w:pStyle w:val="20"/>
        <w:snapToGrid w:val="0"/>
        <w:spacing w:line="360" w:lineRule="auto"/>
        <w:rPr>
          <w:rFonts w:hint="eastAsia" w:ascii="宋体" w:hAnsi="宋体" w:eastAsia="宋体" w:cs="宋体"/>
          <w:b/>
          <w:bCs/>
          <w:color w:val="auto"/>
          <w:w w:val="95"/>
          <w:sz w:val="36"/>
          <w:szCs w:val="36"/>
          <w:highlight w:val="none"/>
        </w:rPr>
      </w:pPr>
    </w:p>
    <w:p w14:paraId="439EFD78">
      <w:pPr>
        <w:pStyle w:val="20"/>
        <w:snapToGrid w:val="0"/>
        <w:spacing w:line="360" w:lineRule="auto"/>
        <w:ind w:firstLine="1374" w:firstLineChars="400"/>
        <w:rPr>
          <w:rFonts w:hint="eastAsia" w:ascii="宋体" w:hAnsi="宋体" w:eastAsia="宋体" w:cs="宋体"/>
          <w:b/>
          <w:bCs/>
          <w:color w:val="auto"/>
          <w:w w:val="95"/>
          <w:sz w:val="36"/>
          <w:szCs w:val="36"/>
          <w:highlight w:val="none"/>
          <w:lang w:eastAsia="zh-CN"/>
        </w:rPr>
      </w:pPr>
      <w:r>
        <w:rPr>
          <w:rFonts w:hint="eastAsia" w:ascii="宋体" w:hAnsi="宋体" w:eastAsia="宋体" w:cs="宋体"/>
          <w:b/>
          <w:bCs/>
          <w:color w:val="auto"/>
          <w:w w:val="95"/>
          <w:sz w:val="36"/>
          <w:szCs w:val="36"/>
          <w:highlight w:val="none"/>
        </w:rPr>
        <w:t>采   购   人：</w:t>
      </w:r>
      <w:r>
        <w:rPr>
          <w:rFonts w:hint="eastAsia" w:hAnsi="宋体" w:cs="宋体"/>
          <w:b/>
          <w:bCs/>
          <w:color w:val="auto"/>
          <w:w w:val="95"/>
          <w:sz w:val="36"/>
          <w:szCs w:val="36"/>
          <w:highlight w:val="none"/>
          <w:lang w:eastAsia="zh-CN"/>
        </w:rPr>
        <w:t>容县杨村镇卫生院</w:t>
      </w:r>
    </w:p>
    <w:p w14:paraId="6C5DA187">
      <w:pPr>
        <w:pStyle w:val="20"/>
        <w:snapToGrid w:val="0"/>
        <w:spacing w:line="360" w:lineRule="auto"/>
        <w:ind w:firstLine="1374" w:firstLineChars="400"/>
        <w:rPr>
          <w:rFonts w:hint="eastAsia" w:ascii="宋体" w:hAnsi="宋体" w:eastAsia="宋体" w:cs="宋体"/>
          <w:b/>
          <w:bCs/>
          <w:color w:val="auto"/>
          <w:w w:val="95"/>
          <w:sz w:val="36"/>
          <w:szCs w:val="36"/>
          <w:highlight w:val="none"/>
        </w:rPr>
      </w:pPr>
      <w:r>
        <w:rPr>
          <w:rFonts w:hint="eastAsia" w:ascii="宋体" w:hAnsi="宋体" w:eastAsia="宋体" w:cs="宋体"/>
          <w:b/>
          <w:bCs/>
          <w:color w:val="auto"/>
          <w:w w:val="95"/>
          <w:sz w:val="36"/>
          <w:szCs w:val="36"/>
          <w:highlight w:val="none"/>
        </w:rPr>
        <w:t>采购代理机构：</w:t>
      </w:r>
      <w:r>
        <w:rPr>
          <w:rFonts w:hint="eastAsia" w:ascii="宋体" w:hAnsi="宋体" w:eastAsia="宋体" w:cs="宋体"/>
          <w:b/>
          <w:color w:val="auto"/>
          <w:sz w:val="36"/>
          <w:szCs w:val="36"/>
          <w:highlight w:val="none"/>
        </w:rPr>
        <w:t>广西科文招标有限公司</w:t>
      </w:r>
    </w:p>
    <w:p w14:paraId="33BB26A0">
      <w:pPr>
        <w:pStyle w:val="20"/>
        <w:snapToGrid w:val="0"/>
        <w:spacing w:line="360" w:lineRule="auto"/>
        <w:ind w:left="420" w:firstLine="1010" w:firstLineChars="294"/>
        <w:rPr>
          <w:rFonts w:hint="eastAsia" w:ascii="宋体" w:hAnsi="宋体" w:eastAsia="宋体" w:cs="宋体"/>
          <w:b/>
          <w:color w:val="auto"/>
          <w:sz w:val="36"/>
          <w:szCs w:val="36"/>
          <w:highlight w:val="none"/>
        </w:rPr>
      </w:pPr>
      <w:r>
        <w:rPr>
          <w:rFonts w:hint="eastAsia" w:ascii="宋体" w:hAnsi="宋体" w:eastAsia="宋体" w:cs="宋体"/>
          <w:b/>
          <w:bCs/>
          <w:color w:val="auto"/>
          <w:w w:val="95"/>
          <w:sz w:val="36"/>
          <w:szCs w:val="36"/>
          <w:highlight w:val="none"/>
        </w:rPr>
        <w:t xml:space="preserve">            202</w:t>
      </w:r>
      <w:r>
        <w:rPr>
          <w:rFonts w:hint="eastAsia" w:hAnsi="宋体" w:cs="宋体"/>
          <w:b/>
          <w:bCs/>
          <w:color w:val="auto"/>
          <w:w w:val="95"/>
          <w:sz w:val="36"/>
          <w:szCs w:val="36"/>
          <w:highlight w:val="none"/>
          <w:lang w:val="en-US" w:eastAsia="zh-CN"/>
        </w:rPr>
        <w:t>6</w:t>
      </w:r>
      <w:r>
        <w:rPr>
          <w:rFonts w:hint="eastAsia" w:ascii="宋体" w:hAnsi="宋体" w:eastAsia="宋体" w:cs="宋体"/>
          <w:b/>
          <w:bCs/>
          <w:color w:val="auto"/>
          <w:w w:val="95"/>
          <w:sz w:val="36"/>
          <w:szCs w:val="36"/>
          <w:highlight w:val="none"/>
        </w:rPr>
        <w:t>年</w:t>
      </w:r>
      <w:r>
        <w:rPr>
          <w:rFonts w:hint="eastAsia" w:hAnsi="宋体" w:cs="宋体"/>
          <w:b/>
          <w:bCs/>
          <w:color w:val="auto"/>
          <w:w w:val="95"/>
          <w:sz w:val="36"/>
          <w:szCs w:val="36"/>
          <w:highlight w:val="none"/>
          <w:lang w:val="en-US" w:eastAsia="zh-CN"/>
        </w:rPr>
        <w:t>5</w:t>
      </w:r>
      <w:r>
        <w:rPr>
          <w:rFonts w:hint="eastAsia" w:ascii="宋体" w:hAnsi="宋体" w:eastAsia="宋体" w:cs="宋体"/>
          <w:b/>
          <w:bCs/>
          <w:color w:val="auto"/>
          <w:w w:val="95"/>
          <w:sz w:val="36"/>
          <w:szCs w:val="36"/>
          <w:highlight w:val="none"/>
        </w:rPr>
        <w:t>月</w:t>
      </w:r>
    </w:p>
    <w:p w14:paraId="69025149">
      <w:pPr>
        <w:spacing w:line="360" w:lineRule="auto"/>
        <w:jc w:val="center"/>
        <w:rPr>
          <w:rFonts w:hint="eastAsia" w:ascii="宋体" w:hAnsi="宋体" w:eastAsia="宋体" w:cs="宋体"/>
          <w:b/>
          <w:color w:val="auto"/>
          <w:sz w:val="36"/>
          <w:szCs w:val="36"/>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440" w:bottom="1440" w:left="1587" w:header="851" w:footer="992" w:gutter="0"/>
          <w:pgNumType w:start="0"/>
          <w:cols w:space="720" w:num="1"/>
          <w:titlePg/>
          <w:docGrid w:type="lines" w:linePitch="312" w:charSpace="0"/>
        </w:sectPr>
      </w:pPr>
    </w:p>
    <w:p w14:paraId="5F69E33C">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14:paraId="438072C9">
      <w:pPr>
        <w:spacing w:line="400" w:lineRule="exact"/>
        <w:jc w:val="center"/>
        <w:rPr>
          <w:rFonts w:ascii="宋体" w:hAnsi="宋体"/>
          <w:b/>
          <w:color w:val="auto"/>
          <w:sz w:val="44"/>
          <w:szCs w:val="44"/>
          <w:highlight w:val="none"/>
        </w:rPr>
      </w:pPr>
    </w:p>
    <w:p w14:paraId="5D961FBC">
      <w:pPr>
        <w:pStyle w:val="25"/>
        <w:tabs>
          <w:tab w:val="right" w:leader="dot" w:pos="8869"/>
        </w:tabs>
        <w:snapToGrid w:val="0"/>
        <w:spacing w:line="500" w:lineRule="atLeast"/>
        <w:rPr>
          <w:rFonts w:ascii="宋体" w:hAnsi="宋体"/>
          <w:b/>
          <w:color w:val="auto"/>
          <w:sz w:val="24"/>
          <w:highlight w:val="none"/>
        </w:rPr>
      </w:pPr>
      <w:r>
        <w:rPr>
          <w:rFonts w:ascii="宋体" w:hAnsi="宋体"/>
          <w:b/>
          <w:color w:val="auto"/>
          <w:sz w:val="24"/>
          <w:highlight w:val="none"/>
        </w:rPr>
        <w:fldChar w:fldCharType="begin"/>
      </w:r>
      <w:r>
        <w:rPr>
          <w:rFonts w:ascii="宋体" w:hAnsi="宋体"/>
          <w:b/>
          <w:color w:val="auto"/>
          <w:sz w:val="24"/>
          <w:highlight w:val="none"/>
        </w:rPr>
        <w:instrText xml:space="preserve"> </w:instrText>
      </w:r>
      <w:r>
        <w:rPr>
          <w:rFonts w:hint="eastAsia" w:ascii="宋体" w:hAnsi="宋体"/>
          <w:b/>
          <w:color w:val="auto"/>
          <w:sz w:val="24"/>
          <w:highlight w:val="none"/>
        </w:rPr>
        <w:instrText xml:space="preserve">TOC \o "1-3" \h \z \u</w:instrText>
      </w:r>
      <w:r>
        <w:rPr>
          <w:rFonts w:ascii="宋体" w:hAnsi="宋体"/>
          <w:b/>
          <w:color w:val="auto"/>
          <w:sz w:val="24"/>
          <w:highlight w:val="none"/>
        </w:rPr>
        <w:instrText xml:space="preserve"> </w:instrText>
      </w:r>
      <w:r>
        <w:rPr>
          <w:rFonts w:ascii="宋体" w:hAnsi="宋体"/>
          <w:b/>
          <w:color w:val="auto"/>
          <w:sz w:val="24"/>
          <w:highlight w:val="none"/>
        </w:rPr>
        <w:fldChar w:fldCharType="separate"/>
      </w:r>
      <w:r>
        <w:rPr>
          <w:color w:val="auto"/>
          <w:highlight w:val="none"/>
        </w:rPr>
        <w:fldChar w:fldCharType="begin"/>
      </w:r>
      <w:r>
        <w:rPr>
          <w:color w:val="auto"/>
          <w:highlight w:val="none"/>
        </w:rPr>
        <w:instrText xml:space="preserve"> HYPERLINK \l "_Toc74323456" </w:instrText>
      </w:r>
      <w:r>
        <w:rPr>
          <w:color w:val="auto"/>
          <w:highlight w:val="none"/>
        </w:rPr>
        <w:fldChar w:fldCharType="separate"/>
      </w:r>
      <w:r>
        <w:rPr>
          <w:rStyle w:val="36"/>
          <w:rFonts w:hint="eastAsia" w:ascii="宋体" w:hAnsi="宋体"/>
          <w:b/>
          <w:color w:val="auto"/>
          <w:sz w:val="24"/>
          <w:highlight w:val="none"/>
        </w:rPr>
        <w:t>第一章</w:t>
      </w:r>
      <w:r>
        <w:rPr>
          <w:rStyle w:val="36"/>
          <w:rFonts w:ascii="宋体" w:hAnsi="宋体"/>
          <w:b/>
          <w:color w:val="auto"/>
          <w:sz w:val="24"/>
          <w:highlight w:val="none"/>
        </w:rPr>
        <w:t xml:space="preserve"> </w:t>
      </w:r>
      <w:r>
        <w:rPr>
          <w:rStyle w:val="36"/>
          <w:rFonts w:hint="eastAsia" w:ascii="宋体" w:hAnsi="宋体"/>
          <w:b/>
          <w:color w:val="auto"/>
          <w:sz w:val="24"/>
          <w:highlight w:val="none"/>
        </w:rPr>
        <w:t>竞争性磋商公告</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_Toc74323456 \h </w:instrText>
      </w:r>
      <w:r>
        <w:rPr>
          <w:rFonts w:ascii="宋体" w:hAnsi="宋体"/>
          <w:b/>
          <w:color w:val="auto"/>
          <w:sz w:val="24"/>
          <w:highlight w:val="none"/>
        </w:rPr>
        <w:fldChar w:fldCharType="separate"/>
      </w:r>
      <w:r>
        <w:rPr>
          <w:rFonts w:ascii="宋体" w:hAnsi="宋体"/>
          <w:b/>
          <w:color w:val="auto"/>
          <w:sz w:val="24"/>
          <w:highlight w:val="none"/>
        </w:rPr>
        <w:t>2</w:t>
      </w:r>
      <w:r>
        <w:rPr>
          <w:rFonts w:ascii="宋体" w:hAnsi="宋体"/>
          <w:b/>
          <w:color w:val="auto"/>
          <w:sz w:val="24"/>
          <w:highlight w:val="none"/>
        </w:rPr>
        <w:fldChar w:fldCharType="end"/>
      </w:r>
      <w:r>
        <w:rPr>
          <w:rFonts w:ascii="宋体" w:hAnsi="宋体"/>
          <w:b/>
          <w:color w:val="auto"/>
          <w:sz w:val="24"/>
          <w:highlight w:val="none"/>
        </w:rPr>
        <w:fldChar w:fldCharType="end"/>
      </w:r>
    </w:p>
    <w:p w14:paraId="6605A05E">
      <w:pPr>
        <w:pStyle w:val="25"/>
        <w:tabs>
          <w:tab w:val="right" w:leader="dot" w:pos="8869"/>
        </w:tabs>
        <w:snapToGrid w:val="0"/>
        <w:spacing w:line="500" w:lineRule="atLeast"/>
        <w:rPr>
          <w:rFonts w:ascii="宋体" w:hAnsi="宋体"/>
          <w:b/>
          <w:color w:val="auto"/>
          <w:sz w:val="24"/>
          <w:highlight w:val="none"/>
        </w:rPr>
      </w:pPr>
      <w:r>
        <w:rPr>
          <w:color w:val="auto"/>
          <w:highlight w:val="none"/>
        </w:rPr>
        <w:fldChar w:fldCharType="begin"/>
      </w:r>
      <w:r>
        <w:rPr>
          <w:color w:val="auto"/>
          <w:highlight w:val="none"/>
        </w:rPr>
        <w:instrText xml:space="preserve"> HYPERLINK \l "_Toc74323457" </w:instrText>
      </w:r>
      <w:r>
        <w:rPr>
          <w:color w:val="auto"/>
          <w:highlight w:val="none"/>
        </w:rPr>
        <w:fldChar w:fldCharType="separate"/>
      </w:r>
      <w:r>
        <w:rPr>
          <w:rStyle w:val="36"/>
          <w:rFonts w:hint="eastAsia" w:ascii="宋体" w:hAnsi="宋体"/>
          <w:b/>
          <w:color w:val="auto"/>
          <w:sz w:val="24"/>
          <w:highlight w:val="none"/>
        </w:rPr>
        <w:t>第二章</w:t>
      </w:r>
      <w:r>
        <w:rPr>
          <w:rStyle w:val="36"/>
          <w:rFonts w:ascii="宋体" w:hAnsi="宋体"/>
          <w:b/>
          <w:color w:val="auto"/>
          <w:sz w:val="24"/>
          <w:highlight w:val="none"/>
        </w:rPr>
        <w:t xml:space="preserve"> </w:t>
      </w:r>
      <w:r>
        <w:rPr>
          <w:rStyle w:val="36"/>
          <w:rFonts w:hint="eastAsia" w:ascii="宋体" w:hAnsi="宋体"/>
          <w:b/>
          <w:color w:val="auto"/>
          <w:sz w:val="24"/>
          <w:highlight w:val="none"/>
        </w:rPr>
        <w:t>供应</w:t>
      </w:r>
      <w:bookmarkStart w:id="0" w:name="_Hlt82161237"/>
      <w:r>
        <w:rPr>
          <w:rStyle w:val="36"/>
          <w:rFonts w:hint="eastAsia" w:ascii="宋体" w:hAnsi="宋体"/>
          <w:b/>
          <w:color w:val="auto"/>
          <w:sz w:val="24"/>
          <w:highlight w:val="none"/>
        </w:rPr>
        <w:t>商</w:t>
      </w:r>
      <w:bookmarkEnd w:id="0"/>
      <w:r>
        <w:rPr>
          <w:rStyle w:val="36"/>
          <w:rFonts w:hint="eastAsia" w:ascii="宋体" w:hAnsi="宋体"/>
          <w:b/>
          <w:color w:val="auto"/>
          <w:sz w:val="24"/>
          <w:highlight w:val="none"/>
        </w:rPr>
        <w:t>须知</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_Toc74323457 \h </w:instrText>
      </w:r>
      <w:r>
        <w:rPr>
          <w:rFonts w:ascii="宋体" w:hAnsi="宋体"/>
          <w:b/>
          <w:color w:val="auto"/>
          <w:sz w:val="24"/>
          <w:highlight w:val="none"/>
        </w:rPr>
        <w:fldChar w:fldCharType="separate"/>
      </w:r>
      <w:r>
        <w:rPr>
          <w:rFonts w:ascii="宋体" w:hAnsi="宋体"/>
          <w:b/>
          <w:color w:val="auto"/>
          <w:sz w:val="24"/>
          <w:highlight w:val="none"/>
        </w:rPr>
        <w:t>6</w:t>
      </w:r>
      <w:r>
        <w:rPr>
          <w:rFonts w:ascii="宋体" w:hAnsi="宋体"/>
          <w:b/>
          <w:color w:val="auto"/>
          <w:sz w:val="24"/>
          <w:highlight w:val="none"/>
        </w:rPr>
        <w:fldChar w:fldCharType="end"/>
      </w:r>
      <w:r>
        <w:rPr>
          <w:rFonts w:ascii="宋体" w:hAnsi="宋体"/>
          <w:b/>
          <w:color w:val="auto"/>
          <w:sz w:val="24"/>
          <w:highlight w:val="none"/>
        </w:rPr>
        <w:fldChar w:fldCharType="end"/>
      </w:r>
    </w:p>
    <w:p w14:paraId="65CC9ED0">
      <w:pPr>
        <w:pStyle w:val="25"/>
        <w:tabs>
          <w:tab w:val="right" w:leader="dot" w:pos="8869"/>
        </w:tabs>
        <w:snapToGrid w:val="0"/>
        <w:spacing w:line="500" w:lineRule="atLeast"/>
        <w:rPr>
          <w:rFonts w:ascii="宋体" w:hAnsi="宋体"/>
          <w:b/>
          <w:color w:val="auto"/>
          <w:sz w:val="24"/>
          <w:highlight w:val="none"/>
        </w:rPr>
      </w:pPr>
      <w:r>
        <w:rPr>
          <w:color w:val="auto"/>
          <w:highlight w:val="none"/>
        </w:rPr>
        <w:fldChar w:fldCharType="begin"/>
      </w:r>
      <w:r>
        <w:rPr>
          <w:color w:val="auto"/>
          <w:highlight w:val="none"/>
        </w:rPr>
        <w:instrText xml:space="preserve"> HYPERLINK \l "_Toc74323458" </w:instrText>
      </w:r>
      <w:r>
        <w:rPr>
          <w:color w:val="auto"/>
          <w:highlight w:val="none"/>
        </w:rPr>
        <w:fldChar w:fldCharType="separate"/>
      </w:r>
      <w:r>
        <w:rPr>
          <w:rStyle w:val="36"/>
          <w:rFonts w:hint="eastAsia" w:ascii="宋体" w:hAnsi="宋体"/>
          <w:b/>
          <w:color w:val="auto"/>
          <w:sz w:val="24"/>
          <w:highlight w:val="none"/>
        </w:rPr>
        <w:t>第三章</w:t>
      </w:r>
      <w:r>
        <w:rPr>
          <w:rStyle w:val="36"/>
          <w:rFonts w:ascii="宋体" w:hAnsi="宋体"/>
          <w:b/>
          <w:color w:val="auto"/>
          <w:sz w:val="24"/>
          <w:highlight w:val="none"/>
        </w:rPr>
        <w:t xml:space="preserve"> </w:t>
      </w:r>
      <w:r>
        <w:rPr>
          <w:rStyle w:val="36"/>
          <w:rFonts w:hint="eastAsia" w:ascii="宋体" w:hAnsi="宋体"/>
          <w:b/>
          <w:color w:val="auto"/>
          <w:sz w:val="24"/>
          <w:highlight w:val="none"/>
        </w:rPr>
        <w:t>采购需</w:t>
      </w:r>
      <w:bookmarkStart w:id="1" w:name="_Hlt82166940"/>
      <w:r>
        <w:rPr>
          <w:rStyle w:val="36"/>
          <w:rFonts w:hint="eastAsia" w:ascii="宋体" w:hAnsi="宋体"/>
          <w:b/>
          <w:color w:val="auto"/>
          <w:sz w:val="24"/>
          <w:highlight w:val="none"/>
        </w:rPr>
        <w:t>求</w:t>
      </w:r>
      <w:bookmarkEnd w:id="1"/>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_Toc74323458 \h </w:instrText>
      </w:r>
      <w:r>
        <w:rPr>
          <w:rFonts w:ascii="宋体" w:hAnsi="宋体"/>
          <w:b/>
          <w:color w:val="auto"/>
          <w:sz w:val="24"/>
          <w:highlight w:val="none"/>
        </w:rPr>
        <w:fldChar w:fldCharType="separate"/>
      </w:r>
      <w:r>
        <w:rPr>
          <w:rFonts w:ascii="宋体" w:hAnsi="宋体"/>
          <w:b/>
          <w:color w:val="auto"/>
          <w:sz w:val="24"/>
          <w:highlight w:val="none"/>
        </w:rPr>
        <w:t>26</w:t>
      </w:r>
      <w:r>
        <w:rPr>
          <w:rFonts w:ascii="宋体" w:hAnsi="宋体"/>
          <w:b/>
          <w:color w:val="auto"/>
          <w:sz w:val="24"/>
          <w:highlight w:val="none"/>
        </w:rPr>
        <w:fldChar w:fldCharType="end"/>
      </w:r>
      <w:r>
        <w:rPr>
          <w:rFonts w:ascii="宋体" w:hAnsi="宋体"/>
          <w:b/>
          <w:color w:val="auto"/>
          <w:sz w:val="24"/>
          <w:highlight w:val="none"/>
        </w:rPr>
        <w:fldChar w:fldCharType="end"/>
      </w:r>
    </w:p>
    <w:p w14:paraId="1B71984B">
      <w:pPr>
        <w:pStyle w:val="25"/>
        <w:tabs>
          <w:tab w:val="right" w:leader="dot" w:pos="8869"/>
        </w:tabs>
        <w:snapToGrid w:val="0"/>
        <w:spacing w:line="500" w:lineRule="atLeast"/>
        <w:rPr>
          <w:rFonts w:hint="eastAsia" w:ascii="宋体" w:hAnsi="宋体" w:eastAsia="宋体"/>
          <w:b/>
          <w:color w:val="auto"/>
          <w:sz w:val="24"/>
          <w:highlight w:val="none"/>
          <w:lang w:eastAsia="zh-CN"/>
        </w:rPr>
      </w:pPr>
      <w:r>
        <w:rPr>
          <w:color w:val="auto"/>
          <w:highlight w:val="none"/>
        </w:rPr>
        <w:fldChar w:fldCharType="begin"/>
      </w:r>
      <w:r>
        <w:rPr>
          <w:color w:val="auto"/>
          <w:highlight w:val="none"/>
        </w:rPr>
        <w:instrText xml:space="preserve"> HYPERLINK \l "_Toc74323459" </w:instrText>
      </w:r>
      <w:r>
        <w:rPr>
          <w:color w:val="auto"/>
          <w:highlight w:val="none"/>
        </w:rPr>
        <w:fldChar w:fldCharType="separate"/>
      </w:r>
      <w:r>
        <w:rPr>
          <w:rStyle w:val="36"/>
          <w:rFonts w:hint="eastAsia" w:ascii="宋体" w:hAnsi="宋体"/>
          <w:b/>
          <w:color w:val="auto"/>
          <w:sz w:val="24"/>
          <w:highlight w:val="none"/>
        </w:rPr>
        <w:t>第四章</w:t>
      </w:r>
      <w:r>
        <w:rPr>
          <w:rStyle w:val="36"/>
          <w:rFonts w:ascii="宋体" w:hAnsi="宋体"/>
          <w:b/>
          <w:color w:val="auto"/>
          <w:sz w:val="24"/>
          <w:highlight w:val="none"/>
        </w:rPr>
        <w:t xml:space="preserve"> </w:t>
      </w:r>
      <w:r>
        <w:rPr>
          <w:rStyle w:val="36"/>
          <w:rFonts w:hint="eastAsia" w:ascii="宋体" w:hAnsi="宋体"/>
          <w:b/>
          <w:color w:val="auto"/>
          <w:sz w:val="24"/>
          <w:highlight w:val="none"/>
        </w:rPr>
        <w:t>评审程序、</w:t>
      </w:r>
      <w:bookmarkStart w:id="2" w:name="_Hlt82166000"/>
      <w:r>
        <w:rPr>
          <w:rStyle w:val="36"/>
          <w:rFonts w:hint="eastAsia" w:ascii="宋体" w:hAnsi="宋体"/>
          <w:b/>
          <w:color w:val="auto"/>
          <w:sz w:val="24"/>
          <w:highlight w:val="none"/>
        </w:rPr>
        <w:t>评</w:t>
      </w:r>
      <w:bookmarkEnd w:id="2"/>
      <w:r>
        <w:rPr>
          <w:rStyle w:val="36"/>
          <w:rFonts w:hint="eastAsia" w:ascii="宋体" w:hAnsi="宋体"/>
          <w:b/>
          <w:color w:val="auto"/>
          <w:sz w:val="24"/>
          <w:highlight w:val="none"/>
        </w:rPr>
        <w:t>审方法和评审标准</w:t>
      </w:r>
      <w:r>
        <w:rPr>
          <w:rFonts w:ascii="宋体" w:hAnsi="宋体"/>
          <w:b/>
          <w:color w:val="auto"/>
          <w:sz w:val="24"/>
          <w:highlight w:val="none"/>
        </w:rPr>
        <w:tab/>
      </w:r>
      <w:r>
        <w:rPr>
          <w:rFonts w:ascii="宋体" w:hAnsi="宋体"/>
          <w:b/>
          <w:color w:val="auto"/>
          <w:sz w:val="24"/>
          <w:highlight w:val="none"/>
        </w:rPr>
        <w:fldChar w:fldCharType="end"/>
      </w:r>
      <w:r>
        <w:rPr>
          <w:rStyle w:val="36"/>
          <w:rFonts w:hint="eastAsia" w:ascii="宋体" w:hAnsi="宋体"/>
          <w:b/>
          <w:color w:val="auto"/>
          <w:sz w:val="24"/>
          <w:highlight w:val="none"/>
        </w:rPr>
        <w:t>3</w:t>
      </w:r>
      <w:r>
        <w:rPr>
          <w:rStyle w:val="36"/>
          <w:rFonts w:hint="eastAsia" w:ascii="宋体" w:hAnsi="宋体"/>
          <w:b/>
          <w:color w:val="auto"/>
          <w:sz w:val="24"/>
          <w:highlight w:val="none"/>
          <w:lang w:val="en-US" w:eastAsia="zh-CN"/>
        </w:rPr>
        <w:t>7</w:t>
      </w:r>
    </w:p>
    <w:p w14:paraId="4A318837">
      <w:pPr>
        <w:pStyle w:val="25"/>
        <w:tabs>
          <w:tab w:val="right" w:leader="dot" w:pos="8869"/>
        </w:tabs>
        <w:snapToGrid w:val="0"/>
        <w:spacing w:line="500" w:lineRule="atLeast"/>
        <w:rPr>
          <w:rFonts w:ascii="宋体" w:hAnsi="宋体"/>
          <w:b/>
          <w:color w:val="auto"/>
          <w:sz w:val="24"/>
          <w:highlight w:val="none"/>
        </w:rPr>
      </w:pPr>
      <w:r>
        <w:rPr>
          <w:color w:val="auto"/>
          <w:highlight w:val="none"/>
        </w:rPr>
        <w:fldChar w:fldCharType="begin"/>
      </w:r>
      <w:r>
        <w:rPr>
          <w:color w:val="auto"/>
          <w:highlight w:val="none"/>
        </w:rPr>
        <w:instrText xml:space="preserve"> HYPERLINK \l "_Toc74323460" </w:instrText>
      </w:r>
      <w:r>
        <w:rPr>
          <w:color w:val="auto"/>
          <w:highlight w:val="none"/>
        </w:rPr>
        <w:fldChar w:fldCharType="separate"/>
      </w:r>
      <w:r>
        <w:rPr>
          <w:rStyle w:val="36"/>
          <w:rFonts w:hint="eastAsia" w:ascii="宋体" w:hAnsi="宋体"/>
          <w:b/>
          <w:color w:val="auto"/>
          <w:sz w:val="24"/>
          <w:highlight w:val="none"/>
        </w:rPr>
        <w:t>第五章</w:t>
      </w:r>
      <w:r>
        <w:rPr>
          <w:rStyle w:val="36"/>
          <w:rFonts w:ascii="宋体" w:hAnsi="宋体"/>
          <w:b/>
          <w:color w:val="auto"/>
          <w:sz w:val="24"/>
          <w:highlight w:val="none"/>
        </w:rPr>
        <w:t xml:space="preserve"> </w:t>
      </w:r>
      <w:r>
        <w:rPr>
          <w:rStyle w:val="36"/>
          <w:rFonts w:hint="eastAsia" w:ascii="宋体" w:hAnsi="宋体"/>
          <w:b/>
          <w:color w:val="auto"/>
          <w:sz w:val="24"/>
          <w:highlight w:val="none"/>
        </w:rPr>
        <w:t>响应文件格式</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_Toc74323460 \h </w:instrText>
      </w:r>
      <w:r>
        <w:rPr>
          <w:rFonts w:ascii="宋体" w:hAnsi="宋体"/>
          <w:b/>
          <w:color w:val="auto"/>
          <w:sz w:val="24"/>
          <w:highlight w:val="none"/>
        </w:rPr>
        <w:fldChar w:fldCharType="separate"/>
      </w:r>
      <w:r>
        <w:rPr>
          <w:rFonts w:ascii="宋体" w:hAnsi="宋体"/>
          <w:b/>
          <w:color w:val="auto"/>
          <w:sz w:val="24"/>
          <w:highlight w:val="none"/>
        </w:rPr>
        <w:t>46</w:t>
      </w:r>
      <w:r>
        <w:rPr>
          <w:rFonts w:ascii="宋体" w:hAnsi="宋体"/>
          <w:b/>
          <w:color w:val="auto"/>
          <w:sz w:val="24"/>
          <w:highlight w:val="none"/>
        </w:rPr>
        <w:fldChar w:fldCharType="end"/>
      </w:r>
      <w:r>
        <w:rPr>
          <w:rFonts w:ascii="宋体" w:hAnsi="宋体"/>
          <w:b/>
          <w:color w:val="auto"/>
          <w:sz w:val="24"/>
          <w:highlight w:val="none"/>
        </w:rPr>
        <w:fldChar w:fldCharType="end"/>
      </w:r>
    </w:p>
    <w:p w14:paraId="343F9A0C">
      <w:pPr>
        <w:pStyle w:val="25"/>
        <w:tabs>
          <w:tab w:val="right" w:leader="dot" w:pos="8869"/>
        </w:tabs>
        <w:snapToGrid w:val="0"/>
        <w:spacing w:line="500" w:lineRule="atLeast"/>
        <w:rPr>
          <w:rFonts w:ascii="宋体" w:hAnsi="宋体"/>
          <w:color w:val="auto"/>
          <w:sz w:val="24"/>
          <w:highlight w:val="none"/>
        </w:rPr>
      </w:pPr>
      <w:r>
        <w:rPr>
          <w:color w:val="auto"/>
          <w:highlight w:val="none"/>
        </w:rPr>
        <w:fldChar w:fldCharType="begin"/>
      </w:r>
      <w:r>
        <w:rPr>
          <w:color w:val="auto"/>
          <w:highlight w:val="none"/>
        </w:rPr>
        <w:instrText xml:space="preserve"> HYPERLINK \l "_Toc74323461" </w:instrText>
      </w:r>
      <w:r>
        <w:rPr>
          <w:color w:val="auto"/>
          <w:highlight w:val="none"/>
        </w:rPr>
        <w:fldChar w:fldCharType="separate"/>
      </w:r>
      <w:r>
        <w:rPr>
          <w:rStyle w:val="36"/>
          <w:rFonts w:hint="eastAsia" w:ascii="宋体" w:hAnsi="宋体"/>
          <w:b/>
          <w:color w:val="auto"/>
          <w:sz w:val="24"/>
          <w:highlight w:val="none"/>
        </w:rPr>
        <w:t>第六章</w:t>
      </w:r>
      <w:r>
        <w:rPr>
          <w:rStyle w:val="36"/>
          <w:rFonts w:ascii="宋体" w:hAnsi="宋体"/>
          <w:b/>
          <w:color w:val="auto"/>
          <w:sz w:val="24"/>
          <w:highlight w:val="none"/>
        </w:rPr>
        <w:t xml:space="preserve"> </w:t>
      </w:r>
      <w:r>
        <w:rPr>
          <w:rStyle w:val="36"/>
          <w:rFonts w:hint="eastAsia" w:ascii="宋体" w:hAnsi="宋体"/>
          <w:b/>
          <w:color w:val="auto"/>
          <w:sz w:val="24"/>
          <w:highlight w:val="none"/>
        </w:rPr>
        <w:t>合同文本</w:t>
      </w:r>
      <w:r>
        <w:rPr>
          <w:rFonts w:ascii="宋体" w:hAnsi="宋体"/>
          <w:b/>
          <w:color w:val="auto"/>
          <w:sz w:val="24"/>
          <w:highlight w:val="none"/>
        </w:rPr>
        <w:tab/>
      </w:r>
      <w:r>
        <w:rPr>
          <w:rFonts w:ascii="宋体" w:hAnsi="宋体"/>
          <w:b/>
          <w:color w:val="auto"/>
          <w:sz w:val="24"/>
          <w:highlight w:val="none"/>
        </w:rPr>
        <w:fldChar w:fldCharType="begin"/>
      </w:r>
      <w:r>
        <w:rPr>
          <w:rFonts w:ascii="宋体" w:hAnsi="宋体"/>
          <w:b/>
          <w:color w:val="auto"/>
          <w:sz w:val="24"/>
          <w:highlight w:val="none"/>
        </w:rPr>
        <w:instrText xml:space="preserve"> PAGEREF _Toc74323461 \h </w:instrText>
      </w:r>
      <w:r>
        <w:rPr>
          <w:rFonts w:ascii="宋体" w:hAnsi="宋体"/>
          <w:b/>
          <w:color w:val="auto"/>
          <w:sz w:val="24"/>
          <w:highlight w:val="none"/>
        </w:rPr>
        <w:fldChar w:fldCharType="separate"/>
      </w:r>
      <w:r>
        <w:rPr>
          <w:rFonts w:ascii="宋体" w:hAnsi="宋体"/>
          <w:b/>
          <w:color w:val="auto"/>
          <w:sz w:val="24"/>
          <w:highlight w:val="none"/>
        </w:rPr>
        <w:t>8</w:t>
      </w:r>
      <w:r>
        <w:rPr>
          <w:rFonts w:hint="eastAsia" w:ascii="宋体" w:hAnsi="宋体"/>
          <w:b/>
          <w:color w:val="auto"/>
          <w:sz w:val="24"/>
          <w:highlight w:val="none"/>
          <w:lang w:val="en-US" w:eastAsia="zh-CN"/>
        </w:rPr>
        <w:t>1</w:t>
      </w:r>
      <w:r>
        <w:rPr>
          <w:rFonts w:ascii="宋体" w:hAnsi="宋体"/>
          <w:b/>
          <w:color w:val="auto"/>
          <w:sz w:val="24"/>
          <w:highlight w:val="none"/>
        </w:rPr>
        <w:fldChar w:fldCharType="end"/>
      </w:r>
      <w:r>
        <w:rPr>
          <w:rFonts w:ascii="宋体" w:hAnsi="宋体"/>
          <w:b/>
          <w:color w:val="auto"/>
          <w:sz w:val="24"/>
          <w:highlight w:val="none"/>
        </w:rPr>
        <w:fldChar w:fldCharType="end"/>
      </w:r>
    </w:p>
    <w:p w14:paraId="09AD77DB">
      <w:pPr>
        <w:pStyle w:val="26"/>
        <w:tabs>
          <w:tab w:val="right" w:leader="dot" w:pos="8931"/>
          <w:tab w:val="clear" w:pos="8296"/>
        </w:tabs>
        <w:snapToGrid w:val="0"/>
        <w:spacing w:line="500" w:lineRule="atLeast"/>
        <w:ind w:left="0" w:leftChars="0"/>
        <w:rPr>
          <w:rFonts w:ascii="宋体" w:hAnsi="宋体"/>
          <w:b/>
          <w:color w:val="auto"/>
          <w:sz w:val="24"/>
          <w:highlight w:val="none"/>
        </w:rPr>
      </w:pPr>
      <w:r>
        <w:rPr>
          <w:rFonts w:ascii="宋体" w:hAnsi="宋体"/>
          <w:b/>
          <w:color w:val="auto"/>
          <w:sz w:val="24"/>
          <w:highlight w:val="none"/>
        </w:rPr>
        <w:fldChar w:fldCharType="end"/>
      </w:r>
    </w:p>
    <w:p w14:paraId="494E1B49">
      <w:pPr>
        <w:spacing w:line="400" w:lineRule="exact"/>
        <w:jc w:val="left"/>
        <w:rPr>
          <w:rFonts w:ascii="宋体" w:hAnsi="宋体"/>
          <w:b/>
          <w:color w:val="auto"/>
          <w:sz w:val="32"/>
          <w:szCs w:val="32"/>
          <w:highlight w:val="none"/>
        </w:rPr>
      </w:pPr>
    </w:p>
    <w:p w14:paraId="69BB54CE">
      <w:pPr>
        <w:spacing w:line="400" w:lineRule="exact"/>
        <w:jc w:val="center"/>
        <w:rPr>
          <w:rFonts w:ascii="宋体" w:hAnsi="宋体"/>
          <w:b/>
          <w:color w:val="auto"/>
          <w:sz w:val="32"/>
          <w:szCs w:val="32"/>
          <w:highlight w:val="none"/>
        </w:rPr>
      </w:pPr>
    </w:p>
    <w:p w14:paraId="5139B977">
      <w:pPr>
        <w:spacing w:line="400" w:lineRule="exact"/>
        <w:jc w:val="center"/>
        <w:rPr>
          <w:rFonts w:ascii="宋体" w:hAnsi="宋体"/>
          <w:b/>
          <w:color w:val="auto"/>
          <w:sz w:val="32"/>
          <w:szCs w:val="32"/>
          <w:highlight w:val="none"/>
        </w:rPr>
      </w:pPr>
    </w:p>
    <w:p w14:paraId="0DBD75A6">
      <w:pPr>
        <w:spacing w:line="400" w:lineRule="exact"/>
        <w:jc w:val="center"/>
        <w:rPr>
          <w:rFonts w:ascii="宋体" w:hAnsi="宋体"/>
          <w:b/>
          <w:color w:val="auto"/>
          <w:sz w:val="32"/>
          <w:szCs w:val="32"/>
          <w:highlight w:val="none"/>
        </w:rPr>
      </w:pPr>
    </w:p>
    <w:p w14:paraId="6F92B19C">
      <w:pPr>
        <w:spacing w:line="400" w:lineRule="exact"/>
        <w:jc w:val="center"/>
        <w:rPr>
          <w:rFonts w:ascii="宋体" w:hAnsi="宋体"/>
          <w:b/>
          <w:color w:val="auto"/>
          <w:sz w:val="32"/>
          <w:szCs w:val="32"/>
          <w:highlight w:val="none"/>
        </w:rPr>
      </w:pPr>
    </w:p>
    <w:p w14:paraId="7E8E8DAE">
      <w:pPr>
        <w:spacing w:line="400" w:lineRule="exact"/>
        <w:rPr>
          <w:rFonts w:ascii="宋体" w:hAnsi="宋体"/>
          <w:b/>
          <w:color w:val="auto"/>
          <w:sz w:val="32"/>
          <w:szCs w:val="32"/>
          <w:highlight w:val="none"/>
        </w:rPr>
        <w:sectPr>
          <w:footerReference r:id="rId10" w:type="first"/>
          <w:footerReference r:id="rId9" w:type="default"/>
          <w:pgSz w:w="11906" w:h="16838"/>
          <w:pgMar w:top="1440" w:right="1440" w:bottom="1440" w:left="1587" w:header="851" w:footer="992" w:gutter="0"/>
          <w:pgNumType w:start="1"/>
          <w:cols w:space="720" w:num="1"/>
          <w:titlePg/>
          <w:docGrid w:type="lines" w:linePitch="312" w:charSpace="0"/>
        </w:sectPr>
      </w:pPr>
    </w:p>
    <w:p w14:paraId="1DD5AC1E">
      <w:pPr>
        <w:pStyle w:val="2"/>
        <w:spacing w:line="300" w:lineRule="exact"/>
        <w:jc w:val="center"/>
        <w:rPr>
          <w:color w:val="auto"/>
          <w:highlight w:val="none"/>
        </w:rPr>
      </w:pPr>
      <w:bookmarkStart w:id="3" w:name="_Toc74323456"/>
      <w:r>
        <w:rPr>
          <w:rFonts w:hint="eastAsia"/>
          <w:color w:val="auto"/>
          <w:highlight w:val="none"/>
        </w:rPr>
        <w:t>第一章 竞争性磋商公告</w:t>
      </w:r>
      <w:bookmarkEnd w:id="3"/>
    </w:p>
    <w:p w14:paraId="529B05EF">
      <w:pPr>
        <w:spacing w:line="300" w:lineRule="exact"/>
        <w:jc w:val="center"/>
        <w:rPr>
          <w:rFonts w:ascii="宋体" w:hAnsi="宋体"/>
          <w:b/>
          <w:bCs/>
          <w:color w:val="auto"/>
          <w:sz w:val="30"/>
          <w:szCs w:val="30"/>
          <w:highlight w:val="none"/>
        </w:rPr>
      </w:pPr>
    </w:p>
    <w:p w14:paraId="2A675E1E">
      <w:pPr>
        <w:jc w:val="center"/>
        <w:rPr>
          <w:rFonts w:ascii="宋体" w:hAnsi="Courier New"/>
          <w:b/>
          <w:color w:val="auto"/>
          <w:sz w:val="30"/>
          <w:szCs w:val="30"/>
          <w:highlight w:val="none"/>
        </w:rPr>
      </w:pPr>
      <w:r>
        <w:rPr>
          <w:rFonts w:hint="eastAsia" w:ascii="宋体" w:hAnsi="Courier New"/>
          <w:b/>
          <w:color w:val="auto"/>
          <w:sz w:val="30"/>
          <w:szCs w:val="30"/>
          <w:highlight w:val="none"/>
          <w:lang w:eastAsia="zh-CN"/>
        </w:rPr>
        <w:t>容县杨村镇卫生院保障房小区道路硬化与绿化工程</w:t>
      </w:r>
    </w:p>
    <w:p w14:paraId="2C73A312">
      <w:pPr>
        <w:jc w:val="center"/>
        <w:rPr>
          <w:rFonts w:ascii="宋体" w:hAnsi="Courier New"/>
          <w:b/>
          <w:color w:val="auto"/>
          <w:sz w:val="30"/>
          <w:szCs w:val="30"/>
          <w:highlight w:val="none"/>
        </w:rPr>
      </w:pPr>
      <w:r>
        <w:rPr>
          <w:rFonts w:hint="eastAsia" w:ascii="宋体" w:hAnsi="Courier New"/>
          <w:b/>
          <w:color w:val="auto"/>
          <w:sz w:val="30"/>
          <w:szCs w:val="30"/>
          <w:highlight w:val="none"/>
        </w:rPr>
        <w:t>（项目编号：</w:t>
      </w:r>
      <w:r>
        <w:rPr>
          <w:rFonts w:hint="eastAsia" w:ascii="宋体" w:hAnsi="Courier New"/>
          <w:b/>
          <w:color w:val="auto"/>
          <w:sz w:val="30"/>
          <w:szCs w:val="30"/>
          <w:highlight w:val="none"/>
          <w:lang w:eastAsia="zh-CN"/>
        </w:rPr>
        <w:t>YLZC2026-C2-210068-KWZB</w:t>
      </w:r>
      <w:r>
        <w:rPr>
          <w:rFonts w:hint="eastAsia" w:ascii="宋体" w:hAnsi="Courier New"/>
          <w:b/>
          <w:color w:val="auto"/>
          <w:sz w:val="30"/>
          <w:szCs w:val="30"/>
          <w:highlight w:val="none"/>
        </w:rPr>
        <w:t>）</w:t>
      </w:r>
    </w:p>
    <w:p w14:paraId="0A7F2F4A">
      <w:pPr>
        <w:jc w:val="center"/>
        <w:rPr>
          <w:rFonts w:ascii="宋体" w:hAnsi="Courier New"/>
          <w:b/>
          <w:color w:val="auto"/>
          <w:kern w:val="0"/>
          <w:sz w:val="30"/>
          <w:szCs w:val="30"/>
          <w:highlight w:val="none"/>
        </w:rPr>
      </w:pPr>
      <w:r>
        <w:rPr>
          <w:rFonts w:hint="eastAsia" w:ascii="宋体" w:hAnsi="Courier New"/>
          <w:b/>
          <w:color w:val="auto"/>
          <w:kern w:val="0"/>
          <w:sz w:val="30"/>
          <w:szCs w:val="30"/>
          <w:highlight w:val="none"/>
        </w:rPr>
        <w:t>竞争性磋商公告</w:t>
      </w:r>
    </w:p>
    <w:p w14:paraId="7E4196CD">
      <w:pPr>
        <w:spacing w:line="360" w:lineRule="auto"/>
        <w:jc w:val="center"/>
        <w:rPr>
          <w:rFonts w:ascii="宋体" w:hAnsi="宋体"/>
          <w:color w:val="auto"/>
          <w:szCs w:val="21"/>
          <w:highlight w:val="none"/>
        </w:rPr>
      </w:pPr>
    </w:p>
    <w:p w14:paraId="3BF1E892">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bookmarkStart w:id="4" w:name="_Hlk37430271"/>
      <w:r>
        <w:rPr>
          <w:rFonts w:hint="eastAsia" w:ascii="宋体" w:hAnsi="宋体"/>
          <w:color w:val="auto"/>
          <w:szCs w:val="21"/>
          <w:highlight w:val="none"/>
        </w:rPr>
        <w:t>项目概况</w:t>
      </w:r>
    </w:p>
    <w:p w14:paraId="69470593">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容县杨村镇卫生院保障房小区道路硬化与绿化工程</w:t>
      </w:r>
      <w:r>
        <w:rPr>
          <w:rFonts w:hint="eastAsia" w:ascii="宋体" w:hAnsi="宋体"/>
          <w:color w:val="auto"/>
          <w:szCs w:val="21"/>
          <w:highlight w:val="none"/>
        </w:rPr>
        <w:t>的潜在供应商应广西政府采购云平台（</w:t>
      </w:r>
      <w:r>
        <w:rPr>
          <w:rFonts w:hint="eastAsia" w:ascii="宋体" w:hAnsi="宋体" w:cs="宋体"/>
          <w:bCs/>
          <w:color w:val="auto"/>
          <w:kern w:val="0"/>
          <w:szCs w:val="21"/>
          <w:highlight w:val="none"/>
        </w:rPr>
        <w:t>https://www.gcy.zfcg.gxzf.gov.cn/</w:t>
      </w:r>
      <w:r>
        <w:rPr>
          <w:rFonts w:hint="eastAsia" w:ascii="宋体" w:hAnsi="宋体"/>
          <w:color w:val="auto"/>
          <w:szCs w:val="21"/>
          <w:highlight w:val="none"/>
        </w:rPr>
        <w:t>）获取（下载）竞争性磋商文件，并于202</w:t>
      </w:r>
      <w:r>
        <w:rPr>
          <w:rFonts w:hint="eastAsia" w:ascii="宋体" w:hAnsi="宋体"/>
          <w:color w:val="auto"/>
          <w:szCs w:val="21"/>
          <w:highlight w:val="none"/>
          <w:lang w:val="en-US" w:eastAsia="zh-CN"/>
        </w:rPr>
        <w:t>6</w:t>
      </w:r>
      <w:r>
        <w:rPr>
          <w:rFonts w:hint="eastAsia" w:ascii="宋体" w:hAnsi="宋体"/>
          <w:color w:val="auto"/>
          <w:szCs w:val="21"/>
          <w:highlight w:val="none"/>
        </w:rPr>
        <w:t>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日9时00时</w:t>
      </w:r>
      <w:r>
        <w:rPr>
          <w:rFonts w:hint="eastAsia" w:ascii="宋体" w:hAnsi="宋体"/>
          <w:bCs/>
          <w:color w:val="auto"/>
          <w:szCs w:val="21"/>
          <w:highlight w:val="none"/>
        </w:rPr>
        <w:t>（北京时间）前提交响应</w:t>
      </w:r>
      <w:r>
        <w:rPr>
          <w:rFonts w:ascii="宋体" w:hAnsi="宋体"/>
          <w:bCs/>
          <w:color w:val="auto"/>
          <w:szCs w:val="21"/>
          <w:highlight w:val="none"/>
        </w:rPr>
        <w:t>文件</w:t>
      </w:r>
      <w:r>
        <w:rPr>
          <w:rFonts w:hint="eastAsia" w:ascii="宋体" w:hAnsi="宋体"/>
          <w:color w:val="auto"/>
          <w:szCs w:val="21"/>
          <w:highlight w:val="none"/>
        </w:rPr>
        <w:t>。</w:t>
      </w:r>
    </w:p>
    <w:p w14:paraId="1EC0EDC4">
      <w:pPr>
        <w:spacing w:line="360" w:lineRule="auto"/>
        <w:ind w:firstLine="354" w:firstLineChars="147"/>
        <w:rPr>
          <w:rFonts w:ascii="黑体" w:hAnsi="黑体" w:eastAsia="黑体"/>
          <w:b/>
          <w:color w:val="auto"/>
          <w:sz w:val="24"/>
          <w:highlight w:val="none"/>
        </w:rPr>
      </w:pPr>
      <w:bookmarkStart w:id="5" w:name="_Toc28359089"/>
      <w:bookmarkStart w:id="6" w:name="_Toc44229878"/>
      <w:bookmarkStart w:id="7" w:name="_Toc28359012"/>
      <w:bookmarkStart w:id="8" w:name="_Toc35393629"/>
      <w:bookmarkStart w:id="9" w:name="_Toc71365905"/>
      <w:bookmarkStart w:id="10" w:name="_Toc35393798"/>
    </w:p>
    <w:bookmarkEnd w:id="5"/>
    <w:bookmarkEnd w:id="6"/>
    <w:bookmarkEnd w:id="7"/>
    <w:bookmarkEnd w:id="8"/>
    <w:bookmarkEnd w:id="9"/>
    <w:bookmarkEnd w:id="10"/>
    <w:p w14:paraId="0310774D">
      <w:pPr>
        <w:spacing w:line="360" w:lineRule="auto"/>
        <w:ind w:firstLine="354" w:firstLineChars="147"/>
        <w:rPr>
          <w:rFonts w:ascii="黑体" w:hAnsi="黑体" w:eastAsia="黑体"/>
          <w:b/>
          <w:color w:val="auto"/>
          <w:sz w:val="24"/>
          <w:highlight w:val="none"/>
        </w:rPr>
      </w:pPr>
      <w:bookmarkStart w:id="11" w:name="_Hlk37429674"/>
      <w:bookmarkStart w:id="12" w:name="_Toc28359095"/>
      <w:bookmarkStart w:id="13" w:name="_Toc35393805"/>
      <w:bookmarkStart w:id="14" w:name="_Toc35393636"/>
      <w:bookmarkStart w:id="15" w:name="_Toc28359018"/>
      <w:bookmarkStart w:id="16" w:name="_Toc44229885"/>
      <w:r>
        <w:rPr>
          <w:rFonts w:hint="eastAsia" w:ascii="黑体" w:hAnsi="黑体" w:eastAsia="黑体"/>
          <w:b/>
          <w:color w:val="auto"/>
          <w:sz w:val="24"/>
          <w:highlight w:val="none"/>
        </w:rPr>
        <w:t>一、项目基本情况</w:t>
      </w:r>
    </w:p>
    <w:p w14:paraId="3CAFAFAB">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szCs w:val="21"/>
          <w:highlight w:val="none"/>
          <w:lang w:eastAsia="zh-CN"/>
        </w:rPr>
        <w:t>YLZC2026-C2-210068-KWZB</w:t>
      </w:r>
    </w:p>
    <w:p w14:paraId="64212AA8">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项目名称：</w:t>
      </w:r>
      <w:r>
        <w:rPr>
          <w:rFonts w:hint="eastAsia" w:ascii="宋体" w:hAnsi="宋体"/>
          <w:color w:val="auto"/>
          <w:szCs w:val="21"/>
          <w:highlight w:val="none"/>
          <w:lang w:eastAsia="zh-CN"/>
        </w:rPr>
        <w:t>容县杨村镇卫生院保障房小区道路硬化与绿化工程</w:t>
      </w:r>
    </w:p>
    <w:p w14:paraId="4B64E55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采购方式：竞争性磋商</w:t>
      </w:r>
    </w:p>
    <w:p w14:paraId="6E8CFCC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预算金额：人民币</w:t>
      </w:r>
      <w:r>
        <w:rPr>
          <w:rFonts w:hint="eastAsia" w:ascii="宋体" w:hAnsi="宋体"/>
          <w:color w:val="auto"/>
          <w:szCs w:val="21"/>
          <w:highlight w:val="none"/>
          <w:lang w:val="en-US" w:eastAsia="zh-CN"/>
        </w:rPr>
        <w:t>254673.33</w:t>
      </w:r>
      <w:r>
        <w:rPr>
          <w:rFonts w:hint="eastAsia" w:ascii="宋体" w:hAnsi="宋体"/>
          <w:color w:val="auto"/>
          <w:szCs w:val="21"/>
          <w:highlight w:val="none"/>
        </w:rPr>
        <w:t>元</w:t>
      </w:r>
      <w:r>
        <w:rPr>
          <w:rFonts w:hint="eastAsia" w:ascii="宋体" w:hAnsi="宋体"/>
          <w:color w:val="auto"/>
          <w:highlight w:val="none"/>
        </w:rPr>
        <w:t>。</w:t>
      </w:r>
    </w:p>
    <w:p w14:paraId="2A6DD4BD">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1.工程概况：容县杨村镇卫生院保障房小区道路硬化与绿化工程</w:t>
      </w:r>
    </w:p>
    <w:p w14:paraId="20B92A6C">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2.采购范围：容县杨村镇卫生院保障房小区道路硬化与绿化工程,本工程主要内容详见工程预算控制价、图纸（如有，另附）。其余具体内容详见竞争性磋商文件。</w:t>
      </w:r>
    </w:p>
    <w:p w14:paraId="65B2495B">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3.项目地理位置：广西容县杨村镇卫生院内</w:t>
      </w:r>
    </w:p>
    <w:p w14:paraId="4CD72E32">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4.质量要求：符合国家施工验收规范合格标准。</w:t>
      </w:r>
    </w:p>
    <w:p w14:paraId="73E54A7F">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color w:val="auto"/>
          <w:szCs w:val="21"/>
          <w:highlight w:val="none"/>
          <w:lang w:val="en-US" w:eastAsia="zh-CN"/>
        </w:rPr>
        <w:t>5.</w:t>
      </w:r>
      <w:r>
        <w:rPr>
          <w:rFonts w:hint="eastAsia" w:ascii="宋体" w:hAnsi="宋体"/>
          <w:color w:val="auto"/>
          <w:szCs w:val="21"/>
          <w:highlight w:val="none"/>
        </w:rPr>
        <w:t>最高限价：</w:t>
      </w:r>
      <w:r>
        <w:rPr>
          <w:rFonts w:hint="eastAsia" w:ascii="宋体" w:hAnsi="宋体"/>
          <w:color w:val="auto"/>
          <w:szCs w:val="21"/>
          <w:highlight w:val="none"/>
          <w:lang w:val="en-US" w:eastAsia="zh-CN"/>
        </w:rPr>
        <w:t>254673.33元</w:t>
      </w:r>
    </w:p>
    <w:p w14:paraId="5B57E801">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6</w:t>
      </w:r>
      <w:r>
        <w:rPr>
          <w:rFonts w:hint="eastAsia" w:ascii="宋体" w:hAnsi="宋体" w:eastAsia="宋体" w:cs="Times New Roman"/>
          <w:color w:val="auto"/>
          <w:szCs w:val="21"/>
          <w:highlight w:val="none"/>
          <w:lang w:val="en-US" w:eastAsia="zh-CN"/>
        </w:rPr>
        <w:t>.合同履约期限：签订合同后30天（日历天）内。</w:t>
      </w:r>
    </w:p>
    <w:p w14:paraId="23753052">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7</w:t>
      </w:r>
      <w:r>
        <w:rPr>
          <w:rFonts w:hint="eastAsia" w:ascii="宋体" w:hAnsi="宋体" w:eastAsia="宋体" w:cs="Times New Roman"/>
          <w:color w:val="auto"/>
          <w:szCs w:val="21"/>
          <w:highlight w:val="none"/>
          <w:lang w:val="en-US" w:eastAsia="zh-CN"/>
        </w:rPr>
        <w:t>.本项目不接受联合体。</w:t>
      </w:r>
    </w:p>
    <w:p w14:paraId="6829FE92">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二、申请人的资格条件：</w:t>
      </w:r>
    </w:p>
    <w:p w14:paraId="59D758F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5ED5F4A8">
      <w:pPr>
        <w:spacing w:line="360" w:lineRule="auto"/>
        <w:ind w:firstLine="420" w:firstLineChars="200"/>
        <w:rPr>
          <w:rFonts w:ascii="宋体" w:hAnsi="宋体"/>
          <w:color w:val="auto"/>
          <w:szCs w:val="21"/>
          <w:highlight w:val="none"/>
          <w:u w:val="single"/>
        </w:rPr>
      </w:pPr>
      <w:r>
        <w:rPr>
          <w:rFonts w:ascii="宋体" w:hAnsi="宋体"/>
          <w:color w:val="auto"/>
          <w:szCs w:val="21"/>
          <w:highlight w:val="none"/>
        </w:rPr>
        <w:t>2</w:t>
      </w:r>
      <w:r>
        <w:rPr>
          <w:rFonts w:hint="eastAsia" w:ascii="宋体" w:hAnsi="宋体"/>
          <w:color w:val="auto"/>
          <w:szCs w:val="21"/>
          <w:highlight w:val="none"/>
        </w:rPr>
        <w:t>、落实政府采购政策需满足的资格要求：专门面向中小企业采购的项目（供应商应为中小微企业或监狱企业或残疾人福利性单位）；</w:t>
      </w:r>
    </w:p>
    <w:p w14:paraId="4B6BC5F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3、本项目的特定资格要求：</w:t>
      </w:r>
    </w:p>
    <w:p w14:paraId="52FCACE4">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⑴供应商应具备建筑工程施工总承包叁级（含叁级）以上资质，</w:t>
      </w:r>
      <w:r>
        <w:rPr>
          <w:rFonts w:hint="eastAsia" w:ascii="宋体" w:hAnsi="宋体"/>
          <w:color w:val="auto"/>
          <w:szCs w:val="21"/>
          <w:highlight w:val="none"/>
        </w:rPr>
        <w:t>并在人员、设备、资金等方面具有相应能力的施工企业；</w:t>
      </w:r>
    </w:p>
    <w:p w14:paraId="7C6AAFEF">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⑵</w:t>
      </w:r>
      <w:r>
        <w:rPr>
          <w:rFonts w:hint="eastAsia" w:ascii="宋体" w:hAnsi="宋体" w:eastAsia="宋体" w:cs="Times New Roman"/>
          <w:color w:val="auto"/>
          <w:szCs w:val="21"/>
          <w:highlight w:val="none"/>
          <w:lang w:eastAsia="zh-CN"/>
        </w:rPr>
        <w:t>拟派项目经理须具备建筑工程专业</w:t>
      </w:r>
      <w:r>
        <w:rPr>
          <w:rFonts w:hint="eastAsia" w:ascii="宋体" w:hAnsi="宋体" w:eastAsia="宋体" w:cs="Times New Roman"/>
          <w:color w:val="auto"/>
          <w:szCs w:val="21"/>
          <w:highlight w:val="none"/>
          <w:lang w:val="en-US" w:eastAsia="zh-CN"/>
        </w:rPr>
        <w:t>贰</w:t>
      </w:r>
      <w:r>
        <w:rPr>
          <w:rFonts w:hint="eastAsia" w:ascii="宋体" w:hAnsi="宋体" w:eastAsia="宋体" w:cs="Times New Roman"/>
          <w:color w:val="auto"/>
          <w:szCs w:val="21"/>
          <w:highlight w:val="none"/>
          <w:lang w:eastAsia="zh-CN"/>
        </w:rPr>
        <w:t>级及以上（含</w:t>
      </w:r>
      <w:r>
        <w:rPr>
          <w:rFonts w:hint="eastAsia" w:ascii="宋体" w:hAnsi="宋体" w:eastAsia="宋体" w:cs="Times New Roman"/>
          <w:color w:val="auto"/>
          <w:szCs w:val="21"/>
          <w:highlight w:val="none"/>
          <w:lang w:val="en-US" w:eastAsia="zh-CN"/>
        </w:rPr>
        <w:t>本</w:t>
      </w:r>
      <w:r>
        <w:rPr>
          <w:rFonts w:hint="eastAsia" w:ascii="宋体" w:hAnsi="宋体" w:eastAsia="宋体" w:cs="Times New Roman"/>
          <w:color w:val="auto"/>
          <w:szCs w:val="21"/>
          <w:highlight w:val="none"/>
          <w:lang w:eastAsia="zh-CN"/>
        </w:rPr>
        <w:t>级）注册建造师执业资格，具备有效的安全生产考核合格证书（</w:t>
      </w:r>
      <w:r>
        <w:rPr>
          <w:rFonts w:hint="eastAsia" w:ascii="宋体" w:hAnsi="宋体" w:eastAsia="宋体" w:cs="Times New Roman"/>
          <w:color w:val="auto"/>
          <w:szCs w:val="21"/>
          <w:highlight w:val="none"/>
          <w:lang w:val="en-US" w:eastAsia="zh-CN"/>
        </w:rPr>
        <w:t>B类）；</w:t>
      </w:r>
    </w:p>
    <w:p w14:paraId="6890E4A2">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⑶拟投入的专职安全生产管理人员具备有效的安全生产考核合格证书（C类）。</w:t>
      </w:r>
    </w:p>
    <w:p w14:paraId="1C41FED4">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三、获取竞争性磋商文件</w:t>
      </w:r>
    </w:p>
    <w:p w14:paraId="07B4597D">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1、时间：</w:t>
      </w:r>
      <w:r>
        <w:rPr>
          <w:rFonts w:hint="eastAsia" w:ascii="宋体" w:hAnsi="宋体" w:cs="Arial"/>
          <w:color w:val="auto"/>
          <w:highlight w:val="none"/>
        </w:rPr>
        <w:t>公告发布之日起</w:t>
      </w:r>
      <w:r>
        <w:rPr>
          <w:rFonts w:hint="eastAsia" w:ascii="宋体" w:hAnsi="宋体" w:cs="Arial"/>
          <w:color w:val="auto"/>
          <w:szCs w:val="21"/>
          <w:highlight w:val="none"/>
        </w:rPr>
        <w:t>至</w:t>
      </w:r>
      <w:r>
        <w:rPr>
          <w:rFonts w:hint="eastAsia" w:ascii="宋体" w:hAnsi="宋体" w:cs="Arial"/>
          <w:color w:val="auto"/>
          <w:highlight w:val="none"/>
        </w:rPr>
        <w:t>202</w:t>
      </w:r>
      <w:r>
        <w:rPr>
          <w:rFonts w:hint="eastAsia" w:ascii="宋体" w:hAnsi="宋体" w:cs="Arial"/>
          <w:color w:val="auto"/>
          <w:highlight w:val="none"/>
          <w:lang w:val="en-US" w:eastAsia="zh-CN"/>
        </w:rPr>
        <w:t>6</w:t>
      </w:r>
      <w:r>
        <w:rPr>
          <w:rFonts w:hint="eastAsia" w:ascii="宋体" w:hAnsi="宋体" w:cs="Arial"/>
          <w:color w:val="auto"/>
          <w:highlight w:val="none"/>
        </w:rPr>
        <w:t>年</w:t>
      </w:r>
      <w:r>
        <w:rPr>
          <w:rFonts w:hint="eastAsia" w:ascii="宋体" w:hAnsi="宋体" w:cs="Arial"/>
          <w:color w:val="auto"/>
          <w:highlight w:val="none"/>
          <w:lang w:val="en-US" w:eastAsia="zh-CN"/>
        </w:rPr>
        <w:t>5</w:t>
      </w:r>
      <w:r>
        <w:rPr>
          <w:rFonts w:hint="eastAsia" w:ascii="宋体" w:hAnsi="宋体" w:cs="Arial"/>
          <w:color w:val="auto"/>
          <w:highlight w:val="none"/>
        </w:rPr>
        <w:t>月</w:t>
      </w:r>
      <w:r>
        <w:rPr>
          <w:rFonts w:hint="eastAsia" w:ascii="宋体" w:hAnsi="宋体" w:cs="Arial"/>
          <w:color w:val="auto"/>
          <w:highlight w:val="none"/>
          <w:lang w:val="en-US" w:eastAsia="zh-CN"/>
        </w:rPr>
        <w:t>29</w:t>
      </w:r>
      <w:r>
        <w:rPr>
          <w:rFonts w:hint="eastAsia" w:ascii="宋体" w:hAnsi="宋体" w:cs="Arial"/>
          <w:color w:val="auto"/>
          <w:highlight w:val="none"/>
        </w:rPr>
        <w:t>日</w:t>
      </w:r>
      <w:r>
        <w:rPr>
          <w:rFonts w:hint="eastAsia" w:ascii="宋体" w:hAnsi="宋体" w:cs="Arial"/>
          <w:color w:val="auto"/>
          <w:szCs w:val="21"/>
          <w:highlight w:val="none"/>
        </w:rPr>
        <w:t>，每天上午08:00-12:00；下午3:</w:t>
      </w:r>
      <w:r>
        <w:rPr>
          <w:rFonts w:hint="eastAsia" w:ascii="宋体" w:hAnsi="宋体" w:cs="Arial"/>
          <w:color w:val="auto"/>
          <w:highlight w:val="none"/>
        </w:rPr>
        <w:t>00</w:t>
      </w:r>
      <w:r>
        <w:rPr>
          <w:rFonts w:hint="eastAsia" w:ascii="宋体" w:hAnsi="宋体" w:cs="Arial"/>
          <w:color w:val="auto"/>
          <w:szCs w:val="21"/>
          <w:highlight w:val="none"/>
        </w:rPr>
        <w:t>-6:00（北京时间，</w:t>
      </w:r>
      <w:r>
        <w:rPr>
          <w:rFonts w:ascii="宋体" w:hAnsi="宋体" w:cs="Arial"/>
          <w:color w:val="auto"/>
          <w:szCs w:val="21"/>
          <w:highlight w:val="none"/>
        </w:rPr>
        <w:t>法定节假日</w:t>
      </w:r>
      <w:r>
        <w:rPr>
          <w:rFonts w:hint="eastAsia" w:ascii="宋体" w:hAnsi="宋体" w:cs="Arial"/>
          <w:color w:val="auto"/>
          <w:szCs w:val="21"/>
          <w:highlight w:val="none"/>
        </w:rPr>
        <w:t>除外）</w:t>
      </w:r>
      <w:r>
        <w:rPr>
          <w:rFonts w:hint="eastAsia" w:ascii="宋体" w:hAnsi="宋体" w:cs="宋体"/>
          <w:bCs/>
          <w:color w:val="auto"/>
          <w:kern w:val="0"/>
          <w:szCs w:val="21"/>
          <w:highlight w:val="none"/>
        </w:rPr>
        <w:t>。</w:t>
      </w:r>
    </w:p>
    <w:p w14:paraId="511433EE">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2、地点：广西政府采购云平台（https://www.gcy.zfcg.gxzf.gov.cn/）。</w:t>
      </w:r>
    </w:p>
    <w:p w14:paraId="32E1231E">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3、方式：网上下载。本项目不发放纸质文件，供应商应自行在</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ascii="宋体" w:hAnsi="宋体" w:cs="宋体"/>
          <w:bCs/>
          <w:color w:val="auto"/>
          <w:kern w:val="0"/>
          <w:szCs w:val="21"/>
          <w:highlight w:val="none"/>
        </w:rPr>
        <w:t>广西政府采购云平台（https://www.gcy.zfcg.gxzf.gov.cn/）下载竞争性磋商文件（操作路径：登录广西政府采购云平台-项目采购-获取采购文件-找到本项目-点击“申请获取采购文件”），电子响应文件制作需要基于广西政府采购云平台获取的竞争性磋商文件编制。</w:t>
      </w:r>
    </w:p>
    <w:p w14:paraId="4926E7C9">
      <w:pPr>
        <w:spacing w:line="360" w:lineRule="auto"/>
        <w:ind w:firstLine="420" w:firstLineChars="200"/>
        <w:rPr>
          <w:rFonts w:ascii="宋体" w:hAnsi="宋体" w:cs="宋体"/>
          <w:color w:val="auto"/>
          <w:szCs w:val="21"/>
          <w:highlight w:val="none"/>
        </w:rPr>
      </w:pPr>
      <w:r>
        <w:rPr>
          <w:rFonts w:hint="eastAsia" w:ascii="宋体" w:hAnsi="宋体" w:cs="宋体"/>
          <w:bCs/>
          <w:color w:val="auto"/>
          <w:kern w:val="0"/>
          <w:szCs w:val="21"/>
          <w:highlight w:val="none"/>
        </w:rPr>
        <w:t>4、售价：0元。</w:t>
      </w:r>
    </w:p>
    <w:p w14:paraId="5F43E531">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四、响应文件提交</w:t>
      </w:r>
    </w:p>
    <w:p w14:paraId="3D9AB089">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1、首次响应文件提交截止时间</w:t>
      </w:r>
      <w:r>
        <w:rPr>
          <w:rFonts w:hint="eastAsia" w:ascii="宋体" w:hAnsi="宋体"/>
          <w:color w:val="auto"/>
          <w:szCs w:val="21"/>
          <w:highlight w:val="none"/>
        </w:rPr>
        <w:t>：</w:t>
      </w:r>
      <w:r>
        <w:rPr>
          <w:rFonts w:hint="eastAsia" w:ascii="宋体" w:hAnsi="宋体" w:cs="宋体"/>
          <w:bCs/>
          <w:color w:val="auto"/>
          <w:kern w:val="0"/>
          <w:szCs w:val="21"/>
          <w:highlight w:val="none"/>
        </w:rPr>
        <w:t>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2</w:t>
      </w:r>
      <w:r>
        <w:rPr>
          <w:rFonts w:hint="eastAsia" w:ascii="宋体" w:hAnsi="宋体" w:cs="宋体"/>
          <w:bCs/>
          <w:color w:val="auto"/>
          <w:kern w:val="0"/>
          <w:szCs w:val="21"/>
          <w:highlight w:val="none"/>
        </w:rPr>
        <w:t>日9时00时（北京时间）</w:t>
      </w:r>
    </w:p>
    <w:p w14:paraId="6828EB7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2、地点：</w:t>
      </w:r>
      <w:r>
        <w:rPr>
          <w:rFonts w:hint="eastAsia" w:ascii="宋体" w:hAnsi="宋体" w:cs="宋体"/>
          <w:color w:val="auto"/>
          <w:szCs w:val="21"/>
          <w:highlight w:val="none"/>
        </w:rPr>
        <w:t>通过广西政府采购云平台在线提交。</w:t>
      </w:r>
    </w:p>
    <w:p w14:paraId="2CB3DE8C">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五、响应文件开启</w:t>
      </w:r>
    </w:p>
    <w:p w14:paraId="4E9971FE">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1、首次响应文件开启时间：</w:t>
      </w:r>
      <w:r>
        <w:rPr>
          <w:rFonts w:hint="eastAsia" w:ascii="宋体" w:hAnsi="宋体" w:cs="宋体"/>
          <w:bCs/>
          <w:color w:val="auto"/>
          <w:kern w:val="0"/>
          <w:szCs w:val="21"/>
          <w:highlight w:val="none"/>
        </w:rPr>
        <w:t>202</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2</w:t>
      </w:r>
      <w:r>
        <w:rPr>
          <w:rFonts w:hint="eastAsia" w:ascii="宋体" w:hAnsi="宋体" w:cs="宋体"/>
          <w:bCs/>
          <w:color w:val="auto"/>
          <w:kern w:val="0"/>
          <w:szCs w:val="21"/>
          <w:highlight w:val="none"/>
        </w:rPr>
        <w:t>日9时00时（北京时间）</w:t>
      </w:r>
    </w:p>
    <w:p w14:paraId="79D78F4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2、地点：</w:t>
      </w:r>
      <w:r>
        <w:rPr>
          <w:rFonts w:hint="eastAsia" w:ascii="宋体" w:hAnsi="宋体" w:cs="宋体"/>
          <w:color w:val="auto"/>
          <w:szCs w:val="21"/>
          <w:highlight w:val="none"/>
        </w:rPr>
        <w:t>本项目将在广西政府采购云平台电子开标大厅解密、开启。</w:t>
      </w:r>
    </w:p>
    <w:p w14:paraId="451D3D62">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六、公告期限</w:t>
      </w:r>
    </w:p>
    <w:p w14:paraId="7423DDE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自本公告发布之日起3个工作日。</w:t>
      </w:r>
    </w:p>
    <w:p w14:paraId="7E55D7DF">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七、其他补充事宜</w:t>
      </w:r>
    </w:p>
    <w:p w14:paraId="1EFFF496">
      <w:pPr>
        <w:widowControl/>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1、磋商保证金（人民币）：</w:t>
      </w:r>
      <w:r>
        <w:rPr>
          <w:rFonts w:hint="eastAsia" w:ascii="宋体" w:hAnsi="宋体" w:cs="宋体"/>
          <w:color w:val="auto"/>
          <w:szCs w:val="21"/>
          <w:highlight w:val="none"/>
          <w:u w:val="single"/>
          <w:lang w:val="en-US" w:eastAsia="zh-CN"/>
        </w:rPr>
        <w:t>2500</w:t>
      </w:r>
      <w:r>
        <w:rPr>
          <w:rFonts w:hint="eastAsia" w:ascii="宋体" w:hAnsi="宋体" w:cs="宋体"/>
          <w:color w:val="auto"/>
          <w:szCs w:val="21"/>
          <w:highlight w:val="none"/>
          <w:u w:val="single"/>
        </w:rPr>
        <w:t xml:space="preserve">.00 </w:t>
      </w:r>
      <w:r>
        <w:rPr>
          <w:rFonts w:hint="eastAsia" w:ascii="宋体" w:hAnsi="宋体" w:cs="宋体"/>
          <w:color w:val="auto"/>
          <w:szCs w:val="21"/>
          <w:highlight w:val="none"/>
        </w:rPr>
        <w:t>元。</w:t>
      </w:r>
    </w:p>
    <w:p w14:paraId="22303F83">
      <w:pPr>
        <w:widowControl/>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D973524">
      <w:pPr>
        <w:widowControl/>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1F6C3F6">
      <w:pPr>
        <w:widowControl/>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4、网上查询地址：</w:t>
      </w:r>
      <w:r>
        <w:rPr>
          <w:rFonts w:hint="eastAsia" w:ascii="宋体" w:hAnsi="宋体" w:cs="宋体"/>
          <w:color w:val="auto"/>
          <w:kern w:val="0"/>
          <w:szCs w:val="21"/>
          <w:highlight w:val="none"/>
        </w:rPr>
        <w:t>中国政府采购网（www.ccgp.gov.cn）、广西壮族自治区政府采购网（zfcg.gxzf.gov.cn）</w:t>
      </w:r>
      <w:r>
        <w:rPr>
          <w:rFonts w:hint="eastAsia" w:ascii="宋体" w:hAnsi="宋体" w:cs="宋体"/>
          <w:color w:val="auto"/>
          <w:szCs w:val="21"/>
          <w:highlight w:val="none"/>
        </w:rPr>
        <w:t>。</w:t>
      </w:r>
    </w:p>
    <w:p w14:paraId="78129F37">
      <w:pPr>
        <w:widowControl/>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5、本项目需要落实的政府采购政策：</w:t>
      </w:r>
    </w:p>
    <w:p w14:paraId="49CEBC2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7C59E55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（2）政府采购促进残疾人就业政策。</w:t>
      </w:r>
    </w:p>
    <w:p w14:paraId="35E3A65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（3）政府采购支持监狱企业发展。</w:t>
      </w:r>
    </w:p>
    <w:p w14:paraId="09F2C87C">
      <w:pPr>
        <w:widowControl/>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6、磋商注意事项：</w:t>
      </w:r>
    </w:p>
    <w:p w14:paraId="0A0D9738">
      <w:pPr>
        <w:widowControl/>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响应文件提交方式：本项目为全流程电子化政府采购项目，通过广西政府采购云平台（https://www.gcy.zfcg.gxzf.gov.cn/）实行在线电子磋商采购，供应商应先安装“广西政府采购云平台电子交易客户端”（请自行前往广西政府采购云平台进行下载），并按照本项目竞争性磋商文件和广西政府采购云平台的要求编制、加密后在首次响应文件提交截止时间前通过网络上传至广西政府采购云平台，</w:t>
      </w:r>
      <w:r>
        <w:rPr>
          <w:rFonts w:hint="eastAsia" w:ascii="宋体" w:hAnsi="宋体" w:cs="宋体"/>
          <w:b/>
          <w:color w:val="auto"/>
          <w:szCs w:val="21"/>
          <w:highlight w:val="none"/>
        </w:rPr>
        <w:t>供应商在广西政府采购云平台提交电子版响应文件时，请填写参加远程开标活动经办人联系方式；</w:t>
      </w:r>
    </w:p>
    <w:p w14:paraId="557232D2">
      <w:pPr>
        <w:widowControl/>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供应商应及时熟悉掌握电子标系统操作指南（见</w:t>
      </w:r>
      <w:r>
        <w:rPr>
          <w:rFonts w:hint="eastAsia" w:ascii="宋体" w:hAnsi="宋体" w:cs="宋体"/>
          <w:color w:val="auto"/>
          <w:szCs w:val="21"/>
          <w:highlight w:val="none"/>
        </w:rPr>
        <w:t>广西政府采购云平台</w:t>
      </w:r>
      <w:r>
        <w:rPr>
          <w:rFonts w:ascii="宋体" w:hAnsi="宋体" w:cs="宋体"/>
          <w:color w:val="auto"/>
          <w:szCs w:val="21"/>
          <w:highlight w:val="none"/>
        </w:rPr>
        <w:t>电子卖场首页右上角—服务中心—帮助文档—项目采购）：</w:t>
      </w:r>
      <w:r>
        <w:rPr>
          <w:color w:val="auto"/>
          <w:highlight w:val="none"/>
        </w:rPr>
        <w:fldChar w:fldCharType="begin"/>
      </w:r>
      <w:r>
        <w:rPr>
          <w:color w:val="auto"/>
          <w:highlight w:val="none"/>
        </w:rPr>
        <w:instrText xml:space="preserve"> HYPERLINK "https://service.zcygov.cn/" \l "/knowledges/tree?tag=AG1DtGwBFdiHxlNdhY0r" </w:instrText>
      </w:r>
      <w:r>
        <w:rPr>
          <w:color w:val="auto"/>
          <w:highlight w:val="none"/>
        </w:rPr>
        <w:fldChar w:fldCharType="separate"/>
      </w:r>
      <w:r>
        <w:rPr>
          <w:color w:val="auto"/>
          <w:highlight w:val="none"/>
        </w:rPr>
        <w:t>https://service.zcygov.cn/#/knowledges/tree?tag=AG1DtGwBFdiHxlNdhY0r</w:t>
      </w:r>
      <w:r>
        <w:rPr>
          <w:color w:val="auto"/>
          <w:highlight w:val="none"/>
        </w:rPr>
        <w:fldChar w:fldCharType="end"/>
      </w:r>
      <w:r>
        <w:rPr>
          <w:rFonts w:hint="eastAsia" w:ascii="宋体" w:hAnsi="宋体" w:cs="宋体"/>
          <w:color w:val="auto"/>
          <w:szCs w:val="21"/>
          <w:highlight w:val="none"/>
        </w:rPr>
        <w:t>；</w:t>
      </w:r>
      <w:r>
        <w:rPr>
          <w:rFonts w:ascii="宋体" w:hAnsi="宋体" w:cs="宋体"/>
          <w:color w:val="auto"/>
          <w:szCs w:val="21"/>
          <w:highlight w:val="none"/>
        </w:rPr>
        <w:t>及时完成CA申领和绑定（见广西壮族自治区政府采购网—办事服务—下载专区-</w:t>
      </w:r>
      <w:r>
        <w:rPr>
          <w:rFonts w:hint="eastAsia" w:ascii="宋体" w:hAnsi="宋体" w:cs="宋体"/>
          <w:color w:val="auto"/>
          <w:szCs w:val="21"/>
          <w:highlight w:val="none"/>
        </w:rPr>
        <w:t>广西政府采购云平台</w:t>
      </w:r>
      <w:r>
        <w:rPr>
          <w:rFonts w:ascii="宋体" w:hAnsi="宋体" w:cs="宋体"/>
          <w:color w:val="auto"/>
          <w:szCs w:val="21"/>
          <w:highlight w:val="none"/>
        </w:rPr>
        <w:t>CA证书办理操作指南）</w:t>
      </w:r>
      <w:r>
        <w:rPr>
          <w:rFonts w:hint="eastAsia" w:ascii="宋体" w:hAnsi="宋体" w:cs="宋体"/>
          <w:color w:val="auto"/>
          <w:szCs w:val="21"/>
          <w:highlight w:val="none"/>
        </w:rPr>
        <w:t>；</w:t>
      </w:r>
    </w:p>
    <w:p w14:paraId="3C9DBF47">
      <w:pPr>
        <w:widowControl/>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未进行网上注册并办理数字证书（CA认证）的供应商将无法参与本项目政府采购活动，潜在供应商应当在首次响应文件提交截止时间前，完成电子交易平台上的CA数字证书办理及响应文件的提交。完成CA数字证书办理预计7日左右，供应商只需办理其中一家CA数字证书及签章，建议各供应商抓紧时间办理；</w:t>
      </w:r>
    </w:p>
    <w:p w14:paraId="0795AA07">
      <w:pPr>
        <w:widowControl/>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（4）为确保网上操作合法、有效和安全，请供应商确保在电子参与磋商过程中能够对相关数据电文进行加密和使用电子签章，妥善保管CA数字证书并使用有效的CA数字证书参与整个采购活动。</w:t>
      </w:r>
    </w:p>
    <w:p w14:paraId="7006D64D">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注：供应商应当在首次响应文件提交截止时间前完成电子响应文件的上传、递交，</w:t>
      </w:r>
      <w:r>
        <w:rPr>
          <w:rFonts w:hint="eastAsia" w:ascii="宋体" w:hAnsi="宋体" w:cs="宋体"/>
          <w:b/>
          <w:color w:val="auto"/>
          <w:szCs w:val="21"/>
          <w:highlight w:val="none"/>
        </w:rPr>
        <w:t>首次响应文件提交截止时间</w:t>
      </w:r>
      <w:r>
        <w:rPr>
          <w:rFonts w:hint="eastAsia" w:ascii="宋体" w:hAnsi="宋体" w:cs="宋体"/>
          <w:b/>
          <w:bCs/>
          <w:color w:val="auto"/>
          <w:szCs w:val="21"/>
          <w:highlight w:val="none"/>
        </w:rPr>
        <w:t>前可以补充、修改或者撤回响应文件。补充或者修改响应文件的，应当先行撤回原文件，补充、修改后重新上传、递交。</w:t>
      </w:r>
      <w:r>
        <w:rPr>
          <w:rFonts w:hint="eastAsia" w:ascii="宋体" w:hAnsi="宋体" w:cs="宋体"/>
          <w:b/>
          <w:color w:val="auto"/>
          <w:szCs w:val="21"/>
          <w:highlight w:val="none"/>
        </w:rPr>
        <w:t>首次响应文件提交截止时间</w:t>
      </w:r>
      <w:r>
        <w:rPr>
          <w:rFonts w:hint="eastAsia" w:ascii="宋体" w:hAnsi="宋体" w:cs="宋体"/>
          <w:b/>
          <w:bCs/>
          <w:color w:val="auto"/>
          <w:szCs w:val="21"/>
          <w:highlight w:val="none"/>
        </w:rPr>
        <w:t>前未完成上传、递交的，视为撤回响应文件。</w:t>
      </w:r>
      <w:r>
        <w:rPr>
          <w:rFonts w:hint="eastAsia" w:ascii="宋体" w:hAnsi="宋体" w:cs="宋体"/>
          <w:b/>
          <w:color w:val="auto"/>
          <w:szCs w:val="21"/>
          <w:highlight w:val="none"/>
        </w:rPr>
        <w:t>首次响应文件提交截止时间</w:t>
      </w:r>
      <w:r>
        <w:rPr>
          <w:rFonts w:hint="eastAsia" w:ascii="宋体" w:hAnsi="宋体" w:cs="宋体"/>
          <w:b/>
          <w:bCs/>
          <w:color w:val="auto"/>
          <w:szCs w:val="21"/>
          <w:highlight w:val="none"/>
        </w:rPr>
        <w:t>以后上传递交的响应文件，广西政府采购云平台将予以拒收。</w:t>
      </w:r>
    </w:p>
    <w:p w14:paraId="2EB9220E">
      <w:pPr>
        <w:widowControl/>
        <w:spacing w:line="360" w:lineRule="auto"/>
        <w:ind w:firstLine="420" w:firstLineChars="200"/>
        <w:rPr>
          <w:rFonts w:ascii="宋体" w:hAnsi="宋体" w:cs="宋体"/>
          <w:b/>
          <w:bCs/>
          <w:color w:val="auto"/>
          <w:szCs w:val="21"/>
          <w:highlight w:val="none"/>
        </w:rPr>
      </w:pPr>
      <w:r>
        <w:rPr>
          <w:rFonts w:hint="eastAsia" w:ascii="宋体" w:hAnsi="宋体" w:cs="宋体"/>
          <w:color w:val="auto"/>
          <w:kern w:val="0"/>
          <w:szCs w:val="21"/>
          <w:highlight w:val="none"/>
        </w:rPr>
        <w:t>7、</w:t>
      </w:r>
      <w:r>
        <w:rPr>
          <w:rFonts w:hint="eastAsia" w:ascii="宋体" w:hAnsi="宋体" w:cs="宋体"/>
          <w:color w:val="auto"/>
          <w:szCs w:val="21"/>
          <w:highlight w:val="none"/>
        </w:rPr>
        <w:t>CA证书在线解密：首次响应文件开启时，须要供应商携带制作响应文件时用来加密的有效数字证书（CA认证）登录广西政府采购云平台电子开标大厅现场按规定时间对加密的响应文件进行解密，否则后果自负。</w:t>
      </w:r>
    </w:p>
    <w:p w14:paraId="77207F0C">
      <w:pPr>
        <w:widowControl/>
        <w:spacing w:line="360" w:lineRule="auto"/>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8、供应商需要在具备有摄像头及语音功能且互联网网络状况良好的电脑登录广西政府采购云平台远程开标大厅参与本次磋商，否则后果自负。</w:t>
      </w:r>
    </w:p>
    <w:p w14:paraId="5507C8A5">
      <w:pPr>
        <w:widowControl/>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9、若对项目采购电子交易系统操作有疑问，可登录广西政府采购云平台（https://www.zcygov.cn/），点击右侧咨询小采，获取采小蜜智能服务管家帮助，或拨打广西政府采购云平台服务热线95763获取热线服务帮助。</w:t>
      </w:r>
    </w:p>
    <w:bookmarkEnd w:id="11"/>
    <w:p w14:paraId="75221F80">
      <w:pPr>
        <w:widowControl/>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10、评审方式：本项目采用远程异地评审。评标主会场地址：广西科文招标有限公司玉林分公司（广西玉林市玉州区文体北路5号富林·双泉雅苑商住小区1幢03号商铺）</w:t>
      </w:r>
      <w:r>
        <w:rPr>
          <w:rFonts w:hint="eastAsia" w:ascii="宋体" w:hAnsi="宋体" w:cs="宋体"/>
          <w:color w:val="auto"/>
          <w:kern w:val="0"/>
          <w:szCs w:val="21"/>
          <w:highlight w:val="none"/>
        </w:rPr>
        <w:t>进行评审；评标副会场地址：</w:t>
      </w:r>
      <w:r>
        <w:rPr>
          <w:rFonts w:hint="eastAsia" w:ascii="宋体" w:hAnsi="宋体" w:cs="宋体"/>
          <w:color w:val="auto"/>
          <w:szCs w:val="21"/>
          <w:highlight w:val="none"/>
        </w:rPr>
        <w:t>广西科文招标有限公司（广西南宁市青秀区民族大道141号中鼎万象东方D区五层广西科文招标有限公司评标室）</w:t>
      </w:r>
      <w:r>
        <w:rPr>
          <w:rFonts w:hint="eastAsia" w:ascii="宋体" w:hAnsi="宋体" w:cs="宋体"/>
          <w:color w:val="auto"/>
          <w:kern w:val="0"/>
          <w:szCs w:val="21"/>
          <w:highlight w:val="none"/>
        </w:rPr>
        <w:t>进行评审</w:t>
      </w:r>
      <w:r>
        <w:rPr>
          <w:rFonts w:hint="eastAsia" w:ascii="宋体" w:hAnsi="宋体" w:cs="宋体"/>
          <w:color w:val="auto"/>
          <w:szCs w:val="21"/>
          <w:highlight w:val="none"/>
        </w:rPr>
        <w:t>。</w:t>
      </w:r>
    </w:p>
    <w:p w14:paraId="50E5D8AF">
      <w:pPr>
        <w:widowControl/>
        <w:spacing w:line="360" w:lineRule="auto"/>
        <w:ind w:firstLine="482" w:firstLineChars="200"/>
        <w:rPr>
          <w:rFonts w:ascii="黑体" w:hAnsi="黑体" w:eastAsia="黑体"/>
          <w:b/>
          <w:color w:val="auto"/>
          <w:sz w:val="24"/>
          <w:highlight w:val="none"/>
        </w:rPr>
      </w:pPr>
      <w:r>
        <w:rPr>
          <w:rFonts w:hint="eastAsia" w:ascii="黑体" w:hAnsi="黑体" w:eastAsia="黑体"/>
          <w:b/>
          <w:color w:val="auto"/>
          <w:sz w:val="24"/>
          <w:highlight w:val="none"/>
        </w:rPr>
        <w:t>八、凡对本次采购提出询问，请按</w:t>
      </w:r>
      <w:r>
        <w:rPr>
          <w:rFonts w:ascii="黑体" w:hAnsi="黑体" w:eastAsia="黑体"/>
          <w:b/>
          <w:color w:val="auto"/>
          <w:sz w:val="24"/>
          <w:highlight w:val="none"/>
        </w:rPr>
        <w:t>以下方式</w:t>
      </w:r>
      <w:r>
        <w:rPr>
          <w:rFonts w:hint="eastAsia" w:ascii="黑体" w:hAnsi="黑体" w:eastAsia="黑体"/>
          <w:b/>
          <w:color w:val="auto"/>
          <w:sz w:val="24"/>
          <w:highlight w:val="none"/>
        </w:rPr>
        <w:t>联系。</w:t>
      </w:r>
      <w:bookmarkEnd w:id="12"/>
      <w:bookmarkEnd w:id="13"/>
      <w:bookmarkEnd w:id="14"/>
      <w:bookmarkEnd w:id="15"/>
      <w:bookmarkEnd w:id="16"/>
    </w:p>
    <w:p w14:paraId="4CBB25A7">
      <w:pPr>
        <w:spacing w:line="360" w:lineRule="auto"/>
        <w:ind w:firstLine="567" w:firstLineChars="270"/>
        <w:jc w:val="left"/>
        <w:rPr>
          <w:rFonts w:ascii="宋体" w:hAnsi="宋体" w:cs="宋体"/>
          <w:color w:val="auto"/>
          <w:szCs w:val="21"/>
          <w:highlight w:val="none"/>
        </w:rPr>
      </w:pPr>
      <w:bookmarkStart w:id="17" w:name="_Toc35393806"/>
      <w:bookmarkStart w:id="18" w:name="_Toc28359096"/>
      <w:bookmarkStart w:id="19" w:name="_Toc35393637"/>
      <w:bookmarkStart w:id="20" w:name="_Toc28359019"/>
      <w:r>
        <w:rPr>
          <w:rFonts w:hint="eastAsia" w:ascii="宋体" w:hAnsi="宋体" w:cs="宋体"/>
          <w:color w:val="auto"/>
          <w:szCs w:val="21"/>
          <w:highlight w:val="none"/>
        </w:rPr>
        <w:t>1.采购人信息</w:t>
      </w:r>
      <w:bookmarkStart w:id="21" w:name="_Toc28359009"/>
      <w:bookmarkStart w:id="22" w:name="_Toc28359086"/>
      <w:r>
        <w:rPr>
          <w:rFonts w:hint="eastAsia" w:ascii="宋体" w:hAnsi="宋体" w:cs="宋体"/>
          <w:color w:val="auto"/>
          <w:szCs w:val="21"/>
          <w:highlight w:val="none"/>
        </w:rPr>
        <w:t xml:space="preserve"> </w:t>
      </w:r>
    </w:p>
    <w:p w14:paraId="63F30B42">
      <w:pPr>
        <w:spacing w:line="360" w:lineRule="auto"/>
        <w:ind w:firstLine="567" w:firstLineChars="270"/>
        <w:jc w:val="left"/>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lang w:eastAsia="zh-CN"/>
        </w:rPr>
        <w:t>容县杨村镇卫生院</w:t>
      </w:r>
      <w:r>
        <w:rPr>
          <w:rFonts w:hint="eastAsia" w:ascii="宋体" w:hAnsi="宋体" w:cs="宋体"/>
          <w:color w:val="auto"/>
          <w:szCs w:val="21"/>
          <w:highlight w:val="none"/>
        </w:rPr>
        <w:t xml:space="preserve"> </w:t>
      </w:r>
    </w:p>
    <w:p w14:paraId="728BBD1A">
      <w:pPr>
        <w:spacing w:line="360" w:lineRule="auto"/>
        <w:ind w:firstLine="567" w:firstLineChars="270"/>
        <w:jc w:val="left"/>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eastAsia="宋体" w:cs="宋体"/>
          <w:color w:val="auto"/>
          <w:szCs w:val="21"/>
          <w:highlight w:val="none"/>
          <w:lang w:eastAsia="zh-CN" w:bidi="ar"/>
        </w:rPr>
        <w:t>容县杨村镇兴杨中路11号</w:t>
      </w:r>
      <w:r>
        <w:rPr>
          <w:rFonts w:hint="eastAsia" w:ascii="宋体" w:hAnsi="宋体" w:cs="宋体"/>
          <w:color w:val="auto"/>
          <w:szCs w:val="21"/>
          <w:highlight w:val="none"/>
        </w:rPr>
        <w:t xml:space="preserve"> </w:t>
      </w:r>
    </w:p>
    <w:p w14:paraId="5367604A">
      <w:pPr>
        <w:spacing w:line="360" w:lineRule="auto"/>
        <w:ind w:firstLine="567" w:firstLineChars="270"/>
        <w:jc w:val="left"/>
        <w:rPr>
          <w:rFonts w:hint="default" w:ascii="宋体" w:hAnsi="宋体" w:cs="宋体"/>
          <w:color w:val="auto"/>
          <w:szCs w:val="21"/>
          <w:highlight w:val="none"/>
          <w:lang w:val="en-US"/>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bidi="ar"/>
        </w:rPr>
        <w:t>梁明观</w:t>
      </w:r>
    </w:p>
    <w:p w14:paraId="227F9B15">
      <w:pPr>
        <w:spacing w:line="360" w:lineRule="auto"/>
        <w:ind w:firstLine="567" w:firstLineChars="270"/>
        <w:jc w:val="left"/>
        <w:rPr>
          <w:rFonts w:hint="eastAsia" w:ascii="宋体" w:hAnsi="宋体" w:cs="宋体"/>
          <w:color w:val="auto"/>
          <w:szCs w:val="21"/>
          <w:highlight w:val="none"/>
          <w:lang w:val="en-US" w:eastAsia="zh-CN" w:bidi="ar"/>
        </w:rPr>
      </w:pPr>
      <w:r>
        <w:rPr>
          <w:rFonts w:hint="eastAsia" w:ascii="宋体" w:hAnsi="宋体" w:cs="宋体"/>
          <w:color w:val="auto"/>
          <w:szCs w:val="21"/>
          <w:highlight w:val="none"/>
        </w:rPr>
        <w:t>联系方式：</w:t>
      </w:r>
      <w:r>
        <w:rPr>
          <w:rFonts w:hint="eastAsia" w:ascii="宋体" w:hAnsi="宋体" w:eastAsia="宋体" w:cs="宋体"/>
          <w:color w:val="auto"/>
          <w:szCs w:val="21"/>
          <w:highlight w:val="none"/>
          <w:lang w:val="en-US" w:eastAsia="zh-CN" w:bidi="ar"/>
        </w:rPr>
        <w:t>0775-5109736</w:t>
      </w:r>
    </w:p>
    <w:p w14:paraId="75CAE1DA">
      <w:pPr>
        <w:spacing w:line="360" w:lineRule="auto"/>
        <w:ind w:firstLine="567" w:firstLineChars="270"/>
        <w:jc w:val="left"/>
        <w:rPr>
          <w:rFonts w:ascii="宋体" w:hAnsi="宋体"/>
          <w:color w:val="auto"/>
          <w:szCs w:val="21"/>
          <w:highlight w:val="none"/>
        </w:rPr>
      </w:pPr>
      <w:r>
        <w:rPr>
          <w:rFonts w:hint="eastAsia" w:ascii="宋体" w:hAnsi="宋体" w:cs="宋体"/>
          <w:color w:val="auto"/>
          <w:szCs w:val="21"/>
          <w:highlight w:val="none"/>
        </w:rPr>
        <w:t>2.采购代理机构信息</w:t>
      </w:r>
      <w:bookmarkEnd w:id="21"/>
      <w:bookmarkEnd w:id="22"/>
    </w:p>
    <w:p w14:paraId="6EC721AF">
      <w:pPr>
        <w:spacing w:line="360" w:lineRule="auto"/>
        <w:ind w:firstLine="567" w:firstLineChars="270"/>
        <w:rPr>
          <w:rFonts w:ascii="宋体" w:hAnsi="宋体"/>
          <w:color w:val="auto"/>
          <w:szCs w:val="21"/>
          <w:highlight w:val="none"/>
        </w:rPr>
      </w:pPr>
      <w:r>
        <w:rPr>
          <w:rFonts w:hint="eastAsia" w:ascii="宋体" w:hAnsi="宋体"/>
          <w:color w:val="auto"/>
          <w:szCs w:val="21"/>
          <w:highlight w:val="none"/>
        </w:rPr>
        <w:t>名 称：</w:t>
      </w:r>
      <w:r>
        <w:rPr>
          <w:rFonts w:hint="eastAsia" w:ascii="宋体" w:hAnsi="宋体" w:cs="Arial"/>
          <w:color w:val="auto"/>
          <w:szCs w:val="21"/>
          <w:highlight w:val="none"/>
        </w:rPr>
        <w:t>广西科文招标有限公司</w:t>
      </w:r>
    </w:p>
    <w:p w14:paraId="0AFB964D">
      <w:pPr>
        <w:spacing w:line="360" w:lineRule="auto"/>
        <w:ind w:firstLine="567" w:firstLineChars="270"/>
        <w:rPr>
          <w:rFonts w:ascii="宋体" w:hAnsi="宋体"/>
          <w:color w:val="auto"/>
          <w:szCs w:val="21"/>
          <w:highlight w:val="none"/>
        </w:rPr>
      </w:pPr>
      <w:r>
        <w:rPr>
          <w:rFonts w:hint="eastAsia" w:ascii="宋体" w:hAnsi="宋体"/>
          <w:color w:val="auto"/>
          <w:szCs w:val="21"/>
          <w:highlight w:val="none"/>
        </w:rPr>
        <w:t>地　址：</w:t>
      </w:r>
      <w:r>
        <w:rPr>
          <w:rFonts w:hint="eastAsia" w:ascii="宋体" w:hAnsi="宋体" w:cs="宋体"/>
          <w:color w:val="auto"/>
          <w:szCs w:val="21"/>
          <w:highlight w:val="none"/>
        </w:rPr>
        <w:t>广西玉林市玉州区文体北路5号富林·双泉雅苑商住小区1幢03号商铺</w:t>
      </w:r>
    </w:p>
    <w:p w14:paraId="48498973">
      <w:pPr>
        <w:pStyle w:val="20"/>
        <w:spacing w:line="360" w:lineRule="auto"/>
        <w:ind w:firstLine="567" w:firstLineChars="270"/>
        <w:rPr>
          <w:rFonts w:hAnsi="宋体"/>
          <w:color w:val="auto"/>
          <w:sz w:val="21"/>
          <w:highlight w:val="none"/>
        </w:rPr>
      </w:pPr>
      <w:r>
        <w:rPr>
          <w:rFonts w:hint="eastAsia" w:hAnsi="宋体"/>
          <w:color w:val="auto"/>
          <w:sz w:val="21"/>
          <w:highlight w:val="none"/>
        </w:rPr>
        <w:t>项目联系人：陈文献</w:t>
      </w:r>
    </w:p>
    <w:p w14:paraId="2599DB5E">
      <w:pPr>
        <w:pStyle w:val="20"/>
        <w:spacing w:line="360" w:lineRule="auto"/>
        <w:ind w:firstLine="567" w:firstLineChars="270"/>
        <w:rPr>
          <w:rFonts w:hAnsi="宋体"/>
          <w:color w:val="auto"/>
          <w:sz w:val="21"/>
          <w:highlight w:val="none"/>
        </w:rPr>
      </w:pPr>
      <w:r>
        <w:rPr>
          <w:rFonts w:hint="eastAsia" w:hAnsi="宋体"/>
          <w:color w:val="auto"/>
          <w:sz w:val="21"/>
          <w:highlight w:val="none"/>
        </w:rPr>
        <w:t>电　话：0775-2685358</w:t>
      </w:r>
    </w:p>
    <w:p w14:paraId="4D548237">
      <w:pPr>
        <w:spacing w:line="380" w:lineRule="exact"/>
        <w:ind w:firstLine="6195" w:firstLineChars="2950"/>
        <w:rPr>
          <w:rFonts w:ascii="宋体" w:hAnsi="宋体" w:cs="Arial"/>
          <w:color w:val="auto"/>
          <w:szCs w:val="21"/>
          <w:highlight w:val="none"/>
        </w:rPr>
      </w:pPr>
    </w:p>
    <w:p w14:paraId="227C856C">
      <w:pPr>
        <w:spacing w:line="380" w:lineRule="exact"/>
        <w:ind w:firstLine="6195" w:firstLineChars="2950"/>
        <w:rPr>
          <w:rFonts w:ascii="宋体" w:hAnsi="宋体" w:cs="Arial"/>
          <w:color w:val="auto"/>
          <w:szCs w:val="21"/>
          <w:highlight w:val="none"/>
        </w:rPr>
      </w:pPr>
    </w:p>
    <w:p w14:paraId="16DC93DE">
      <w:pPr>
        <w:spacing w:line="400" w:lineRule="exact"/>
        <w:ind w:firstLine="6300" w:firstLineChars="3000"/>
        <w:rPr>
          <w:rFonts w:ascii="宋体" w:hAnsi="宋体"/>
          <w:color w:val="auto"/>
          <w:szCs w:val="21"/>
          <w:highlight w:val="none"/>
        </w:rPr>
      </w:pPr>
      <w:r>
        <w:rPr>
          <w:rFonts w:hint="eastAsia" w:ascii="宋体" w:hAnsi="宋体" w:cs="Arial"/>
          <w:color w:val="auto"/>
          <w:szCs w:val="21"/>
          <w:highlight w:val="none"/>
        </w:rPr>
        <w:t>广西科文招标有限公司</w:t>
      </w:r>
    </w:p>
    <w:p w14:paraId="34559719">
      <w:pPr>
        <w:snapToGrid w:val="0"/>
        <w:spacing w:line="500" w:lineRule="exact"/>
        <w:ind w:left="238"/>
        <w:jc w:val="center"/>
        <w:rPr>
          <w:color w:val="auto"/>
          <w:highlight w:val="none"/>
        </w:rPr>
      </w:pPr>
      <w:r>
        <w:rPr>
          <w:rFonts w:hint="eastAsia" w:ascii="宋体" w:hAnsi="宋体"/>
          <w:color w:val="auto"/>
          <w:highlight w:val="none"/>
        </w:rPr>
        <w:t xml:space="preserve">                                                       </w:t>
      </w:r>
      <w:bookmarkEnd w:id="4"/>
      <w:bookmarkEnd w:id="17"/>
      <w:bookmarkEnd w:id="18"/>
      <w:bookmarkEnd w:id="19"/>
      <w:bookmarkEnd w:id="20"/>
      <w:r>
        <w:rPr>
          <w:rFonts w:hint="eastAsia" w:ascii="宋体" w:hAnsi="宋体"/>
          <w:color w:val="auto"/>
          <w:highlight w:val="none"/>
        </w:rPr>
        <w:t>202</w:t>
      </w:r>
      <w:r>
        <w:rPr>
          <w:rFonts w:hint="eastAsia" w:ascii="宋体" w:hAnsi="宋体"/>
          <w:color w:val="auto"/>
          <w:highlight w:val="none"/>
          <w:lang w:val="en-US" w:eastAsia="zh-CN"/>
        </w:rPr>
        <w:t>6</w:t>
      </w:r>
      <w:r>
        <w:rPr>
          <w:rFonts w:hint="eastAsia" w:ascii="宋体" w:hAnsi="宋体"/>
          <w:color w:val="auto"/>
          <w:highlight w:val="none"/>
        </w:rPr>
        <w:t>年</w:t>
      </w:r>
      <w:r>
        <w:rPr>
          <w:rFonts w:hint="eastAsia" w:ascii="宋体" w:hAnsi="宋体"/>
          <w:color w:val="auto"/>
          <w:highlight w:val="none"/>
          <w:lang w:val="en-US" w:eastAsia="zh-CN"/>
        </w:rPr>
        <w:t>5</w:t>
      </w:r>
      <w:r>
        <w:rPr>
          <w:rFonts w:hint="eastAsia" w:ascii="宋体" w:hAnsi="宋体"/>
          <w:color w:val="auto"/>
          <w:highlight w:val="none"/>
        </w:rPr>
        <w:t>月</w:t>
      </w:r>
      <w:r>
        <w:rPr>
          <w:rFonts w:hint="eastAsia" w:ascii="宋体" w:hAnsi="宋体"/>
          <w:color w:val="auto"/>
          <w:highlight w:val="none"/>
          <w:lang w:val="en-US" w:eastAsia="zh-CN"/>
        </w:rPr>
        <w:t>22</w:t>
      </w:r>
      <w:r>
        <w:rPr>
          <w:rFonts w:hint="eastAsia" w:ascii="宋体" w:hAnsi="宋体"/>
          <w:color w:val="auto"/>
          <w:highlight w:val="none"/>
        </w:rPr>
        <w:t>日</w:t>
      </w:r>
      <w:r>
        <w:rPr>
          <w:rFonts w:ascii="宋体" w:hAnsi="宋体"/>
          <w:b/>
          <w:bCs/>
          <w:color w:val="auto"/>
          <w:sz w:val="32"/>
          <w:szCs w:val="32"/>
          <w:highlight w:val="none"/>
        </w:rPr>
        <w:br w:type="page"/>
      </w:r>
      <w:bookmarkStart w:id="23" w:name="_Toc74323457"/>
      <w:r>
        <w:rPr>
          <w:rFonts w:hint="eastAsia"/>
          <w:b/>
          <w:bCs/>
          <w:color w:val="auto"/>
          <w:sz w:val="36"/>
          <w:szCs w:val="36"/>
          <w:highlight w:val="none"/>
        </w:rPr>
        <w:t>第二章 供应商须知</w:t>
      </w:r>
      <w:bookmarkEnd w:id="23"/>
    </w:p>
    <w:p w14:paraId="4DBFADF8">
      <w:pPr>
        <w:spacing w:line="500" w:lineRule="exact"/>
        <w:jc w:val="center"/>
        <w:rPr>
          <w:color w:val="auto"/>
          <w:highlight w:val="none"/>
        </w:rPr>
      </w:pPr>
      <w:r>
        <w:rPr>
          <w:rFonts w:hint="eastAsia" w:ascii="宋体" w:hAnsi="宋体"/>
          <w:b/>
          <w:color w:val="auto"/>
          <w:sz w:val="32"/>
          <w:szCs w:val="32"/>
          <w:highlight w:val="none"/>
        </w:rPr>
        <w:t>供应商须知前附表</w:t>
      </w:r>
    </w:p>
    <w:tbl>
      <w:tblPr>
        <w:tblStyle w:val="32"/>
        <w:tblW w:w="96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8627"/>
      </w:tblGrid>
      <w:tr w14:paraId="78A6C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36ACD7E3">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8627" w:type="dxa"/>
          </w:tcPr>
          <w:p w14:paraId="7F182DE0">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内    容</w:t>
            </w:r>
          </w:p>
        </w:tc>
      </w:tr>
      <w:tr w14:paraId="4794D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992" w:type="dxa"/>
            <w:vAlign w:val="center"/>
          </w:tcPr>
          <w:p w14:paraId="310109E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8627" w:type="dxa"/>
            <w:vAlign w:val="center"/>
          </w:tcPr>
          <w:p w14:paraId="4467FE70">
            <w:pPr>
              <w:spacing w:line="360" w:lineRule="auto"/>
              <w:rPr>
                <w:rFonts w:ascii="宋体" w:hAnsi="宋体" w:cs="宋体"/>
                <w:color w:val="auto"/>
                <w:szCs w:val="21"/>
                <w:highlight w:val="none"/>
              </w:rPr>
            </w:pPr>
            <w:r>
              <w:rPr>
                <w:rFonts w:hint="eastAsia" w:ascii="宋体" w:hAnsi="宋体" w:cs="宋体"/>
                <w:bCs/>
                <w:color w:val="auto"/>
                <w:szCs w:val="21"/>
                <w:highlight w:val="none"/>
              </w:rPr>
              <w:t>供应商的资格条件</w:t>
            </w:r>
            <w:r>
              <w:rPr>
                <w:rFonts w:hint="eastAsia" w:ascii="宋体" w:hAnsi="宋体" w:cs="宋体"/>
                <w:color w:val="auto"/>
                <w:szCs w:val="21"/>
                <w:highlight w:val="none"/>
              </w:rPr>
              <w:t>：详见竞争性磋商公告</w:t>
            </w:r>
          </w:p>
        </w:tc>
      </w:tr>
      <w:tr w14:paraId="5A201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992" w:type="dxa"/>
            <w:vAlign w:val="center"/>
          </w:tcPr>
          <w:p w14:paraId="17CA70B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8627" w:type="dxa"/>
            <w:vAlign w:val="center"/>
          </w:tcPr>
          <w:p w14:paraId="2B4E827F">
            <w:pPr>
              <w:spacing w:line="360" w:lineRule="auto"/>
              <w:rPr>
                <w:rFonts w:ascii="宋体" w:hAnsi="宋体" w:cs="宋体"/>
                <w:color w:val="auto"/>
                <w:szCs w:val="21"/>
                <w:highlight w:val="none"/>
              </w:rPr>
            </w:pPr>
            <w:r>
              <w:rPr>
                <w:rFonts w:hint="eastAsia" w:ascii="宋体" w:hAnsi="宋体" w:cs="宋体"/>
                <w:color w:val="auto"/>
                <w:szCs w:val="21"/>
                <w:highlight w:val="none"/>
              </w:rPr>
              <w:t>是否接受联合体参与磋商：详见竞争性磋商公告</w:t>
            </w:r>
          </w:p>
        </w:tc>
      </w:tr>
      <w:tr w14:paraId="45673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1DB0F5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6.2</w:t>
            </w:r>
          </w:p>
        </w:tc>
        <w:tc>
          <w:tcPr>
            <w:tcW w:w="8627" w:type="dxa"/>
            <w:vAlign w:val="center"/>
          </w:tcPr>
          <w:p w14:paraId="172F8689">
            <w:pPr>
              <w:pStyle w:val="13"/>
              <w:spacing w:line="400" w:lineRule="exact"/>
              <w:rPr>
                <w:rFonts w:ascii="宋体" w:hAnsi="宋体" w:cs="宋体"/>
                <w:color w:val="auto"/>
                <w:szCs w:val="21"/>
                <w:highlight w:val="none"/>
              </w:rPr>
            </w:pPr>
            <w:r>
              <w:rPr>
                <w:rFonts w:hint="eastAsia" w:ascii="宋体" w:hAnsi="宋体"/>
                <w:color w:val="auto"/>
                <w:szCs w:val="21"/>
                <w:highlight w:val="none"/>
              </w:rPr>
              <w:t>本项目不允许分包。</w:t>
            </w:r>
          </w:p>
        </w:tc>
      </w:tr>
      <w:tr w14:paraId="5853C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B5D101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8627" w:type="dxa"/>
            <w:vAlign w:val="center"/>
          </w:tcPr>
          <w:p w14:paraId="0611F76F">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资格证明文件</w:t>
            </w:r>
          </w:p>
          <w:p w14:paraId="14209378">
            <w:pPr>
              <w:pStyle w:val="13"/>
              <w:spacing w:line="360" w:lineRule="auto"/>
              <w:rPr>
                <w:rFonts w:ascii="宋体" w:hAnsi="宋体"/>
                <w:color w:val="auto"/>
                <w:szCs w:val="21"/>
                <w:highlight w:val="none"/>
              </w:rPr>
            </w:pPr>
            <w:r>
              <w:rPr>
                <w:rFonts w:hint="eastAsia" w:ascii="宋体" w:hAnsi="宋体" w:cs="宋体"/>
                <w:color w:val="auto"/>
                <w:szCs w:val="21"/>
                <w:highlight w:val="none"/>
              </w:rPr>
              <w:t>1、供应商为法人或者其他组织的，</w:t>
            </w:r>
            <w:r>
              <w:rPr>
                <w:rFonts w:hint="eastAsia" w:ascii="宋体" w:hAnsi="宋体"/>
                <w:color w:val="auto"/>
                <w:szCs w:val="21"/>
                <w:highlight w:val="none"/>
              </w:rPr>
              <w:t>证明文件为其营业执照复印件（如营业执照或者事业单位法人证书或者执业许可证等）；供应商为自然人的，证明文件为其身份证复印件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38311E4">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2、供应商依法缴纳税收的相关材料（202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月至开标截止时间前任意1个月的依法</w:t>
            </w:r>
            <w:r>
              <w:rPr>
                <w:rFonts w:hint="eastAsia"/>
                <w:color w:val="auto"/>
                <w:highlight w:val="none"/>
              </w:rPr>
              <w:t>缴纳税收的凭据复印件</w:t>
            </w:r>
            <w:r>
              <w:rPr>
                <w:rFonts w:hint="eastAsia" w:ascii="宋体" w:hAnsi="宋体" w:cs="宋体"/>
                <w:color w:val="auto"/>
                <w:szCs w:val="21"/>
                <w:highlight w:val="none"/>
              </w:rPr>
              <w:t>；</w:t>
            </w:r>
            <w:r>
              <w:rPr>
                <w:rFonts w:hint="eastAsia"/>
                <w:color w:val="auto"/>
                <w:highlight w:val="none"/>
              </w:rPr>
              <w:t>依法免税的，必须提供相应文件证明其依法免税。</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的依法缴纳税收</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8067CC0">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3、</w:t>
            </w:r>
            <w:bookmarkStart w:id="24" w:name="OLE_LINK5"/>
            <w:r>
              <w:rPr>
                <w:rFonts w:hint="eastAsia" w:ascii="宋体" w:hAnsi="宋体" w:cs="宋体"/>
                <w:color w:val="auto"/>
                <w:szCs w:val="21"/>
                <w:highlight w:val="none"/>
              </w:rPr>
              <w:t>供应商依法缴纳社会保障资金的相关材料[202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月至开标截止时间前任意1个月的依法缴</w:t>
            </w:r>
            <w:r>
              <w:rPr>
                <w:rFonts w:hint="eastAsia"/>
                <w:color w:val="auto"/>
                <w:highlight w:val="none"/>
              </w:rPr>
              <w:t>纳社会保障资金的缴费凭证（</w:t>
            </w:r>
            <w:r>
              <w:rPr>
                <w:rFonts w:hint="eastAsia" w:ascii="宋体" w:hAnsi="宋体" w:cs="宋体"/>
                <w:color w:val="auto"/>
                <w:szCs w:val="21"/>
                <w:highlight w:val="none"/>
              </w:rPr>
              <w:t>完税证明或者社会保险缴费证明</w:t>
            </w:r>
            <w:r>
              <w:rPr>
                <w:rFonts w:hint="eastAsia"/>
                <w:color w:val="auto"/>
                <w:highlight w:val="none"/>
              </w:rPr>
              <w:t>）复印件</w:t>
            </w:r>
            <w:r>
              <w:rPr>
                <w:rFonts w:hint="eastAsia" w:ascii="宋体" w:hAnsi="宋体" w:cs="宋体"/>
                <w:color w:val="auto"/>
                <w:szCs w:val="21"/>
                <w:highlight w:val="none"/>
              </w:rPr>
              <w:t>；</w:t>
            </w:r>
            <w:r>
              <w:rPr>
                <w:rFonts w:hint="eastAsia"/>
                <w:color w:val="auto"/>
                <w:highlight w:val="none"/>
              </w:rPr>
              <w:t>依法不需要缴纳社会保障资金的，必须提供相应文件证明不需要缴纳社会保障资金。</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的依法缴纳社会保障资金的</w:t>
            </w:r>
            <w:r>
              <w:rPr>
                <w:rFonts w:hint="eastAsia"/>
                <w:color w:val="auto"/>
                <w:highlight w:val="none"/>
              </w:rPr>
              <w:t>相应证明文件</w:t>
            </w:r>
            <w:r>
              <w:rPr>
                <w:rFonts w:hint="eastAsia" w:ascii="宋体" w:hAnsi="宋体" w:cs="宋体"/>
                <w:color w:val="auto"/>
                <w:szCs w:val="21"/>
                <w:highlight w:val="none"/>
              </w:rPr>
              <w:t>]；</w:t>
            </w:r>
            <w:bookmarkEnd w:id="24"/>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9BB830F">
            <w:pPr>
              <w:spacing w:line="360" w:lineRule="auto"/>
              <w:contextualSpacing/>
              <w:jc w:val="left"/>
              <w:rPr>
                <w:rFonts w:ascii="宋体" w:hAnsi="宋体" w:cs="宋体"/>
                <w:b/>
                <w:color w:val="auto"/>
                <w:szCs w:val="21"/>
                <w:highlight w:val="none"/>
              </w:rPr>
            </w:pPr>
            <w:r>
              <w:rPr>
                <w:rFonts w:hint="eastAsia" w:ascii="宋体" w:hAnsi="宋体" w:cs="宋体"/>
                <w:color w:val="auto"/>
                <w:szCs w:val="21"/>
                <w:highlight w:val="none"/>
              </w:rPr>
              <w:t>4、供应商</w:t>
            </w:r>
            <w:r>
              <w:rPr>
                <w:rFonts w:hint="eastAsia"/>
                <w:color w:val="auto"/>
                <w:szCs w:val="21"/>
                <w:highlight w:val="none"/>
              </w:rPr>
              <w:t>财务状况报告（</w:t>
            </w:r>
            <w:r>
              <w:rPr>
                <w:rFonts w:hint="eastAsia"/>
                <w:color w:val="auto"/>
                <w:szCs w:val="21"/>
                <w:highlight w:val="none"/>
                <w:u w:val="single"/>
              </w:rPr>
              <w:t>202</w:t>
            </w:r>
            <w:r>
              <w:rPr>
                <w:rFonts w:hint="eastAsia"/>
                <w:color w:val="auto"/>
                <w:szCs w:val="21"/>
                <w:highlight w:val="none"/>
                <w:u w:val="single"/>
                <w:lang w:val="en-US" w:eastAsia="zh-CN"/>
              </w:rPr>
              <w:t>5</w:t>
            </w:r>
            <w:r>
              <w:rPr>
                <w:rFonts w:hint="eastAsia"/>
                <w:color w:val="auto"/>
                <w:szCs w:val="21"/>
                <w:highlight w:val="none"/>
              </w:rPr>
              <w:t>年度财务报表复印件或者银行出具的资信证明；供应商属于</w:t>
            </w:r>
            <w:r>
              <w:rPr>
                <w:rFonts w:hint="eastAsia"/>
                <w:color w:val="auto"/>
                <w:highlight w:val="none"/>
              </w:rPr>
              <w:t>成立</w:t>
            </w:r>
            <w:r>
              <w:rPr>
                <w:color w:val="auto"/>
                <w:highlight w:val="none"/>
              </w:rPr>
              <w:t>时间</w:t>
            </w:r>
            <w:r>
              <w:rPr>
                <w:rFonts w:hint="eastAsia"/>
                <w:color w:val="auto"/>
                <w:kern w:val="0"/>
                <w:highlight w:val="none"/>
              </w:rPr>
              <w:t>在规定年度之后</w:t>
            </w:r>
            <w:r>
              <w:rPr>
                <w:color w:val="auto"/>
                <w:highlight w:val="none"/>
              </w:rPr>
              <w:t>的</w:t>
            </w:r>
            <w:r>
              <w:rPr>
                <w:rFonts w:hint="eastAsia"/>
                <w:color w:val="auto"/>
                <w:szCs w:val="21"/>
                <w:highlight w:val="none"/>
              </w:rPr>
              <w:t>法人或其他组织</w:t>
            </w:r>
            <w:r>
              <w:rPr>
                <w:color w:val="auto"/>
                <w:highlight w:val="none"/>
              </w:rPr>
              <w:t>，需提供成立</w:t>
            </w:r>
            <w:r>
              <w:rPr>
                <w:rFonts w:hint="eastAsia"/>
                <w:color w:val="auto"/>
                <w:highlight w:val="none"/>
              </w:rPr>
              <w:t>之日起至响应文件提交截止时间前</w:t>
            </w:r>
            <w:r>
              <w:rPr>
                <w:color w:val="auto"/>
                <w:highlight w:val="none"/>
              </w:rPr>
              <w:t>的月报表</w:t>
            </w:r>
            <w:r>
              <w:rPr>
                <w:rFonts w:hint="eastAsia"/>
                <w:color w:val="auto"/>
                <w:szCs w:val="21"/>
                <w:highlight w:val="none"/>
              </w:rPr>
              <w:t>或银行出具的资信证明；资信证明应在有效期内，未注明有效期的，银行出具时间至响应文件提交截止时间不超过一年）</w:t>
            </w:r>
            <w:r>
              <w:rPr>
                <w:rFonts w:hint="eastAsia" w:ascii="宋体" w:hAnsi="宋体" w:cs="宋体"/>
                <w:color w:val="auto"/>
                <w:szCs w:val="21"/>
                <w:highlight w:val="none"/>
              </w:rPr>
              <w:t>；</w:t>
            </w:r>
            <w:r>
              <w:rPr>
                <w:rFonts w:hint="eastAsia" w:ascii="宋体" w:hAnsi="宋体" w:cs="宋体"/>
                <w:bCs/>
                <w:color w:val="auto"/>
                <w:szCs w:val="21"/>
                <w:highlight w:val="none"/>
              </w:rPr>
              <w:t>（</w:t>
            </w:r>
            <w:r>
              <w:rPr>
                <w:rFonts w:hint="eastAsia" w:ascii="宋体" w:hAnsi="宋体"/>
                <w:b/>
                <w:color w:val="auto"/>
                <w:szCs w:val="21"/>
                <w:highlight w:val="none"/>
              </w:rPr>
              <w:t>除自然人外必须提供</w:t>
            </w:r>
            <w:r>
              <w:rPr>
                <w:rFonts w:hint="eastAsia" w:ascii="宋体" w:hAnsi="宋体" w:cs="宋体"/>
                <w:b/>
                <w:color w:val="auto"/>
                <w:szCs w:val="21"/>
                <w:highlight w:val="none"/>
              </w:rPr>
              <w:t>，否则响应文件按无效响应处理</w:t>
            </w:r>
            <w:r>
              <w:rPr>
                <w:rFonts w:hint="eastAsia" w:ascii="宋体" w:hAnsi="宋体" w:cs="宋体"/>
                <w:bCs/>
                <w:color w:val="auto"/>
                <w:szCs w:val="21"/>
                <w:highlight w:val="none"/>
              </w:rPr>
              <w:t>）</w:t>
            </w:r>
          </w:p>
          <w:p w14:paraId="10340E53">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5、供应商直接控股、管理关系信息表（格式后附）；（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81CC0E3">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6、磋商声明（格式后附）；（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C641EBB">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7、供应商应为中小微企业或监狱企业或残疾人福利性单位【供应商为中小微企业的应当提供《中小企业声明函》；供应商为监狱企业的应当提供省级以上监狱管理局、戒毒管理局（含新疆生产建设兵团）出具的属于监狱企业的证明文件；供应商为残疾人福利性单位的应当提供《残疾人福利性单位声明函》】</w:t>
            </w:r>
            <w:r>
              <w:rPr>
                <w:rFonts w:hint="eastAsia" w:ascii="宋体" w:hAnsi="宋体" w:cs="宋体"/>
                <w:b/>
                <w:bCs/>
                <w:color w:val="auto"/>
                <w:szCs w:val="21"/>
                <w:highlight w:val="none"/>
              </w:rPr>
              <w:t>（必须提供，否则响应文件按无效响应处理）</w:t>
            </w:r>
          </w:p>
          <w:p w14:paraId="4EF79986">
            <w:pPr>
              <w:spacing w:line="360" w:lineRule="auto"/>
              <w:rPr>
                <w:rFonts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本项目的特定资格要求：（</w:t>
            </w:r>
            <w:r>
              <w:rPr>
                <w:rFonts w:hint="eastAsia" w:ascii="宋体" w:hAnsi="宋体" w:eastAsia="宋体" w:cs="宋体"/>
                <w:b/>
                <w:color w:val="auto"/>
                <w:szCs w:val="21"/>
                <w:highlight w:val="none"/>
              </w:rPr>
              <w:t>必</w:t>
            </w:r>
            <w:r>
              <w:rPr>
                <w:rFonts w:hint="eastAsia" w:ascii="宋体" w:hAnsi="宋体"/>
                <w:b/>
                <w:color w:val="auto"/>
                <w:szCs w:val="21"/>
                <w:highlight w:val="none"/>
              </w:rPr>
              <w:t>须提供，否则响应文件按无效响应处理</w:t>
            </w:r>
            <w:r>
              <w:rPr>
                <w:rFonts w:hint="eastAsia" w:ascii="宋体" w:hAnsi="宋体"/>
                <w:color w:val="auto"/>
                <w:szCs w:val="21"/>
                <w:highlight w:val="none"/>
              </w:rPr>
              <w:t>）</w:t>
            </w:r>
          </w:p>
          <w:p w14:paraId="0DBF7D80">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⑴供应商应具备建筑工程施工总承包叁级（含叁级）以上资质，</w:t>
            </w:r>
            <w:r>
              <w:rPr>
                <w:rFonts w:hint="eastAsia" w:ascii="宋体" w:hAnsi="宋体"/>
                <w:color w:val="auto"/>
                <w:szCs w:val="21"/>
                <w:highlight w:val="none"/>
              </w:rPr>
              <w:t>并在人员、设备、资金等方面具有相应能力的施工企业；</w:t>
            </w:r>
          </w:p>
          <w:p w14:paraId="05E7A140">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⑵</w:t>
            </w:r>
            <w:r>
              <w:rPr>
                <w:rFonts w:hint="eastAsia" w:ascii="宋体" w:hAnsi="宋体" w:eastAsia="宋体" w:cs="Times New Roman"/>
                <w:color w:val="auto"/>
                <w:szCs w:val="21"/>
                <w:highlight w:val="none"/>
                <w:lang w:eastAsia="zh-CN"/>
              </w:rPr>
              <w:t>拟派项目经理须具备建筑工程专业</w:t>
            </w:r>
            <w:r>
              <w:rPr>
                <w:rFonts w:hint="eastAsia" w:ascii="宋体" w:hAnsi="宋体" w:eastAsia="宋体" w:cs="Times New Roman"/>
                <w:color w:val="auto"/>
                <w:szCs w:val="21"/>
                <w:highlight w:val="none"/>
                <w:lang w:val="en-US" w:eastAsia="zh-CN"/>
              </w:rPr>
              <w:t>贰</w:t>
            </w:r>
            <w:r>
              <w:rPr>
                <w:rFonts w:hint="eastAsia" w:ascii="宋体" w:hAnsi="宋体" w:eastAsia="宋体" w:cs="Times New Roman"/>
                <w:color w:val="auto"/>
                <w:szCs w:val="21"/>
                <w:highlight w:val="none"/>
                <w:lang w:eastAsia="zh-CN"/>
              </w:rPr>
              <w:t>级及以上（含</w:t>
            </w:r>
            <w:r>
              <w:rPr>
                <w:rFonts w:hint="eastAsia" w:ascii="宋体" w:hAnsi="宋体" w:eastAsia="宋体" w:cs="Times New Roman"/>
                <w:color w:val="auto"/>
                <w:szCs w:val="21"/>
                <w:highlight w:val="none"/>
                <w:lang w:val="en-US" w:eastAsia="zh-CN"/>
              </w:rPr>
              <w:t>本</w:t>
            </w:r>
            <w:r>
              <w:rPr>
                <w:rFonts w:hint="eastAsia" w:ascii="宋体" w:hAnsi="宋体" w:eastAsia="宋体" w:cs="Times New Roman"/>
                <w:color w:val="auto"/>
                <w:szCs w:val="21"/>
                <w:highlight w:val="none"/>
                <w:lang w:eastAsia="zh-CN"/>
              </w:rPr>
              <w:t>级）注册建造师执业资格，具备有效的安全生产考核合格证书（</w:t>
            </w:r>
            <w:r>
              <w:rPr>
                <w:rFonts w:hint="eastAsia" w:ascii="宋体" w:hAnsi="宋体" w:eastAsia="宋体" w:cs="Times New Roman"/>
                <w:color w:val="auto"/>
                <w:szCs w:val="21"/>
                <w:highlight w:val="none"/>
                <w:lang w:val="en-US" w:eastAsia="zh-CN"/>
              </w:rPr>
              <w:t>B类）；</w:t>
            </w:r>
          </w:p>
          <w:p w14:paraId="291B0961">
            <w:pPr>
              <w:spacing w:line="36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⑶拟投入的专职安全生产管理人员具备有效的安全生产考核合格证书（C类）。</w:t>
            </w:r>
          </w:p>
          <w:p w14:paraId="0EFC3FEE">
            <w:pPr>
              <w:snapToGrid w:val="0"/>
              <w:spacing w:line="360" w:lineRule="auto"/>
              <w:jc w:val="left"/>
              <w:rPr>
                <w:rFonts w:ascii="宋体" w:hAnsi="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、除磋商文件规定必须提供以外，供应商认为需要提供的其他证明材料。（如有）</w:t>
            </w:r>
          </w:p>
          <w:p w14:paraId="2881F6C1">
            <w:pPr>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注：</w:t>
            </w:r>
          </w:p>
          <w:p w14:paraId="39031BC0">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（1）、以上标明“必须提供”的材料属于复印件的，必须加盖供应商公章，否则响应文件按无效响应处理。</w:t>
            </w:r>
          </w:p>
          <w:p w14:paraId="3EEA33B8">
            <w:pPr>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（2）、磋商声明必须由法定代表人在规定签章处签字并加盖供应商公章，否则响应文件按无效响应处理。</w:t>
            </w:r>
          </w:p>
          <w:p w14:paraId="05130748">
            <w:pPr>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（3）、供应商直接控股、管理关系信息表必须由法定代表人（或负责人）或者委托代理人在规定签章处签字并加盖供应商公章，否则响应文件按无效响应处理。</w:t>
            </w:r>
          </w:p>
          <w:p w14:paraId="1E1D51A1">
            <w:pPr>
              <w:pStyle w:val="13"/>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（4）、联合体参与磋商时，第1-</w:t>
            </w:r>
            <w:r>
              <w:rPr>
                <w:rFonts w:ascii="宋体" w:hAnsi="宋体" w:cs="宋体"/>
                <w:b/>
                <w:color w:val="auto"/>
                <w:szCs w:val="21"/>
                <w:highlight w:val="none"/>
              </w:rPr>
              <w:t>5</w:t>
            </w:r>
            <w:r>
              <w:rPr>
                <w:rFonts w:hint="eastAsia" w:ascii="宋体" w:hAnsi="宋体" w:cs="宋体"/>
                <w:b/>
                <w:color w:val="auto"/>
                <w:szCs w:val="21"/>
                <w:highlight w:val="none"/>
              </w:rPr>
              <w:t>项资格证明文件联合体各方均必须分别提供，联合体各方分别盖章和签字，否则响应文件按无效响应处理。</w:t>
            </w:r>
          </w:p>
        </w:tc>
      </w:tr>
      <w:tr w14:paraId="0FA68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992" w:type="dxa"/>
            <w:vAlign w:val="center"/>
          </w:tcPr>
          <w:p w14:paraId="1A541DC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w:t>
            </w:r>
            <w:r>
              <w:rPr>
                <w:rFonts w:hint="eastAsia" w:ascii="宋体" w:hAnsi="宋体" w:cs="宋体"/>
                <w:color w:val="auto"/>
                <w:szCs w:val="21"/>
                <w:highlight w:val="none"/>
              </w:rPr>
              <w:t>2</w:t>
            </w:r>
          </w:p>
        </w:tc>
        <w:tc>
          <w:tcPr>
            <w:tcW w:w="8627" w:type="dxa"/>
            <w:vAlign w:val="center"/>
          </w:tcPr>
          <w:p w14:paraId="4B3CE647">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报价文件</w:t>
            </w:r>
          </w:p>
          <w:p w14:paraId="7CE74DFD">
            <w:pPr>
              <w:spacing w:line="360" w:lineRule="auto"/>
              <w:rPr>
                <w:rFonts w:ascii="宋体" w:hAnsi="宋体" w:cs="宋体"/>
                <w:color w:val="auto"/>
                <w:kern w:val="0"/>
                <w:szCs w:val="21"/>
                <w:highlight w:val="none"/>
              </w:rPr>
            </w:pPr>
            <w:r>
              <w:rPr>
                <w:rFonts w:ascii="宋体" w:hAnsi="宋体" w:cs="宋体"/>
                <w:color w:val="auto"/>
                <w:kern w:val="0"/>
                <w:szCs w:val="21"/>
                <w:highlight w:val="none"/>
              </w:rPr>
              <w:t>1</w:t>
            </w:r>
            <w:r>
              <w:rPr>
                <w:rFonts w:hint="eastAsia" w:ascii="宋体" w:hAnsi="宋体" w:cs="宋体"/>
                <w:color w:val="auto"/>
                <w:kern w:val="0"/>
                <w:szCs w:val="21"/>
                <w:highlight w:val="none"/>
              </w:rPr>
              <w:t>、</w:t>
            </w:r>
            <w:r>
              <w:rPr>
                <w:rFonts w:hint="eastAsia" w:ascii="宋体" w:hAnsi="宋体" w:cs="宋体"/>
                <w:color w:val="auto"/>
                <w:szCs w:val="21"/>
                <w:highlight w:val="none"/>
              </w:rPr>
              <w:t>磋商函（格式后附）；（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78DE9D7">
            <w:pPr>
              <w:spacing w:line="360" w:lineRule="auto"/>
              <w:rPr>
                <w:rFonts w:ascii="宋体" w:hAnsi="宋体" w:cs="宋体"/>
                <w:color w:val="auto"/>
                <w:szCs w:val="21"/>
                <w:highlight w:val="none"/>
              </w:rPr>
            </w:pPr>
            <w:r>
              <w:rPr>
                <w:rFonts w:hint="eastAsia" w:ascii="宋体" w:hAnsi="宋体" w:cs="宋体"/>
                <w:color w:val="auto"/>
                <w:kern w:val="0"/>
                <w:szCs w:val="21"/>
                <w:highlight w:val="none"/>
              </w:rPr>
              <w:t>2、</w:t>
            </w:r>
            <w:r>
              <w:rPr>
                <w:rFonts w:hint="eastAsia" w:ascii="宋体" w:hAnsi="宋体" w:cs="宋体"/>
                <w:color w:val="auto"/>
                <w:szCs w:val="21"/>
                <w:highlight w:val="none"/>
              </w:rPr>
              <w:t>磋商函附录；（</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2DCCFC9">
            <w:pPr>
              <w:spacing w:line="360" w:lineRule="auto"/>
              <w:rPr>
                <w:rFonts w:ascii="宋体" w:hAnsi="宋体" w:cs="宋体"/>
                <w:b/>
                <w:bCs/>
                <w:color w:val="auto"/>
                <w:kern w:val="0"/>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rPr>
              <w:t>磋商</w:t>
            </w:r>
            <w:r>
              <w:rPr>
                <w:rFonts w:ascii="宋体" w:hAnsi="宋体" w:cs="宋体"/>
                <w:color w:val="auto"/>
                <w:kern w:val="0"/>
                <w:szCs w:val="21"/>
                <w:highlight w:val="none"/>
              </w:rPr>
              <w:t>报价表（格式后附）；</w:t>
            </w:r>
            <w:r>
              <w:rPr>
                <w:rFonts w:ascii="宋体" w:hAnsi="宋体" w:cs="宋体"/>
                <w:b/>
                <w:bCs/>
                <w:color w:val="auto"/>
                <w:kern w:val="0"/>
                <w:szCs w:val="21"/>
                <w:highlight w:val="none"/>
              </w:rPr>
              <w:t>（必须提供，否则响应文件按无效</w:t>
            </w:r>
            <w:r>
              <w:rPr>
                <w:rFonts w:hint="eastAsia" w:ascii="宋体" w:hAnsi="宋体" w:cs="宋体"/>
                <w:b/>
                <w:bCs/>
                <w:color w:val="auto"/>
                <w:szCs w:val="21"/>
                <w:highlight w:val="none"/>
              </w:rPr>
              <w:t>响应</w:t>
            </w:r>
            <w:r>
              <w:rPr>
                <w:rFonts w:ascii="宋体" w:hAnsi="宋体" w:cs="宋体"/>
                <w:b/>
                <w:bCs/>
                <w:color w:val="auto"/>
                <w:kern w:val="0"/>
                <w:szCs w:val="21"/>
                <w:highlight w:val="none"/>
              </w:rPr>
              <w:t xml:space="preserve">处理） </w:t>
            </w:r>
          </w:p>
          <w:p w14:paraId="63EB2264">
            <w:pPr>
              <w:spacing w:line="360" w:lineRule="auto"/>
              <w:rPr>
                <w:rFonts w:ascii="宋体" w:hAnsi="宋体" w:cs="宋体"/>
                <w:b/>
                <w:bCs/>
                <w:color w:val="auto"/>
                <w:kern w:val="0"/>
                <w:szCs w:val="21"/>
                <w:highlight w:val="none"/>
              </w:rPr>
            </w:pPr>
            <w:r>
              <w:rPr>
                <w:rFonts w:hint="eastAsia" w:ascii="宋体" w:hAnsi="宋体" w:cs="宋体"/>
                <w:color w:val="auto"/>
                <w:szCs w:val="21"/>
                <w:highlight w:val="none"/>
              </w:rPr>
              <w:t>4、已标价的工程量清单；（</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6578F9B">
            <w:pPr>
              <w:spacing w:line="360" w:lineRule="auto"/>
              <w:rPr>
                <w:rFonts w:ascii="宋体" w:hAnsi="宋体" w:cs="宋体"/>
                <w:b/>
                <w:color w:val="auto"/>
                <w:szCs w:val="21"/>
                <w:highlight w:val="none"/>
              </w:rPr>
            </w:pPr>
            <w:r>
              <w:rPr>
                <w:rFonts w:hint="eastAsia" w:ascii="宋体" w:hAnsi="宋体" w:cs="宋体"/>
                <w:color w:val="auto"/>
                <w:kern w:val="0"/>
                <w:szCs w:val="21"/>
                <w:highlight w:val="none"/>
              </w:rPr>
              <w:t>5、</w:t>
            </w:r>
            <w:r>
              <w:rPr>
                <w:rFonts w:ascii="宋体" w:hAnsi="宋体" w:cs="宋体"/>
                <w:color w:val="auto"/>
                <w:kern w:val="0"/>
                <w:szCs w:val="21"/>
                <w:highlight w:val="none"/>
              </w:rPr>
              <w:t>供应商认为需要提供的其他有关资料</w:t>
            </w:r>
          </w:p>
        </w:tc>
      </w:tr>
      <w:tr w14:paraId="24B89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375DE9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8627" w:type="dxa"/>
            <w:vAlign w:val="center"/>
          </w:tcPr>
          <w:p w14:paraId="7AAC203A">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商务技术文件</w:t>
            </w:r>
          </w:p>
          <w:p w14:paraId="2B309C79">
            <w:pPr>
              <w:spacing w:line="360" w:lineRule="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kern w:val="0"/>
                <w:szCs w:val="21"/>
                <w:highlight w:val="none"/>
              </w:rPr>
              <w:t>磋商保证</w:t>
            </w:r>
            <w:r>
              <w:rPr>
                <w:rFonts w:hint="eastAsia" w:ascii="宋体" w:hAnsi="宋体" w:cs="宋体"/>
                <w:color w:val="auto"/>
                <w:szCs w:val="21"/>
                <w:highlight w:val="none"/>
              </w:rPr>
              <w:t>金提交凭证；</w:t>
            </w:r>
            <w:r>
              <w:rPr>
                <w:rFonts w:hint="eastAsia" w:ascii="宋体" w:hAnsi="宋体" w:cs="宋体"/>
                <w:b/>
                <w:bCs/>
                <w:color w:val="auto"/>
                <w:szCs w:val="21"/>
                <w:highlight w:val="none"/>
              </w:rPr>
              <w:t>（如要求提交磋商保证金的则必须提供，否则按无效响应处理）</w:t>
            </w:r>
          </w:p>
          <w:p w14:paraId="3B152FE1">
            <w:pPr>
              <w:spacing w:line="360" w:lineRule="auto"/>
              <w:rPr>
                <w:rFonts w:ascii="宋体" w:hAnsi="宋体" w:cs="宋体"/>
                <w:color w:val="auto"/>
                <w:szCs w:val="21"/>
                <w:highlight w:val="none"/>
              </w:rPr>
            </w:pPr>
            <w:r>
              <w:rPr>
                <w:rFonts w:hint="eastAsia" w:ascii="宋体" w:hAnsi="宋体" w:cs="宋体"/>
                <w:color w:val="auto"/>
                <w:szCs w:val="21"/>
                <w:highlight w:val="none"/>
              </w:rPr>
              <w:t>2、无串通参与磋商行为的承诺函（格式后附）；</w:t>
            </w:r>
            <w:r>
              <w:rPr>
                <w:rFonts w:hint="eastAsia" w:ascii="宋体" w:hAnsi="宋体" w:cs="宋体"/>
                <w:b/>
                <w:bCs/>
                <w:color w:val="auto"/>
                <w:szCs w:val="21"/>
                <w:highlight w:val="none"/>
              </w:rPr>
              <w:t>（必须提供，否则响应文件按无效响应处理）</w:t>
            </w:r>
          </w:p>
          <w:p w14:paraId="40BD4FE1">
            <w:pPr>
              <w:spacing w:line="360" w:lineRule="auto"/>
              <w:rPr>
                <w:rFonts w:ascii="宋体" w:hAnsi="宋体" w:cs="宋体"/>
                <w:b/>
                <w:bCs/>
                <w:color w:val="auto"/>
                <w:szCs w:val="21"/>
                <w:highlight w:val="none"/>
              </w:rPr>
            </w:pPr>
            <w:r>
              <w:rPr>
                <w:rFonts w:hint="eastAsia" w:ascii="宋体" w:hAnsi="宋体" w:cs="宋体"/>
                <w:color w:val="auto"/>
                <w:szCs w:val="21"/>
                <w:highlight w:val="none"/>
              </w:rPr>
              <w:t>3、法定代表人身份证明及法定代表人有效身份证正反面复印件（格式后附）；</w:t>
            </w:r>
            <w:r>
              <w:rPr>
                <w:rFonts w:hint="eastAsia" w:ascii="宋体" w:hAnsi="宋体" w:cs="宋体"/>
                <w:b/>
                <w:bCs/>
                <w:color w:val="auto"/>
                <w:szCs w:val="21"/>
                <w:highlight w:val="none"/>
              </w:rPr>
              <w:t>（自然人参加时，只需要提供身份证复印件，必须提供，否则按无效响应处理）</w:t>
            </w:r>
          </w:p>
          <w:p w14:paraId="361293BC">
            <w:pPr>
              <w:spacing w:line="360" w:lineRule="auto"/>
              <w:rPr>
                <w:rFonts w:ascii="宋体" w:hAnsi="宋体" w:cs="宋体"/>
                <w:color w:val="auto"/>
                <w:szCs w:val="21"/>
                <w:highlight w:val="none"/>
              </w:rPr>
            </w:pPr>
            <w:r>
              <w:rPr>
                <w:rFonts w:hint="eastAsia" w:ascii="宋体" w:hAnsi="宋体" w:cs="宋体"/>
                <w:color w:val="auto"/>
                <w:szCs w:val="21"/>
                <w:highlight w:val="none"/>
              </w:rPr>
              <w:t>4、授权委托书及委托代理人有效身份证正反面复印件（格式后附）；</w:t>
            </w:r>
            <w:r>
              <w:rPr>
                <w:rFonts w:hint="eastAsia" w:ascii="宋体" w:hAnsi="宋体" w:cs="宋体"/>
                <w:b/>
                <w:bCs/>
                <w:color w:val="auto"/>
                <w:szCs w:val="21"/>
                <w:highlight w:val="none"/>
              </w:rPr>
              <w:t>（委托时必须提供，否则响应文件按无效响应处理）</w:t>
            </w:r>
          </w:p>
          <w:p w14:paraId="210303FA">
            <w:pPr>
              <w:spacing w:line="360" w:lineRule="auto"/>
              <w:rPr>
                <w:rFonts w:ascii="宋体" w:hAnsi="宋体" w:cs="宋体"/>
                <w:color w:val="auto"/>
                <w:szCs w:val="21"/>
                <w:highlight w:val="none"/>
              </w:rPr>
            </w:pPr>
            <w:r>
              <w:rPr>
                <w:rFonts w:hint="eastAsia" w:ascii="宋体" w:hAnsi="宋体" w:cs="宋体"/>
                <w:color w:val="auto"/>
                <w:szCs w:val="21"/>
                <w:highlight w:val="none"/>
              </w:rPr>
              <w:t>5、针对本项目的施工组织设计 （格式自拟）；（</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A5264C8">
            <w:pPr>
              <w:spacing w:line="360" w:lineRule="auto"/>
              <w:rPr>
                <w:rFonts w:ascii="宋体" w:hAnsi="宋体" w:cs="宋体"/>
                <w:color w:val="auto"/>
                <w:szCs w:val="21"/>
                <w:highlight w:val="none"/>
              </w:rPr>
            </w:pPr>
            <w:r>
              <w:rPr>
                <w:rFonts w:hint="eastAsia" w:ascii="宋体" w:hAnsi="宋体" w:cs="宋体"/>
                <w:color w:val="auto"/>
                <w:szCs w:val="21"/>
                <w:highlight w:val="none"/>
              </w:rPr>
              <w:t>6、针对本项目的施工服务方案（格式自拟）；</w:t>
            </w:r>
          </w:p>
          <w:p w14:paraId="17EFA256">
            <w:pPr>
              <w:spacing w:line="360" w:lineRule="auto"/>
              <w:rPr>
                <w:rFonts w:ascii="宋体" w:hAnsi="宋体" w:cs="宋体"/>
                <w:color w:val="auto"/>
                <w:szCs w:val="21"/>
                <w:highlight w:val="none"/>
              </w:rPr>
            </w:pPr>
            <w:r>
              <w:rPr>
                <w:rFonts w:hint="eastAsia" w:ascii="宋体" w:hAnsi="宋体" w:cs="宋体"/>
                <w:color w:val="auto"/>
                <w:szCs w:val="21"/>
                <w:highlight w:val="none"/>
              </w:rPr>
              <w:t>7、拟委任的项目经理资历表（格式后附）；（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1C9B440">
            <w:pPr>
              <w:spacing w:line="360" w:lineRule="auto"/>
              <w:rPr>
                <w:rFonts w:ascii="宋体" w:hAnsi="宋体" w:cs="宋体"/>
                <w:color w:val="auto"/>
                <w:szCs w:val="21"/>
                <w:highlight w:val="none"/>
              </w:rPr>
            </w:pPr>
            <w:r>
              <w:rPr>
                <w:rFonts w:hint="eastAsia" w:ascii="宋体" w:hAnsi="宋体" w:cs="宋体"/>
                <w:color w:val="auto"/>
                <w:szCs w:val="21"/>
                <w:highlight w:val="none"/>
              </w:rPr>
              <w:t>8、项目管理机构配备情况表（格式后附）；（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25F67C">
            <w:pPr>
              <w:spacing w:line="360" w:lineRule="auto"/>
              <w:rPr>
                <w:rFonts w:ascii="宋体" w:hAnsi="宋体" w:cs="宋体"/>
                <w:color w:val="auto"/>
                <w:szCs w:val="21"/>
                <w:highlight w:val="none"/>
              </w:rPr>
            </w:pPr>
            <w:r>
              <w:rPr>
                <w:rFonts w:hint="eastAsia" w:ascii="宋体" w:hAnsi="宋体" w:cs="宋体"/>
                <w:color w:val="auto"/>
                <w:szCs w:val="21"/>
                <w:highlight w:val="none"/>
              </w:rPr>
              <w:t>9、建设工程项目管理承诺书（格式后附）；（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CEFA435">
            <w:pPr>
              <w:spacing w:line="360" w:lineRule="auto"/>
              <w:rPr>
                <w:rFonts w:ascii="宋体" w:hAnsi="宋体" w:cs="宋体"/>
                <w:color w:val="auto"/>
                <w:szCs w:val="21"/>
                <w:highlight w:val="none"/>
              </w:rPr>
            </w:pPr>
            <w:r>
              <w:rPr>
                <w:rFonts w:hint="eastAsia" w:ascii="宋体" w:hAnsi="宋体" w:cs="宋体"/>
                <w:color w:val="auto"/>
                <w:szCs w:val="21"/>
                <w:highlight w:val="none"/>
              </w:rPr>
              <w:t>10、建筑材料和设备节能环保要求承诺书（格式后附）；（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7BF8F9F">
            <w:pPr>
              <w:spacing w:line="360" w:lineRule="auto"/>
              <w:rPr>
                <w:rFonts w:ascii="宋体" w:hAnsi="宋体" w:cs="宋体"/>
                <w:b/>
                <w:color w:val="auto"/>
                <w:szCs w:val="21"/>
                <w:highlight w:val="none"/>
              </w:rPr>
            </w:pPr>
            <w:r>
              <w:rPr>
                <w:rFonts w:hint="eastAsia" w:ascii="宋体" w:hAnsi="宋体" w:cs="宋体"/>
                <w:color w:val="auto"/>
                <w:szCs w:val="21"/>
                <w:highlight w:val="none"/>
              </w:rPr>
              <w:t>11、供应商认为需要提供的其他有关资料。</w:t>
            </w:r>
          </w:p>
          <w:p w14:paraId="1F1AB4E7">
            <w:pPr>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注：以上标明“必须提供”的材料属于复印件的，必须加盖供应商公章，否则响应文件按无效响应处理。</w:t>
            </w:r>
          </w:p>
        </w:tc>
      </w:tr>
      <w:tr w14:paraId="186E8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FDF6A3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8627" w:type="dxa"/>
            <w:vAlign w:val="center"/>
          </w:tcPr>
          <w:p w14:paraId="77DF45ED">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磋商报价内容及要求：</w:t>
            </w:r>
          </w:p>
          <w:p w14:paraId="5E926BAB">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1、本工程磋商报价采用工程量清单报价。</w:t>
            </w:r>
          </w:p>
          <w:p w14:paraId="31AFFFA3">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（1)供应商必须就所参与磋商的全部内容作完整报价，漏项报价的或有选择的或有条件的报价，其响应文件将按无效响应处理。</w:t>
            </w:r>
          </w:p>
          <w:p w14:paraId="697FB0E6">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2)本项目采用工程量清单报价方式，供应商应使用符合该数据交换标准的计价软件导入书面工程量清单，填写单价和计算总额价，完成已标价工程量清单的编制。严禁供应商修改工程量清单的项目结构、标段名称、单项工程名称、单位工程名称、项目编码、项目名称、项目特征、计量单位、工程量、清单顺序和序号。供应商不得对工程量清单项目进行增减调整。</w:t>
            </w:r>
          </w:p>
          <w:p w14:paraId="15890673">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3）因设计变更引起工程项目、工程量变化的，工程量清单报价表中有相同细目的按供应商参与磋商时的成交单价进行结算，工程量清单报价表中有类似细目的参考类似成交单价结算：新增项目有定额的套定额计算，其中材料价格有信息的按信息价，无信息的按市场价：新增项目无定额可套的，由发包人、承包人根据市场价格协商决定：新增项目的单价应经有资质的审核机构审定。国家和自治区政策性调整有关费用标准的，按文件规定执行。</w:t>
            </w:r>
          </w:p>
          <w:p w14:paraId="0465B15F">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（4）磋商单位应认真填写工程量清单中所列的所有各细目的单价和合价，填写工程量清单时应注意：</w:t>
            </w:r>
          </w:p>
          <w:p w14:paraId="476FA0A2">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①有工程数量的应报单价和合价。</w:t>
            </w:r>
          </w:p>
          <w:p w14:paraId="35E9D017">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②无工程数量的项目不报价。</w:t>
            </w:r>
          </w:p>
          <w:p w14:paraId="4D73DA34">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5）磋商供应商应按采购代理机构提供的工程量清单中列出的工程项目和工程量填报单价和合价。每一项目只允许有一个报价。任何有选择的报价将不予接受。磋商供应商未填单价或合价的工程项目在实施后，业主将不予以支付，并视为该项费用已包括在其他有价款的单价或合价内，磋商供应商必须完成工程量清单中未填入单价或总额价的工程细目，但不能得到支付与结算。</w:t>
            </w:r>
          </w:p>
          <w:p w14:paraId="55514C96">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6）采购人所提供的工程量清单，应认为已包括按正常施工工艺完成工程量清单项目各单项的有关内容。凡工程量清单所示工程所必不可少的附属工程、相关工程、衔接与后续工程所需的费用，供应商应计入相关项目的单价中。</w:t>
            </w:r>
          </w:p>
          <w:p w14:paraId="3089DDB0">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（7）供应商的磋商报价须按竞争性磋商文件及澄清答疑中所确认的工程量清单及清单顺序进行报价，否则，将视为实质上不响应竞争性磋商文件的要求。</w:t>
            </w:r>
          </w:p>
          <w:p w14:paraId="679250A4">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（8）按采购预算控制价明细施工，工程最终按实际工程结算。</w:t>
            </w:r>
          </w:p>
          <w:p w14:paraId="7BF1ED4A">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（9）承包方式：综合单价包干，包工包料。</w:t>
            </w:r>
          </w:p>
          <w:p w14:paraId="0819D479">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 xml:space="preserve">  （10）磋商供应商的临时占地（含预制厂、料厂、拌和站、借弃土场、项目部驻地等）租用费（含拆迁补偿）、临时用地的环保、恢复及所有临时性占地的青苗补偿及地面附着物发生的费用均由磋商供应商负责；由于磋商供应商原因引起工期延长造成磋商供应商临时占地的租用费增加由磋商供应商负责。以上费用在磋商价中自行考虑。</w:t>
            </w:r>
          </w:p>
          <w:p w14:paraId="43F02680">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（11）磋商供应商在报价中所报的单价和合价，以及磋商报价汇总表中的价格均包括完成该工程项目的成本、利润、税金、开办费、技术措施费、大型机械进出场费、风险费、政策性文件规定费用等所有费用。</w:t>
            </w:r>
          </w:p>
          <w:p w14:paraId="2C11A07E">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（12）磋商供应商可先到工地踏勘以充分了解工地位置、情况、道路、储存空间、装卸限制及任何其他足以影响承包价的情况，任何因忽视或误解工地情况而导致的索赔或工期延长申请将不被批准。</w:t>
            </w:r>
          </w:p>
          <w:p w14:paraId="703EC8B0">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（13） 磋商货币</w:t>
            </w:r>
          </w:p>
          <w:p w14:paraId="1FD8F150">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响应文件报价中的单价和合价全部采用人民币表示。</w:t>
            </w:r>
          </w:p>
          <w:p w14:paraId="17AD657E">
            <w:pPr>
              <w:snapToGrid w:val="0"/>
              <w:spacing w:line="360" w:lineRule="auto"/>
              <w:ind w:firstLine="210" w:firstLineChars="100"/>
              <w:jc w:val="left"/>
              <w:rPr>
                <w:rFonts w:ascii="宋体" w:hAnsi="宋体" w:cs="宋体"/>
                <w:color w:val="auto"/>
                <w:highlight w:val="none"/>
              </w:rPr>
            </w:pPr>
            <w:r>
              <w:rPr>
                <w:rFonts w:hint="eastAsia" w:ascii="宋体" w:hAnsi="宋体" w:cs="宋体"/>
                <w:color w:val="auto"/>
                <w:highlight w:val="none"/>
              </w:rPr>
              <w:t>（14）本项目采用多次报价（最多三次）方式，作最终报价时磋商小组将书面告知磋商供应商，磋商供应商的最终报价如有变动，则必须以工程量清单报价表的格式编制提交，不得以总价下浮的方式做报价，否则作无效磋商处理。磋商供应商须提前做好相关准备并按时提交最终报价文件。</w:t>
            </w:r>
          </w:p>
        </w:tc>
      </w:tr>
      <w:tr w14:paraId="6F021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A3CC27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15.3</w:t>
            </w:r>
          </w:p>
        </w:tc>
        <w:tc>
          <w:tcPr>
            <w:tcW w:w="8627" w:type="dxa"/>
            <w:vAlign w:val="center"/>
          </w:tcPr>
          <w:p w14:paraId="14401F4B">
            <w:pPr>
              <w:widowControl/>
              <w:jc w:val="left"/>
              <w:rPr>
                <w:rFonts w:ascii="宋体" w:hAnsi="宋体" w:cs="宋体"/>
                <w:color w:val="auto"/>
                <w:highlight w:val="none"/>
              </w:rPr>
            </w:pPr>
            <w:r>
              <w:rPr>
                <w:rFonts w:hint="eastAsia" w:ascii="宋体" w:hAnsi="宋体" w:cs="宋体"/>
                <w:color w:val="auto"/>
                <w:kern w:val="0"/>
                <w:szCs w:val="21"/>
                <w:highlight w:val="none"/>
              </w:rPr>
              <w:t>本工程增值税计税方法：</w:t>
            </w:r>
            <w:r>
              <w:rPr>
                <w:rFonts w:ascii="Segoe UI Symbol" w:hAnsi="Segoe UI Symbol" w:eastAsia="Segoe UI Symbol" w:cs="Segoe UI Symbol"/>
                <w:color w:val="auto"/>
                <w:kern w:val="0"/>
                <w:szCs w:val="21"/>
                <w:highlight w:val="none"/>
              </w:rPr>
              <w:t>☑</w:t>
            </w:r>
            <w:r>
              <w:rPr>
                <w:rFonts w:hint="eastAsia" w:ascii="宋体" w:hAnsi="宋体" w:cs="宋体"/>
                <w:color w:val="auto"/>
                <w:kern w:val="0"/>
                <w:szCs w:val="21"/>
                <w:highlight w:val="none"/>
              </w:rPr>
              <w:t>一般计税法； □简易计税法</w:t>
            </w:r>
          </w:p>
        </w:tc>
      </w:tr>
      <w:tr w14:paraId="0CF9B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769DBC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8627" w:type="dxa"/>
            <w:vAlign w:val="center"/>
          </w:tcPr>
          <w:p w14:paraId="1A1C7BC5">
            <w:pPr>
              <w:spacing w:line="360" w:lineRule="auto"/>
              <w:rPr>
                <w:rFonts w:ascii="宋体" w:hAnsi="宋体" w:cs="宋体"/>
                <w:color w:val="auto"/>
                <w:szCs w:val="21"/>
                <w:highlight w:val="none"/>
              </w:rPr>
            </w:pPr>
            <w:r>
              <w:rPr>
                <w:rFonts w:hint="eastAsia" w:ascii="宋体" w:hAnsi="宋体" w:cs="宋体"/>
                <w:color w:val="auto"/>
                <w:szCs w:val="21"/>
                <w:highlight w:val="none"/>
              </w:rPr>
              <w:t>磋商有效期：首次响应文件提交截止之日起60天内。</w:t>
            </w:r>
          </w:p>
        </w:tc>
      </w:tr>
      <w:tr w14:paraId="30C20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943C19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8627" w:type="dxa"/>
            <w:vAlign w:val="center"/>
          </w:tcPr>
          <w:p w14:paraId="04B6F001">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□本项目不收取磋商保证金。 </w:t>
            </w:r>
          </w:p>
          <w:p w14:paraId="0C9A357D">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☑本项目收取磋商保证金，具体规定如下： </w:t>
            </w:r>
          </w:p>
          <w:p w14:paraId="6F6729F9">
            <w:pPr>
              <w:spacing w:line="360" w:lineRule="auto"/>
              <w:rPr>
                <w:rFonts w:ascii="宋体" w:hAnsi="宋体" w:cs="宋体"/>
                <w:color w:val="auto"/>
                <w:szCs w:val="21"/>
                <w:highlight w:val="none"/>
              </w:rPr>
            </w:pPr>
            <w:r>
              <w:rPr>
                <w:rFonts w:hint="eastAsia" w:ascii="宋体" w:hAnsi="宋体" w:cs="宋体"/>
                <w:color w:val="auto"/>
                <w:szCs w:val="21"/>
                <w:highlight w:val="none"/>
              </w:rPr>
              <w:t>磋商保证金人民币</w:t>
            </w:r>
            <w:r>
              <w:rPr>
                <w:rFonts w:hint="eastAsia" w:ascii="宋体" w:hAnsi="宋体" w:cs="宋体"/>
                <w:color w:val="auto"/>
                <w:szCs w:val="21"/>
                <w:highlight w:val="none"/>
                <w:u w:val="single"/>
                <w:lang w:val="en-US" w:eastAsia="zh-CN"/>
              </w:rPr>
              <w:t>2500</w:t>
            </w:r>
            <w:r>
              <w:rPr>
                <w:rFonts w:hint="eastAsia" w:ascii="宋体" w:hAnsi="宋体" w:cs="宋体"/>
                <w:color w:val="auto"/>
                <w:szCs w:val="21"/>
                <w:highlight w:val="none"/>
                <w:u w:val="single"/>
              </w:rPr>
              <w:t xml:space="preserve">.00 </w:t>
            </w:r>
            <w:r>
              <w:rPr>
                <w:rFonts w:hint="eastAsia" w:ascii="宋体" w:hAnsi="宋体" w:cs="宋体"/>
                <w:color w:val="auto"/>
                <w:szCs w:val="21"/>
                <w:highlight w:val="none"/>
              </w:rPr>
              <w:t xml:space="preserve">元。 </w:t>
            </w:r>
          </w:p>
          <w:p w14:paraId="62EACF72">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磋商保证金的交纳方式：银行转账、支票、汇票、本票或者银行、保险机构出具的保函（包 </w:t>
            </w:r>
          </w:p>
          <w:p w14:paraId="2F62C6FD">
            <w:pPr>
              <w:spacing w:line="360" w:lineRule="auto"/>
              <w:rPr>
                <w:rFonts w:ascii="宋体" w:hAnsi="宋体" w:cs="宋体"/>
                <w:color w:val="auto"/>
                <w:szCs w:val="21"/>
                <w:highlight w:val="none"/>
              </w:rPr>
            </w:pPr>
            <w:r>
              <w:rPr>
                <w:rFonts w:hint="eastAsia" w:ascii="宋体" w:hAnsi="宋体" w:cs="宋体"/>
                <w:color w:val="auto"/>
                <w:szCs w:val="21"/>
                <w:highlight w:val="none"/>
              </w:rPr>
              <w:t>含电子保函），禁止采用现钞方式。采用银行转账方式的，在响应文件提交截止时间前从</w:t>
            </w:r>
            <w:r>
              <w:rPr>
                <w:rFonts w:hint="eastAsia"/>
                <w:color w:val="auto"/>
                <w:highlight w:val="none"/>
              </w:rPr>
              <w:t>磋商供应商</w:t>
            </w:r>
            <w:r>
              <w:rPr>
                <w:rFonts w:hint="eastAsia" w:ascii="宋体" w:hAnsi="宋体" w:cs="宋体"/>
                <w:color w:val="auto"/>
                <w:szCs w:val="21"/>
                <w:highlight w:val="none"/>
              </w:rPr>
              <w:t>账户交至指定账户并且到账</w:t>
            </w:r>
            <w:r>
              <w:rPr>
                <w:rFonts w:hint="eastAsia" w:ascii="宋体" w:hAnsi="宋体"/>
                <w:bCs/>
                <w:color w:val="auto"/>
                <w:szCs w:val="21"/>
                <w:highlight w:val="none"/>
              </w:rPr>
              <w:t>（开户名称：广西科文招标有限公司玉林第二分公司，开户银行：广西北部湾银行股份有限公司玉林市玉东支行，银行账号：805461433000002）</w:t>
            </w:r>
            <w:r>
              <w:rPr>
                <w:rFonts w:hint="eastAsia" w:ascii="宋体" w:hAnsi="宋体" w:cs="宋体"/>
                <w:color w:val="auto"/>
                <w:szCs w:val="21"/>
                <w:highlight w:val="none"/>
              </w:rPr>
              <w:t>；采用支票、汇票、本票或者保函等方式的，在响应文件提交截止时间前，</w:t>
            </w:r>
            <w:r>
              <w:rPr>
                <w:rFonts w:hint="eastAsia"/>
                <w:color w:val="auto"/>
                <w:highlight w:val="none"/>
              </w:rPr>
              <w:t>磋商供应商</w:t>
            </w:r>
            <w:r>
              <w:rPr>
                <w:rFonts w:hint="eastAsia" w:ascii="宋体" w:hAnsi="宋体" w:cs="宋体"/>
                <w:color w:val="auto"/>
                <w:szCs w:val="21"/>
                <w:highlight w:val="none"/>
              </w:rPr>
              <w:t>必须递交单独密封的支票、汇票、本票或者保函原件。</w:t>
            </w:r>
            <w:r>
              <w:rPr>
                <w:rFonts w:hint="eastAsia" w:ascii="宋体" w:hAnsi="宋体" w:cs="宋体"/>
                <w:b/>
                <w:bCs/>
                <w:color w:val="auto"/>
                <w:szCs w:val="21"/>
                <w:highlight w:val="none"/>
              </w:rPr>
              <w:t>否则视为无效磋商保证金。</w:t>
            </w:r>
            <w:r>
              <w:rPr>
                <w:rFonts w:hint="eastAsia" w:ascii="宋体" w:hAnsi="宋体" w:cs="宋体"/>
                <w:color w:val="auto"/>
                <w:szCs w:val="21"/>
                <w:highlight w:val="none"/>
              </w:rPr>
              <w:t xml:space="preserve"> </w:t>
            </w:r>
          </w:p>
          <w:p w14:paraId="39931C56">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相关要求： </w:t>
            </w:r>
          </w:p>
          <w:p w14:paraId="25F7D068">
            <w:pPr>
              <w:spacing w:line="360" w:lineRule="auto"/>
              <w:rPr>
                <w:rFonts w:ascii="宋体" w:hAnsi="宋体" w:cs="宋体"/>
                <w:b/>
                <w:bCs/>
                <w:color w:val="auto"/>
                <w:szCs w:val="21"/>
                <w:highlight w:val="none"/>
              </w:rPr>
            </w:pPr>
            <w:r>
              <w:rPr>
                <w:rFonts w:hint="eastAsia" w:ascii="宋体" w:hAnsi="宋体" w:cs="宋体"/>
                <w:color w:val="auto"/>
                <w:szCs w:val="21"/>
                <w:highlight w:val="none"/>
              </w:rPr>
              <w:t>1.磋商保证金采用银行转账交纳方式，在响应文件提交截止时间前交至指定账户并且到账，</w:t>
            </w:r>
            <w:r>
              <w:rPr>
                <w:rFonts w:hint="eastAsia"/>
                <w:color w:val="auto"/>
                <w:highlight w:val="none"/>
              </w:rPr>
              <w:t>磋商供应商</w:t>
            </w:r>
            <w:r>
              <w:rPr>
                <w:rFonts w:hint="eastAsia" w:ascii="宋体" w:hAnsi="宋体" w:cs="宋体"/>
                <w:color w:val="auto"/>
                <w:szCs w:val="21"/>
                <w:highlight w:val="none"/>
              </w:rPr>
              <w:t>应将银行转账底单的复印件作为磋商保证金提交凭证，放置于商务及技术文件中，</w:t>
            </w:r>
            <w:r>
              <w:rPr>
                <w:rFonts w:hint="eastAsia" w:ascii="宋体" w:hAnsi="宋体" w:cs="宋体"/>
                <w:b/>
                <w:bCs/>
                <w:color w:val="auto"/>
                <w:szCs w:val="21"/>
                <w:highlight w:val="none"/>
              </w:rPr>
              <w:t xml:space="preserve">否则按无效响应处理。 </w:t>
            </w:r>
          </w:p>
          <w:p w14:paraId="0B71F90B">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2.磋商保证金采用支票、汇票、本票或者银行、保险机构出具的保函（包含电子保函）交纳 </w:t>
            </w:r>
          </w:p>
          <w:p w14:paraId="41475F8E">
            <w:pPr>
              <w:spacing w:line="360" w:lineRule="auto"/>
              <w:rPr>
                <w:rFonts w:ascii="宋体" w:hAnsi="宋体" w:cs="宋体"/>
                <w:color w:val="auto"/>
                <w:szCs w:val="21"/>
                <w:highlight w:val="none"/>
              </w:rPr>
            </w:pPr>
            <w:r>
              <w:rPr>
                <w:rFonts w:hint="eastAsia" w:ascii="宋体" w:hAnsi="宋体" w:cs="宋体"/>
                <w:color w:val="auto"/>
                <w:szCs w:val="21"/>
                <w:highlight w:val="none"/>
              </w:rPr>
              <w:t>方式的，</w:t>
            </w:r>
            <w:r>
              <w:rPr>
                <w:rFonts w:hint="eastAsia"/>
                <w:color w:val="auto"/>
                <w:highlight w:val="none"/>
              </w:rPr>
              <w:t>磋商供应商</w:t>
            </w:r>
            <w:r>
              <w:rPr>
                <w:rFonts w:hint="eastAsia" w:ascii="宋体" w:hAnsi="宋体" w:cs="宋体"/>
                <w:color w:val="auto"/>
                <w:szCs w:val="21"/>
                <w:highlight w:val="none"/>
              </w:rPr>
              <w:t>应将支票、汇票、本票或者银行、保险机构出具的保函（包含电子保函）的复印件作为磋商保证金提交凭证，放置于商务及技术文件中，</w:t>
            </w:r>
            <w:r>
              <w:rPr>
                <w:rFonts w:hint="eastAsia" w:ascii="宋体" w:hAnsi="宋体" w:cs="宋体"/>
                <w:b/>
                <w:bCs/>
                <w:color w:val="auto"/>
                <w:szCs w:val="21"/>
                <w:highlight w:val="none"/>
              </w:rPr>
              <w:t>否则按无效响应处理</w:t>
            </w:r>
            <w:r>
              <w:rPr>
                <w:rFonts w:hint="eastAsia" w:ascii="宋体" w:hAnsi="宋体" w:cs="宋体"/>
                <w:color w:val="auto"/>
                <w:szCs w:val="21"/>
                <w:highlight w:val="none"/>
              </w:rPr>
              <w:t>。</w:t>
            </w:r>
            <w:r>
              <w:rPr>
                <w:rFonts w:hint="eastAsia"/>
                <w:color w:val="auto"/>
                <w:highlight w:val="none"/>
              </w:rPr>
              <w:t>磋商供应商</w:t>
            </w:r>
            <w:r>
              <w:rPr>
                <w:rFonts w:hint="eastAsia" w:ascii="宋体" w:hAnsi="宋体" w:cs="宋体"/>
                <w:color w:val="auto"/>
                <w:szCs w:val="21"/>
                <w:highlight w:val="none"/>
              </w:rPr>
              <w:t>必须在响应文件提交截止时间前采用现场或邮寄方式</w:t>
            </w:r>
            <w:r>
              <w:rPr>
                <w:rFonts w:hint="eastAsia" w:ascii="宋体" w:hAnsi="宋体"/>
                <w:bCs/>
                <w:color w:val="auto"/>
                <w:szCs w:val="21"/>
                <w:highlight w:val="none"/>
              </w:rPr>
              <w:t>【现场提交</w:t>
            </w:r>
            <w:r>
              <w:rPr>
                <w:rFonts w:hint="eastAsia" w:ascii="宋体" w:hAnsi="宋体" w:cs="宋体"/>
                <w:color w:val="auto"/>
                <w:szCs w:val="21"/>
                <w:highlight w:val="none"/>
              </w:rPr>
              <w:t>或邮寄地址</w:t>
            </w:r>
            <w:r>
              <w:rPr>
                <w:rFonts w:hint="eastAsia" w:ascii="宋体" w:hAnsi="宋体"/>
                <w:bCs/>
                <w:color w:val="auto"/>
                <w:szCs w:val="21"/>
                <w:highlight w:val="none"/>
              </w:rPr>
              <w:t>：广西科文招标有限公司玉林分公司（广西玉林市玉州区文体北路5号富林·双泉雅苑商住小区1幢03号商铺），收件人：陈文献，联系方式：0775-2685358】</w:t>
            </w:r>
            <w:r>
              <w:rPr>
                <w:rFonts w:hint="eastAsia" w:ascii="宋体" w:hAnsi="宋体" w:cs="宋体"/>
                <w:color w:val="auto"/>
                <w:szCs w:val="21"/>
                <w:highlight w:val="none"/>
              </w:rPr>
              <w:t>将单独密封的支票、汇票、本票或者银行、保险机构出具的保函原件提交给采购代理机构</w:t>
            </w:r>
            <w:r>
              <w:rPr>
                <w:rFonts w:hint="eastAsia" w:ascii="宋体" w:hAnsi="宋体" w:cs="宋体"/>
                <w:color w:val="auto"/>
                <w:szCs w:val="21"/>
                <w:highlight w:val="none"/>
                <w:lang w:val="en-US" w:eastAsia="zh-CN"/>
              </w:rPr>
              <w:t>并签收</w:t>
            </w:r>
            <w:r>
              <w:rPr>
                <w:rFonts w:hint="eastAsia" w:ascii="宋体" w:hAnsi="宋体" w:cs="宋体"/>
                <w:color w:val="auto"/>
                <w:szCs w:val="21"/>
                <w:highlight w:val="none"/>
              </w:rPr>
              <w:t>，</w:t>
            </w:r>
            <w:r>
              <w:rPr>
                <w:rFonts w:hint="eastAsia" w:ascii="宋体" w:hAnsi="宋体" w:cs="宋体"/>
                <w:b/>
                <w:bCs/>
                <w:color w:val="auto"/>
                <w:szCs w:val="21"/>
                <w:highlight w:val="none"/>
              </w:rPr>
              <w:t>未按时提交的，按无效响应处理，</w:t>
            </w:r>
            <w:r>
              <w:rPr>
                <w:rFonts w:hint="eastAsia" w:ascii="宋体" w:hAnsi="宋体" w:cs="宋体"/>
                <w:color w:val="auto"/>
                <w:szCs w:val="21"/>
                <w:highlight w:val="none"/>
              </w:rPr>
              <w:t>由采购代理机构向</w:t>
            </w:r>
            <w:r>
              <w:rPr>
                <w:rFonts w:hint="eastAsia"/>
                <w:color w:val="auto"/>
                <w:highlight w:val="none"/>
              </w:rPr>
              <w:t>磋商供应商</w:t>
            </w:r>
            <w:r>
              <w:rPr>
                <w:rFonts w:hint="eastAsia" w:ascii="宋体" w:hAnsi="宋体" w:cs="宋体"/>
                <w:color w:val="auto"/>
                <w:szCs w:val="21"/>
                <w:highlight w:val="none"/>
              </w:rPr>
              <w:t xml:space="preserve">出具回执（邮寄方式的除外），并妥善保管。 </w:t>
            </w:r>
          </w:p>
          <w:p w14:paraId="742476B7">
            <w:pPr>
              <w:spacing w:line="360" w:lineRule="auto"/>
              <w:rPr>
                <w:rFonts w:ascii="宋体" w:hAnsi="宋体" w:cs="宋体"/>
                <w:color w:val="auto"/>
                <w:szCs w:val="21"/>
                <w:highlight w:val="none"/>
              </w:rPr>
            </w:pPr>
            <w:r>
              <w:rPr>
                <w:rFonts w:hint="eastAsia" w:ascii="宋体" w:hAnsi="宋体" w:cs="宋体"/>
                <w:color w:val="auto"/>
                <w:szCs w:val="21"/>
                <w:highlight w:val="none"/>
              </w:rPr>
              <w:t>3.</w:t>
            </w:r>
            <w:r>
              <w:rPr>
                <w:rFonts w:hint="eastAsia"/>
                <w:color w:val="auto"/>
                <w:highlight w:val="none"/>
              </w:rPr>
              <w:t>磋商供应商</w:t>
            </w:r>
            <w:r>
              <w:rPr>
                <w:rFonts w:hint="eastAsia" w:ascii="宋体" w:hAnsi="宋体" w:cs="宋体"/>
                <w:color w:val="auto"/>
                <w:szCs w:val="21"/>
                <w:highlight w:val="none"/>
              </w:rPr>
              <w:t xml:space="preserve">为联合体的，可以由联合体中的一方或者多方共同交纳磋商保证金，其交纳的保证金对联合体各方均具有约束力。 </w:t>
            </w:r>
          </w:p>
          <w:p w14:paraId="320EB236">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 xml:space="preserve">备注： </w:t>
            </w:r>
          </w:p>
          <w:p w14:paraId="2A333D25">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 xml:space="preserve">1. 磋商保证金在响应文件提交截止时间后提交的，或者不按规定交纳方式交纳的，或者未足额交纳的（包含保函额度不足的），视为无效磋商保证金。 </w:t>
            </w:r>
          </w:p>
          <w:p w14:paraId="03847D63">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 xml:space="preserve">2.供应商采用现钞方式或者从个人账户（自然人参与磋商除外）转出的磋商保证金，视为无效磋商保证金。 </w:t>
            </w:r>
          </w:p>
          <w:p w14:paraId="074C9796">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 xml:space="preserve">3.支票、汇票或者本票出现无效或者背书情形的，视为无效磋商保证金。 </w:t>
            </w:r>
          </w:p>
          <w:p w14:paraId="1BE6AAF1">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 xml:space="preserve">4.保函有效期低于磋商有效期的，视为无效磋商保证金。 </w:t>
            </w:r>
          </w:p>
          <w:p w14:paraId="14704123">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b/>
                <w:bCs/>
                <w:color w:val="auto"/>
                <w:szCs w:val="21"/>
                <w:highlight w:val="none"/>
              </w:rPr>
              <w:t xml:space="preserve">5.采用银行、保险机构出具保函的，必须为无条件保函，否则视为无效磋商保证金。 </w:t>
            </w:r>
          </w:p>
        </w:tc>
      </w:tr>
      <w:tr w14:paraId="6C4E7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992" w:type="dxa"/>
            <w:vAlign w:val="center"/>
          </w:tcPr>
          <w:p w14:paraId="708C6E0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18.2</w:t>
            </w:r>
          </w:p>
        </w:tc>
        <w:tc>
          <w:tcPr>
            <w:tcW w:w="8627" w:type="dxa"/>
            <w:vAlign w:val="center"/>
          </w:tcPr>
          <w:p w14:paraId="370B87FA">
            <w:pPr>
              <w:spacing w:line="360" w:lineRule="auto"/>
              <w:rPr>
                <w:rFonts w:ascii="宋体" w:hAnsi="宋体" w:cs="宋体"/>
                <w:color w:val="auto"/>
                <w:szCs w:val="21"/>
                <w:highlight w:val="none"/>
              </w:rPr>
            </w:pPr>
            <w:r>
              <w:rPr>
                <w:rFonts w:hint="eastAsia" w:ascii="宋体" w:hAnsi="宋体" w:cs="宋体"/>
                <w:color w:val="auto"/>
                <w:szCs w:val="21"/>
                <w:highlight w:val="none"/>
              </w:rPr>
              <w:t>响应文件应按</w:t>
            </w:r>
            <w:r>
              <w:rPr>
                <w:rFonts w:hint="eastAsia" w:hAnsi="宋体"/>
                <w:color w:val="auto"/>
                <w:szCs w:val="21"/>
                <w:highlight w:val="none"/>
              </w:rPr>
              <w:t>报价文件、资格证明文件、商务技术文件分别编制</w:t>
            </w:r>
            <w:r>
              <w:rPr>
                <w:rFonts w:hint="eastAsia" w:ascii="宋体" w:hAnsi="宋体" w:cs="宋体"/>
                <w:color w:val="auto"/>
                <w:szCs w:val="21"/>
                <w:highlight w:val="none"/>
              </w:rPr>
              <w:t>，并按广西政府采购云平台的要求编制、加密、上传。</w:t>
            </w:r>
          </w:p>
        </w:tc>
      </w:tr>
      <w:tr w14:paraId="465F8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33D3EA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8627" w:type="dxa"/>
            <w:vAlign w:val="center"/>
          </w:tcPr>
          <w:p w14:paraId="43C53D1C">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首次响应文件提交截止时间：详见竞争性磋商公告。</w:t>
            </w:r>
          </w:p>
          <w:p w14:paraId="3A1DC7F9">
            <w:pPr>
              <w:spacing w:line="360" w:lineRule="auto"/>
              <w:contextualSpacing/>
              <w:rPr>
                <w:rFonts w:ascii="宋体" w:hAnsi="宋体" w:cs="宋体"/>
                <w:color w:val="auto"/>
                <w:szCs w:val="21"/>
                <w:highlight w:val="none"/>
              </w:rPr>
            </w:pPr>
            <w:r>
              <w:rPr>
                <w:rFonts w:hint="eastAsia" w:ascii="宋体" w:hAnsi="宋体" w:cs="宋体"/>
                <w:color w:val="auto"/>
                <w:szCs w:val="21"/>
                <w:highlight w:val="none"/>
              </w:rPr>
              <w:t>首次响应文件提交地点：详见竞争性磋商公告。</w:t>
            </w:r>
          </w:p>
        </w:tc>
      </w:tr>
      <w:tr w14:paraId="05DB5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F33BB7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24.1</w:t>
            </w:r>
          </w:p>
        </w:tc>
        <w:tc>
          <w:tcPr>
            <w:tcW w:w="8627" w:type="dxa"/>
            <w:vAlign w:val="center"/>
          </w:tcPr>
          <w:p w14:paraId="42CB7E0A">
            <w:pP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磋商小组的人数：3人。</w:t>
            </w:r>
          </w:p>
        </w:tc>
      </w:tr>
      <w:tr w14:paraId="081CF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9" w:hRule="atLeast"/>
          <w:jc w:val="center"/>
        </w:trPr>
        <w:tc>
          <w:tcPr>
            <w:tcW w:w="992" w:type="dxa"/>
            <w:vAlign w:val="center"/>
          </w:tcPr>
          <w:p w14:paraId="29BA3AB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25.2</w:t>
            </w:r>
          </w:p>
        </w:tc>
        <w:tc>
          <w:tcPr>
            <w:tcW w:w="8627" w:type="dxa"/>
            <w:vAlign w:val="center"/>
          </w:tcPr>
          <w:p w14:paraId="41B6C677">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采购代理机构将依托电子交易平台发起开始解密指令，</w:t>
            </w:r>
            <w:r>
              <w:rPr>
                <w:rFonts w:hint="eastAsia" w:ascii="宋体" w:hAnsi="宋体" w:cs="宋体"/>
                <w:b/>
                <w:color w:val="auto"/>
                <w:szCs w:val="21"/>
                <w:highlight w:val="none"/>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b/>
                <w:bCs/>
                <w:color w:val="auto"/>
                <w:szCs w:val="21"/>
                <w:highlight w:val="none"/>
              </w:rPr>
              <w:t>响应文件未按时解密的，</w:t>
            </w:r>
            <w:r>
              <w:rPr>
                <w:rFonts w:hint="eastAsia" w:ascii="宋体" w:hAnsi="宋体" w:cs="宋体"/>
                <w:b/>
                <w:color w:val="auto"/>
                <w:szCs w:val="21"/>
                <w:highlight w:val="none"/>
              </w:rPr>
              <w:t>视为响应</w:t>
            </w:r>
            <w:r>
              <w:rPr>
                <w:rFonts w:hint="eastAsia" w:ascii="宋体" w:hAnsi="宋体"/>
                <w:b/>
                <w:bCs/>
                <w:color w:val="auto"/>
                <w:szCs w:val="21"/>
                <w:highlight w:val="none"/>
              </w:rPr>
              <w:t>文件无效。</w:t>
            </w:r>
          </w:p>
        </w:tc>
      </w:tr>
      <w:tr w14:paraId="7F2EE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1" w:hRule="atLeast"/>
          <w:jc w:val="center"/>
        </w:trPr>
        <w:tc>
          <w:tcPr>
            <w:tcW w:w="992" w:type="dxa"/>
            <w:vAlign w:val="center"/>
          </w:tcPr>
          <w:p w14:paraId="651CDDC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26</w:t>
            </w:r>
          </w:p>
        </w:tc>
        <w:tc>
          <w:tcPr>
            <w:tcW w:w="8627" w:type="dxa"/>
            <w:vAlign w:val="center"/>
          </w:tcPr>
          <w:p w14:paraId="23DBA81C">
            <w:pPr>
              <w:pStyle w:val="13"/>
              <w:spacing w:line="320" w:lineRule="exact"/>
              <w:jc w:val="both"/>
              <w:rPr>
                <w:rFonts w:ascii="宋体" w:hAnsi="宋体" w:cs="宋体"/>
                <w:color w:val="auto"/>
                <w:szCs w:val="21"/>
                <w:highlight w:val="none"/>
              </w:rPr>
            </w:pPr>
            <w:r>
              <w:rPr>
                <w:rFonts w:hint="eastAsia" w:ascii="宋体" w:hAnsi="宋体" w:cs="宋体"/>
                <w:color w:val="auto"/>
                <w:szCs w:val="21"/>
                <w:highlight w:val="none"/>
              </w:rPr>
              <w:t>磋商的顺序：按“广西政府采购云平台”系统的编号顺序。</w:t>
            </w:r>
          </w:p>
          <w:p w14:paraId="2F0EA028">
            <w:pPr>
              <w:pStyle w:val="13"/>
              <w:spacing w:line="360" w:lineRule="auto"/>
              <w:jc w:val="both"/>
              <w:rPr>
                <w:rFonts w:ascii="宋体" w:hAnsi="宋体" w:cs="宋体"/>
                <w:b/>
                <w:color w:val="auto"/>
                <w:szCs w:val="21"/>
                <w:highlight w:val="none"/>
              </w:rPr>
            </w:pPr>
            <w:r>
              <w:rPr>
                <w:rFonts w:hint="eastAsia" w:ascii="宋体" w:hAnsi="宋体" w:cs="宋体"/>
                <w:b/>
                <w:color w:val="auto"/>
                <w:szCs w:val="21"/>
                <w:highlight w:val="none"/>
              </w:rPr>
              <w:t>符合磋商资格的供应商必须在接到磋商通知后规定时间内参加磋商，未在规定时间内参加磋商的视同放弃参加磋商权利，其响应文件按无效响应处理。</w:t>
            </w:r>
          </w:p>
          <w:p w14:paraId="69C32C9D">
            <w:pPr>
              <w:pStyle w:val="13"/>
              <w:spacing w:line="360" w:lineRule="auto"/>
              <w:jc w:val="both"/>
              <w:rPr>
                <w:rFonts w:ascii="宋体" w:hAnsi="宋体" w:cs="宋体"/>
                <w:b/>
                <w:color w:val="auto"/>
                <w:szCs w:val="21"/>
                <w:highlight w:val="none"/>
              </w:rPr>
            </w:pPr>
            <w:r>
              <w:rPr>
                <w:rFonts w:hint="eastAsia" w:ascii="宋体" w:hAnsi="宋体" w:cs="宋体"/>
                <w:b/>
                <w:color w:val="auto"/>
                <w:szCs w:val="21"/>
                <w:highlight w:val="none"/>
              </w:rPr>
              <w:t>注：参与磋商前，供应商法定代表人（或负责人）或者委托代理人向磋商小组出示本人有效证件原件[有效证件可以是身份证（含临时身份证明）或者护照的其中一项]。</w:t>
            </w:r>
          </w:p>
        </w:tc>
      </w:tr>
      <w:tr w14:paraId="477F9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C3CA014">
            <w:pPr>
              <w:spacing w:line="360" w:lineRule="auto"/>
              <w:jc w:val="center"/>
              <w:rPr>
                <w:rFonts w:ascii="宋体" w:hAnsi="宋体" w:cs="宋体"/>
                <w:color w:val="auto"/>
                <w:szCs w:val="21"/>
                <w:highlight w:val="none"/>
              </w:rPr>
            </w:pPr>
            <w:r>
              <w:rPr>
                <w:rFonts w:ascii="宋体" w:hAnsi="宋体" w:cs="宋体"/>
                <w:color w:val="auto"/>
                <w:szCs w:val="21"/>
                <w:highlight w:val="none"/>
              </w:rPr>
              <w:t>28.1</w:t>
            </w:r>
          </w:p>
        </w:tc>
        <w:tc>
          <w:tcPr>
            <w:tcW w:w="8627" w:type="dxa"/>
            <w:vAlign w:val="center"/>
          </w:tcPr>
          <w:p w14:paraId="6E65053B">
            <w:pPr>
              <w:pStyle w:val="20"/>
              <w:snapToGrid w:val="0"/>
              <w:spacing w:line="360" w:lineRule="auto"/>
              <w:rPr>
                <w:rFonts w:hAnsi="宋体" w:cs="宋体"/>
                <w:color w:val="auto"/>
                <w:sz w:val="21"/>
                <w:highlight w:val="none"/>
              </w:rPr>
            </w:pPr>
            <w:r>
              <w:rPr>
                <w:rFonts w:hint="eastAsia" w:hAnsi="宋体" w:cs="宋体"/>
                <w:b/>
                <w:bCs/>
                <w:color w:val="auto"/>
                <w:sz w:val="21"/>
                <w:highlight w:val="none"/>
                <w:lang w:eastAsia="zh-CN"/>
              </w:rPr>
              <w:t>☑</w:t>
            </w:r>
            <w:r>
              <w:rPr>
                <w:rFonts w:hint="eastAsia" w:hAnsi="宋体"/>
                <w:color w:val="auto"/>
                <w:highlight w:val="none"/>
              </w:rPr>
              <w:t>本</w:t>
            </w:r>
            <w:r>
              <w:rPr>
                <w:rFonts w:hint="eastAsia" w:hAnsi="宋体" w:cs="宋体"/>
                <w:color w:val="auto"/>
                <w:sz w:val="21"/>
                <w:highlight w:val="none"/>
              </w:rPr>
              <w:t>项目不收取履约保证金。</w:t>
            </w:r>
          </w:p>
          <w:p w14:paraId="34B8E843">
            <w:pPr>
              <w:pStyle w:val="20"/>
              <w:snapToGrid w:val="0"/>
              <w:spacing w:line="360" w:lineRule="auto"/>
              <w:rPr>
                <w:rFonts w:hAnsi="宋体" w:cs="宋体"/>
                <w:color w:val="auto"/>
                <w:sz w:val="21"/>
                <w:highlight w:val="none"/>
              </w:rPr>
            </w:pPr>
            <w:r>
              <w:rPr>
                <w:rFonts w:hint="eastAsia" w:hAnsi="宋体" w:cs="宋体"/>
                <w:b/>
                <w:bCs/>
                <w:color w:val="auto"/>
                <w:sz w:val="21"/>
                <w:highlight w:val="none"/>
                <w:lang w:eastAsia="zh-CN"/>
              </w:rPr>
              <w:t>□</w:t>
            </w:r>
            <w:r>
              <w:rPr>
                <w:rFonts w:hint="eastAsia" w:hAnsi="宋体" w:cs="宋体"/>
                <w:color w:val="auto"/>
                <w:sz w:val="21"/>
                <w:highlight w:val="none"/>
              </w:rPr>
              <w:t>本项目收取履约保证金，具体规定如下:</w:t>
            </w:r>
          </w:p>
          <w:p w14:paraId="3579FB12">
            <w:pPr>
              <w:pStyle w:val="13"/>
              <w:spacing w:after="120" w:line="400" w:lineRule="exact"/>
              <w:rPr>
                <w:rFonts w:hint="eastAsia" w:ascii="宋体" w:hAnsi="宋体"/>
                <w:color w:val="auto"/>
                <w:szCs w:val="21"/>
                <w:highlight w:val="none"/>
                <w:lang w:val="en-US" w:eastAsia="zh-CN"/>
              </w:rPr>
            </w:pPr>
            <w:r>
              <w:rPr>
                <w:rFonts w:hint="default" w:ascii="Calibri" w:hAnsi="Calibri" w:cs="Calibri"/>
                <w:color w:val="auto"/>
                <w:szCs w:val="21"/>
                <w:highlight w:val="none"/>
                <w:lang w:val="en-US" w:eastAsia="zh-CN"/>
              </w:rPr>
              <w:t>①</w:t>
            </w:r>
            <w:r>
              <w:rPr>
                <w:rFonts w:hint="eastAsia" w:ascii="宋体" w:hAnsi="宋体"/>
                <w:color w:val="auto"/>
                <w:szCs w:val="21"/>
                <w:highlight w:val="none"/>
                <w:lang w:val="en-US" w:eastAsia="zh-CN"/>
              </w:rPr>
              <w:t>履约保证金金额：</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w:t>
            </w:r>
          </w:p>
          <w:p w14:paraId="6A0BEAF5">
            <w:pPr>
              <w:autoSpaceDE w:val="0"/>
              <w:autoSpaceDN w:val="0"/>
              <w:snapToGrid w:val="0"/>
              <w:spacing w:line="400" w:lineRule="exact"/>
              <w:textAlignment w:val="bottom"/>
              <w:rPr>
                <w:rFonts w:hint="default" w:ascii="Calibri" w:hAnsi="Calibri" w:cs="Calibri"/>
                <w:color w:val="auto"/>
                <w:szCs w:val="21"/>
                <w:highlight w:val="none"/>
                <w:lang w:val="en-US" w:eastAsia="zh-CN"/>
              </w:rPr>
            </w:pPr>
            <w:r>
              <w:rPr>
                <w:rFonts w:hint="default" w:ascii="Calibri" w:hAnsi="Calibri" w:cs="Calibri"/>
                <w:color w:val="auto"/>
                <w:szCs w:val="21"/>
                <w:highlight w:val="none"/>
                <w:lang w:val="en-US" w:eastAsia="zh-CN"/>
              </w:rPr>
              <w:t>②</w:t>
            </w:r>
            <w:r>
              <w:rPr>
                <w:rFonts w:hint="eastAsia" w:ascii="宋体" w:hAnsi="宋体"/>
                <w:color w:val="auto"/>
                <w:szCs w:val="21"/>
                <w:highlight w:val="none"/>
              </w:rPr>
              <w:t>履约保证金递交方式：</w:t>
            </w:r>
            <w:r>
              <w:rPr>
                <w:rFonts w:hint="eastAsia" w:ascii="宋体" w:hAnsi="宋体"/>
                <w:color w:val="auto"/>
                <w:szCs w:val="21"/>
                <w:highlight w:val="none"/>
                <w:lang w:val="en-US" w:eastAsia="zh-CN"/>
              </w:rPr>
              <w:t>银行转账、</w:t>
            </w:r>
            <w:r>
              <w:rPr>
                <w:rFonts w:hint="eastAsia" w:ascii="宋体" w:hAnsi="宋体"/>
                <w:color w:val="auto"/>
                <w:szCs w:val="21"/>
                <w:highlight w:val="none"/>
              </w:rPr>
              <w:t>支票、汇票、本票，或者银行、保险机构出具的保函等非现金方式。</w:t>
            </w:r>
            <w:r>
              <w:rPr>
                <w:rFonts w:hint="eastAsia" w:ascii="宋体" w:hAnsi="宋体"/>
                <w:color w:val="auto"/>
                <w:szCs w:val="21"/>
                <w:highlight w:val="none"/>
                <w:lang w:val="en-US" w:eastAsia="zh-CN"/>
              </w:rPr>
              <w:t>其中</w:t>
            </w:r>
            <w:r>
              <w:rPr>
                <w:rFonts w:hint="default" w:ascii="Calibri" w:hAnsi="Calibri" w:cs="Calibri"/>
                <w:color w:val="auto"/>
                <w:szCs w:val="21"/>
                <w:highlight w:val="none"/>
                <w:lang w:val="en-US" w:eastAsia="zh-CN"/>
              </w:rPr>
              <w:t>采用银行转账、电汇方式的，</w:t>
            </w:r>
            <w:r>
              <w:rPr>
                <w:rFonts w:hint="eastAsia" w:ascii="Calibri" w:hAnsi="Calibri" w:cs="Calibri"/>
                <w:color w:val="auto"/>
                <w:szCs w:val="21"/>
                <w:highlight w:val="none"/>
                <w:lang w:val="en-US" w:eastAsia="zh-CN"/>
              </w:rPr>
              <w:t>成交供应商</w:t>
            </w:r>
            <w:r>
              <w:rPr>
                <w:rFonts w:hint="default" w:ascii="Calibri" w:hAnsi="Calibri" w:cs="Calibri"/>
                <w:color w:val="auto"/>
                <w:szCs w:val="21"/>
                <w:highlight w:val="none"/>
                <w:lang w:val="en-US" w:eastAsia="zh-CN"/>
              </w:rPr>
              <w:t>应在签订合同前从</w:t>
            </w:r>
            <w:r>
              <w:rPr>
                <w:rFonts w:hint="eastAsia" w:ascii="Calibri" w:hAnsi="Calibri" w:cs="Calibri"/>
                <w:color w:val="auto"/>
                <w:szCs w:val="21"/>
                <w:highlight w:val="none"/>
                <w:lang w:val="en-US" w:eastAsia="zh-CN"/>
              </w:rPr>
              <w:t>成交供应商</w:t>
            </w:r>
            <w:r>
              <w:rPr>
                <w:rFonts w:hint="default" w:ascii="Calibri" w:hAnsi="Calibri" w:cs="Calibri"/>
                <w:color w:val="auto"/>
                <w:szCs w:val="21"/>
                <w:highlight w:val="none"/>
                <w:lang w:val="en-US" w:eastAsia="zh-CN"/>
              </w:rPr>
              <w:t>的基本账户转账或电汇到以下指定的履约保证金专用账户</w:t>
            </w:r>
            <w:r>
              <w:rPr>
                <w:rFonts w:hint="eastAsia" w:ascii="Calibri" w:hAnsi="Calibri" w:cs="Calibri"/>
                <w:color w:val="auto"/>
                <w:szCs w:val="21"/>
                <w:highlight w:val="none"/>
                <w:lang w:val="en-US" w:eastAsia="zh-CN"/>
              </w:rPr>
              <w:t>。采</w:t>
            </w:r>
            <w:r>
              <w:rPr>
                <w:rFonts w:hint="eastAsia" w:ascii="Calibri" w:hAnsi="Calibri" w:eastAsia="宋体" w:cs="Calibri"/>
                <w:color w:val="auto"/>
                <w:szCs w:val="21"/>
                <w:highlight w:val="none"/>
                <w:lang w:val="en-US" w:eastAsia="zh-CN"/>
              </w:rPr>
              <w:t>用银行保函方式担保的，</w:t>
            </w:r>
            <w:r>
              <w:rPr>
                <w:rFonts w:hint="eastAsia" w:ascii="Calibri" w:hAnsi="Calibri" w:cs="Calibri"/>
                <w:color w:val="auto"/>
                <w:szCs w:val="21"/>
                <w:highlight w:val="none"/>
                <w:lang w:val="en-US" w:eastAsia="zh-CN"/>
              </w:rPr>
              <w:t>成交供应商</w:t>
            </w:r>
            <w:r>
              <w:rPr>
                <w:rFonts w:hint="eastAsia" w:ascii="Calibri" w:hAnsi="Calibri" w:eastAsia="宋体" w:cs="Calibri"/>
                <w:color w:val="auto"/>
                <w:szCs w:val="21"/>
                <w:highlight w:val="none"/>
                <w:lang w:val="en-US" w:eastAsia="zh-CN"/>
              </w:rPr>
              <w:t>应向采购人提交银行保函原件。</w:t>
            </w:r>
          </w:p>
          <w:p w14:paraId="051481D3">
            <w:pPr>
              <w:autoSpaceDE w:val="0"/>
              <w:autoSpaceDN w:val="0"/>
              <w:snapToGrid w:val="0"/>
              <w:spacing w:line="400" w:lineRule="exact"/>
              <w:textAlignment w:val="bottom"/>
              <w:rPr>
                <w:rFonts w:hint="eastAsia" w:ascii="宋体" w:hAnsi="宋体" w:eastAsia="宋体" w:cs="Times New Roman"/>
                <w:color w:val="auto"/>
                <w:szCs w:val="21"/>
                <w:highlight w:val="none"/>
                <w:u w:val="single"/>
              </w:rPr>
            </w:pPr>
            <w:r>
              <w:rPr>
                <w:rFonts w:hint="default" w:ascii="Calibri" w:hAnsi="Calibri" w:cs="Calibri"/>
                <w:color w:val="auto"/>
                <w:szCs w:val="21"/>
                <w:highlight w:val="none"/>
                <w:lang w:val="en-US" w:eastAsia="zh-CN"/>
              </w:rPr>
              <w:t>③</w:t>
            </w:r>
            <w:r>
              <w:rPr>
                <w:rFonts w:hint="eastAsia" w:ascii="宋体" w:hAnsi="宋体"/>
                <w:color w:val="auto"/>
                <w:szCs w:val="21"/>
                <w:highlight w:val="none"/>
              </w:rPr>
              <w:t>履约保证金退付方式、时间及条件：</w:t>
            </w:r>
            <w:r>
              <w:rPr>
                <w:rFonts w:hint="eastAsia" w:ascii="宋体" w:hAnsi="宋体" w:eastAsia="宋体" w:cs="Times New Roman"/>
                <w:color w:val="auto"/>
                <w:szCs w:val="21"/>
                <w:highlight w:val="none"/>
                <w:u w:val="single"/>
              </w:rPr>
              <w:t>履约保证金自项目验收合格</w:t>
            </w:r>
            <w:r>
              <w:rPr>
                <w:rFonts w:hint="eastAsia" w:ascii="宋体" w:hAnsi="宋体" w:eastAsia="宋体" w:cs="Times New Roman"/>
                <w:color w:val="auto"/>
                <w:szCs w:val="21"/>
                <w:highlight w:val="none"/>
                <w:u w:val="single"/>
                <w:lang w:val="en-US" w:eastAsia="zh-CN"/>
              </w:rPr>
              <w:t>且</w:t>
            </w:r>
            <w:r>
              <w:rPr>
                <w:rFonts w:hint="eastAsia" w:ascii="宋体" w:hAnsi="宋体" w:eastAsia="宋体" w:cs="Times New Roman"/>
                <w:color w:val="auto"/>
                <w:szCs w:val="21"/>
                <w:highlight w:val="none"/>
                <w:u w:val="single"/>
              </w:rPr>
              <w:t>履行</w:t>
            </w:r>
            <w:r>
              <w:rPr>
                <w:rFonts w:hint="eastAsia" w:ascii="宋体" w:hAnsi="宋体" w:eastAsia="宋体" w:cs="Times New Roman"/>
                <w:color w:val="auto"/>
                <w:szCs w:val="21"/>
                <w:highlight w:val="none"/>
                <w:u w:val="single"/>
                <w:lang w:eastAsia="zh-CN"/>
              </w:rPr>
              <w:t>完成</w:t>
            </w:r>
            <w:r>
              <w:rPr>
                <w:rFonts w:hint="eastAsia" w:ascii="宋体" w:hAnsi="宋体" w:eastAsia="宋体" w:cs="Times New Roman"/>
                <w:color w:val="auto"/>
                <w:szCs w:val="21"/>
                <w:highlight w:val="none"/>
                <w:u w:val="single"/>
              </w:rPr>
              <w:t>合同约定的权利及义务后</w:t>
            </w:r>
            <w:r>
              <w:rPr>
                <w:rFonts w:hint="eastAsia" w:ascii="宋体" w:hAnsi="宋体" w:eastAsia="宋体" w:cs="Times New Roman"/>
                <w:color w:val="auto"/>
                <w:szCs w:val="21"/>
                <w:highlight w:val="none"/>
                <w:u w:val="single"/>
                <w:lang w:eastAsia="zh-CN"/>
              </w:rPr>
              <w:t>，成交供应商</w:t>
            </w:r>
            <w:r>
              <w:rPr>
                <w:rFonts w:hint="eastAsia" w:ascii="宋体" w:hAnsi="宋体" w:eastAsia="宋体" w:cs="Times New Roman"/>
                <w:color w:val="auto"/>
                <w:szCs w:val="21"/>
                <w:highlight w:val="none"/>
                <w:u w:val="single"/>
              </w:rPr>
              <w:t>无违约情况下，由</w:t>
            </w:r>
            <w:r>
              <w:rPr>
                <w:rFonts w:hint="eastAsia" w:ascii="宋体" w:hAnsi="宋体" w:eastAsia="宋体" w:cs="Times New Roman"/>
                <w:color w:val="auto"/>
                <w:szCs w:val="21"/>
                <w:highlight w:val="none"/>
                <w:u w:val="single"/>
                <w:lang w:eastAsia="zh-CN"/>
              </w:rPr>
              <w:t>成交供应商</w:t>
            </w:r>
            <w:r>
              <w:rPr>
                <w:rFonts w:hint="eastAsia" w:ascii="宋体" w:hAnsi="宋体" w:eastAsia="宋体" w:cs="Times New Roman"/>
                <w:color w:val="auto"/>
                <w:szCs w:val="21"/>
                <w:highlight w:val="none"/>
                <w:u w:val="single"/>
              </w:rPr>
              <w:t>提出书面</w:t>
            </w:r>
            <w:r>
              <w:rPr>
                <w:rFonts w:hint="eastAsia" w:ascii="宋体" w:hAnsi="宋体" w:eastAsia="宋体" w:cs="Times New Roman"/>
                <w:color w:val="auto"/>
                <w:szCs w:val="21"/>
                <w:highlight w:val="none"/>
                <w:u w:val="single"/>
                <w:lang w:val="en-US" w:eastAsia="zh-CN"/>
              </w:rPr>
              <w:t>退款</w:t>
            </w:r>
            <w:r>
              <w:rPr>
                <w:rFonts w:hint="eastAsia" w:ascii="宋体" w:hAnsi="宋体" w:eastAsia="宋体" w:cs="Times New Roman"/>
                <w:color w:val="auto"/>
                <w:szCs w:val="21"/>
                <w:highlight w:val="none"/>
                <w:u w:val="single"/>
              </w:rPr>
              <w:t>申请后，</w:t>
            </w:r>
            <w:r>
              <w:rPr>
                <w:rFonts w:hint="eastAsia" w:ascii="宋体" w:hAnsi="宋体" w:eastAsia="宋体" w:cs="Times New Roman"/>
                <w:color w:val="auto"/>
                <w:szCs w:val="21"/>
                <w:highlight w:val="none"/>
                <w:u w:val="single"/>
                <w:lang w:val="en-US" w:eastAsia="zh-CN"/>
              </w:rPr>
              <w:t>经采购人加盖公章确认同意，由采购代理机构</w:t>
            </w:r>
            <w:r>
              <w:rPr>
                <w:rFonts w:hint="eastAsia" w:ascii="宋体" w:hAnsi="宋体" w:eastAsia="宋体" w:cs="Times New Roman"/>
                <w:color w:val="auto"/>
                <w:szCs w:val="21"/>
                <w:highlight w:val="none"/>
                <w:u w:val="single"/>
              </w:rPr>
              <w:t>无息退还。</w:t>
            </w:r>
          </w:p>
          <w:p w14:paraId="1A1A9602">
            <w:pPr>
              <w:autoSpaceDE w:val="0"/>
              <w:autoSpaceDN w:val="0"/>
              <w:snapToGrid w:val="0"/>
              <w:spacing w:line="400" w:lineRule="exact"/>
              <w:ind w:firstLine="420" w:firstLineChars="200"/>
              <w:textAlignment w:val="bottom"/>
              <w:rPr>
                <w:rFonts w:hint="eastAsia" w:ascii="宋体" w:hAnsi="宋体" w:eastAsia="宋体" w:cs="Times New Roman"/>
                <w:color w:val="auto"/>
                <w:szCs w:val="21"/>
                <w:highlight w:val="none"/>
                <w:u w:val="single"/>
                <w:lang w:eastAsia="zh-CN"/>
              </w:rPr>
            </w:pPr>
            <w:r>
              <w:rPr>
                <w:rFonts w:hint="eastAsia" w:ascii="宋体" w:hAnsi="宋体" w:eastAsia="宋体" w:cs="Times New Roman"/>
                <w:color w:val="auto"/>
                <w:szCs w:val="21"/>
                <w:highlight w:val="none"/>
                <w:u w:val="single"/>
              </w:rPr>
              <w:t>如有违约或赔偿的，涉及违约的违约金和损失赔偿</w:t>
            </w:r>
            <w:r>
              <w:rPr>
                <w:rFonts w:hint="eastAsia" w:ascii="宋体" w:hAnsi="宋体" w:eastAsia="宋体" w:cs="Times New Roman"/>
                <w:color w:val="auto"/>
                <w:szCs w:val="21"/>
                <w:highlight w:val="none"/>
                <w:u w:val="single"/>
                <w:lang w:val="en-US" w:eastAsia="zh-CN"/>
              </w:rPr>
              <w:t>的，</w:t>
            </w:r>
            <w:r>
              <w:rPr>
                <w:rFonts w:hint="eastAsia" w:ascii="宋体" w:hAnsi="宋体" w:eastAsia="宋体" w:cs="Times New Roman"/>
                <w:color w:val="auto"/>
                <w:szCs w:val="21"/>
                <w:highlight w:val="none"/>
                <w:u w:val="single"/>
              </w:rPr>
              <w:t>采购人有权从履约保证金中</w:t>
            </w:r>
            <w:r>
              <w:rPr>
                <w:rFonts w:hint="eastAsia" w:ascii="宋体" w:hAnsi="宋体" w:eastAsia="宋体" w:cs="Times New Roman"/>
                <w:color w:val="auto"/>
                <w:szCs w:val="21"/>
                <w:highlight w:val="none"/>
                <w:u w:val="single"/>
                <w:lang w:eastAsia="zh-CN"/>
              </w:rPr>
              <w:t>扣减</w:t>
            </w:r>
            <w:r>
              <w:rPr>
                <w:rFonts w:hint="eastAsia" w:ascii="宋体" w:hAnsi="宋体" w:eastAsia="宋体" w:cs="Times New Roman"/>
                <w:color w:val="auto"/>
                <w:szCs w:val="21"/>
                <w:highlight w:val="none"/>
                <w:u w:val="single"/>
              </w:rPr>
              <w:t>应付款项</w:t>
            </w:r>
            <w:r>
              <w:rPr>
                <w:rFonts w:hint="eastAsia" w:ascii="宋体" w:hAnsi="宋体" w:eastAsia="宋体" w:cs="Times New Roman"/>
                <w:color w:val="auto"/>
                <w:szCs w:val="21"/>
                <w:highlight w:val="none"/>
                <w:u w:val="single"/>
                <w:lang w:eastAsia="zh-CN"/>
              </w:rPr>
              <w:t>，</w:t>
            </w:r>
            <w:r>
              <w:rPr>
                <w:rFonts w:hint="eastAsia" w:ascii="宋体" w:hAnsi="宋体" w:eastAsia="宋体" w:cs="Times New Roman"/>
                <w:color w:val="auto"/>
                <w:szCs w:val="21"/>
                <w:highlight w:val="none"/>
                <w:u w:val="single"/>
                <w:lang w:val="en-US" w:eastAsia="zh-CN"/>
              </w:rPr>
              <w:t>剩余部分由采购代理机构</w:t>
            </w:r>
            <w:r>
              <w:rPr>
                <w:rFonts w:hint="eastAsia" w:ascii="宋体" w:hAnsi="宋体" w:eastAsia="宋体" w:cs="Times New Roman"/>
                <w:color w:val="auto"/>
                <w:szCs w:val="21"/>
                <w:highlight w:val="none"/>
                <w:u w:val="single"/>
              </w:rPr>
              <w:t>5个工作日内办理转账退还手续（无息）</w:t>
            </w:r>
            <w:r>
              <w:rPr>
                <w:rFonts w:hint="eastAsia" w:ascii="宋体" w:hAnsi="宋体" w:eastAsia="宋体" w:cs="Times New Roman"/>
                <w:color w:val="auto"/>
                <w:szCs w:val="21"/>
                <w:highlight w:val="none"/>
                <w:u w:val="single"/>
                <w:lang w:eastAsia="zh-CN"/>
              </w:rPr>
              <w:t>。</w:t>
            </w:r>
          </w:p>
          <w:p w14:paraId="2625C05D">
            <w:pPr>
              <w:autoSpaceDE w:val="0"/>
              <w:autoSpaceDN w:val="0"/>
              <w:snapToGrid w:val="0"/>
              <w:spacing w:line="400" w:lineRule="exact"/>
              <w:ind w:firstLine="420" w:firstLineChars="200"/>
              <w:textAlignment w:val="bottom"/>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u w:val="single"/>
                <w:lang w:val="en-US" w:eastAsia="zh-CN"/>
              </w:rPr>
              <w:t>如</w:t>
            </w:r>
            <w:r>
              <w:rPr>
                <w:rFonts w:hint="eastAsia" w:ascii="宋体" w:hAnsi="宋体" w:eastAsia="宋体" w:cs="Times New Roman"/>
                <w:color w:val="auto"/>
                <w:szCs w:val="21"/>
                <w:highlight w:val="none"/>
                <w:u w:val="single"/>
              </w:rPr>
              <w:t>履约保证金</w:t>
            </w:r>
            <w:r>
              <w:rPr>
                <w:rFonts w:hint="eastAsia" w:ascii="宋体" w:hAnsi="宋体" w:eastAsia="宋体" w:cs="Times New Roman"/>
                <w:color w:val="auto"/>
                <w:szCs w:val="21"/>
                <w:highlight w:val="none"/>
                <w:u w:val="single"/>
                <w:lang w:val="en-US" w:eastAsia="zh-CN"/>
              </w:rPr>
              <w:t>不够</w:t>
            </w:r>
            <w:r>
              <w:rPr>
                <w:rFonts w:hint="eastAsia" w:ascii="宋体" w:hAnsi="宋体" w:eastAsia="宋体" w:cs="Times New Roman"/>
                <w:color w:val="auto"/>
                <w:szCs w:val="21"/>
                <w:highlight w:val="none"/>
                <w:u w:val="single"/>
              </w:rPr>
              <w:t>扣减</w:t>
            </w:r>
            <w:r>
              <w:rPr>
                <w:rFonts w:hint="eastAsia" w:ascii="宋体" w:hAnsi="宋体" w:eastAsia="宋体" w:cs="Times New Roman"/>
                <w:color w:val="auto"/>
                <w:szCs w:val="21"/>
                <w:highlight w:val="none"/>
                <w:u w:val="single"/>
                <w:lang w:val="en-US" w:eastAsia="zh-CN"/>
              </w:rPr>
              <w:t>的，</w:t>
            </w:r>
            <w:r>
              <w:rPr>
                <w:rFonts w:hint="eastAsia" w:ascii="宋体" w:hAnsi="宋体" w:eastAsia="宋体" w:cs="Times New Roman"/>
                <w:color w:val="auto"/>
                <w:szCs w:val="21"/>
                <w:highlight w:val="none"/>
                <w:u w:val="single"/>
              </w:rPr>
              <w:t>不足部分由</w:t>
            </w:r>
            <w:r>
              <w:rPr>
                <w:rFonts w:hint="eastAsia" w:ascii="宋体" w:hAnsi="宋体" w:eastAsia="宋体" w:cs="Times New Roman"/>
                <w:color w:val="auto"/>
                <w:szCs w:val="21"/>
                <w:highlight w:val="none"/>
                <w:u w:val="single"/>
                <w:lang w:eastAsia="zh-CN"/>
              </w:rPr>
              <w:t>成交供应商</w:t>
            </w:r>
            <w:r>
              <w:rPr>
                <w:rFonts w:hint="eastAsia" w:ascii="宋体" w:hAnsi="宋体" w:eastAsia="宋体" w:cs="Times New Roman"/>
                <w:color w:val="auto"/>
                <w:szCs w:val="21"/>
                <w:highlight w:val="none"/>
                <w:u w:val="single"/>
              </w:rPr>
              <w:t>另行支付</w:t>
            </w:r>
            <w:r>
              <w:rPr>
                <w:rFonts w:hint="eastAsia" w:ascii="宋体" w:hAnsi="宋体" w:eastAsia="宋体" w:cs="Times New Roman"/>
                <w:color w:val="auto"/>
                <w:szCs w:val="21"/>
                <w:highlight w:val="none"/>
                <w:u w:val="single"/>
                <w:lang w:eastAsia="zh-CN"/>
              </w:rPr>
              <w:t>。成交供应商</w:t>
            </w:r>
            <w:r>
              <w:rPr>
                <w:rFonts w:hint="eastAsia" w:ascii="宋体" w:hAnsi="宋体" w:eastAsia="宋体" w:cs="Times New Roman"/>
                <w:color w:val="auto"/>
                <w:szCs w:val="21"/>
                <w:highlight w:val="none"/>
                <w:u w:val="single"/>
              </w:rPr>
              <w:t>应于接到采购人补足履约保证金通知之日起3个工作日内补足。</w:t>
            </w:r>
          </w:p>
          <w:p w14:paraId="086B48C4">
            <w:pPr>
              <w:autoSpaceDE w:val="0"/>
              <w:autoSpaceDN w:val="0"/>
              <w:snapToGrid w:val="0"/>
              <w:spacing w:line="400" w:lineRule="exact"/>
              <w:textAlignment w:val="bottom"/>
              <w:rPr>
                <w:rFonts w:hint="eastAsia" w:ascii="宋体" w:hAnsi="宋体"/>
                <w:color w:val="auto"/>
                <w:szCs w:val="21"/>
                <w:highlight w:val="none"/>
              </w:rPr>
            </w:pPr>
            <w:r>
              <w:rPr>
                <w:rFonts w:hint="eastAsia" w:ascii="Calibri" w:hAnsi="Calibri" w:eastAsia="宋体" w:cs="Calibri"/>
                <w:color w:val="auto"/>
                <w:szCs w:val="21"/>
                <w:highlight w:val="none"/>
                <w:lang w:val="en-US" w:eastAsia="zh-CN"/>
              </w:rPr>
              <w:fldChar w:fldCharType="begin"/>
            </w:r>
            <w:r>
              <w:rPr>
                <w:rFonts w:hint="eastAsia" w:ascii="Calibri" w:hAnsi="Calibri" w:eastAsia="宋体" w:cs="Calibri"/>
                <w:color w:val="auto"/>
                <w:szCs w:val="21"/>
                <w:highlight w:val="none"/>
                <w:lang w:val="en-US" w:eastAsia="zh-CN"/>
              </w:rPr>
              <w:instrText xml:space="preserve"> = 4 \* GB3 \* MERGEFORMAT </w:instrText>
            </w:r>
            <w:r>
              <w:rPr>
                <w:rFonts w:hint="eastAsia" w:ascii="Calibri" w:hAnsi="Calibri" w:eastAsia="宋体" w:cs="Calibri"/>
                <w:color w:val="auto"/>
                <w:szCs w:val="21"/>
                <w:highlight w:val="none"/>
                <w:lang w:val="en-US" w:eastAsia="zh-CN"/>
              </w:rPr>
              <w:fldChar w:fldCharType="separate"/>
            </w:r>
            <w:r>
              <w:rPr>
                <w:rFonts w:hint="default" w:ascii="Calibri" w:hAnsi="Calibri" w:eastAsia="宋体" w:cs="Calibri"/>
                <w:color w:val="auto"/>
                <w:szCs w:val="21"/>
                <w:highlight w:val="none"/>
                <w:lang w:val="en-US" w:eastAsia="zh-CN"/>
              </w:rPr>
              <w:t>④</w:t>
            </w:r>
            <w:r>
              <w:rPr>
                <w:rFonts w:hint="eastAsia" w:ascii="Calibri" w:hAnsi="Calibri" w:eastAsia="宋体" w:cs="Calibri"/>
                <w:color w:val="auto"/>
                <w:szCs w:val="21"/>
                <w:highlight w:val="none"/>
                <w:lang w:val="en-US" w:eastAsia="zh-CN"/>
              </w:rPr>
              <w:fldChar w:fldCharType="end"/>
            </w:r>
            <w:r>
              <w:rPr>
                <w:rFonts w:hint="eastAsia" w:ascii="宋体" w:hAnsi="宋体"/>
                <w:color w:val="auto"/>
                <w:szCs w:val="21"/>
                <w:highlight w:val="none"/>
              </w:rPr>
              <w:t>履约保证金指定账户：</w:t>
            </w:r>
          </w:p>
          <w:p w14:paraId="7C9B536C">
            <w:pPr>
              <w:autoSpaceDE w:val="0"/>
              <w:autoSpaceDN w:val="0"/>
              <w:snapToGrid w:val="0"/>
              <w:spacing w:line="400" w:lineRule="exact"/>
              <w:textAlignment w:val="bottom"/>
              <w:rPr>
                <w:rFonts w:hint="eastAsia" w:ascii="宋体" w:hAnsi="宋体" w:eastAsia="宋体" w:cs="Times New Roman"/>
                <w:color w:val="auto"/>
                <w:szCs w:val="21"/>
                <w:highlight w:val="none"/>
                <w:lang w:val="en-US" w:eastAsia="zh-CN"/>
              </w:rPr>
            </w:pPr>
            <w:r>
              <w:rPr>
                <w:rFonts w:hint="eastAsia" w:ascii="宋体" w:hAnsi="宋体"/>
                <w:color w:val="auto"/>
                <w:szCs w:val="21"/>
                <w:highlight w:val="none"/>
              </w:rPr>
              <w:t>开户</w:t>
            </w:r>
            <w:r>
              <w:rPr>
                <w:rFonts w:hint="eastAsia" w:ascii="宋体" w:hAnsi="宋体" w:eastAsia="宋体" w:cs="Times New Roman"/>
                <w:color w:val="auto"/>
                <w:szCs w:val="21"/>
                <w:highlight w:val="none"/>
              </w:rPr>
              <w:t>名称：</w:t>
            </w:r>
            <w:r>
              <w:rPr>
                <w:rFonts w:hint="eastAsia" w:ascii="宋体" w:hAnsi="宋体" w:eastAsia="宋体" w:cs="Times New Roman"/>
                <w:color w:val="auto"/>
                <w:szCs w:val="21"/>
                <w:highlight w:val="none"/>
                <w:u w:val="single"/>
                <w:lang w:val="en-US" w:eastAsia="zh-CN"/>
              </w:rPr>
              <w:t>广西科文招标有限公司玉林第二分公司</w:t>
            </w:r>
          </w:p>
          <w:p w14:paraId="7A111208">
            <w:pPr>
              <w:autoSpaceDE w:val="0"/>
              <w:autoSpaceDN w:val="0"/>
              <w:snapToGrid w:val="0"/>
              <w:spacing w:line="400" w:lineRule="exact"/>
              <w:textAlignment w:val="bottom"/>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开户银行：</w:t>
            </w:r>
            <w:r>
              <w:rPr>
                <w:rFonts w:hint="eastAsia" w:ascii="宋体" w:hAnsi="宋体" w:eastAsia="宋体" w:cs="Times New Roman"/>
                <w:color w:val="auto"/>
                <w:szCs w:val="21"/>
                <w:highlight w:val="none"/>
                <w:u w:val="single"/>
                <w:lang w:val="en-US" w:eastAsia="zh-CN"/>
              </w:rPr>
              <w:t>广西北部湾银行股份有限公司玉林市玉东支行</w:t>
            </w:r>
          </w:p>
          <w:p w14:paraId="01E17E6D">
            <w:pPr>
              <w:autoSpaceDE w:val="0"/>
              <w:autoSpaceDN w:val="0"/>
              <w:snapToGrid w:val="0"/>
              <w:spacing w:line="400" w:lineRule="exact"/>
              <w:textAlignment w:val="bottom"/>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银行账号：</w:t>
            </w:r>
            <w:r>
              <w:rPr>
                <w:rFonts w:hint="eastAsia" w:ascii="宋体" w:hAnsi="宋体" w:eastAsia="宋体" w:cs="Times New Roman"/>
                <w:color w:val="auto"/>
                <w:szCs w:val="21"/>
                <w:highlight w:val="none"/>
                <w:u w:val="single"/>
                <w:lang w:val="en-US" w:eastAsia="zh-CN"/>
              </w:rPr>
              <w:t>805461433000002</w:t>
            </w:r>
            <w:r>
              <w:rPr>
                <w:rFonts w:hint="eastAsia" w:ascii="宋体" w:hAnsi="宋体" w:eastAsia="宋体" w:cs="Times New Roman"/>
                <w:color w:val="auto"/>
                <w:szCs w:val="21"/>
                <w:highlight w:val="none"/>
                <w:lang w:val="en-US" w:eastAsia="zh-CN"/>
              </w:rPr>
              <w:t xml:space="preserve"> </w:t>
            </w:r>
          </w:p>
          <w:p w14:paraId="147F7196">
            <w:pPr>
              <w:pStyle w:val="20"/>
              <w:snapToGrid w:val="0"/>
              <w:spacing w:line="360" w:lineRule="auto"/>
              <w:rPr>
                <w:rFonts w:hAnsi="宋体" w:cs="宋体"/>
                <w:b/>
                <w:bCs/>
                <w:color w:val="auto"/>
                <w:sz w:val="21"/>
                <w:highlight w:val="none"/>
              </w:rPr>
            </w:pPr>
            <w:r>
              <w:rPr>
                <w:rFonts w:hint="eastAsia" w:hAnsi="宋体" w:cs="宋体"/>
                <w:b/>
                <w:bCs/>
                <w:color w:val="auto"/>
                <w:sz w:val="21"/>
                <w:highlight w:val="none"/>
              </w:rPr>
              <w:t>备注:</w:t>
            </w:r>
          </w:p>
          <w:p w14:paraId="2A37B39C">
            <w:pPr>
              <w:pStyle w:val="20"/>
              <w:snapToGrid w:val="0"/>
              <w:spacing w:line="360" w:lineRule="auto"/>
              <w:rPr>
                <w:rFonts w:hAnsi="宋体" w:cs="宋体"/>
                <w:b/>
                <w:bCs/>
                <w:color w:val="auto"/>
                <w:sz w:val="21"/>
                <w:highlight w:val="none"/>
              </w:rPr>
            </w:pPr>
            <w:r>
              <w:rPr>
                <w:rFonts w:hint="eastAsia" w:hAnsi="宋体" w:cs="宋体"/>
                <w:b/>
                <w:bCs/>
                <w:color w:val="auto"/>
                <w:sz w:val="21"/>
                <w:highlight w:val="none"/>
              </w:rPr>
              <w:t>1.根据《广西壮族自治区财政厅关于进一步发挥政府采购政策功能促进企业发展的通知》桂财采(2022)30号)规定，采购文件要求中标或者成交供应商提交履约保证金的，履约保证金数额不得超过政府采购合同金额的5%，对中小企业收取的履约保证金数额不得超过政府采购合同金额的 2%。采购人可根据供应商的资信等情况减免履约保证金。政府采购工程以及与工程建设有关的货物、服务采用招标方式采购的，履约保证金减免从其规定。</w:t>
            </w:r>
          </w:p>
          <w:p w14:paraId="30985B89">
            <w:pPr>
              <w:pStyle w:val="20"/>
              <w:snapToGrid w:val="0"/>
              <w:spacing w:line="360" w:lineRule="auto"/>
              <w:rPr>
                <w:rFonts w:hAnsi="宋体" w:cs="宋体"/>
                <w:b/>
                <w:bCs/>
                <w:color w:val="auto"/>
                <w:sz w:val="21"/>
                <w:highlight w:val="none"/>
              </w:rPr>
            </w:pPr>
            <w:r>
              <w:rPr>
                <w:rFonts w:hint="eastAsia" w:hAnsi="宋体" w:cs="宋体"/>
                <w:b/>
                <w:bCs/>
                <w:color w:val="auto"/>
                <w:sz w:val="21"/>
                <w:highlight w:val="none"/>
              </w:rPr>
              <w:t>2.履约保证金不足额缴纳的(包含保函额度不足的)，或者不按规定提交方式提交的，或者保函有效期低于合同</w:t>
            </w:r>
            <w:r>
              <w:rPr>
                <w:rFonts w:hint="eastAsia" w:hAnsi="宋体" w:cs="宋体"/>
                <w:b/>
                <w:bCs/>
                <w:color w:val="auto"/>
                <w:sz w:val="21"/>
                <w:highlight w:val="none"/>
                <w:lang w:eastAsia="zh-CN"/>
              </w:rPr>
              <w:t>履约期限</w:t>
            </w:r>
            <w:r>
              <w:rPr>
                <w:rFonts w:hint="eastAsia" w:hAnsi="宋体" w:cs="宋体"/>
                <w:b/>
                <w:bCs/>
                <w:color w:val="auto"/>
                <w:sz w:val="21"/>
                <w:highlight w:val="none"/>
              </w:rPr>
              <w:t>(即合同中规定的当事人履行自己的义务，如交付标的物、价款或者报酬，履行劳务、完成工作的时间界限)的，不予签订合同。</w:t>
            </w:r>
          </w:p>
          <w:p w14:paraId="2DC5DA98">
            <w:pPr>
              <w:pStyle w:val="20"/>
              <w:snapToGrid w:val="0"/>
              <w:spacing w:line="360" w:lineRule="auto"/>
              <w:rPr>
                <w:rFonts w:hAnsi="宋体" w:cs="宋体"/>
                <w:b/>
                <w:bCs/>
                <w:color w:val="auto"/>
                <w:sz w:val="21"/>
                <w:highlight w:val="none"/>
              </w:rPr>
            </w:pPr>
            <w:r>
              <w:rPr>
                <w:rFonts w:hint="eastAsia" w:hAnsi="宋体" w:cs="宋体"/>
                <w:b/>
                <w:bCs/>
                <w:color w:val="auto"/>
                <w:sz w:val="21"/>
                <w:highlight w:val="none"/>
              </w:rPr>
              <w:t>3.采用银行、保险机构出具的保函的，必须为见索即付、不可撤销的无条件保函，否则不予签订合同。</w:t>
            </w:r>
          </w:p>
          <w:p w14:paraId="45666D34">
            <w:pPr>
              <w:pStyle w:val="20"/>
              <w:snapToGrid w:val="0"/>
              <w:spacing w:line="360" w:lineRule="auto"/>
              <w:rPr>
                <w:rFonts w:hAnsi="宋体"/>
                <w:color w:val="auto"/>
                <w:highlight w:val="none"/>
              </w:rPr>
            </w:pPr>
            <w:r>
              <w:rPr>
                <w:rFonts w:hint="eastAsia" w:hAnsi="宋体" w:cs="宋体"/>
                <w:b/>
                <w:bCs/>
                <w:color w:val="auto"/>
                <w:sz w:val="21"/>
                <w:highlight w:val="none"/>
              </w:rPr>
              <w:t>4.磋商供应商为联合体的，由联合体其中一方按规定提交的履约保证金，视为有效履约保证金。</w:t>
            </w:r>
          </w:p>
        </w:tc>
      </w:tr>
      <w:tr w14:paraId="44995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1D4D5F3">
            <w:pPr>
              <w:spacing w:line="360" w:lineRule="auto"/>
              <w:jc w:val="center"/>
              <w:rPr>
                <w:rFonts w:ascii="宋体" w:hAnsi="宋体" w:cs="宋体"/>
                <w:color w:val="auto"/>
                <w:szCs w:val="21"/>
                <w:highlight w:val="none"/>
              </w:rPr>
            </w:pPr>
            <w:r>
              <w:rPr>
                <w:rFonts w:ascii="宋体" w:hAnsi="宋体" w:cs="宋体"/>
                <w:color w:val="auto"/>
                <w:szCs w:val="21"/>
                <w:highlight w:val="none"/>
              </w:rPr>
              <w:t>29.1</w:t>
            </w:r>
          </w:p>
        </w:tc>
        <w:tc>
          <w:tcPr>
            <w:tcW w:w="8627" w:type="dxa"/>
            <w:vAlign w:val="center"/>
          </w:tcPr>
          <w:p w14:paraId="0C0FCB39">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 xml:space="preserve">签订合同携带的证明材料： </w:t>
            </w:r>
          </w:p>
          <w:p w14:paraId="6355413A">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1、委托代理人负责签订合同的，须携带授权委托书及委托代理人身份证原件等其他资格证件。</w:t>
            </w:r>
          </w:p>
          <w:p w14:paraId="689E6FC3">
            <w:pPr>
              <w:snapToGrid w:val="0"/>
              <w:spacing w:line="360" w:lineRule="auto"/>
              <w:rPr>
                <w:rFonts w:ascii="宋体" w:hAnsi="宋体"/>
                <w:color w:val="auto"/>
                <w:szCs w:val="21"/>
                <w:highlight w:val="none"/>
              </w:rPr>
            </w:pPr>
            <w:r>
              <w:rPr>
                <w:rFonts w:hint="eastAsia" w:ascii="宋体" w:hAnsi="宋体"/>
                <w:color w:val="auto"/>
                <w:szCs w:val="21"/>
                <w:highlight w:val="none"/>
              </w:rPr>
              <w:t>2、法定代表人负责签订合同的，须携带法定代表人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752F3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5BF746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8627" w:type="dxa"/>
            <w:vAlign w:val="center"/>
          </w:tcPr>
          <w:p w14:paraId="356107BA">
            <w:pPr>
              <w:pStyle w:val="20"/>
              <w:snapToGrid w:val="0"/>
              <w:spacing w:line="360" w:lineRule="auto"/>
              <w:rPr>
                <w:rFonts w:hAnsi="宋体" w:cs="宋体"/>
                <w:color w:val="auto"/>
                <w:sz w:val="21"/>
                <w:highlight w:val="none"/>
              </w:rPr>
            </w:pPr>
            <w:r>
              <w:rPr>
                <w:rFonts w:hint="eastAsia" w:hAnsi="宋体" w:cs="宋体"/>
                <w:color w:val="auto"/>
                <w:sz w:val="21"/>
                <w:highlight w:val="none"/>
              </w:rPr>
              <w:t>接收质疑函方式：以纸质书面形式。</w:t>
            </w:r>
          </w:p>
          <w:p w14:paraId="06E7048A">
            <w:pPr>
              <w:pStyle w:val="20"/>
              <w:snapToGrid w:val="0"/>
              <w:spacing w:line="360" w:lineRule="auto"/>
              <w:rPr>
                <w:rFonts w:hAnsi="宋体" w:cs="宋体"/>
                <w:color w:val="auto"/>
                <w:sz w:val="21"/>
                <w:highlight w:val="none"/>
              </w:rPr>
            </w:pPr>
            <w:r>
              <w:rPr>
                <w:rFonts w:hint="eastAsia" w:hAnsi="宋体" w:cs="宋体"/>
                <w:color w:val="auto"/>
                <w:sz w:val="21"/>
                <w:highlight w:val="none"/>
              </w:rPr>
              <w:t>质疑联系部门及联系方式：广西科文招标有限公司，质疑联系人：陈文献  联系电话：0775-2685358，</w:t>
            </w:r>
            <w:r>
              <w:rPr>
                <w:rFonts w:hAnsi="宋体" w:cs="宋体"/>
                <w:color w:val="auto"/>
                <w:sz w:val="21"/>
                <w:highlight w:val="none"/>
              </w:rPr>
              <w:t>通讯地址</w:t>
            </w:r>
            <w:r>
              <w:rPr>
                <w:rFonts w:hint="eastAsia" w:hAnsi="宋体" w:cs="宋体"/>
                <w:color w:val="auto"/>
                <w:sz w:val="21"/>
                <w:highlight w:val="none"/>
              </w:rPr>
              <w:t>：广西玉林市玉州区文体北路5号富林·双泉雅苑商住小区1幢03号商铺；</w:t>
            </w:r>
          </w:p>
          <w:p w14:paraId="30015B02">
            <w:pPr>
              <w:pStyle w:val="20"/>
              <w:snapToGrid w:val="0"/>
              <w:spacing w:line="360" w:lineRule="auto"/>
              <w:rPr>
                <w:rFonts w:hAnsi="宋体"/>
                <w:color w:val="auto"/>
                <w:highlight w:val="none"/>
              </w:rPr>
            </w:pPr>
            <w:r>
              <w:rPr>
                <w:rFonts w:hint="eastAsia" w:hAnsi="宋体" w:cs="宋体"/>
                <w:color w:val="auto"/>
                <w:sz w:val="21"/>
                <w:highlight w:val="none"/>
              </w:rPr>
              <w:t>现场提交质疑办理业务时间：工作日，上午8:00-12:00；下午3:00-6:00（北京时间）</w:t>
            </w:r>
          </w:p>
        </w:tc>
      </w:tr>
      <w:tr w14:paraId="6EA77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992" w:type="dxa"/>
            <w:vAlign w:val="center"/>
          </w:tcPr>
          <w:p w14:paraId="3C01A6D1">
            <w:pPr>
              <w:spacing w:line="360" w:lineRule="auto"/>
              <w:jc w:val="center"/>
              <w:rPr>
                <w:rFonts w:ascii="宋体" w:hAnsi="宋体" w:cs="宋体"/>
                <w:color w:val="auto"/>
                <w:szCs w:val="21"/>
                <w:highlight w:val="none"/>
              </w:rPr>
            </w:pPr>
            <w:r>
              <w:rPr>
                <w:rFonts w:ascii="宋体" w:hAnsi="宋体" w:cs="宋体"/>
                <w:color w:val="auto"/>
                <w:szCs w:val="21"/>
                <w:highlight w:val="none"/>
              </w:rPr>
              <w:t>32.1</w:t>
            </w:r>
          </w:p>
        </w:tc>
        <w:tc>
          <w:tcPr>
            <w:tcW w:w="8627" w:type="dxa"/>
            <w:vAlign w:val="center"/>
          </w:tcPr>
          <w:p w14:paraId="181C4598">
            <w:pPr>
              <w:pStyle w:val="20"/>
              <w:snapToGrid w:val="0"/>
              <w:spacing w:line="400" w:lineRule="exact"/>
              <w:rPr>
                <w:rFonts w:hAnsi="宋体" w:cs="宋体"/>
                <w:color w:val="auto"/>
                <w:sz w:val="21"/>
                <w:highlight w:val="none"/>
              </w:rPr>
            </w:pPr>
            <w:r>
              <w:rPr>
                <w:rFonts w:hint="eastAsia" w:hAnsi="宋体" w:cs="宋体"/>
                <w:color w:val="auto"/>
                <w:sz w:val="21"/>
                <w:highlight w:val="none"/>
              </w:rPr>
              <w:t>采购代理服务费支付方式：</w:t>
            </w:r>
          </w:p>
          <w:p w14:paraId="60C34F89">
            <w:pPr>
              <w:pStyle w:val="20"/>
              <w:snapToGrid w:val="0"/>
              <w:spacing w:line="400" w:lineRule="exact"/>
              <w:rPr>
                <w:rFonts w:hAnsi="宋体" w:cs="宋体"/>
                <w:color w:val="auto"/>
                <w:sz w:val="21"/>
                <w:highlight w:val="none"/>
              </w:rPr>
            </w:pPr>
            <w:r>
              <w:rPr>
                <w:rFonts w:hint="eastAsia" w:hAnsi="宋体"/>
                <w:b/>
                <w:bCs/>
                <w:color w:val="auto"/>
                <w:sz w:val="21"/>
                <w:highlight w:val="none"/>
              </w:rPr>
              <w:fldChar w:fldCharType="begin"/>
            </w:r>
            <w:r>
              <w:rPr>
                <w:rFonts w:hint="eastAsia" w:hAnsi="宋体"/>
                <w:b/>
                <w:bCs/>
                <w:color w:val="auto"/>
                <w:sz w:val="21"/>
                <w:highlight w:val="none"/>
              </w:rPr>
              <w:instrText xml:space="preserve"> eq \o\ac(</w:instrText>
            </w:r>
            <w:r>
              <w:rPr>
                <w:rFonts w:hint="eastAsia" w:hAnsi="宋体"/>
                <w:b/>
                <w:bCs/>
                <w:color w:val="auto"/>
                <w:position w:val="-4"/>
                <w:sz w:val="31"/>
                <w:highlight w:val="none"/>
              </w:rPr>
              <w:instrText xml:space="preserve">□</w:instrText>
            </w:r>
            <w:r>
              <w:rPr>
                <w:rFonts w:hint="eastAsia" w:hAnsi="宋体"/>
                <w:b/>
                <w:bCs/>
                <w:color w:val="auto"/>
                <w:sz w:val="21"/>
                <w:highlight w:val="none"/>
              </w:rPr>
              <w:instrText xml:space="preserve">)</w:instrText>
            </w:r>
            <w:r>
              <w:rPr>
                <w:rFonts w:hint="eastAsia" w:hAnsi="宋体"/>
                <w:b/>
                <w:bCs/>
                <w:color w:val="auto"/>
                <w:sz w:val="21"/>
                <w:highlight w:val="none"/>
              </w:rPr>
              <w:fldChar w:fldCharType="end"/>
            </w:r>
            <w:r>
              <w:rPr>
                <w:rFonts w:hint="eastAsia" w:hAnsi="宋体" w:cs="宋体"/>
                <w:color w:val="auto"/>
                <w:sz w:val="21"/>
                <w:highlight w:val="none"/>
              </w:rPr>
              <w:t>本项目的招标代理服务费按固定金额</w:t>
            </w:r>
            <w:r>
              <w:rPr>
                <w:rFonts w:hint="eastAsia" w:hAnsi="宋体" w:cs="宋体"/>
                <w:color w:val="auto"/>
                <w:sz w:val="21"/>
                <w:highlight w:val="none"/>
                <w:u w:val="single"/>
              </w:rPr>
              <w:t>（即：   元）</w:t>
            </w:r>
            <w:r>
              <w:rPr>
                <w:rFonts w:hint="eastAsia" w:hAnsi="宋体" w:cs="宋体"/>
                <w:color w:val="auto"/>
                <w:sz w:val="21"/>
                <w:highlight w:val="none"/>
              </w:rPr>
              <w:t>，向成交供应商收取。</w:t>
            </w:r>
          </w:p>
          <w:p w14:paraId="10C43D2A">
            <w:pPr>
              <w:pStyle w:val="20"/>
              <w:snapToGrid w:val="0"/>
              <w:spacing w:line="400" w:lineRule="exact"/>
              <w:rPr>
                <w:rFonts w:hAnsi="宋体" w:cs="宋体"/>
                <w:color w:val="auto"/>
                <w:sz w:val="21"/>
                <w:highlight w:val="none"/>
              </w:rPr>
            </w:pPr>
            <w:r>
              <w:rPr>
                <w:rFonts w:hint="eastAsia" w:hAnsi="宋体"/>
                <w:b/>
                <w:bCs/>
                <w:color w:val="auto"/>
                <w:sz w:val="21"/>
                <w:highlight w:val="none"/>
              </w:rPr>
              <w:fldChar w:fldCharType="begin"/>
            </w:r>
            <w:r>
              <w:rPr>
                <w:rFonts w:hint="eastAsia" w:hAnsi="宋体"/>
                <w:b/>
                <w:bCs/>
                <w:color w:val="auto"/>
                <w:sz w:val="21"/>
                <w:highlight w:val="none"/>
              </w:rPr>
              <w:instrText xml:space="preserve"> eq \o\ac(</w:instrText>
            </w:r>
            <w:r>
              <w:rPr>
                <w:rFonts w:hint="eastAsia" w:hAnsi="宋体"/>
                <w:b/>
                <w:bCs/>
                <w:color w:val="auto"/>
                <w:position w:val="-4"/>
                <w:sz w:val="31"/>
                <w:highlight w:val="none"/>
              </w:rPr>
              <w:instrText xml:space="preserve">□,</w:instrText>
            </w:r>
            <w:r>
              <w:rPr>
                <w:rFonts w:hint="eastAsia" w:hAnsi="宋体"/>
                <w:b/>
                <w:bCs/>
                <w:color w:val="auto"/>
                <w:sz w:val="21"/>
                <w:highlight w:val="none"/>
              </w:rPr>
              <w:instrText xml:space="preserve">√)</w:instrText>
            </w:r>
            <w:r>
              <w:rPr>
                <w:rFonts w:hint="eastAsia" w:hAnsi="宋体"/>
                <w:b/>
                <w:bCs/>
                <w:color w:val="auto"/>
                <w:sz w:val="21"/>
                <w:highlight w:val="none"/>
              </w:rPr>
              <w:fldChar w:fldCharType="end"/>
            </w:r>
            <w:r>
              <w:rPr>
                <w:rFonts w:hint="eastAsia" w:hAnsi="宋体" w:cs="宋体"/>
                <w:color w:val="auto"/>
                <w:sz w:val="21"/>
                <w:highlight w:val="none"/>
              </w:rPr>
              <w:t>本项目的招标代理服务费按以下收费标准向成交供应商收取，</w:t>
            </w:r>
          </w:p>
          <w:p w14:paraId="0E7D7739">
            <w:pPr>
              <w:pStyle w:val="20"/>
              <w:snapToGrid w:val="0"/>
              <w:spacing w:line="400" w:lineRule="exact"/>
              <w:rPr>
                <w:rFonts w:hint="eastAsia" w:ascii="宋体" w:hAnsi="宋体" w:eastAsia="宋体" w:cs="宋体"/>
                <w:color w:val="auto"/>
                <w:sz w:val="21"/>
                <w:highlight w:val="none"/>
              </w:rPr>
            </w:pPr>
            <w:r>
              <w:rPr>
                <w:rFonts w:hint="eastAsia" w:hAnsi="宋体" w:cs="宋体"/>
                <w:color w:val="auto"/>
                <w:sz w:val="21"/>
                <w:highlight w:val="none"/>
              </w:rPr>
              <w:t>2、领取成交通知书前，成交供应商应向采</w:t>
            </w:r>
            <w:r>
              <w:rPr>
                <w:rFonts w:hint="eastAsia" w:ascii="宋体" w:hAnsi="宋体" w:eastAsia="宋体" w:cs="宋体"/>
                <w:color w:val="auto"/>
                <w:sz w:val="21"/>
                <w:highlight w:val="none"/>
              </w:rPr>
              <w:t>购代理机构一次付清招标代理服务费，否则采购代理机构有权不予以办理。</w:t>
            </w:r>
          </w:p>
          <w:p w14:paraId="608EBAFA">
            <w:pPr>
              <w:pStyle w:val="20"/>
              <w:snapToGrid w:val="0"/>
              <w:spacing w:line="400" w:lineRule="exac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rPr>
              <w:t>3、采购代理服务费收取标准：以成交金额为计费额，</w:t>
            </w:r>
            <w:r>
              <w:rPr>
                <w:rFonts w:hint="eastAsia" w:ascii="宋体" w:hAnsi="宋体" w:eastAsia="宋体" w:cs="宋体"/>
                <w:color w:val="auto"/>
                <w:sz w:val="21"/>
                <w:highlight w:val="none"/>
                <w:lang w:val="en-US" w:eastAsia="zh-CN"/>
              </w:rPr>
              <w:t>参照国家发展计划委员会文件《招标代理服务收费管理暂行办法》 [计价格〔2002〕1980号]规定的工程类标准，按差额定率累进法，由采购代理机构向成交人收取成交服务费，不足3000元的按3000元收取。</w:t>
            </w:r>
          </w:p>
          <w:p w14:paraId="28A80470">
            <w:pPr>
              <w:pStyle w:val="20"/>
              <w:snapToGrid w:val="0"/>
              <w:spacing w:line="400" w:lineRule="exact"/>
              <w:rPr>
                <w:rFonts w:hint="eastAsia" w:ascii="宋体" w:hAnsi="宋体" w:eastAsia="宋体" w:cs="宋体"/>
                <w:color w:val="auto"/>
                <w:sz w:val="21"/>
                <w:highlight w:val="none"/>
              </w:rPr>
            </w:pPr>
            <w:r>
              <w:rPr>
                <w:rFonts w:hint="eastAsia" w:ascii="宋体" w:hAnsi="宋体" w:eastAsia="宋体" w:cs="宋体"/>
                <w:color w:val="auto"/>
                <w:sz w:val="21"/>
                <w:highlight w:val="none"/>
              </w:rPr>
              <w:t>4、账户名称：广西科文招标有限公司玉林第二分公司</w:t>
            </w:r>
          </w:p>
          <w:p w14:paraId="03B2A808">
            <w:pPr>
              <w:pStyle w:val="20"/>
              <w:snapToGrid w:val="0"/>
              <w:spacing w:line="400" w:lineRule="exact"/>
              <w:rPr>
                <w:rFonts w:hint="eastAsia" w:ascii="宋体" w:hAnsi="宋体" w:eastAsia="宋体" w:cs="宋体"/>
                <w:color w:val="auto"/>
                <w:sz w:val="21"/>
                <w:highlight w:val="none"/>
              </w:rPr>
            </w:pPr>
            <w:r>
              <w:rPr>
                <w:rFonts w:hint="eastAsia" w:ascii="宋体" w:hAnsi="宋体" w:eastAsia="宋体" w:cs="宋体"/>
                <w:color w:val="auto"/>
                <w:sz w:val="21"/>
                <w:highlight w:val="none"/>
              </w:rPr>
              <w:t>开户银行：广西北部湾银行股份有限公司玉林市玉东支行</w:t>
            </w:r>
          </w:p>
          <w:p w14:paraId="15DF3713">
            <w:pPr>
              <w:pStyle w:val="20"/>
              <w:snapToGrid w:val="0"/>
              <w:spacing w:line="400" w:lineRule="exact"/>
              <w:rPr>
                <w:rFonts w:hAnsi="宋体" w:cs="宋体"/>
                <w:color w:val="auto"/>
                <w:sz w:val="21"/>
                <w:highlight w:val="none"/>
              </w:rPr>
            </w:pPr>
            <w:r>
              <w:rPr>
                <w:rFonts w:hint="eastAsia" w:ascii="宋体" w:hAnsi="宋体" w:eastAsia="宋体" w:cs="宋体"/>
                <w:color w:val="auto"/>
                <w:sz w:val="21"/>
                <w:highlight w:val="none"/>
              </w:rPr>
              <w:t>账  号：805461433000002</w:t>
            </w:r>
          </w:p>
        </w:tc>
      </w:tr>
      <w:tr w14:paraId="08B78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77A0C4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8627" w:type="dxa"/>
            <w:vAlign w:val="center"/>
          </w:tcPr>
          <w:p w14:paraId="4CD12A6F">
            <w:pPr>
              <w:pStyle w:val="20"/>
              <w:snapToGrid w:val="0"/>
              <w:spacing w:line="360" w:lineRule="auto"/>
              <w:rPr>
                <w:rFonts w:hAnsi="宋体" w:cs="宋体"/>
                <w:color w:val="auto"/>
                <w:sz w:val="21"/>
                <w:highlight w:val="none"/>
              </w:rPr>
            </w:pPr>
            <w:r>
              <w:rPr>
                <w:rFonts w:hint="eastAsia" w:hAnsi="宋体" w:cs="宋体"/>
                <w:color w:val="auto"/>
                <w:sz w:val="21"/>
                <w:highlight w:val="none"/>
              </w:rPr>
              <w:t>解释：构成本磋商文件的各个组成文件应互为解释，互为说明；除磋商文件中有特别规定外，仅适用于参与磋商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tc>
      </w:tr>
      <w:tr w14:paraId="07720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42EB43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3.2</w:t>
            </w:r>
          </w:p>
        </w:tc>
        <w:tc>
          <w:tcPr>
            <w:tcW w:w="8627" w:type="dxa"/>
            <w:vAlign w:val="center"/>
          </w:tcPr>
          <w:p w14:paraId="2DFE28E8">
            <w:pPr>
              <w:pStyle w:val="20"/>
              <w:snapToGrid w:val="0"/>
              <w:spacing w:line="360" w:lineRule="auto"/>
              <w:rPr>
                <w:rFonts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含通过指定电子化政府采购平台办理数字证书（CA认证）获得的以法定主体行为名称制作的电子印章】，除本磋商文件有特殊规定外，供应商的财务章、部门章、分公司章、工会章、合同章、竞标/投标专用章、业务专用章及银行的转账章、现金收讫章、现金付讫章等其他形式印章均不能代替公章。</w:t>
            </w:r>
          </w:p>
          <w:p w14:paraId="07A7EFC5">
            <w:pPr>
              <w:pStyle w:val="20"/>
              <w:snapToGrid w:val="0"/>
              <w:spacing w:line="360" w:lineRule="auto"/>
              <w:rPr>
                <w:rFonts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2、供应商为其他组织或者自然人时，本磋商文件规定的法定代表人指负责人或者自然人。本磋商文件所称负责人是指参加磋商的其他组织</w:t>
            </w:r>
            <w:r>
              <w:rPr>
                <w:rFonts w:hint="eastAsia" w:hAnsi="宋体" w:cs="宋体"/>
                <w:bCs/>
                <w:color w:val="auto"/>
                <w:sz w:val="21"/>
                <w:highlight w:val="none"/>
              </w:rPr>
              <w:t>营业执照或者执业许可证等证照上的</w:t>
            </w:r>
            <w:r>
              <w:rPr>
                <w:rFonts w:hint="eastAsia" w:hAnsi="宋体" w:cs="宋体"/>
                <w:color w:val="auto"/>
                <w:sz w:val="21"/>
                <w:highlight w:val="none"/>
              </w:rPr>
              <w:t>负责人，本磋商文件所称自然人指参与磋商的自然人本人，</w:t>
            </w:r>
            <w:r>
              <w:rPr>
                <w:rFonts w:hint="eastAsia" w:hAnsi="宋体" w:cs="宋体"/>
                <w:bCs/>
                <w:color w:val="auto"/>
                <w:sz w:val="21"/>
                <w:highlight w:val="none"/>
              </w:rPr>
              <w:t>且应具备独立承担民事责任能力，自然人应当为年满18岁周岁以上成年人（十六周岁以上的未成年人，以自己的劳动收入为主要生活来源的，视为完全民事行为能力人）。</w:t>
            </w:r>
          </w:p>
          <w:p w14:paraId="531BB941">
            <w:pPr>
              <w:pStyle w:val="20"/>
              <w:snapToGrid w:val="0"/>
              <w:spacing w:line="360" w:lineRule="auto"/>
              <w:rPr>
                <w:rFonts w:hAnsi="宋体" w:cs="宋体"/>
                <w:color w:val="auto"/>
                <w:sz w:val="21"/>
                <w:highlight w:val="none"/>
              </w:rPr>
            </w:pPr>
            <w:r>
              <w:rPr>
                <w:rFonts w:hAnsi="宋体" w:cs="宋体"/>
                <w:color w:val="auto"/>
                <w:sz w:val="21"/>
                <w:highlight w:val="none"/>
              </w:rPr>
              <w:t>3</w:t>
            </w:r>
            <w:r>
              <w:rPr>
                <w:rFonts w:hint="eastAsia" w:hAnsi="宋体" w:cs="宋体"/>
                <w:color w:val="auto"/>
                <w:sz w:val="21"/>
                <w:highlight w:val="none"/>
              </w:rPr>
              <w:t>、本磋商文件中描述供应商的“签字”是指供应商的法定代表人（或负责人）或者委托代理人在文件规定签署处签名【含通过指定电子化政府采购平台办理数字证书（CA认证）获得的以供应商法定代表人（负责人）或者委托代理人姓名制作的电子印章】的行为，私章、印鉴等其他形式均不能代替签字。</w:t>
            </w:r>
          </w:p>
          <w:p w14:paraId="109FF623">
            <w:pPr>
              <w:pStyle w:val="20"/>
              <w:snapToGrid w:val="0"/>
              <w:spacing w:line="360" w:lineRule="auto"/>
              <w:rPr>
                <w:rFonts w:hAnsi="宋体" w:cs="宋体"/>
                <w:color w:val="auto"/>
                <w:sz w:val="21"/>
                <w:highlight w:val="none"/>
              </w:rPr>
            </w:pPr>
            <w:r>
              <w:rPr>
                <w:rFonts w:hAnsi="宋体" w:cs="宋体"/>
                <w:color w:val="auto"/>
                <w:sz w:val="21"/>
                <w:highlight w:val="none"/>
              </w:rPr>
              <w:t>4</w:t>
            </w:r>
            <w:r>
              <w:rPr>
                <w:rFonts w:hint="eastAsia" w:hAnsi="宋体" w:cs="宋体"/>
                <w:color w:val="auto"/>
                <w:sz w:val="21"/>
                <w:highlight w:val="none"/>
              </w:rPr>
              <w:t>、自然人参与磋商的，磋商文件规定盖公章处由自然人摁手指指印。</w:t>
            </w:r>
          </w:p>
          <w:p w14:paraId="1CBA2D5E">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bl>
    <w:p w14:paraId="4F4B0BEE">
      <w:pPr>
        <w:spacing w:line="360" w:lineRule="exact"/>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2DE86286">
      <w:pPr>
        <w:spacing w:line="360" w:lineRule="exact"/>
        <w:jc w:val="center"/>
        <w:rPr>
          <w:rFonts w:ascii="宋体" w:hAnsi="宋体"/>
          <w:b/>
          <w:color w:val="auto"/>
          <w:sz w:val="32"/>
          <w:szCs w:val="32"/>
          <w:highlight w:val="none"/>
        </w:rPr>
      </w:pPr>
    </w:p>
    <w:p w14:paraId="4A3CBA16">
      <w:pPr>
        <w:spacing w:line="360" w:lineRule="exact"/>
        <w:jc w:val="center"/>
        <w:rPr>
          <w:rFonts w:ascii="宋体" w:hAnsi="宋体"/>
          <w:color w:val="auto"/>
          <w:szCs w:val="21"/>
          <w:highlight w:val="none"/>
        </w:rPr>
      </w:pPr>
      <w:r>
        <w:rPr>
          <w:rFonts w:hint="eastAsia" w:ascii="宋体" w:hAnsi="宋体"/>
          <w:b/>
          <w:bCs/>
          <w:color w:val="auto"/>
          <w:sz w:val="32"/>
          <w:szCs w:val="32"/>
          <w:highlight w:val="none"/>
        </w:rPr>
        <w:t>一、总则</w:t>
      </w:r>
    </w:p>
    <w:p w14:paraId="4225148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FFDF76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2782B63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3518F37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752BE67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w:t>
      </w:r>
      <w:r>
        <w:rPr>
          <w:rFonts w:hint="eastAsia" w:ascii="宋体" w:hAnsi="宋体"/>
          <w:color w:val="auto"/>
          <w:szCs w:val="21"/>
          <w:highlight w:val="none"/>
          <w:lang w:eastAsia="zh-CN"/>
        </w:rPr>
        <w:t>容县杨村镇卫生院</w:t>
      </w:r>
      <w:r>
        <w:rPr>
          <w:rFonts w:hint="eastAsia" w:ascii="宋体" w:hAnsi="宋体" w:cs="宋体"/>
          <w:color w:val="auto"/>
          <w:szCs w:val="21"/>
          <w:highlight w:val="none"/>
        </w:rPr>
        <w:t>。</w:t>
      </w:r>
    </w:p>
    <w:p w14:paraId="14BA3913">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w:t>
      </w:r>
      <w:r>
        <w:rPr>
          <w:rFonts w:hint="eastAsia" w:ascii="宋体" w:hAnsi="宋体"/>
          <w:color w:val="auto"/>
          <w:szCs w:val="21"/>
          <w:highlight w:val="none"/>
        </w:rPr>
        <w:t>广西科文招标有限公司</w:t>
      </w:r>
      <w:r>
        <w:rPr>
          <w:rFonts w:hint="eastAsia" w:ascii="宋体" w:hAnsi="宋体" w:cs="宋体"/>
          <w:color w:val="auto"/>
          <w:szCs w:val="21"/>
          <w:highlight w:val="none"/>
        </w:rPr>
        <w:t>。</w:t>
      </w:r>
    </w:p>
    <w:p w14:paraId="2383B6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921BA25">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2.4“工程”是指建设工程，包括建筑物和构筑物的新建、改建、扩建、装修、拆除、修缮等。</w:t>
      </w:r>
    </w:p>
    <w:p w14:paraId="6D02B9B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“磋商”是指供应商按照本项目竞争性磋商公告或者邀请函规定的方式获取磋商文件、提交响应文件并希望获得标的的行为。</w:t>
      </w:r>
    </w:p>
    <w:p w14:paraId="65070637">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58BAC32E">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2.7“响应文件”</w:t>
      </w:r>
      <w:r>
        <w:rPr>
          <w:rFonts w:hint="eastAsia" w:ascii="宋体" w:hAnsi="宋体" w:cs="宋体"/>
          <w:color w:val="auto"/>
          <w:spacing w:val="-6"/>
          <w:szCs w:val="21"/>
          <w:highlight w:val="none"/>
        </w:rPr>
        <w:t>是指：供应商根据本磋商文件要求，编制包含资格证明、报价文件、商务技术等所有内容的文件。</w:t>
      </w:r>
    </w:p>
    <w:p w14:paraId="4CD97DA9">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2.8“实质性要求”是指磋商文件中已经指明不满足则响应文件按无效响应处理的条款，或者不能负偏离的条款，或者采购需求中带“▲”的条款。</w:t>
      </w:r>
    </w:p>
    <w:p w14:paraId="4C0F999D">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2.9“正偏离”，是指响应文件对磋商文件“采购需求”中有关条款作出的响应优于条款要求并有利于采购人的情形。</w:t>
      </w:r>
    </w:p>
    <w:p w14:paraId="7DC60D1E">
      <w:pPr>
        <w:spacing w:line="360" w:lineRule="auto"/>
        <w:ind w:firstLine="420" w:firstLineChars="200"/>
        <w:contextualSpacing/>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10“负偏离”，是指响应文件对磋商文件“采购需求”中有关条款作出的响应不满足条款要求，导致采购人要求不能得到满足的情形。</w:t>
      </w:r>
    </w:p>
    <w:p w14:paraId="6C6DCD23">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2.11“允许负偏离的条款”是指采购需求中的不属于“实质性要求”的条款。</w:t>
      </w:r>
    </w:p>
    <w:p w14:paraId="752D0F1D">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w:t>
      </w:r>
      <w:r>
        <w:rPr>
          <w:rFonts w:hint="eastAsia" w:ascii="宋体" w:hAnsi="宋体" w:cs="宋体"/>
          <w:color w:val="auto"/>
          <w:szCs w:val="21"/>
          <w:highlight w:val="none"/>
        </w:rPr>
        <w:t>2“首次报价”是指供应商提交的首次响应文件中的报价。</w:t>
      </w:r>
    </w:p>
    <w:p w14:paraId="5736855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6C45051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4E6C659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4.参与磋商费用</w:t>
      </w:r>
    </w:p>
    <w:p w14:paraId="75810FF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w:t>
      </w:r>
      <w:r>
        <w:rPr>
          <w:rFonts w:hint="eastAsia" w:hAnsi="宋体" w:cs="宋体"/>
          <w:color w:val="auto"/>
          <w:highlight w:val="none"/>
        </w:rPr>
        <w:t>磋商</w:t>
      </w:r>
      <w:r>
        <w:rPr>
          <w:rFonts w:hint="eastAsia" w:ascii="宋体" w:hAnsi="宋体" w:cs="宋体"/>
          <w:color w:val="auto"/>
          <w:szCs w:val="21"/>
          <w:highlight w:val="none"/>
        </w:rPr>
        <w:t>结果如何，均应自行承担。</w:t>
      </w:r>
    </w:p>
    <w:p w14:paraId="520D51A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5.联合体参与磋商</w:t>
      </w:r>
    </w:p>
    <w:p w14:paraId="3098B48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5.1本项目是否接受联合体参与磋商，详见“供应商须知前附表”。</w:t>
      </w:r>
    </w:p>
    <w:p w14:paraId="2153233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如接受联合体参与</w:t>
      </w:r>
      <w:r>
        <w:rPr>
          <w:rFonts w:hint="eastAsia" w:ascii="宋体" w:hAnsi="宋体" w:cs="宋体"/>
          <w:color w:val="auto"/>
          <w:szCs w:val="21"/>
          <w:highlight w:val="none"/>
        </w:rPr>
        <w:t>磋商</w:t>
      </w:r>
      <w:r>
        <w:rPr>
          <w:rFonts w:hint="eastAsia" w:ascii="宋体" w:hAnsi="宋体"/>
          <w:color w:val="auto"/>
          <w:highlight w:val="none"/>
        </w:rPr>
        <w:t>，</w:t>
      </w:r>
      <w:r>
        <w:rPr>
          <w:rFonts w:hint="eastAsia" w:ascii="宋体" w:hAnsi="宋体" w:cs="宋体"/>
          <w:color w:val="auto"/>
          <w:szCs w:val="21"/>
          <w:highlight w:val="none"/>
        </w:rPr>
        <w:t>联合体参与磋商要求详见“供应商须知前附表”。</w:t>
      </w:r>
    </w:p>
    <w:p w14:paraId="677DFA2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5.3</w:t>
      </w:r>
      <w:bookmarkStart w:id="25" w:name="_Hlk66782192"/>
      <w:r>
        <w:rPr>
          <w:rFonts w:hint="eastAsia" w:ascii="宋体" w:hAnsi="宋体"/>
          <w:color w:val="auto"/>
          <w:szCs w:val="21"/>
          <w:highlight w:val="none"/>
        </w:rPr>
        <w:t>根据《政府采购促进中小企业发展管理办法》（财库〔2020〕46号）</w:t>
      </w:r>
      <w:r>
        <w:rPr>
          <w:rFonts w:hint="eastAsia" w:ascii="宋体" w:hAnsi="宋体"/>
          <w:bCs/>
          <w:color w:val="auto"/>
          <w:szCs w:val="21"/>
          <w:highlight w:val="none"/>
        </w:rPr>
        <w:t>及《广西壮族自治区财政厅关于持续优化政府采购营商环境推动高质量发展的通知》（桂财采〔2024〕55 号）的规定</w:t>
      </w:r>
      <w:r>
        <w:rPr>
          <w:rFonts w:hint="eastAsia" w:ascii="宋体" w:hAnsi="宋体"/>
          <w:color w:val="auto"/>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hint="eastAsia" w:ascii="宋体" w:hAnsi="宋体"/>
          <w:color w:val="auto"/>
          <w:szCs w:val="21"/>
          <w:highlight w:val="none"/>
          <w:lang w:val="en-US" w:eastAsia="zh-CN"/>
        </w:rPr>
        <w:t>1</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%的扣除，用扣除后的价格参加评审。</w:t>
      </w:r>
      <w:bookmarkEnd w:id="25"/>
    </w:p>
    <w:p w14:paraId="2748194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74E5C91F">
      <w:pPr>
        <w:pStyle w:val="6"/>
        <w:keepNext w:val="0"/>
        <w:keepLines w:val="0"/>
        <w:spacing w:before="0" w:after="0" w:line="360" w:lineRule="auto"/>
        <w:ind w:left="420" w:leftChars="200"/>
        <w:rPr>
          <w:rFonts w:ascii="宋体" w:hAnsi="宋体"/>
          <w:b w:val="0"/>
          <w:color w:val="auto"/>
          <w:sz w:val="21"/>
          <w:szCs w:val="21"/>
          <w:highlight w:val="none"/>
        </w:rPr>
      </w:pPr>
      <w:bookmarkStart w:id="26" w:name="_Toc254970673"/>
      <w:bookmarkStart w:id="27" w:name="_Toc254970532"/>
      <w:r>
        <w:rPr>
          <w:rFonts w:hint="eastAsia" w:ascii="宋体" w:hAnsi="宋体"/>
          <w:b w:val="0"/>
          <w:color w:val="auto"/>
          <w:sz w:val="21"/>
          <w:szCs w:val="21"/>
          <w:highlight w:val="none"/>
        </w:rPr>
        <w:t>6.1本项目不允许转包。</w:t>
      </w:r>
    </w:p>
    <w:p w14:paraId="71AC9B39">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79021C30">
      <w:pPr>
        <w:pStyle w:val="6"/>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7EAA650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26"/>
      <w:bookmarkEnd w:id="27"/>
    </w:p>
    <w:p w14:paraId="627891D5">
      <w:pPr>
        <w:spacing w:line="360" w:lineRule="auto"/>
        <w:ind w:firstLine="420" w:firstLineChars="200"/>
        <w:rPr>
          <w:rFonts w:ascii="宋体" w:hAnsi="宋体" w:cs="宋体"/>
          <w:color w:val="auto"/>
          <w:szCs w:val="21"/>
          <w:highlight w:val="none"/>
        </w:rPr>
      </w:pPr>
      <w:bookmarkStart w:id="28" w:name="_8.1提供相同品牌产品且通过资格审查、符合性审查的不同投标人参加同一合"/>
      <w:bookmarkEnd w:id="28"/>
      <w:r>
        <w:rPr>
          <w:rFonts w:hint="eastAsia" w:ascii="宋体" w:hAnsi="宋体" w:cs="宋体"/>
          <w:color w:val="auto"/>
          <w:szCs w:val="21"/>
          <w:highlight w:val="none"/>
        </w:rPr>
        <w:t>7.</w:t>
      </w:r>
      <w:r>
        <w:rPr>
          <w:rFonts w:ascii="宋体" w:hAnsi="宋体" w:cs="宋体"/>
          <w:color w:val="auto"/>
          <w:szCs w:val="21"/>
          <w:highlight w:val="none"/>
        </w:rPr>
        <w:t>1</w:t>
      </w:r>
      <w:bookmarkStart w:id="29"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29"/>
    <w:p w14:paraId="0D0A735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38A325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供应商在竞争性磋商活动中提供任何疑似虚假材料，将报监管部门查处；签订合同后发现的，成交供应商须依法赔偿采购人，且民事赔偿并不免除违法供应商的行政与刑事责任。</w:t>
      </w:r>
    </w:p>
    <w:p w14:paraId="4963888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0033CD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412B86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270B97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58DA49F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705F4E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7A3208B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6AD266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有下列情形之一的视为供应商相互串通参与磋商，响应文件将被视为无效：</w:t>
      </w:r>
    </w:p>
    <w:p w14:paraId="66C0C1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 </w:t>
      </w:r>
    </w:p>
    <w:p w14:paraId="10BF9B2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（2）不同供应商委托同一单位或者个人办理磋商事宜；</w:t>
      </w:r>
    </w:p>
    <w:p w14:paraId="4092BF5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3767E2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2E44F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01E68BA3">
      <w:pP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225F2BB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5F06E76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F92B1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25E56DC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4E3441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19C799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（5）供应商之间事先约定一致抬高或者压低报价，或者在政府采购活动中事先约定轮流以高价位或者低价位成交，或者事先约定由某一特定供应商成交，然后再参加磋商；</w:t>
      </w:r>
    </w:p>
    <w:p w14:paraId="448CFC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50CFCE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539C3D19">
      <w:pPr>
        <w:spacing w:line="360" w:lineRule="auto"/>
        <w:ind w:left="1" w:firstLine="417" w:firstLineChars="199"/>
        <w:jc w:val="center"/>
        <w:rPr>
          <w:rFonts w:ascii="宋体" w:hAnsi="宋体"/>
          <w:color w:val="auto"/>
          <w:highlight w:val="none"/>
        </w:rPr>
      </w:pPr>
      <w:bookmarkStart w:id="30" w:name="_Toc254970675"/>
      <w:bookmarkStart w:id="31" w:name="_Toc254970534"/>
    </w:p>
    <w:p w14:paraId="32DC11C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二、磋商文件</w:t>
      </w:r>
      <w:bookmarkEnd w:id="30"/>
      <w:bookmarkEnd w:id="31"/>
    </w:p>
    <w:p w14:paraId="6DE3BDA0">
      <w:pPr>
        <w:spacing w:line="360" w:lineRule="auto"/>
        <w:ind w:firstLine="482" w:firstLineChars="200"/>
        <w:rPr>
          <w:rFonts w:ascii="黑体" w:hAnsi="黑体" w:eastAsia="黑体" w:cs="宋体"/>
          <w:b/>
          <w:bCs/>
          <w:color w:val="auto"/>
          <w:sz w:val="24"/>
          <w:highlight w:val="none"/>
        </w:rPr>
      </w:pPr>
    </w:p>
    <w:p w14:paraId="182CF9F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6D86A3FC">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（1）竞争性磋商公告；</w:t>
      </w:r>
    </w:p>
    <w:p w14:paraId="67B3A655">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（2）供应商须知； </w:t>
      </w:r>
    </w:p>
    <w:p w14:paraId="30B8E47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（3）采购需求；</w:t>
      </w:r>
    </w:p>
    <w:p w14:paraId="2B71337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（4）评审程序、评审方法和评审标准；</w:t>
      </w:r>
    </w:p>
    <w:p w14:paraId="0CC5416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（5）响应文件格式；</w:t>
      </w:r>
    </w:p>
    <w:p w14:paraId="2E52EB4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（6）合同文本。</w:t>
      </w:r>
    </w:p>
    <w:p w14:paraId="6B912F6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3B3644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，以纸质书面形式向</w:t>
      </w:r>
      <w:r>
        <w:rPr>
          <w:rFonts w:ascii="宋体" w:hAnsi="宋体"/>
          <w:color w:val="auto"/>
          <w:szCs w:val="21"/>
          <w:highlight w:val="none"/>
        </w:rPr>
        <w:t>采购人、采购代理机构</w:t>
      </w:r>
      <w:r>
        <w:rPr>
          <w:rFonts w:hint="eastAsia" w:ascii="宋体" w:hAnsi="宋体"/>
          <w:color w:val="auto"/>
          <w:szCs w:val="21"/>
          <w:highlight w:val="none"/>
        </w:rPr>
        <w:t>提出</w:t>
      </w:r>
      <w:r>
        <w:rPr>
          <w:rFonts w:hint="eastAsia" w:ascii="宋体" w:hAnsi="宋体" w:cs="宋体"/>
          <w:color w:val="auto"/>
          <w:szCs w:val="21"/>
          <w:highlight w:val="none"/>
        </w:rPr>
        <w:t>，否则，由此产生的后果由供应商自行负责。</w:t>
      </w:r>
    </w:p>
    <w:p w14:paraId="2516602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600E881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10.1提交首次响应文件截止之日前，采购人、采购代理机构或者磋商小组可以对已发出的磋商文件进行必要的澄清或者修改，澄清或者修改的内容作为磋商文件的组成部分。澄清或者修改将在原公告发布媒体上发布更正公告。澄清或者修改的内容可能影响响应文件编制的，采购人、采购代理机构应当在提交首次响应文件截止时间至少</w:t>
      </w:r>
      <w:r>
        <w:rPr>
          <w:rFonts w:ascii="宋体" w:hAnsi="宋体" w:cs="宋体"/>
          <w:color w:val="auto"/>
          <w:szCs w:val="21"/>
          <w:highlight w:val="none"/>
        </w:rPr>
        <w:t>5</w:t>
      </w:r>
      <w:r>
        <w:rPr>
          <w:rFonts w:hint="eastAsia" w:ascii="宋体" w:hAnsi="宋体" w:cs="宋体"/>
          <w:color w:val="auto"/>
          <w:szCs w:val="21"/>
          <w:highlight w:val="none"/>
        </w:rPr>
        <w:t>日前，在原公告发布媒体上发布更正公告；不足</w:t>
      </w:r>
      <w:r>
        <w:rPr>
          <w:rFonts w:ascii="宋体" w:hAnsi="宋体" w:cs="宋体"/>
          <w:color w:val="auto"/>
          <w:szCs w:val="21"/>
          <w:highlight w:val="none"/>
        </w:rPr>
        <w:t>5</w:t>
      </w:r>
      <w:r>
        <w:rPr>
          <w:rFonts w:hint="eastAsia" w:ascii="宋体" w:hAnsi="宋体" w:cs="宋体"/>
          <w:color w:val="auto"/>
          <w:szCs w:val="21"/>
          <w:highlight w:val="none"/>
        </w:rPr>
        <w:t>日的，采购人、采购代理机构应当顺延提交首次响应文件截止时间。</w:t>
      </w:r>
    </w:p>
    <w:p w14:paraId="3A41C0A9">
      <w:pPr>
        <w:spacing w:line="400" w:lineRule="exact"/>
        <w:ind w:firstLine="420" w:firstLineChars="200"/>
        <w:rPr>
          <w:rFonts w:ascii="宋体" w:hAnsi="宋体"/>
          <w:color w:val="auto"/>
          <w:szCs w:val="21"/>
          <w:highlight w:val="none"/>
        </w:rPr>
      </w:pPr>
      <w:r>
        <w:rPr>
          <w:rFonts w:hint="eastAsia" w:ascii="宋体" w:hAnsi="宋体" w:cs="宋体"/>
          <w:color w:val="auto"/>
          <w:highlight w:val="none"/>
        </w:rPr>
        <w:t>10.2采购人和采购代理机构可以视采购具体情况，变更</w:t>
      </w:r>
      <w:r>
        <w:rPr>
          <w:rFonts w:hint="eastAsia" w:ascii="宋体" w:hAnsi="宋体" w:cs="宋体"/>
          <w:color w:val="auto"/>
          <w:szCs w:val="21"/>
          <w:highlight w:val="none"/>
        </w:rPr>
        <w:t>首次响应文件提交截止时间和开启时间</w:t>
      </w:r>
      <w:r>
        <w:rPr>
          <w:rFonts w:hint="eastAsia" w:ascii="宋体" w:hAnsi="宋体" w:cs="宋体"/>
          <w:color w:val="auto"/>
          <w:highlight w:val="none"/>
        </w:rPr>
        <w:t>，</w:t>
      </w:r>
      <w:r>
        <w:rPr>
          <w:rFonts w:hint="eastAsia" w:ascii="宋体" w:hAnsi="宋体"/>
          <w:color w:val="auto"/>
          <w:highlight w:val="none"/>
        </w:rPr>
        <w:t>并</w:t>
      </w:r>
      <w:r>
        <w:rPr>
          <w:rFonts w:hint="eastAsia" w:ascii="宋体" w:hAnsi="宋体"/>
          <w:color w:val="auto"/>
          <w:szCs w:val="21"/>
          <w:highlight w:val="none"/>
        </w:rPr>
        <w:t>在原公告发布媒体上发布更正公告。</w:t>
      </w:r>
    </w:p>
    <w:p w14:paraId="3507C520">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10.3</w:t>
      </w:r>
      <w:r>
        <w:rPr>
          <w:rFonts w:hint="eastAsia" w:ascii="宋体" w:hAnsi="宋体" w:cs="宋体"/>
          <w:color w:val="auto"/>
          <w:szCs w:val="21"/>
          <w:highlight w:val="none"/>
        </w:rPr>
        <w:t>磋商文件</w:t>
      </w:r>
      <w:r>
        <w:rPr>
          <w:rFonts w:hint="eastAsia" w:ascii="宋体" w:hAnsi="宋体"/>
          <w:color w:val="auto"/>
          <w:szCs w:val="21"/>
          <w:highlight w:val="none"/>
        </w:rPr>
        <w:t>澄清、答复、修改、补充的内容为</w:t>
      </w:r>
      <w:r>
        <w:rPr>
          <w:rFonts w:hint="eastAsia" w:ascii="宋体" w:hAnsi="宋体" w:cs="宋体"/>
          <w:color w:val="auto"/>
          <w:szCs w:val="21"/>
          <w:highlight w:val="none"/>
        </w:rPr>
        <w:t>磋商文件</w:t>
      </w:r>
      <w:r>
        <w:rPr>
          <w:rFonts w:hint="eastAsia" w:ascii="宋体" w:hAnsi="宋体"/>
          <w:color w:val="auto"/>
          <w:szCs w:val="21"/>
          <w:highlight w:val="none"/>
        </w:rPr>
        <w:t>的组成部分。</w:t>
      </w:r>
      <w:r>
        <w:rPr>
          <w:rFonts w:hint="eastAsia" w:ascii="宋体" w:hAnsi="宋体"/>
          <w:b/>
          <w:color w:val="auto"/>
          <w:szCs w:val="21"/>
          <w:highlight w:val="none"/>
        </w:rPr>
        <w:t>当</w:t>
      </w:r>
      <w:r>
        <w:rPr>
          <w:rFonts w:hint="eastAsia" w:ascii="宋体" w:hAnsi="宋体" w:cs="宋体"/>
          <w:b/>
          <w:color w:val="auto"/>
          <w:szCs w:val="21"/>
          <w:highlight w:val="none"/>
        </w:rPr>
        <w:t>磋商文件</w:t>
      </w:r>
      <w:r>
        <w:rPr>
          <w:rFonts w:hint="eastAsia" w:ascii="宋体" w:hAnsi="宋体"/>
          <w:b/>
          <w:color w:val="auto"/>
          <w:szCs w:val="21"/>
          <w:highlight w:val="none"/>
        </w:rPr>
        <w:t>与</w:t>
      </w:r>
      <w:r>
        <w:rPr>
          <w:rFonts w:hint="eastAsia" w:ascii="宋体" w:hAnsi="宋体" w:cs="宋体"/>
          <w:b/>
          <w:color w:val="auto"/>
          <w:szCs w:val="21"/>
          <w:highlight w:val="none"/>
        </w:rPr>
        <w:t>磋商文件</w:t>
      </w:r>
      <w:r>
        <w:rPr>
          <w:rFonts w:hint="eastAsia" w:ascii="宋体" w:hAnsi="宋体"/>
          <w:b/>
          <w:color w:val="auto"/>
          <w:szCs w:val="21"/>
          <w:highlight w:val="none"/>
        </w:rPr>
        <w:t>的澄清、答复、修改、补充通知就同一内容的表述不一致时，以最后发出的文件为准。</w:t>
      </w:r>
    </w:p>
    <w:p w14:paraId="2C9ECD11">
      <w:pPr>
        <w:spacing w:line="400" w:lineRule="exact"/>
        <w:ind w:firstLine="422" w:firstLineChars="200"/>
        <w:rPr>
          <w:rFonts w:ascii="宋体" w:hAnsi="宋体"/>
          <w:b/>
          <w:color w:val="auto"/>
          <w:szCs w:val="21"/>
          <w:highlight w:val="none"/>
        </w:rPr>
      </w:pPr>
      <w:r>
        <w:rPr>
          <w:rFonts w:hint="eastAsia" w:ascii="宋体" w:hAnsi="宋体" w:cs="宋体"/>
          <w:b/>
          <w:color w:val="auto"/>
          <w:highlight w:val="none"/>
        </w:rPr>
        <w:t>10.4</w:t>
      </w:r>
      <w:r>
        <w:rPr>
          <w:rFonts w:hint="eastAsia" w:ascii="宋体" w:hAnsi="宋体"/>
          <w:b/>
          <w:color w:val="auto"/>
          <w:szCs w:val="21"/>
          <w:highlight w:val="none"/>
        </w:rPr>
        <w:t>响应文件未按磋商文件的澄清、修改后的内容编制的，其响应文件作无效响应处理。</w:t>
      </w:r>
    </w:p>
    <w:p w14:paraId="5E8D48F2">
      <w:pPr>
        <w:spacing w:line="400" w:lineRule="exact"/>
        <w:ind w:firstLine="422" w:firstLineChars="200"/>
        <w:rPr>
          <w:rFonts w:ascii="宋体" w:hAnsi="宋体"/>
          <w:b/>
          <w:color w:val="auto"/>
          <w:szCs w:val="21"/>
          <w:highlight w:val="none"/>
        </w:rPr>
      </w:pPr>
    </w:p>
    <w:p w14:paraId="0F7C2C03">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三、响应文件的编制</w:t>
      </w:r>
    </w:p>
    <w:p w14:paraId="22D58A10">
      <w:pPr>
        <w:spacing w:line="360" w:lineRule="auto"/>
        <w:ind w:firstLine="482" w:firstLineChars="200"/>
        <w:rPr>
          <w:rFonts w:ascii="黑体" w:hAnsi="黑体" w:eastAsia="黑体" w:cs="宋体"/>
          <w:b/>
          <w:bCs/>
          <w:color w:val="auto"/>
          <w:sz w:val="24"/>
          <w:highlight w:val="none"/>
        </w:rPr>
      </w:pPr>
    </w:p>
    <w:p w14:paraId="0070A04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724895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19F00FA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36E462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1908A43B">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2.1.1</w:t>
      </w:r>
      <w:r>
        <w:rPr>
          <w:rFonts w:hint="eastAsia" w:ascii="宋体" w:hAnsi="宋体" w:cs="宋体"/>
          <w:color w:val="auto"/>
          <w:szCs w:val="21"/>
          <w:highlight w:val="none"/>
        </w:rPr>
        <w:t>资格证明文件：详见须知前附表</w:t>
      </w:r>
    </w:p>
    <w:p w14:paraId="756829B8">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2.1.2</w:t>
      </w:r>
      <w:r>
        <w:rPr>
          <w:rFonts w:hint="eastAsia" w:ascii="宋体" w:hAnsi="宋体" w:cs="宋体"/>
          <w:color w:val="auto"/>
          <w:szCs w:val="21"/>
          <w:highlight w:val="none"/>
        </w:rPr>
        <w:t>报价文件：详见须知前附表</w:t>
      </w:r>
    </w:p>
    <w:p w14:paraId="58932334">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3商务技术文件文件：详见须知前附表</w:t>
      </w:r>
    </w:p>
    <w:p w14:paraId="5E28EB3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2E5690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1EEB802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14.磋商的风险</w:t>
      </w:r>
    </w:p>
    <w:p w14:paraId="4B41CB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9B2BB1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15.磋商报价</w:t>
      </w:r>
    </w:p>
    <w:p w14:paraId="43BE2876">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15.1磋商报价应按磋商文件中“磋商报价表”格式填写。</w:t>
      </w:r>
    </w:p>
    <w:p w14:paraId="6A9D1416">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15.2磋商报价的内容及要求见“供应商须知前附表”。</w:t>
      </w:r>
    </w:p>
    <w:p w14:paraId="04AC1B8A">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5.</w:t>
      </w:r>
      <w:r>
        <w:rPr>
          <w:rFonts w:hint="eastAsia" w:ascii="宋体" w:hAnsi="宋体" w:cs="宋体"/>
          <w:b/>
          <w:color w:val="auto"/>
          <w:szCs w:val="21"/>
          <w:highlight w:val="none"/>
        </w:rPr>
        <w:t>2</w:t>
      </w:r>
      <w:r>
        <w:rPr>
          <w:rFonts w:ascii="宋体" w:hAnsi="宋体" w:cs="宋体"/>
          <w:b/>
          <w:color w:val="auto"/>
          <w:szCs w:val="21"/>
          <w:highlight w:val="none"/>
        </w:rPr>
        <w:t>.1</w:t>
      </w:r>
      <w:r>
        <w:rPr>
          <w:rFonts w:hint="eastAsia" w:ascii="宋体" w:hAnsi="宋体" w:cs="宋体"/>
          <w:b/>
          <w:color w:val="auto"/>
          <w:szCs w:val="21"/>
          <w:highlight w:val="none"/>
        </w:rPr>
        <w:t>供应商的磋商报价应符合以下要求，否则响应文件按无效响应处理：</w:t>
      </w:r>
    </w:p>
    <w:p w14:paraId="7F02F2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（1）供应商必须就“采购需求”中所参与磋商的每个分标的全部内容分别作完整唯一总价报价，不得存在漏项报价；</w:t>
      </w:r>
    </w:p>
    <w:p w14:paraId="1E13598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）供应商必须就所参与磋商的分标的单项内容作唯一报价。</w:t>
      </w:r>
    </w:p>
    <w:p w14:paraId="776DDB9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w:t>
      </w:r>
      <w:r>
        <w:rPr>
          <w:rFonts w:ascii="宋体" w:hAnsi="宋体" w:cs="宋体"/>
          <w:color w:val="auto"/>
          <w:szCs w:val="21"/>
          <w:highlight w:val="none"/>
        </w:rPr>
        <w:t>2</w:t>
      </w:r>
      <w:r>
        <w:rPr>
          <w:rFonts w:hint="eastAsia" w:ascii="宋体" w:hAnsi="宋体" w:cs="宋体"/>
          <w:color w:val="auto"/>
          <w:szCs w:val="21"/>
          <w:highlight w:val="none"/>
        </w:rPr>
        <w:t>最后报价超过所参与磋商分标规定的采购预算金额或者最高限价的，其响应文件将按无效响应处理。</w:t>
      </w:r>
      <w:bookmarkStart w:id="32" w:name="_Hlk42592874"/>
    </w:p>
    <w:p w14:paraId="24684A20">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15.3本项目的增值税计税方法见“供应商须知前附表”。</w:t>
      </w:r>
    </w:p>
    <w:bookmarkEnd w:id="32"/>
    <w:p w14:paraId="088DA78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16.磋商有效期</w:t>
      </w:r>
    </w:p>
    <w:p w14:paraId="14FE10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16.1磋商有效期是指为保证采购人有足够的时间在提交响应文件后完成评审、确定成交供应商、合同签订等工作而要求供应商提交的响应文件在一定时间内保持有效的期限。</w:t>
      </w:r>
    </w:p>
    <w:p w14:paraId="3A6C9D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磋商有效期应由供应商按“供应商须知前附表”规定的期限作出响应。</w:t>
      </w:r>
    </w:p>
    <w:p w14:paraId="04C49D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16.3供应商的响应文件在磋商有效期内均保持有效。</w:t>
      </w:r>
    </w:p>
    <w:p w14:paraId="7F6149E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18BA0D20">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3AE2F5C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17.2磋商保证金的退还</w:t>
      </w:r>
    </w:p>
    <w:p w14:paraId="1DF6F32C">
      <w:pPr>
        <w:spacing w:line="360" w:lineRule="auto"/>
        <w:ind w:firstLine="420" w:firstLineChars="200"/>
        <w:rPr>
          <w:rFonts w:ascii="宋体" w:hAnsi="宋体" w:cs="宋体"/>
          <w:color w:val="auto"/>
          <w:szCs w:val="21"/>
          <w:highlight w:val="none"/>
        </w:rPr>
      </w:pPr>
      <w:bookmarkStart w:id="33" w:name="_Hlk66782243"/>
      <w:r>
        <w:rPr>
          <w:rFonts w:hint="eastAsia" w:ascii="宋体" w:hAnsi="宋体" w:cs="宋体"/>
          <w:color w:val="auto"/>
          <w:szCs w:val="21"/>
          <w:highlight w:val="none"/>
        </w:rPr>
        <w:t>未</w:t>
      </w:r>
      <w:r>
        <w:rPr>
          <w:rFonts w:hint="eastAsia" w:ascii="宋体" w:hAnsi="宋体" w:cs="宋体"/>
          <w:color w:val="auto"/>
          <w:spacing w:val="-6"/>
          <w:szCs w:val="21"/>
          <w:highlight w:val="none"/>
        </w:rPr>
        <w:t>成交供应商的磋商保证金自成交通知书发出之日起5个工作日内退还；</w:t>
      </w:r>
      <w:r>
        <w:rPr>
          <w:rFonts w:hint="eastAsia" w:ascii="宋体" w:hAnsi="宋体" w:cs="宋体"/>
          <w:color w:val="auto"/>
          <w:szCs w:val="21"/>
          <w:highlight w:val="none"/>
        </w:rPr>
        <w:t>成交供应商的磋商保证金自签订合同之日起5个工作日内退还。</w:t>
      </w:r>
      <w:bookmarkEnd w:id="33"/>
      <w:r>
        <w:rPr>
          <w:rFonts w:hint="eastAsia" w:ascii="宋体" w:hAnsi="宋体" w:cs="宋体"/>
          <w:color w:val="auto"/>
          <w:szCs w:val="21"/>
          <w:highlight w:val="none"/>
        </w:rPr>
        <w:t xml:space="preserve"> </w:t>
      </w:r>
    </w:p>
    <w:p w14:paraId="72DCCD2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17.3磋商保证金不计息。</w:t>
      </w:r>
    </w:p>
    <w:p w14:paraId="2C47A4FC">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5161A35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（1）供应商在提交首次响应文件截止时间后撤回响应文件的；</w:t>
      </w:r>
    </w:p>
    <w:p w14:paraId="694B8E30">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52ABF171">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30F5FE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（4）除因不可抗力或者磋商文件认可的情形以外，成交供应商不与采购人签订合同的；</w:t>
      </w:r>
    </w:p>
    <w:p w14:paraId="3E06D54A">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4CC05520">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7C853C8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53573C1">
      <w:pPr>
        <w:spacing w:line="360" w:lineRule="auto"/>
        <w:ind w:firstLine="420" w:firstLineChars="200"/>
        <w:rPr>
          <w:rFonts w:ascii="宋体" w:hAnsi="宋体" w:cs="宋体"/>
          <w:color w:val="auto"/>
          <w:spacing w:val="-6"/>
          <w:szCs w:val="21"/>
          <w:highlight w:val="none"/>
        </w:rPr>
      </w:pPr>
      <w:r>
        <w:rPr>
          <w:rFonts w:hint="eastAsia" w:ascii="宋体" w:hAnsi="宋体" w:cs="宋体"/>
          <w:color w:val="auto"/>
          <w:szCs w:val="21"/>
          <w:highlight w:val="none"/>
        </w:rPr>
        <w:t>18.1供应商应按本磋商文件规定的格式和顺序编制响应文件并标注页码，响应文件内容</w:t>
      </w:r>
      <w:r>
        <w:rPr>
          <w:rFonts w:hint="eastAsia" w:ascii="宋体" w:hAnsi="宋体" w:cs="宋体"/>
          <w:color w:val="auto"/>
          <w:spacing w:val="-6"/>
          <w:szCs w:val="21"/>
          <w:highlight w:val="none"/>
        </w:rPr>
        <w:t>不完整、编排混乱导致响应文件被误读、漏读或者查找不到相关内容的，</w:t>
      </w:r>
      <w:r>
        <w:rPr>
          <w:rFonts w:hint="eastAsia" w:ascii="宋体" w:hAnsi="宋体"/>
          <w:color w:val="auto"/>
          <w:highlight w:val="none"/>
        </w:rPr>
        <w:t>由此引发的</w:t>
      </w:r>
      <w:r>
        <w:rPr>
          <w:rFonts w:hint="eastAsia" w:ascii="宋体" w:hAnsi="宋体" w:cs="宋体"/>
          <w:color w:val="auto"/>
          <w:spacing w:val="-6"/>
          <w:szCs w:val="21"/>
          <w:highlight w:val="none"/>
        </w:rPr>
        <w:t>后果由供应商承担。</w:t>
      </w:r>
    </w:p>
    <w:p w14:paraId="60588C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18.2响应文件应按资格证明文件、报价文件、商务技术文件分别编制电子文件，并按广西政府采购云平台的要求编制、加密、上传。</w:t>
      </w:r>
    </w:p>
    <w:p w14:paraId="18477F6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w:t>
      </w:r>
      <w:bookmarkStart w:id="34"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响应文件须由供应商在规定位置盖公章并签字</w:t>
      </w:r>
      <w:bookmarkStart w:id="35" w:name="_Hlk65832569"/>
      <w:r>
        <w:rPr>
          <w:rFonts w:hint="eastAsia" w:ascii="宋体" w:hAnsi="宋体"/>
          <w:color w:val="auto"/>
          <w:szCs w:val="21"/>
          <w:highlight w:val="none"/>
        </w:rPr>
        <w:t>（具体以供应商须知前附表或响应文件格式规定为准）</w:t>
      </w:r>
      <w:bookmarkEnd w:id="34"/>
      <w:bookmarkEnd w:id="35"/>
      <w:r>
        <w:rPr>
          <w:rFonts w:hint="eastAsia" w:ascii="宋体" w:hAnsi="宋体" w:cs="宋体"/>
          <w:color w:val="auto"/>
          <w:szCs w:val="21"/>
          <w:highlight w:val="none"/>
        </w:rPr>
        <w:t>，否则其响应文件按无效响应处理。</w:t>
      </w:r>
    </w:p>
    <w:p w14:paraId="69508F7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18.4响应文件成交的供应商名称应与营业执照（事业单位法人证书、执业许可证、自然人身份证）及公章一致，否则其响应文件按无效响应处理。</w:t>
      </w:r>
    </w:p>
    <w:p w14:paraId="720D503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加盖公章。响应文件因涂改、行间插字或者删除导致字迹潦草或者表达不清所引起的后果由供应商承担。</w:t>
      </w:r>
    </w:p>
    <w:p w14:paraId="434F02E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19.响应文件的加密、解密</w:t>
      </w:r>
    </w:p>
    <w:p w14:paraId="04119805">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19.1电子</w:t>
      </w:r>
      <w:r>
        <w:rPr>
          <w:rFonts w:hint="eastAsia" w:ascii="宋体" w:hAnsi="宋体" w:cs="宋体"/>
          <w:color w:val="auto"/>
          <w:szCs w:val="21"/>
          <w:highlight w:val="none"/>
        </w:rPr>
        <w:t>响应文件</w:t>
      </w:r>
      <w:r>
        <w:rPr>
          <w:rFonts w:hint="eastAsia" w:ascii="宋体" w:hAnsi="宋体"/>
          <w:color w:val="auto"/>
          <w:szCs w:val="21"/>
          <w:highlight w:val="none"/>
        </w:rPr>
        <w:t>编制完成后，供应商应按广西政府采购云平台的要求进行加密，并在规定时间内解密，否则，由此产生的后果由供应商自行负责。</w:t>
      </w:r>
    </w:p>
    <w:p w14:paraId="3489EC9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614D5B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1A9E2085">
      <w:pPr>
        <w:widowControl/>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20.2本项目为全流程电子化政府采购项目，通过广西政府采购云平台（https://www.gcy.zfcg.gxzf.gov.cn/）实行在线电子竞争性磋商，供应商应先安装“广西政府采购云平台电子交易客户端”（请自行前往广西政府采购云平台进行下载），并按照本项目竞争性磋商文件和广西政府采购云平台的要求编制、加密后在首次响应文件提交截止时间前通过网络上传至广西政府采购云平台，</w:t>
      </w:r>
      <w:r>
        <w:rPr>
          <w:rFonts w:hint="eastAsia" w:ascii="宋体" w:hAnsi="宋体" w:cs="宋体"/>
          <w:b/>
          <w:color w:val="auto"/>
          <w:szCs w:val="21"/>
          <w:highlight w:val="none"/>
        </w:rPr>
        <w:t>供应商在广西政府采购云平台提交电子版响应文件时，请填写参加远程开标活动经办人联系方式。</w:t>
      </w:r>
    </w:p>
    <w:p w14:paraId="33DF2CE3">
      <w:pPr>
        <w:pStyle w:val="6"/>
        <w:keepNext w:val="0"/>
        <w:keepLines w:val="0"/>
        <w:spacing w:before="0" w:after="0" w:line="360" w:lineRule="auto"/>
        <w:ind w:firstLine="420" w:firstLineChars="200"/>
        <w:jc w:val="left"/>
        <w:rPr>
          <w:rFonts w:ascii="宋体" w:hAnsi="宋体"/>
          <w:b w:val="0"/>
          <w:color w:val="auto"/>
          <w:sz w:val="21"/>
          <w:szCs w:val="21"/>
          <w:highlight w:val="none"/>
        </w:rPr>
      </w:pPr>
      <w:r>
        <w:rPr>
          <w:rFonts w:hint="eastAsia" w:ascii="宋体" w:hAnsi="宋体"/>
          <w:b w:val="0"/>
          <w:color w:val="auto"/>
          <w:sz w:val="21"/>
          <w:szCs w:val="21"/>
          <w:highlight w:val="none"/>
        </w:rPr>
        <w:t>20.3未在规定时间内上传或者未按广西政府采购云平台的要求编制、加密的电子响应文件，广西政府采购云平台将拒收。</w:t>
      </w:r>
    </w:p>
    <w:p w14:paraId="5383DBCD">
      <w:pPr>
        <w:pStyle w:val="7"/>
        <w:rPr>
          <w:rFonts w:ascii="宋体" w:hAnsi="宋体" w:cs="宋体"/>
          <w:color w:val="auto"/>
          <w:szCs w:val="21"/>
          <w:highlight w:val="none"/>
        </w:rPr>
      </w:pPr>
      <w:r>
        <w:rPr>
          <w:rFonts w:hint="eastAsia" w:ascii="宋体" w:hAnsi="宋体"/>
          <w:color w:val="auto"/>
          <w:szCs w:val="21"/>
          <w:highlight w:val="none"/>
        </w:rPr>
        <w:t>20.4电子</w:t>
      </w:r>
      <w:r>
        <w:rPr>
          <w:rFonts w:hint="eastAsia" w:ascii="宋体" w:hAnsi="宋体" w:cs="宋体"/>
          <w:color w:val="auto"/>
          <w:szCs w:val="21"/>
          <w:highlight w:val="none"/>
        </w:rPr>
        <w:t>响应文件</w:t>
      </w:r>
      <w:r>
        <w:rPr>
          <w:rFonts w:hint="eastAsia" w:ascii="宋体" w:hAnsi="宋体"/>
          <w:color w:val="auto"/>
          <w:szCs w:val="21"/>
          <w:highlight w:val="none"/>
        </w:rPr>
        <w:t>提交方</w:t>
      </w:r>
      <w:r>
        <w:rPr>
          <w:rFonts w:hint="eastAsia" w:ascii="宋体" w:hAnsi="宋体"/>
          <w:bCs/>
          <w:color w:val="auto"/>
          <w:szCs w:val="21"/>
          <w:highlight w:val="none"/>
        </w:rPr>
        <w:t>式见“竞争性磋商公告”</w:t>
      </w:r>
      <w:r>
        <w:rPr>
          <w:rFonts w:hint="eastAsia" w:ascii="宋体" w:hAnsi="宋体"/>
          <w:color w:val="auto"/>
          <w:szCs w:val="21"/>
          <w:highlight w:val="none"/>
        </w:rPr>
        <w:t>中“四、响应文件提交”。</w:t>
      </w:r>
    </w:p>
    <w:p w14:paraId="22D43BC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740ABD8D">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21.1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p>
    <w:p w14:paraId="46F1B5A9">
      <w:pPr>
        <w:spacing w:line="360" w:lineRule="auto"/>
        <w:ind w:firstLine="482" w:firstLineChars="200"/>
        <w:rPr>
          <w:rFonts w:ascii="黑体" w:hAnsi="黑体" w:eastAsia="黑体" w:cs="宋体"/>
          <w:b/>
          <w:bCs/>
          <w:color w:val="auto"/>
          <w:sz w:val="24"/>
          <w:highlight w:val="none"/>
        </w:rPr>
      </w:pPr>
      <w:bookmarkStart w:id="36" w:name="_Hlk45702405"/>
      <w:r>
        <w:rPr>
          <w:rFonts w:hint="eastAsia" w:ascii="黑体" w:hAnsi="黑体" w:eastAsia="黑体" w:cs="宋体"/>
          <w:b/>
          <w:bCs/>
          <w:color w:val="auto"/>
          <w:sz w:val="24"/>
          <w:highlight w:val="none"/>
        </w:rPr>
        <w:t>22. 首次响应文件的退回</w:t>
      </w:r>
    </w:p>
    <w:p w14:paraId="1ABE8E98">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22.1在首次响应文件提交截止时间止提交响应文件的供应商不足3家时，</w:t>
      </w:r>
      <w:r>
        <w:rPr>
          <w:rFonts w:hint="eastAsia" w:ascii="宋体" w:hAnsi="宋体"/>
          <w:color w:val="auto"/>
          <w:szCs w:val="21"/>
          <w:highlight w:val="none"/>
        </w:rPr>
        <w:t>采购代理机构将根据广西政府采购云平台的操作将电子版响应文件退回，</w:t>
      </w:r>
      <w:r>
        <w:rPr>
          <w:rFonts w:hint="eastAsia" w:ascii="宋体" w:hAnsi="宋体" w:cs="宋体"/>
          <w:color w:val="auto"/>
          <w:szCs w:val="21"/>
          <w:highlight w:val="none"/>
        </w:rPr>
        <w:t>除此之外采购人和采购代理机构对已提交的电子响应文件概不退回。</w:t>
      </w:r>
    </w:p>
    <w:p w14:paraId="24B0A37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31F001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23.1供应商在首次响应文件提交截止时间后书面通知采购人、采购代理机构书面撤回响应文件的，将根据本须知正文17.4的规定不予退还其磋商保证金。</w:t>
      </w:r>
    </w:p>
    <w:bookmarkEnd w:id="36"/>
    <w:p w14:paraId="75A3CA28">
      <w:pPr>
        <w:spacing w:line="360" w:lineRule="auto"/>
        <w:rPr>
          <w:rFonts w:ascii="宋体" w:hAnsi="宋体"/>
          <w:color w:val="auto"/>
          <w:szCs w:val="21"/>
          <w:highlight w:val="none"/>
        </w:rPr>
      </w:pPr>
    </w:p>
    <w:p w14:paraId="758635A1">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四、评审及磋商</w:t>
      </w:r>
    </w:p>
    <w:p w14:paraId="48A0084B">
      <w:pPr>
        <w:spacing w:line="360" w:lineRule="auto"/>
        <w:ind w:firstLine="482" w:firstLineChars="200"/>
        <w:rPr>
          <w:rFonts w:ascii="黑体" w:hAnsi="黑体" w:eastAsia="黑体" w:cs="宋体"/>
          <w:b/>
          <w:bCs/>
          <w:color w:val="auto"/>
          <w:sz w:val="24"/>
          <w:highlight w:val="none"/>
        </w:rPr>
      </w:pPr>
    </w:p>
    <w:p w14:paraId="24A8330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90E475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3A3FA41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501BC3FB">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w:t>
      </w:r>
    </w:p>
    <w:p w14:paraId="39E3CF3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3DBD5B3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25.2 响应文件解密：采购代理机构将在“供应商须知前附表”规定的时间通过电子交易平台组织响应文件开启，采购代理机构将依托电子交易平台发起开始解密指令，</w:t>
      </w:r>
      <w:r>
        <w:rPr>
          <w:rFonts w:hint="eastAsia" w:ascii="宋体" w:hAnsi="宋体" w:cs="宋体"/>
          <w:b/>
          <w:color w:val="auto"/>
          <w:szCs w:val="21"/>
          <w:highlight w:val="none"/>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b/>
          <w:bCs/>
          <w:color w:val="auto"/>
          <w:szCs w:val="21"/>
          <w:highlight w:val="none"/>
        </w:rPr>
        <w:t>响应文件未按时解密的，</w:t>
      </w:r>
      <w:r>
        <w:rPr>
          <w:rFonts w:hint="eastAsia" w:ascii="宋体" w:hAnsi="宋体" w:cs="宋体"/>
          <w:b/>
          <w:color w:val="auto"/>
          <w:szCs w:val="21"/>
          <w:highlight w:val="none"/>
        </w:rPr>
        <w:t>视为响应</w:t>
      </w:r>
      <w:r>
        <w:rPr>
          <w:rFonts w:hint="eastAsia" w:ascii="宋体" w:hAnsi="宋体"/>
          <w:b/>
          <w:bCs/>
          <w:color w:val="auto"/>
          <w:szCs w:val="21"/>
          <w:highlight w:val="none"/>
        </w:rPr>
        <w:t>文件无效。</w:t>
      </w:r>
      <w:r>
        <w:rPr>
          <w:rFonts w:hint="eastAsia" w:ascii="宋体" w:hAnsi="宋体" w:cs="宋体"/>
          <w:color w:val="auto"/>
          <w:szCs w:val="21"/>
          <w:highlight w:val="none"/>
        </w:rPr>
        <w:t>（解密异常情况处理：详见本章26.2电子交易活动的中止。）</w:t>
      </w:r>
    </w:p>
    <w:p w14:paraId="6B3E2C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25.3成功解密响应文件的供应商不足3家的，不得磋商。</w:t>
      </w:r>
    </w:p>
    <w:p w14:paraId="73D3C6C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5B2A356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1磋商小组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p>
    <w:p w14:paraId="4A1378F2">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26.2电子交易活动的中止。采购过程中出现以下情形，导致电子交易平台无法正常运行，或者无法保证电子交易的公平、公正和安全时，采购机构可中止电子交易活动：</w:t>
      </w:r>
    </w:p>
    <w:p w14:paraId="1882BBEF">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 xml:space="preserve">（1）电子交易平台发生故障而无法登录访问的； </w:t>
      </w:r>
    </w:p>
    <w:p w14:paraId="53C2781F">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（2）电子交易平台应用或数据库出现错误，不能进行正常操作的；</w:t>
      </w:r>
    </w:p>
    <w:p w14:paraId="50A295F4">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（3）电子交易平台发现严重安全漏洞，有潜在泄密危险的；</w:t>
      </w:r>
    </w:p>
    <w:p w14:paraId="59B1AA07">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 xml:space="preserve">（4）病毒发作导致不能进行正常操作的； </w:t>
      </w:r>
    </w:p>
    <w:p w14:paraId="61F55DD6">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（4）其他无法保证电子交易的公平、公正和安全的情况。</w:t>
      </w:r>
    </w:p>
    <w:p w14:paraId="3D153532">
      <w:pPr>
        <w:spacing w:line="400" w:lineRule="exact"/>
        <w:ind w:firstLine="420" w:firstLineChars="200"/>
        <w:rPr>
          <w:rFonts w:ascii="宋体" w:hAnsi="宋体" w:cs="宋体"/>
          <w:color w:val="auto"/>
          <w:szCs w:val="21"/>
          <w:highlight w:val="none"/>
        </w:rPr>
      </w:pPr>
      <w:r>
        <w:rPr>
          <w:rFonts w:hint="eastAsia" w:ascii="宋体" w:hAnsi="宋体" w:cs="宋体"/>
          <w:color w:val="auto"/>
          <w:highlight w:val="none"/>
        </w:rPr>
        <w:t>26.3出现以上情形，不影响采购公平、公正性的，采购代理机构可以待上述情形消除后继续组织电子交易活动；影响或可能影响采购公平、公正性的，经采购代理机构确认后，应当重新采购。</w:t>
      </w:r>
    </w:p>
    <w:p w14:paraId="37C5C97D">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51336CF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0921BD4F">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w:t>
      </w:r>
      <w:r>
        <w:rPr>
          <w:rFonts w:hint="eastAsia" w:ascii="宋体" w:hAnsi="宋体" w:cs="宋体"/>
          <w:b/>
          <w:color w:val="auto"/>
          <w:szCs w:val="21"/>
          <w:highlight w:val="none"/>
        </w:rPr>
        <w:t>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w:t>
      </w:r>
      <w:r>
        <w:rPr>
          <w:rFonts w:hint="eastAsia" w:ascii="宋体" w:hAnsi="宋体" w:cs="宋体"/>
          <w:color w:val="auto"/>
          <w:szCs w:val="21"/>
          <w:highlight w:val="none"/>
        </w:rPr>
        <w:t>排名第二的成交候选人因上述规定的同样原因被取消成交资格的，采购人可以确定排名第三的成交候选人为成交供应商，以此类推。以上信息查询记录及相关证据与磋商文件一并保存。</w:t>
      </w:r>
      <w:bookmarkStart w:id="37" w:name="_Hlk66782294"/>
      <w:r>
        <w:rPr>
          <w:rFonts w:hint="eastAsia" w:ascii="宋体" w:hAnsi="宋体" w:cs="宋体"/>
          <w:color w:val="auto"/>
          <w:szCs w:val="21"/>
          <w:highlight w:val="none"/>
        </w:rPr>
        <w:t>成交供应商享受《政府采购促进中小企业发展管理办法》（财库〔2020〕46号）规定的中小企业扶持政策的，采购人、采购代理机构应当随成交结果公开成交供应商的《中小企业声明函》。</w:t>
      </w:r>
      <w:bookmarkEnd w:id="37"/>
    </w:p>
    <w:p w14:paraId="41B221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27.3 出现下列情形之一的，采购人或者采购代理机构应当终止竞争性磋商采购活动，发布项目终止公告并说明原因，重新开展采购活动： </w:t>
      </w:r>
    </w:p>
    <w:p w14:paraId="12EB1CF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（1）因情况变化，不再符合规定的竞争性磋商采购方式适用情形的； </w:t>
      </w:r>
    </w:p>
    <w:p w14:paraId="119E9F7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（2）出现影响采购公正的违法、违规行为的； </w:t>
      </w:r>
    </w:p>
    <w:p w14:paraId="65D395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（3）除“第四章 评审程序、评审方法和评审标准”第 4.3 条规定的情形外，在采购过程中符合要求的供应商或者报价未超过采购预算的供应商不足 3 家的。 </w:t>
      </w:r>
    </w:p>
    <w:p w14:paraId="299A3BA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3D07BA0E">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3EA33E57">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履约保证金的金额、提交方式、退付的时间和条件详见 “供应商须知前附表”。成交供应商未按规定提交履约保证金的，视为拒绝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w:t>
      </w:r>
    </w:p>
    <w:p w14:paraId="1FB9B2CA">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.2在履约保证金退还日期前，若成交供应商的开户名称、开户银行、帐号有变动的，请以书面形式通知履约保证金收取单位，否则由此产生的后果由成交供应商自行承担。</w:t>
      </w:r>
    </w:p>
    <w:p w14:paraId="3CA2D05D">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6C235F2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29.1签</w:t>
      </w:r>
      <w:r>
        <w:rPr>
          <w:rFonts w:hint="eastAsia" w:ascii="宋体" w:hAnsi="宋体" w:cs="宋体"/>
          <w:color w:val="auto"/>
          <w:szCs w:val="21"/>
          <w:highlight w:val="none"/>
          <w:lang w:val="en-US" w:eastAsia="zh-CN"/>
        </w:rPr>
        <w:t>订</w:t>
      </w:r>
      <w:r>
        <w:rPr>
          <w:rFonts w:hint="eastAsia" w:ascii="宋体" w:hAnsi="宋体" w:cs="宋体"/>
          <w:color w:val="auto"/>
          <w:szCs w:val="21"/>
          <w:highlight w:val="none"/>
        </w:rPr>
        <w:t>电子采购合同：成交供应商领取电子成交通知书（书面或电子）后，在规定的日期、时间、地点，由法定代表人或其授权代表与采购人代表签订电子采购合同。如成交供应商为联合体的，由联合体成员各方法定代表人或其授权代表与采购人代表签订合同。</w:t>
      </w:r>
    </w:p>
    <w:p w14:paraId="4E1CC517">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1459DA05">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29.2签订合同时间：按成交通知书规定的时间与采购人签订政府采购合同（最长不能超过25日）。</w:t>
      </w:r>
    </w:p>
    <w:p w14:paraId="4EF7D5DD">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29.3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66953494">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71F9DEF">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776CE26B">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1BC7D353">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470F84C4">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5CAC845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50934EF4">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2C9621CD">
      <w:pPr>
        <w:pStyle w:val="7"/>
        <w:spacing w:line="360" w:lineRule="auto"/>
        <w:rPr>
          <w:rFonts w:ascii="宋体" w:hAnsi="宋体"/>
          <w:color w:val="auto"/>
          <w:szCs w:val="21"/>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highlight w:val="none"/>
        </w:rPr>
        <w:t>。</w:t>
      </w:r>
    </w:p>
    <w:p w14:paraId="1BEC38C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.2供应商认为磋商文件、采购过程或者成交结果使自己的合法权益受到损害的，应当在知道或者应知其权益受到损害之日起7个工作日内，以纸质书面形式向采购人、采购代理机构提出质疑，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75B5C09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（1）对可以质疑的磋商文件提出质疑的，为收到磋商文件之日或者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1B7312B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20CEF6C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5C0363B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295E906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23F4068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3072E83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2CEFE43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4354F11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0DACE95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2A3B054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1D9F19F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2FF8BA3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0D9CA53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（1）对采购文件提出的质疑，依法通过澄清或者修改可以继续开展采购活动的，澄清或者修改采购文件后继续开展采购活动；否则应当修改采购文件后重新开展采购活动。</w:t>
      </w:r>
    </w:p>
    <w:p w14:paraId="6C246E5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（2）对采购过程或者成交结果提出的质疑，合格供应商符合法定数量时，可以从合格的成交候选人中另行确定成交供应商的，应当依法另行确定成交供应商；否则应当重新开展采购活动。</w:t>
      </w:r>
    </w:p>
    <w:p w14:paraId="1D9D85F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27504A9">
      <w:pPr>
        <w:spacing w:line="360" w:lineRule="auto"/>
        <w:ind w:firstLine="420" w:firstLineChars="200"/>
        <w:rPr>
          <w:rFonts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783B23A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531B1FC1">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.1代理服务费：代理服务收取标准及缴费账户详见“供应商须知前附表”，供应商为联合体的，可以由联合体中的一方或者多方共同交纳代理服务费。</w:t>
      </w:r>
    </w:p>
    <w:p w14:paraId="307EAF73">
      <w:pPr>
        <w:pStyle w:val="20"/>
        <w:snapToGrid w:val="0"/>
        <w:spacing w:line="360" w:lineRule="auto"/>
        <w:ind w:firstLine="400" w:firstLineChars="200"/>
        <w:rPr>
          <w:rFonts w:hAnsi="宋体"/>
          <w:color w:val="auto"/>
          <w:sz w:val="21"/>
          <w:highlight w:val="none"/>
        </w:rPr>
      </w:pPr>
      <w:r>
        <w:rPr>
          <w:rFonts w:hAnsi="宋体" w:cs="宋体"/>
          <w:color w:val="auto"/>
          <w:highlight w:val="none"/>
        </w:rPr>
        <w:t>32.2</w:t>
      </w:r>
      <w:r>
        <w:rPr>
          <w:rFonts w:hint="eastAsia" w:hAnsi="宋体"/>
          <w:color w:val="auto"/>
          <w:sz w:val="21"/>
          <w:highlight w:val="none"/>
        </w:rPr>
        <w:t>代理服务收费标准：</w:t>
      </w:r>
    </w:p>
    <w:tbl>
      <w:tblPr>
        <w:tblStyle w:val="32"/>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79C6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60DBCF77">
            <w:pPr>
              <w:spacing w:line="360" w:lineRule="auto"/>
              <w:rPr>
                <w:rFonts w:ascii="宋体" w:hAnsi="宋体"/>
                <w:color w:val="auto"/>
                <w:szCs w:val="21"/>
                <w:highlight w:val="none"/>
              </w:rPr>
            </w:pPr>
            <w:r>
              <w:rPr>
                <w:rFonts w:hint="eastAsia" w:ascii="宋体" w:hAnsi="宋体"/>
                <w:color w:val="auto"/>
                <w:szCs w:val="21"/>
                <w:highlight w:val="none"/>
              </w:rPr>
              <w:t xml:space="preserve">               费率</w:t>
            </w:r>
          </w:p>
          <w:p w14:paraId="1905A8F9">
            <w:pPr>
              <w:spacing w:line="360" w:lineRule="auto"/>
              <w:rPr>
                <w:rFonts w:ascii="宋体" w:hAnsi="宋体"/>
                <w:color w:val="auto"/>
                <w:szCs w:val="21"/>
                <w:highlight w:val="none"/>
              </w:rPr>
            </w:pPr>
            <w:r>
              <w:rPr>
                <w:rFonts w:hint="eastAsia" w:ascii="宋体" w:hAnsi="宋体"/>
                <w:color w:val="auto"/>
                <w:szCs w:val="21"/>
                <w:highlight w:val="none"/>
              </w:rPr>
              <w:t>中标金额</w:t>
            </w:r>
          </w:p>
        </w:tc>
        <w:tc>
          <w:tcPr>
            <w:tcW w:w="1659" w:type="dxa"/>
            <w:vAlign w:val="center"/>
          </w:tcPr>
          <w:p w14:paraId="5D339DA8">
            <w:pPr>
              <w:spacing w:line="360" w:lineRule="auto"/>
              <w:ind w:firstLine="105" w:firstLineChars="50"/>
              <w:jc w:val="center"/>
              <w:rPr>
                <w:rFonts w:ascii="宋体" w:hAnsi="宋体"/>
                <w:color w:val="auto"/>
                <w:szCs w:val="21"/>
                <w:highlight w:val="none"/>
              </w:rPr>
            </w:pPr>
            <w:r>
              <w:rPr>
                <w:rFonts w:hint="eastAsia" w:ascii="宋体" w:hAnsi="宋体"/>
                <w:color w:val="auto"/>
                <w:szCs w:val="21"/>
                <w:highlight w:val="none"/>
              </w:rPr>
              <w:t>货物招标</w:t>
            </w:r>
          </w:p>
        </w:tc>
        <w:tc>
          <w:tcPr>
            <w:tcW w:w="1687" w:type="dxa"/>
            <w:vAlign w:val="center"/>
          </w:tcPr>
          <w:p w14:paraId="361F7AF1">
            <w:pPr>
              <w:spacing w:line="360" w:lineRule="auto"/>
              <w:jc w:val="center"/>
              <w:rPr>
                <w:rFonts w:ascii="宋体" w:hAnsi="宋体"/>
                <w:color w:val="auto"/>
                <w:szCs w:val="21"/>
                <w:highlight w:val="none"/>
              </w:rPr>
            </w:pPr>
            <w:r>
              <w:rPr>
                <w:rFonts w:hint="eastAsia" w:ascii="宋体" w:hAnsi="宋体"/>
                <w:color w:val="auto"/>
                <w:szCs w:val="21"/>
                <w:highlight w:val="none"/>
              </w:rPr>
              <w:t>服务招标</w:t>
            </w:r>
          </w:p>
        </w:tc>
        <w:tc>
          <w:tcPr>
            <w:tcW w:w="1659" w:type="dxa"/>
            <w:vAlign w:val="center"/>
          </w:tcPr>
          <w:p w14:paraId="0965D97D">
            <w:pPr>
              <w:spacing w:line="360" w:lineRule="auto"/>
              <w:jc w:val="center"/>
              <w:rPr>
                <w:rFonts w:ascii="宋体" w:hAnsi="宋体"/>
                <w:color w:val="auto"/>
                <w:szCs w:val="21"/>
                <w:highlight w:val="none"/>
              </w:rPr>
            </w:pPr>
            <w:r>
              <w:rPr>
                <w:rFonts w:hint="eastAsia" w:ascii="宋体" w:hAnsi="宋体"/>
                <w:color w:val="auto"/>
                <w:szCs w:val="21"/>
                <w:highlight w:val="none"/>
              </w:rPr>
              <w:t>工程招标</w:t>
            </w:r>
          </w:p>
        </w:tc>
      </w:tr>
      <w:tr w14:paraId="1C82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6BDB302">
            <w:pPr>
              <w:spacing w:line="360" w:lineRule="auto"/>
              <w:rPr>
                <w:rFonts w:ascii="宋体" w:hAnsi="宋体"/>
                <w:color w:val="auto"/>
                <w:szCs w:val="21"/>
                <w:highlight w:val="none"/>
              </w:rPr>
            </w:pPr>
            <w:r>
              <w:rPr>
                <w:rFonts w:hint="eastAsia" w:ascii="宋体" w:hAnsi="宋体"/>
                <w:color w:val="auto"/>
                <w:szCs w:val="21"/>
                <w:highlight w:val="none"/>
              </w:rPr>
              <w:t>100万元以下</w:t>
            </w:r>
          </w:p>
        </w:tc>
        <w:tc>
          <w:tcPr>
            <w:tcW w:w="1659" w:type="dxa"/>
          </w:tcPr>
          <w:p w14:paraId="71B4317D">
            <w:pPr>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1.5%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tcPr>
          <w:p w14:paraId="38D32172">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1.5%</w:t>
            </w:r>
          </w:p>
        </w:tc>
        <w:tc>
          <w:tcPr>
            <w:tcW w:w="1659" w:type="dxa"/>
          </w:tcPr>
          <w:p w14:paraId="47B161EB">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1.0% </w:t>
            </w:r>
          </w:p>
        </w:tc>
      </w:tr>
      <w:tr w14:paraId="5D0D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7EE8A04">
            <w:pPr>
              <w:spacing w:line="360" w:lineRule="auto"/>
              <w:rPr>
                <w:rFonts w:ascii="宋体" w:hAnsi="宋体"/>
                <w:color w:val="auto"/>
                <w:szCs w:val="21"/>
                <w:highlight w:val="none"/>
              </w:rPr>
            </w:pPr>
            <w:r>
              <w:rPr>
                <w:rFonts w:hint="eastAsia" w:ascii="宋体" w:hAnsi="宋体"/>
                <w:color w:val="auto"/>
                <w:szCs w:val="21"/>
                <w:highlight w:val="none"/>
              </w:rPr>
              <w:t>100～500万元</w:t>
            </w:r>
          </w:p>
        </w:tc>
        <w:tc>
          <w:tcPr>
            <w:tcW w:w="1659" w:type="dxa"/>
          </w:tcPr>
          <w:p w14:paraId="5ACDAFA6">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1.1% </w:t>
            </w:r>
            <w:r>
              <w:rPr>
                <w:rFonts w:hint="eastAsia" w:ascii="宋体" w:hAnsi="宋体" w:cs="宋体"/>
                <w:color w:val="auto"/>
                <w:kern w:val="0"/>
                <w:szCs w:val="21"/>
                <w:highlight w:val="none"/>
              </w:rPr>
              <w:t xml:space="preserve">                </w:t>
            </w:r>
          </w:p>
        </w:tc>
        <w:tc>
          <w:tcPr>
            <w:tcW w:w="1687" w:type="dxa"/>
          </w:tcPr>
          <w:p w14:paraId="7187ED7D">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0.8%</w:t>
            </w:r>
          </w:p>
        </w:tc>
        <w:tc>
          <w:tcPr>
            <w:tcW w:w="1659" w:type="dxa"/>
          </w:tcPr>
          <w:p w14:paraId="37C17435">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0.7% </w:t>
            </w:r>
          </w:p>
        </w:tc>
      </w:tr>
      <w:tr w14:paraId="24DA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45091B3">
            <w:pPr>
              <w:spacing w:line="360" w:lineRule="auto"/>
              <w:rPr>
                <w:rFonts w:ascii="宋体" w:hAnsi="宋体"/>
                <w:color w:val="auto"/>
                <w:szCs w:val="21"/>
                <w:highlight w:val="none"/>
              </w:rPr>
            </w:pPr>
            <w:r>
              <w:rPr>
                <w:rFonts w:hint="eastAsia" w:ascii="宋体" w:hAnsi="宋体"/>
                <w:color w:val="auto"/>
                <w:szCs w:val="21"/>
                <w:highlight w:val="none"/>
              </w:rPr>
              <w:t>500～1000万元</w:t>
            </w:r>
          </w:p>
        </w:tc>
        <w:tc>
          <w:tcPr>
            <w:tcW w:w="1659" w:type="dxa"/>
          </w:tcPr>
          <w:p w14:paraId="7AABA9C6">
            <w:pPr>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0.8% </w:t>
            </w:r>
            <w:r>
              <w:rPr>
                <w:rFonts w:hint="eastAsia" w:ascii="宋体" w:hAnsi="宋体" w:cs="宋体"/>
                <w:color w:val="auto"/>
                <w:kern w:val="0"/>
                <w:szCs w:val="21"/>
                <w:highlight w:val="none"/>
              </w:rPr>
              <w:t xml:space="preserve">               </w:t>
            </w:r>
          </w:p>
        </w:tc>
        <w:tc>
          <w:tcPr>
            <w:tcW w:w="1687" w:type="dxa"/>
          </w:tcPr>
          <w:p w14:paraId="0451F36F">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0.45%</w:t>
            </w:r>
          </w:p>
        </w:tc>
        <w:tc>
          <w:tcPr>
            <w:tcW w:w="1659" w:type="dxa"/>
          </w:tcPr>
          <w:p w14:paraId="6FECDF18">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0.55%</w:t>
            </w:r>
          </w:p>
        </w:tc>
      </w:tr>
      <w:tr w14:paraId="19DE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2611191">
            <w:pPr>
              <w:spacing w:line="360" w:lineRule="auto"/>
              <w:rPr>
                <w:rFonts w:ascii="宋体" w:hAnsi="宋体"/>
                <w:color w:val="auto"/>
                <w:szCs w:val="21"/>
                <w:highlight w:val="none"/>
              </w:rPr>
            </w:pPr>
            <w:r>
              <w:rPr>
                <w:rFonts w:hint="eastAsia" w:ascii="宋体" w:hAnsi="宋体"/>
                <w:color w:val="auto"/>
                <w:szCs w:val="21"/>
                <w:highlight w:val="none"/>
              </w:rPr>
              <w:t>1000～5000万元</w:t>
            </w:r>
          </w:p>
        </w:tc>
        <w:tc>
          <w:tcPr>
            <w:tcW w:w="1659" w:type="dxa"/>
          </w:tcPr>
          <w:p w14:paraId="2444BB9E">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0.5% </w:t>
            </w:r>
            <w:r>
              <w:rPr>
                <w:rFonts w:hint="eastAsia" w:ascii="宋体" w:hAnsi="宋体" w:cs="宋体"/>
                <w:color w:val="auto"/>
                <w:kern w:val="0"/>
                <w:szCs w:val="21"/>
                <w:highlight w:val="none"/>
              </w:rPr>
              <w:t xml:space="preserve">               </w:t>
            </w:r>
          </w:p>
        </w:tc>
        <w:tc>
          <w:tcPr>
            <w:tcW w:w="1687" w:type="dxa"/>
          </w:tcPr>
          <w:p w14:paraId="1BE6E58A">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0.25%</w:t>
            </w:r>
          </w:p>
        </w:tc>
        <w:tc>
          <w:tcPr>
            <w:tcW w:w="1659" w:type="dxa"/>
          </w:tcPr>
          <w:p w14:paraId="3449CFE6">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0.35% </w:t>
            </w:r>
          </w:p>
        </w:tc>
      </w:tr>
      <w:tr w14:paraId="5D18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2233296">
            <w:pPr>
              <w:spacing w:line="360" w:lineRule="auto"/>
              <w:rPr>
                <w:rFonts w:ascii="宋体" w:hAnsi="宋体"/>
                <w:color w:val="auto"/>
                <w:szCs w:val="21"/>
                <w:highlight w:val="none"/>
              </w:rPr>
            </w:pPr>
            <w:r>
              <w:rPr>
                <w:rFonts w:hint="eastAsia" w:ascii="宋体" w:hAnsi="宋体"/>
                <w:color w:val="auto"/>
                <w:szCs w:val="21"/>
                <w:highlight w:val="none"/>
              </w:rPr>
              <w:t>5000万元～1亿元</w:t>
            </w:r>
          </w:p>
        </w:tc>
        <w:tc>
          <w:tcPr>
            <w:tcW w:w="1659" w:type="dxa"/>
          </w:tcPr>
          <w:p w14:paraId="6C571FE5">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0.25%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tcPr>
          <w:p w14:paraId="4A4AC99B">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0.1%</w:t>
            </w:r>
          </w:p>
        </w:tc>
        <w:tc>
          <w:tcPr>
            <w:tcW w:w="1659" w:type="dxa"/>
          </w:tcPr>
          <w:p w14:paraId="026D5586">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w:t>
            </w:r>
          </w:p>
        </w:tc>
      </w:tr>
      <w:tr w14:paraId="1BD4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C8F0C25">
            <w:pPr>
              <w:spacing w:line="360" w:lineRule="auto"/>
              <w:rPr>
                <w:rFonts w:ascii="宋体" w:hAnsi="宋体"/>
                <w:color w:val="auto"/>
                <w:szCs w:val="21"/>
                <w:highlight w:val="none"/>
              </w:rPr>
            </w:pPr>
            <w:r>
              <w:rPr>
                <w:rFonts w:hint="eastAsia" w:ascii="宋体" w:hAnsi="宋体"/>
                <w:color w:val="auto"/>
                <w:szCs w:val="21"/>
                <w:highlight w:val="none"/>
              </w:rPr>
              <w:t>1～5亿元</w:t>
            </w:r>
          </w:p>
        </w:tc>
        <w:tc>
          <w:tcPr>
            <w:tcW w:w="1659" w:type="dxa"/>
          </w:tcPr>
          <w:p w14:paraId="031CA1A3">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0.05%</w:t>
            </w:r>
          </w:p>
        </w:tc>
        <w:tc>
          <w:tcPr>
            <w:tcW w:w="1687" w:type="dxa"/>
          </w:tcPr>
          <w:p w14:paraId="24CE47A0">
            <w:pPr>
              <w:spacing w:line="360" w:lineRule="auto"/>
              <w:rPr>
                <w:rFonts w:ascii="宋体" w:hAnsi="宋体"/>
                <w:color w:val="auto"/>
                <w:szCs w:val="21"/>
                <w:highlight w:val="none"/>
              </w:rPr>
            </w:pPr>
            <w:r>
              <w:rPr>
                <w:rFonts w:hint="eastAsia" w:ascii="宋体" w:hAnsi="宋体"/>
                <w:color w:val="auto"/>
                <w:szCs w:val="21"/>
                <w:highlight w:val="none"/>
              </w:rPr>
              <w:t xml:space="preserve">  0.05%</w:t>
            </w:r>
          </w:p>
        </w:tc>
        <w:tc>
          <w:tcPr>
            <w:tcW w:w="1659" w:type="dxa"/>
          </w:tcPr>
          <w:p w14:paraId="156ECE23">
            <w:pPr>
              <w:spacing w:line="360" w:lineRule="auto"/>
              <w:rPr>
                <w:rFonts w:ascii="宋体" w:hAnsi="宋体"/>
                <w:color w:val="auto"/>
                <w:szCs w:val="21"/>
                <w:highlight w:val="none"/>
              </w:rPr>
            </w:pPr>
            <w:r>
              <w:rPr>
                <w:rFonts w:hint="eastAsia" w:ascii="宋体" w:hAnsi="宋体"/>
                <w:color w:val="auto"/>
                <w:szCs w:val="21"/>
                <w:highlight w:val="none"/>
              </w:rPr>
              <w:t xml:space="preserve">  0.05%</w:t>
            </w:r>
          </w:p>
        </w:tc>
      </w:tr>
      <w:tr w14:paraId="1E63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E38E2AF">
            <w:pPr>
              <w:spacing w:line="360" w:lineRule="auto"/>
              <w:rPr>
                <w:rFonts w:ascii="宋体" w:hAnsi="宋体"/>
                <w:color w:val="auto"/>
                <w:szCs w:val="21"/>
                <w:highlight w:val="none"/>
              </w:rPr>
            </w:pPr>
            <w:r>
              <w:rPr>
                <w:rFonts w:hint="eastAsia" w:ascii="宋体" w:hAnsi="宋体"/>
                <w:color w:val="auto"/>
                <w:szCs w:val="21"/>
                <w:highlight w:val="none"/>
              </w:rPr>
              <w:t>5～10亿元</w:t>
            </w:r>
          </w:p>
        </w:tc>
        <w:tc>
          <w:tcPr>
            <w:tcW w:w="1659" w:type="dxa"/>
          </w:tcPr>
          <w:p w14:paraId="63CDB354">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0.035%</w:t>
            </w:r>
          </w:p>
        </w:tc>
        <w:tc>
          <w:tcPr>
            <w:tcW w:w="1687" w:type="dxa"/>
          </w:tcPr>
          <w:p w14:paraId="439A61F4">
            <w:pPr>
              <w:spacing w:line="360" w:lineRule="auto"/>
              <w:rPr>
                <w:rFonts w:ascii="宋体" w:hAnsi="宋体"/>
                <w:color w:val="auto"/>
                <w:szCs w:val="21"/>
                <w:highlight w:val="none"/>
              </w:rPr>
            </w:pPr>
            <w:r>
              <w:rPr>
                <w:rFonts w:hint="eastAsia" w:ascii="宋体" w:hAnsi="宋体"/>
                <w:color w:val="auto"/>
                <w:szCs w:val="21"/>
                <w:highlight w:val="none"/>
              </w:rPr>
              <w:t xml:space="preserve">  0.035%</w:t>
            </w:r>
          </w:p>
        </w:tc>
        <w:tc>
          <w:tcPr>
            <w:tcW w:w="1659" w:type="dxa"/>
          </w:tcPr>
          <w:p w14:paraId="0BFC8D1B">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0.035%</w:t>
            </w:r>
          </w:p>
        </w:tc>
      </w:tr>
      <w:tr w14:paraId="3012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D9F476F">
            <w:pPr>
              <w:spacing w:line="360" w:lineRule="auto"/>
              <w:rPr>
                <w:rFonts w:ascii="宋体" w:hAnsi="宋体"/>
                <w:color w:val="auto"/>
                <w:szCs w:val="21"/>
                <w:highlight w:val="none"/>
              </w:rPr>
            </w:pPr>
            <w:r>
              <w:rPr>
                <w:rFonts w:hint="eastAsia" w:ascii="宋体" w:hAnsi="宋体"/>
                <w:color w:val="auto"/>
                <w:szCs w:val="21"/>
                <w:highlight w:val="none"/>
              </w:rPr>
              <w:t>10～50亿元</w:t>
            </w:r>
          </w:p>
        </w:tc>
        <w:tc>
          <w:tcPr>
            <w:tcW w:w="1659" w:type="dxa"/>
          </w:tcPr>
          <w:p w14:paraId="630374B2">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0.008%</w:t>
            </w:r>
          </w:p>
        </w:tc>
        <w:tc>
          <w:tcPr>
            <w:tcW w:w="1687" w:type="dxa"/>
          </w:tcPr>
          <w:p w14:paraId="459D36DE">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0.008%</w:t>
            </w:r>
          </w:p>
        </w:tc>
        <w:tc>
          <w:tcPr>
            <w:tcW w:w="1659" w:type="dxa"/>
          </w:tcPr>
          <w:p w14:paraId="296048CF">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0.008%</w:t>
            </w:r>
          </w:p>
        </w:tc>
      </w:tr>
      <w:tr w14:paraId="5EBE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59E75FC">
            <w:pPr>
              <w:spacing w:line="360" w:lineRule="auto"/>
              <w:rPr>
                <w:rFonts w:ascii="宋体" w:hAnsi="宋体"/>
                <w:color w:val="auto"/>
                <w:szCs w:val="21"/>
                <w:highlight w:val="none"/>
              </w:rPr>
            </w:pPr>
            <w:r>
              <w:rPr>
                <w:rFonts w:hint="eastAsia" w:ascii="宋体" w:hAnsi="宋体"/>
                <w:color w:val="auto"/>
                <w:szCs w:val="21"/>
                <w:highlight w:val="none"/>
              </w:rPr>
              <w:t>50～100亿元</w:t>
            </w:r>
          </w:p>
        </w:tc>
        <w:tc>
          <w:tcPr>
            <w:tcW w:w="1659" w:type="dxa"/>
          </w:tcPr>
          <w:p w14:paraId="48D13863">
            <w:pPr>
              <w:spacing w:line="360" w:lineRule="auto"/>
              <w:rPr>
                <w:rFonts w:ascii="宋体" w:hAnsi="宋体"/>
                <w:color w:val="auto"/>
                <w:szCs w:val="21"/>
                <w:highlight w:val="none"/>
              </w:rPr>
            </w:pPr>
            <w:r>
              <w:rPr>
                <w:rFonts w:hint="eastAsia" w:ascii="宋体" w:hAnsi="宋体"/>
                <w:color w:val="auto"/>
                <w:szCs w:val="21"/>
                <w:highlight w:val="none"/>
              </w:rPr>
              <w:t xml:space="preserve"> 0.006%</w:t>
            </w:r>
          </w:p>
        </w:tc>
        <w:tc>
          <w:tcPr>
            <w:tcW w:w="1687" w:type="dxa"/>
          </w:tcPr>
          <w:p w14:paraId="49C7E7E6">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0.006%</w:t>
            </w:r>
          </w:p>
        </w:tc>
        <w:tc>
          <w:tcPr>
            <w:tcW w:w="1659" w:type="dxa"/>
          </w:tcPr>
          <w:p w14:paraId="55ED8C02">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0.006%</w:t>
            </w:r>
          </w:p>
        </w:tc>
      </w:tr>
      <w:tr w14:paraId="3DE1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F7506F4">
            <w:pPr>
              <w:spacing w:line="360" w:lineRule="auto"/>
              <w:rPr>
                <w:rFonts w:ascii="宋体" w:hAnsi="宋体"/>
                <w:color w:val="auto"/>
                <w:szCs w:val="21"/>
                <w:highlight w:val="none"/>
              </w:rPr>
            </w:pPr>
            <w:r>
              <w:rPr>
                <w:rFonts w:hint="eastAsia" w:ascii="宋体" w:hAnsi="宋体"/>
                <w:color w:val="auto"/>
                <w:szCs w:val="21"/>
                <w:highlight w:val="none"/>
              </w:rPr>
              <w:t>100亿以上</w:t>
            </w:r>
          </w:p>
        </w:tc>
        <w:tc>
          <w:tcPr>
            <w:tcW w:w="1659" w:type="dxa"/>
          </w:tcPr>
          <w:p w14:paraId="4F90C1C4">
            <w:pPr>
              <w:spacing w:line="360" w:lineRule="auto"/>
              <w:rPr>
                <w:rFonts w:ascii="宋体" w:hAnsi="宋体"/>
                <w:color w:val="auto"/>
                <w:szCs w:val="21"/>
                <w:highlight w:val="none"/>
              </w:rPr>
            </w:pPr>
            <w:r>
              <w:rPr>
                <w:rFonts w:hint="eastAsia" w:ascii="宋体" w:hAnsi="宋体"/>
                <w:color w:val="auto"/>
                <w:szCs w:val="21"/>
                <w:highlight w:val="none"/>
              </w:rPr>
              <w:t xml:space="preserve"> 0.004%</w:t>
            </w:r>
          </w:p>
        </w:tc>
        <w:tc>
          <w:tcPr>
            <w:tcW w:w="1687" w:type="dxa"/>
          </w:tcPr>
          <w:p w14:paraId="433E29E3">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0.004%</w:t>
            </w:r>
          </w:p>
        </w:tc>
        <w:tc>
          <w:tcPr>
            <w:tcW w:w="1659" w:type="dxa"/>
          </w:tcPr>
          <w:p w14:paraId="688F0AC2">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0.004%</w:t>
            </w:r>
          </w:p>
        </w:tc>
      </w:tr>
    </w:tbl>
    <w:p w14:paraId="233EDA4E">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注:</w:t>
      </w:r>
      <w:r>
        <w:rPr>
          <w:rFonts w:ascii="宋体" w:hAnsi="宋体" w:cs="宋体"/>
          <w:color w:val="auto"/>
          <w:szCs w:val="21"/>
          <w:highlight w:val="none"/>
        </w:rPr>
        <w:t xml:space="preserve"> </w:t>
      </w:r>
    </w:p>
    <w:p w14:paraId="79E133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按本表费率计算的收费为</w:t>
      </w:r>
      <w:r>
        <w:rPr>
          <w:rFonts w:hint="eastAsia" w:ascii="宋体" w:hAnsi="宋体" w:cs="宋体"/>
          <w:color w:val="auto"/>
          <w:szCs w:val="21"/>
          <w:highlight w:val="none"/>
        </w:rPr>
        <w:t>采购</w:t>
      </w:r>
      <w:r>
        <w:rPr>
          <w:rFonts w:ascii="宋体" w:hAnsi="宋体" w:cs="宋体"/>
          <w:color w:val="auto"/>
          <w:szCs w:val="21"/>
          <w:highlight w:val="none"/>
        </w:rPr>
        <w:t>代理的收费基准价格</w:t>
      </w:r>
      <w:r>
        <w:rPr>
          <w:rFonts w:hint="eastAsia" w:ascii="宋体" w:hAnsi="宋体" w:cs="宋体"/>
          <w:color w:val="auto"/>
          <w:szCs w:val="21"/>
          <w:highlight w:val="none"/>
        </w:rPr>
        <w:t>；</w:t>
      </w:r>
    </w:p>
    <w:p w14:paraId="10A7B6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（2）采购</w:t>
      </w:r>
      <w:r>
        <w:rPr>
          <w:rFonts w:ascii="宋体" w:hAnsi="宋体" w:cs="宋体"/>
          <w:color w:val="auto"/>
          <w:szCs w:val="21"/>
          <w:highlight w:val="none"/>
        </w:rPr>
        <w:t>代理收费按差额定率累进法计算。</w:t>
      </w:r>
    </w:p>
    <w:p w14:paraId="1BBB27F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例如：某</w:t>
      </w:r>
      <w:r>
        <w:rPr>
          <w:rFonts w:hint="eastAsia" w:ascii="宋体" w:hAnsi="宋体" w:cs="宋体"/>
          <w:color w:val="auto"/>
          <w:szCs w:val="21"/>
          <w:highlight w:val="none"/>
        </w:rPr>
        <w:t>货物采购</w:t>
      </w:r>
      <w:r>
        <w:rPr>
          <w:rFonts w:ascii="宋体" w:hAnsi="宋体" w:cs="宋体"/>
          <w:color w:val="auto"/>
          <w:szCs w:val="21"/>
          <w:highlight w:val="none"/>
        </w:rPr>
        <w:t>代理业务</w:t>
      </w:r>
      <w:r>
        <w:rPr>
          <w:rFonts w:hint="eastAsia" w:ascii="宋体" w:hAnsi="宋体" w:cs="宋体"/>
          <w:color w:val="auto"/>
          <w:szCs w:val="21"/>
          <w:highlight w:val="none"/>
        </w:rPr>
        <w:t>中标</w:t>
      </w:r>
      <w:r>
        <w:rPr>
          <w:rFonts w:ascii="宋体" w:hAnsi="宋体" w:cs="宋体"/>
          <w:color w:val="auto"/>
          <w:szCs w:val="21"/>
          <w:highlight w:val="none"/>
        </w:rPr>
        <w:t>金额</w:t>
      </w:r>
      <w:r>
        <w:rPr>
          <w:rFonts w:hint="eastAsia" w:ascii="宋体" w:hAnsi="宋体" w:cs="宋体"/>
          <w:color w:val="auto"/>
          <w:szCs w:val="21"/>
          <w:highlight w:val="none"/>
        </w:rPr>
        <w:t>或者暂定价</w:t>
      </w:r>
      <w:r>
        <w:rPr>
          <w:rFonts w:ascii="宋体" w:hAnsi="宋体" w:cs="宋体"/>
          <w:color w:val="auto"/>
          <w:szCs w:val="21"/>
          <w:highlight w:val="none"/>
        </w:rPr>
        <w:t>为200万元，计算</w:t>
      </w:r>
      <w:r>
        <w:rPr>
          <w:rFonts w:hint="eastAsia" w:ascii="宋体" w:hAnsi="宋体" w:cs="宋体"/>
          <w:color w:val="auto"/>
          <w:szCs w:val="21"/>
          <w:highlight w:val="none"/>
        </w:rPr>
        <w:t>采购</w:t>
      </w:r>
      <w:r>
        <w:rPr>
          <w:rFonts w:ascii="宋体" w:hAnsi="宋体" w:cs="宋体"/>
          <w:color w:val="auto"/>
          <w:szCs w:val="21"/>
          <w:highlight w:val="none"/>
        </w:rPr>
        <w:t>代理收费额如下：</w:t>
      </w:r>
    </w:p>
    <w:p w14:paraId="5FE2169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100 万元×l.5 ％＝ 1.5 万元</w:t>
      </w:r>
    </w:p>
    <w:p w14:paraId="21FD35F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 200 － 100 ）万元 ×1.1％＝1.1万元</w:t>
      </w:r>
    </w:p>
    <w:p w14:paraId="129F0170">
      <w:pPr>
        <w:tabs>
          <w:tab w:val="left" w:pos="2835"/>
        </w:tabs>
        <w:spacing w:line="360" w:lineRule="auto"/>
        <w:ind w:firstLine="420" w:firstLineChars="200"/>
        <w:rPr>
          <w:rFonts w:ascii="宋体" w:hAnsi="宋体" w:cs="宋体"/>
          <w:color w:val="auto"/>
          <w:szCs w:val="21"/>
          <w:highlight w:val="none"/>
        </w:rPr>
      </w:pPr>
      <w:r>
        <w:rPr>
          <w:rFonts w:hAnsi="宋体" w:cs="宋体"/>
          <w:color w:val="auto"/>
          <w:highlight w:val="none"/>
        </w:rPr>
        <w:t>合计收费＝ 1.5</w:t>
      </w:r>
      <w:r>
        <w:rPr>
          <w:rFonts w:hint="eastAsia" w:hAnsi="宋体" w:cs="宋体"/>
          <w:color w:val="auto"/>
          <w:highlight w:val="none"/>
        </w:rPr>
        <w:t>+</w:t>
      </w:r>
      <w:r>
        <w:rPr>
          <w:rFonts w:hAnsi="宋体" w:cs="宋体"/>
          <w:color w:val="auto"/>
          <w:highlight w:val="none"/>
        </w:rPr>
        <w:t>1.1＝ 2.6 （万元）</w:t>
      </w:r>
    </w:p>
    <w:p w14:paraId="13922315">
      <w:pPr>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 xml:space="preserve">32.3 </w:t>
      </w:r>
      <w:r>
        <w:rPr>
          <w:rFonts w:hint="eastAsia" w:ascii="宋体" w:hAnsi="宋体" w:cs="宋体"/>
          <w:color w:val="auto"/>
          <w:kern w:val="0"/>
          <w:szCs w:val="21"/>
          <w:highlight w:val="none"/>
        </w:rPr>
        <w:t>代理服务费交纳</w:t>
      </w:r>
      <w:r>
        <w:rPr>
          <w:rFonts w:ascii="宋体" w:hAnsi="宋体" w:cs="宋体"/>
          <w:color w:val="auto"/>
          <w:kern w:val="0"/>
          <w:szCs w:val="21"/>
          <w:highlight w:val="none"/>
        </w:rPr>
        <w:t>银行</w:t>
      </w:r>
      <w:r>
        <w:rPr>
          <w:rFonts w:hint="eastAsia" w:ascii="宋体" w:hAnsi="宋体" w:cs="宋体"/>
          <w:color w:val="auto"/>
          <w:kern w:val="0"/>
          <w:szCs w:val="21"/>
          <w:highlight w:val="none"/>
          <w:lang w:val="en-US" w:eastAsia="zh-CN"/>
        </w:rPr>
        <w:t>账</w:t>
      </w:r>
      <w:r>
        <w:rPr>
          <w:rFonts w:ascii="宋体" w:hAnsi="宋体" w:cs="宋体"/>
          <w:color w:val="auto"/>
          <w:kern w:val="0"/>
          <w:szCs w:val="21"/>
          <w:highlight w:val="none"/>
        </w:rPr>
        <w:t>号信息</w:t>
      </w:r>
    </w:p>
    <w:p w14:paraId="4FF7000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户名：广西科文招标有限公司玉林第二分公司</w:t>
      </w:r>
    </w:p>
    <w:p w14:paraId="4F57E2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统一社会信用代码：91450900MAEEWEWU7X</w:t>
      </w:r>
    </w:p>
    <w:p w14:paraId="24A5332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账号：805461433000002</w:t>
      </w:r>
    </w:p>
    <w:p w14:paraId="37BC9A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开户银行：广西北部湾银行玉林市玉东支行</w:t>
      </w:r>
    </w:p>
    <w:p w14:paraId="14A9BAB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3.需要补充的其他内容</w:t>
      </w:r>
    </w:p>
    <w:p w14:paraId="2BF65F87">
      <w:pPr>
        <w:pStyle w:val="20"/>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3.1</w:t>
      </w:r>
      <w:r>
        <w:rPr>
          <w:rFonts w:hint="eastAsia" w:hAnsi="宋体" w:cs="宋体"/>
          <w:color w:val="auto"/>
          <w:kern w:val="2"/>
          <w:sz w:val="21"/>
          <w:highlight w:val="none"/>
        </w:rPr>
        <w:t>本磋商文件解释规则详见“供应商须知前附表”。</w:t>
      </w:r>
    </w:p>
    <w:p w14:paraId="59660A9E">
      <w:pPr>
        <w:pStyle w:val="20"/>
        <w:spacing w:line="360" w:lineRule="auto"/>
        <w:ind w:firstLine="420" w:firstLineChars="200"/>
        <w:textAlignment w:val="center"/>
        <w:rPr>
          <w:rFonts w:hAnsi="宋体" w:cs="宋体"/>
          <w:color w:val="auto"/>
          <w:kern w:val="2"/>
          <w:sz w:val="21"/>
          <w:highlight w:val="none"/>
        </w:rPr>
      </w:pPr>
      <w:r>
        <w:rPr>
          <w:rFonts w:hAnsi="宋体" w:cs="宋体"/>
          <w:color w:val="auto"/>
          <w:kern w:val="2"/>
          <w:sz w:val="21"/>
          <w:highlight w:val="none"/>
        </w:rPr>
        <w:t>33.2</w:t>
      </w:r>
      <w:r>
        <w:rPr>
          <w:rFonts w:hint="eastAsia" w:hAnsi="宋体" w:cs="宋体"/>
          <w:color w:val="auto"/>
          <w:kern w:val="2"/>
          <w:sz w:val="21"/>
          <w:highlight w:val="none"/>
        </w:rPr>
        <w:t xml:space="preserve"> 其他事项详见“供应商须知前附表”。</w:t>
      </w:r>
    </w:p>
    <w:p w14:paraId="2D97F085">
      <w:pPr>
        <w:pStyle w:val="20"/>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3.3</w:t>
      </w:r>
      <w:r>
        <w:rPr>
          <w:rFonts w:hint="eastAsia" w:hAnsi="宋体" w:cs="宋体"/>
          <w:color w:val="auto"/>
          <w:kern w:val="2"/>
          <w:sz w:val="21"/>
          <w:highlight w:val="none"/>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0C0934F9">
      <w:pPr>
        <w:pStyle w:val="20"/>
        <w:spacing w:line="360" w:lineRule="auto"/>
        <w:ind w:firstLine="420" w:firstLineChars="200"/>
        <w:contextualSpacing/>
        <w:rPr>
          <w:rFonts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231E42D9">
      <w:pPr>
        <w:pStyle w:val="20"/>
        <w:spacing w:line="360" w:lineRule="auto"/>
        <w:ind w:firstLine="420" w:firstLineChars="200"/>
        <w:contextualSpacing/>
        <w:rPr>
          <w:rFonts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7F81F01F">
      <w:pPr>
        <w:pStyle w:val="20"/>
        <w:spacing w:line="360" w:lineRule="auto"/>
        <w:ind w:firstLine="420" w:firstLineChars="200"/>
        <w:contextualSpacing/>
        <w:rPr>
          <w:rFonts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71702A2A">
      <w:pPr>
        <w:pStyle w:val="20"/>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35576D6C">
      <w:pPr>
        <w:pStyle w:val="20"/>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依据本磋商文件规定享受扶持政策获得政府采购合同的，小微企业不得将合同分包给大中型企业，中型企业不得将合同分包给大型企业。</w:t>
      </w:r>
    </w:p>
    <w:p w14:paraId="3784AD43">
      <w:pPr>
        <w:pStyle w:val="20"/>
        <w:snapToGrid w:val="0"/>
        <w:spacing w:line="380" w:lineRule="exact"/>
        <w:ind w:firstLine="420" w:firstLineChars="200"/>
        <w:rPr>
          <w:rFonts w:hAnsi="宋体" w:cs="宋体"/>
          <w:color w:val="auto"/>
          <w:sz w:val="21"/>
          <w:highlight w:val="none"/>
        </w:rPr>
      </w:pPr>
      <w:r>
        <w:rPr>
          <w:rFonts w:hint="eastAsia" w:hAnsi="宋体" w:cs="宋体"/>
          <w:color w:val="auto"/>
          <w:sz w:val="21"/>
          <w:highlight w:val="none"/>
        </w:rPr>
        <w:t>33.4广西线上“政采贷”政策告知函</w:t>
      </w:r>
    </w:p>
    <w:p w14:paraId="5B17FF98">
      <w:pPr>
        <w:pStyle w:val="20"/>
        <w:snapToGrid w:val="0"/>
        <w:spacing w:line="380" w:lineRule="exact"/>
        <w:ind w:firstLine="210" w:firstLineChars="100"/>
        <w:rPr>
          <w:rFonts w:hAnsi="宋体" w:cs="宋体"/>
          <w:color w:val="auto"/>
          <w:sz w:val="21"/>
          <w:highlight w:val="none"/>
        </w:rPr>
      </w:pPr>
    </w:p>
    <w:p w14:paraId="06649B56">
      <w:pPr>
        <w:spacing w:line="580" w:lineRule="exact"/>
        <w:ind w:firstLine="2811" w:firstLineChars="1000"/>
        <w:rPr>
          <w:rFonts w:ascii="宋体" w:hAnsi="宋体" w:cs="宋体"/>
          <w:b/>
          <w:bCs/>
          <w:color w:val="auto"/>
          <w:sz w:val="28"/>
          <w:szCs w:val="28"/>
          <w:highlight w:val="none"/>
        </w:rPr>
      </w:pPr>
    </w:p>
    <w:p w14:paraId="4AC05ECA">
      <w:pPr>
        <w:spacing w:line="580" w:lineRule="exact"/>
        <w:ind w:firstLine="2811" w:firstLineChars="1000"/>
        <w:rPr>
          <w:rFonts w:ascii="仿宋_GB2312" w:hAnsi="仿宋_GB2312" w:cs="仿宋_GB2312"/>
          <w:b/>
          <w:bCs/>
          <w:color w:val="auto"/>
          <w:sz w:val="28"/>
          <w:szCs w:val="28"/>
          <w:highlight w:val="none"/>
        </w:rPr>
      </w:pPr>
      <w:r>
        <w:rPr>
          <w:rFonts w:hint="eastAsia" w:ascii="宋体" w:hAnsi="宋体" w:cs="宋体"/>
          <w:b/>
          <w:bCs/>
          <w:color w:val="auto"/>
          <w:sz w:val="28"/>
          <w:szCs w:val="28"/>
          <w:highlight w:val="none"/>
        </w:rPr>
        <w:t>广西线上“政采贷”政策告知函</w:t>
      </w:r>
    </w:p>
    <w:p w14:paraId="573DDB4A">
      <w:pPr>
        <w:pStyle w:val="20"/>
        <w:spacing w:line="360" w:lineRule="auto"/>
        <w:contextualSpacing/>
        <w:rPr>
          <w:rFonts w:hAnsi="宋体"/>
          <w:color w:val="auto"/>
          <w:sz w:val="21"/>
          <w:highlight w:val="none"/>
        </w:rPr>
      </w:pPr>
    </w:p>
    <w:p w14:paraId="15B6659D">
      <w:pPr>
        <w:pStyle w:val="20"/>
        <w:spacing w:line="360" w:lineRule="auto"/>
        <w:contextualSpacing/>
        <w:rPr>
          <w:rFonts w:hAnsi="宋体"/>
          <w:color w:val="auto"/>
          <w:sz w:val="21"/>
          <w:highlight w:val="none"/>
        </w:rPr>
      </w:pPr>
      <w:r>
        <w:rPr>
          <w:rFonts w:hint="eastAsia" w:hAnsi="宋体"/>
          <w:color w:val="auto"/>
          <w:sz w:val="21"/>
          <w:highlight w:val="none"/>
        </w:rPr>
        <w:t>各供应商：</w:t>
      </w:r>
    </w:p>
    <w:p w14:paraId="01323896">
      <w:pPr>
        <w:pStyle w:val="20"/>
        <w:spacing w:line="360" w:lineRule="auto"/>
        <w:ind w:firstLine="420" w:firstLineChars="200"/>
        <w:contextualSpacing/>
        <w:rPr>
          <w:rFonts w:hAnsi="宋体"/>
          <w:color w:val="auto"/>
          <w:sz w:val="21"/>
          <w:highlight w:val="none"/>
        </w:rPr>
      </w:pPr>
      <w:r>
        <w:rPr>
          <w:rFonts w:hint="eastAsia" w:hAnsi="宋体"/>
          <w:color w:val="auto"/>
          <w:sz w:val="21"/>
          <w:highlight w:val="none"/>
        </w:rPr>
        <w:t>欢迎贵公司参与广西政府采购活动！</w:t>
      </w:r>
    </w:p>
    <w:p w14:paraId="704271C8">
      <w:pPr>
        <w:pStyle w:val="20"/>
        <w:spacing w:line="360" w:lineRule="auto"/>
        <w:ind w:firstLine="420" w:firstLineChars="200"/>
        <w:contextualSpacing/>
        <w:rPr>
          <w:rFonts w:hAnsi="宋体"/>
          <w:color w:val="auto"/>
          <w:sz w:val="21"/>
          <w:highlight w:val="none"/>
        </w:rPr>
      </w:pPr>
      <w:r>
        <w:rPr>
          <w:rFonts w:hint="eastAsia" w:hAnsi="宋体"/>
          <w:color w:val="auto"/>
          <w:sz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1F504A59">
      <w:pPr>
        <w:pStyle w:val="20"/>
        <w:spacing w:line="360" w:lineRule="auto"/>
        <w:ind w:firstLine="420" w:firstLineChars="200"/>
        <w:contextualSpacing/>
        <w:rPr>
          <w:rFonts w:hAnsi="宋体"/>
          <w:color w:val="auto"/>
          <w:sz w:val="21"/>
          <w:highlight w:val="none"/>
        </w:rPr>
      </w:pPr>
      <w:r>
        <w:rPr>
          <w:rFonts w:hint="eastAsia" w:hAnsi="宋体"/>
          <w:color w:val="auto"/>
          <w:sz w:val="21"/>
          <w:highlight w:val="none"/>
        </w:rPr>
        <w:t>相关金融产品和银行业金融机构联系方式，可在中征应收账款融资服务平台查询（网址：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Fonts w:hint="eastAsia" w:hAnsi="宋体"/>
          <w:color w:val="auto"/>
          <w:sz w:val="21"/>
          <w:highlight w:val="none"/>
        </w:rPr>
        <w:t>https://www.crcrfsp.com/</w:t>
      </w:r>
      <w:r>
        <w:rPr>
          <w:rFonts w:hint="eastAsia" w:hAnsi="宋体"/>
          <w:color w:val="auto"/>
          <w:sz w:val="21"/>
          <w:highlight w:val="none"/>
        </w:rPr>
        <w:fldChar w:fldCharType="end"/>
      </w:r>
      <w:r>
        <w:rPr>
          <w:rFonts w:hint="eastAsia" w:hAnsi="宋体"/>
          <w:color w:val="auto"/>
          <w:sz w:val="21"/>
          <w:highlight w:val="none"/>
        </w:rPr>
        <w:t>，客服电话：400-009-0001）</w:t>
      </w:r>
    </w:p>
    <w:p w14:paraId="65889FC6">
      <w:pPr>
        <w:pStyle w:val="20"/>
        <w:spacing w:line="360" w:lineRule="auto"/>
        <w:ind w:firstLine="420" w:firstLineChars="200"/>
        <w:contextualSpacing/>
        <w:rPr>
          <w:rFonts w:hAnsi="宋体"/>
          <w:color w:val="auto"/>
          <w:sz w:val="21"/>
          <w:highlight w:val="none"/>
        </w:rPr>
      </w:pPr>
    </w:p>
    <w:p w14:paraId="121F4E74">
      <w:pPr>
        <w:pStyle w:val="53"/>
        <w:rPr>
          <w:color w:val="auto"/>
          <w:highlight w:val="none"/>
        </w:rPr>
      </w:pPr>
    </w:p>
    <w:p w14:paraId="4081C140">
      <w:pPr>
        <w:jc w:val="left"/>
        <w:rPr>
          <w:rFonts w:hAnsi="宋体"/>
          <w:b/>
          <w:color w:val="auto"/>
          <w:sz w:val="32"/>
          <w:szCs w:val="32"/>
          <w:highlight w:val="none"/>
        </w:rPr>
      </w:pPr>
    </w:p>
    <w:p w14:paraId="03D3FBA2">
      <w:pPr>
        <w:pStyle w:val="2"/>
        <w:spacing w:line="360" w:lineRule="auto"/>
        <w:ind w:firstLine="3092" w:firstLineChars="700"/>
        <w:rPr>
          <w:color w:val="auto"/>
          <w:highlight w:val="none"/>
        </w:rPr>
      </w:pPr>
      <w:bookmarkStart w:id="38" w:name="_Toc74323458"/>
    </w:p>
    <w:p w14:paraId="14912126">
      <w:pPr>
        <w:rPr>
          <w:color w:val="auto"/>
          <w:highlight w:val="none"/>
        </w:rPr>
      </w:pPr>
    </w:p>
    <w:p w14:paraId="5AA2EC1C">
      <w:pPr>
        <w:rPr>
          <w:color w:val="auto"/>
          <w:highlight w:val="none"/>
        </w:rPr>
      </w:pPr>
    </w:p>
    <w:p w14:paraId="2F09D796">
      <w:pPr>
        <w:rPr>
          <w:color w:val="auto"/>
          <w:highlight w:val="none"/>
        </w:rPr>
      </w:pPr>
    </w:p>
    <w:p w14:paraId="4B950D2A">
      <w:pPr>
        <w:rPr>
          <w:color w:val="auto"/>
          <w:highlight w:val="none"/>
        </w:rPr>
      </w:pPr>
    </w:p>
    <w:p w14:paraId="4D25E75D">
      <w:pPr>
        <w:rPr>
          <w:color w:val="auto"/>
          <w:highlight w:val="none"/>
        </w:rPr>
      </w:pPr>
    </w:p>
    <w:p w14:paraId="4C4C1847">
      <w:pPr>
        <w:rPr>
          <w:color w:val="auto"/>
          <w:highlight w:val="none"/>
        </w:rPr>
      </w:pPr>
    </w:p>
    <w:p w14:paraId="054AA17C">
      <w:pPr>
        <w:rPr>
          <w:color w:val="auto"/>
          <w:highlight w:val="none"/>
        </w:rPr>
      </w:pPr>
    </w:p>
    <w:p w14:paraId="6EA6A3D8">
      <w:pPr>
        <w:rPr>
          <w:color w:val="auto"/>
          <w:highlight w:val="none"/>
        </w:rPr>
      </w:pPr>
    </w:p>
    <w:p w14:paraId="4E176FF5">
      <w:pPr>
        <w:rPr>
          <w:color w:val="auto"/>
          <w:highlight w:val="none"/>
        </w:rPr>
      </w:pPr>
    </w:p>
    <w:p w14:paraId="093BD1BE">
      <w:pPr>
        <w:rPr>
          <w:color w:val="auto"/>
          <w:highlight w:val="none"/>
        </w:rPr>
      </w:pPr>
    </w:p>
    <w:p w14:paraId="56669666">
      <w:pPr>
        <w:rPr>
          <w:color w:val="auto"/>
          <w:highlight w:val="none"/>
        </w:rPr>
      </w:pPr>
    </w:p>
    <w:p w14:paraId="56D275CF">
      <w:pPr>
        <w:rPr>
          <w:color w:val="auto"/>
          <w:highlight w:val="none"/>
        </w:rPr>
      </w:pPr>
    </w:p>
    <w:p w14:paraId="3E6592F9">
      <w:pPr>
        <w:rPr>
          <w:color w:val="auto"/>
          <w:highlight w:val="none"/>
        </w:rPr>
      </w:pPr>
    </w:p>
    <w:p w14:paraId="74E4BA2A">
      <w:pPr>
        <w:pStyle w:val="2"/>
        <w:spacing w:line="360" w:lineRule="auto"/>
        <w:ind w:firstLine="3092" w:firstLineChars="700"/>
        <w:rPr>
          <w:rFonts w:ascii="宋体" w:hAnsi="宋体" w:cs="Arial"/>
          <w:bCs w:val="0"/>
          <w:color w:val="auto"/>
          <w:szCs w:val="21"/>
          <w:highlight w:val="none"/>
          <w:u w:val="single"/>
        </w:rPr>
      </w:pPr>
      <w:r>
        <w:rPr>
          <w:rFonts w:hint="eastAsia"/>
          <w:color w:val="auto"/>
          <w:highlight w:val="none"/>
        </w:rPr>
        <w:t>第三章 采购需求</w:t>
      </w:r>
      <w:bookmarkEnd w:id="38"/>
      <w:r>
        <w:rPr>
          <w:rFonts w:hint="eastAsia" w:ascii="宋体" w:hAnsi="宋体"/>
          <w:b w:val="0"/>
          <w:color w:val="auto"/>
          <w:szCs w:val="21"/>
          <w:highlight w:val="none"/>
        </w:rPr>
        <w:t xml:space="preserve">   </w:t>
      </w:r>
    </w:p>
    <w:tbl>
      <w:tblPr>
        <w:tblStyle w:val="32"/>
        <w:tblpPr w:leftFromText="180" w:rightFromText="180" w:vertAnchor="text" w:horzAnchor="page" w:tblpX="1652" w:tblpY="111"/>
        <w:tblOverlap w:val="never"/>
        <w:tblW w:w="923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3"/>
        <w:gridCol w:w="1938"/>
        <w:gridCol w:w="924"/>
        <w:gridCol w:w="1164"/>
        <w:gridCol w:w="4773"/>
      </w:tblGrid>
      <w:tr w14:paraId="081E1E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4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215307A9">
            <w:pPr>
              <w:widowControl/>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序号</w:t>
            </w:r>
          </w:p>
        </w:tc>
        <w:tc>
          <w:tcPr>
            <w:tcW w:w="1938" w:type="dxa"/>
            <w:tcBorders>
              <w:top w:val="single" w:color="000000" w:sz="4" w:space="0"/>
              <w:left w:val="single" w:color="000000" w:sz="4" w:space="0"/>
              <w:bottom w:val="single" w:color="000000" w:sz="4" w:space="0"/>
              <w:right w:val="single" w:color="000000" w:sz="4" w:space="0"/>
            </w:tcBorders>
            <w:vAlign w:val="center"/>
          </w:tcPr>
          <w:p w14:paraId="326885A6">
            <w:pPr>
              <w:widowControl/>
              <w:jc w:val="center"/>
              <w:rPr>
                <w:rFonts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工程名称</w:t>
            </w:r>
          </w:p>
        </w:tc>
        <w:tc>
          <w:tcPr>
            <w:tcW w:w="924" w:type="dxa"/>
            <w:tcBorders>
              <w:top w:val="single" w:color="000000" w:sz="4" w:space="0"/>
              <w:left w:val="single" w:color="000000" w:sz="4" w:space="0"/>
              <w:bottom w:val="single" w:color="000000" w:sz="4" w:space="0"/>
              <w:right w:val="single" w:color="000000" w:sz="4" w:space="0"/>
            </w:tcBorders>
            <w:vAlign w:val="center"/>
          </w:tcPr>
          <w:p w14:paraId="5584C5EA">
            <w:pPr>
              <w:widowControl/>
              <w:jc w:val="center"/>
              <w:rPr>
                <w:rFonts w:hint="default" w:asciiTheme="minorEastAsia" w:hAnsiTheme="minorEastAsia" w:eastAsiaTheme="minorEastAsia" w:cstheme="minorEastAsia"/>
                <w:color w:val="auto"/>
                <w:kern w:val="0"/>
                <w:szCs w:val="21"/>
                <w:highlight w:val="none"/>
                <w:lang w:val="en-US" w:eastAsia="zh-CN"/>
              </w:rPr>
            </w:pPr>
            <w:r>
              <w:rPr>
                <w:rFonts w:hint="eastAsia" w:asciiTheme="minorEastAsia" w:hAnsiTheme="minorEastAsia" w:eastAsiaTheme="minorEastAsia" w:cstheme="minorEastAsia"/>
                <w:color w:val="auto"/>
                <w:kern w:val="0"/>
                <w:szCs w:val="21"/>
                <w:highlight w:val="none"/>
              </w:rPr>
              <w:t>数量</w:t>
            </w:r>
            <w:r>
              <w:rPr>
                <w:rFonts w:hint="eastAsia" w:asciiTheme="minorEastAsia" w:hAnsiTheme="minorEastAsia" w:eastAsiaTheme="minorEastAsia" w:cstheme="minorEastAsia"/>
                <w:color w:val="auto"/>
                <w:kern w:val="0"/>
                <w:szCs w:val="21"/>
                <w:highlight w:val="none"/>
                <w:lang w:val="en-US" w:eastAsia="zh-CN"/>
              </w:rPr>
              <w:t>/</w:t>
            </w:r>
            <w:r>
              <w:rPr>
                <w:rFonts w:hint="eastAsia" w:asciiTheme="minorEastAsia" w:hAnsiTheme="minorEastAsia" w:eastAsiaTheme="minorEastAsia" w:cstheme="minorEastAsia"/>
                <w:color w:val="auto"/>
                <w:kern w:val="0"/>
                <w:szCs w:val="21"/>
                <w:highlight w:val="none"/>
              </w:rPr>
              <w:t>单位</w:t>
            </w:r>
          </w:p>
        </w:tc>
        <w:tc>
          <w:tcPr>
            <w:tcW w:w="1164" w:type="dxa"/>
            <w:tcBorders>
              <w:top w:val="single" w:color="000000" w:sz="4" w:space="0"/>
              <w:left w:val="single" w:color="000000" w:sz="4" w:space="0"/>
              <w:bottom w:val="single" w:color="000000" w:sz="4" w:space="0"/>
              <w:right w:val="single" w:color="auto" w:sz="4" w:space="0"/>
            </w:tcBorders>
            <w:vAlign w:val="center"/>
          </w:tcPr>
          <w:p w14:paraId="0BA8925A">
            <w:pPr>
              <w:tabs>
                <w:tab w:val="left" w:pos="180"/>
                <w:tab w:val="left" w:pos="1620"/>
              </w:tabs>
              <w:spacing w:line="320" w:lineRule="atLeast"/>
              <w:jc w:val="center"/>
              <w:rPr>
                <w:rFonts w:hint="default" w:asciiTheme="minorEastAsia" w:hAnsiTheme="minorEastAsia" w:eastAsiaTheme="minorEastAsia" w:cstheme="minorEastAsia"/>
                <w:color w:val="auto"/>
                <w:kern w:val="0"/>
                <w:szCs w:val="21"/>
                <w:highlight w:val="none"/>
                <w:lang w:val="en-US" w:eastAsia="zh-CN"/>
              </w:rPr>
            </w:pPr>
            <w:r>
              <w:rPr>
                <w:rFonts w:hint="eastAsia" w:asciiTheme="minorEastAsia" w:hAnsiTheme="minorEastAsia" w:eastAsiaTheme="minorEastAsia" w:cstheme="minorEastAsia"/>
                <w:color w:val="auto"/>
                <w:kern w:val="0"/>
                <w:szCs w:val="21"/>
                <w:highlight w:val="none"/>
                <w:lang w:val="en-US" w:eastAsia="zh-CN"/>
              </w:rPr>
              <w:t>所属行业</w:t>
            </w:r>
          </w:p>
        </w:tc>
        <w:tc>
          <w:tcPr>
            <w:tcW w:w="4773" w:type="dxa"/>
            <w:tcBorders>
              <w:top w:val="single" w:color="000000" w:sz="4" w:space="0"/>
              <w:left w:val="single" w:color="auto" w:sz="4" w:space="0"/>
              <w:bottom w:val="single" w:color="000000" w:sz="4" w:space="0"/>
              <w:right w:val="single" w:color="000000" w:sz="4" w:space="0"/>
            </w:tcBorders>
            <w:vAlign w:val="center"/>
          </w:tcPr>
          <w:p w14:paraId="4DACF827">
            <w:pPr>
              <w:tabs>
                <w:tab w:val="left" w:pos="180"/>
                <w:tab w:val="left" w:pos="1620"/>
              </w:tabs>
              <w:spacing w:line="320" w:lineRule="atLeast"/>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工程概况</w:t>
            </w:r>
          </w:p>
        </w:tc>
      </w:tr>
      <w:tr w14:paraId="397534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03"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37F5E087">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938" w:type="dxa"/>
            <w:tcBorders>
              <w:top w:val="single" w:color="000000" w:sz="4" w:space="0"/>
              <w:left w:val="single" w:color="000000" w:sz="4" w:space="0"/>
              <w:bottom w:val="single" w:color="000000" w:sz="4" w:space="0"/>
              <w:right w:val="single" w:color="000000" w:sz="4" w:space="0"/>
            </w:tcBorders>
            <w:vAlign w:val="center"/>
          </w:tcPr>
          <w:p w14:paraId="2C0F5647">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容县杨村镇卫生院保障房小区道路硬化与绿化工程</w:t>
            </w:r>
          </w:p>
          <w:p w14:paraId="67A5E3A6">
            <w:pPr>
              <w:widowControl/>
              <w:spacing w:line="240" w:lineRule="atLeast"/>
              <w:jc w:val="center"/>
              <w:rPr>
                <w:rFonts w:asciiTheme="minorEastAsia" w:hAnsiTheme="minorEastAsia" w:eastAsiaTheme="minorEastAsia" w:cstheme="minorEastAsia"/>
                <w:color w:val="auto"/>
                <w:szCs w:val="21"/>
                <w:highlight w:val="none"/>
              </w:rPr>
            </w:pPr>
          </w:p>
        </w:tc>
        <w:tc>
          <w:tcPr>
            <w:tcW w:w="924" w:type="dxa"/>
            <w:tcBorders>
              <w:top w:val="single" w:color="000000" w:sz="4" w:space="0"/>
              <w:left w:val="single" w:color="000000" w:sz="4" w:space="0"/>
              <w:bottom w:val="single" w:color="000000" w:sz="4" w:space="0"/>
              <w:right w:val="single" w:color="000000" w:sz="4" w:space="0"/>
            </w:tcBorders>
            <w:vAlign w:val="center"/>
          </w:tcPr>
          <w:p w14:paraId="208D80AA">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1项</w:t>
            </w:r>
          </w:p>
        </w:tc>
        <w:tc>
          <w:tcPr>
            <w:tcW w:w="1164" w:type="dxa"/>
            <w:tcBorders>
              <w:top w:val="single" w:color="000000" w:sz="4" w:space="0"/>
              <w:left w:val="single" w:color="000000" w:sz="4" w:space="0"/>
              <w:bottom w:val="single" w:color="000000" w:sz="4" w:space="0"/>
              <w:right w:val="single" w:color="auto" w:sz="4" w:space="0"/>
            </w:tcBorders>
            <w:vAlign w:val="center"/>
          </w:tcPr>
          <w:p w14:paraId="7CD17EB3">
            <w:pPr>
              <w:spacing w:line="360" w:lineRule="auto"/>
              <w:rPr>
                <w:rFonts w:asciiTheme="minorEastAsia" w:hAnsiTheme="minorEastAsia" w:eastAsiaTheme="minorEastAsia" w:cstheme="minorEastAsia"/>
                <w:color w:val="auto"/>
                <w:szCs w:val="21"/>
                <w:highlight w:val="none"/>
              </w:rPr>
            </w:pPr>
            <w:r>
              <w:rPr>
                <w:rFonts w:hint="eastAsia" w:ascii="宋体" w:hAnsi="宋体" w:eastAsia="宋体" w:cs="宋体"/>
                <w:color w:val="auto"/>
                <w:highlight w:val="none"/>
                <w:lang w:val="en-US" w:eastAsia="zh-CN"/>
              </w:rPr>
              <w:t>建筑行业</w:t>
            </w:r>
          </w:p>
        </w:tc>
        <w:tc>
          <w:tcPr>
            <w:tcW w:w="4773" w:type="dxa"/>
            <w:tcBorders>
              <w:top w:val="single" w:color="000000" w:sz="4" w:space="0"/>
              <w:left w:val="single" w:color="auto" w:sz="4" w:space="0"/>
              <w:right w:val="single" w:color="000000" w:sz="4" w:space="0"/>
            </w:tcBorders>
            <w:vAlign w:val="center"/>
          </w:tcPr>
          <w:p w14:paraId="02D03527">
            <w:pPr>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一、</w:t>
            </w:r>
            <w:r>
              <w:rPr>
                <w:rFonts w:hint="eastAsia" w:asciiTheme="minorEastAsia" w:hAnsiTheme="minorEastAsia" w:eastAsiaTheme="minorEastAsia" w:cstheme="minorEastAsia"/>
                <w:color w:val="auto"/>
                <w:szCs w:val="21"/>
                <w:highlight w:val="none"/>
              </w:rPr>
              <w:t>项目概况</w:t>
            </w:r>
          </w:p>
          <w:p w14:paraId="221AC045">
            <w:pPr>
              <w:spacing w:line="360" w:lineRule="auto"/>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lang w:eastAsia="zh-CN"/>
              </w:rPr>
              <w:t>容县杨村镇卫生院保障房小区道路硬化与绿化工程</w:t>
            </w:r>
            <w:r>
              <w:rPr>
                <w:rFonts w:hint="eastAsia" w:asciiTheme="minorEastAsia" w:hAnsiTheme="minorEastAsia" w:eastAsiaTheme="minorEastAsia" w:cstheme="minorEastAsia"/>
                <w:color w:val="auto"/>
                <w:szCs w:val="21"/>
                <w:highlight w:val="none"/>
                <w:lang w:val="en-US" w:eastAsia="zh-CN"/>
              </w:rPr>
              <w:t>。</w:t>
            </w:r>
          </w:p>
          <w:p w14:paraId="663770C8">
            <w:pPr>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二、招标范围</w:t>
            </w:r>
          </w:p>
          <w:p w14:paraId="64C59596">
            <w:pPr>
              <w:spacing w:line="360" w:lineRule="auto"/>
              <w:ind w:firstLine="210" w:firstLineChars="1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招标范围:</w:t>
            </w:r>
            <w:r>
              <w:rPr>
                <w:rFonts w:hint="eastAsia" w:asciiTheme="minorEastAsia" w:hAnsiTheme="minorEastAsia" w:eastAsiaTheme="minorEastAsia" w:cstheme="minorEastAsia"/>
                <w:color w:val="auto"/>
                <w:szCs w:val="21"/>
                <w:highlight w:val="none"/>
                <w:lang w:eastAsia="zh-CN"/>
              </w:rPr>
              <w:t>容县杨村镇卫生院保障房小区道路硬化与绿化工程，</w:t>
            </w:r>
            <w:r>
              <w:rPr>
                <w:rFonts w:hint="eastAsia" w:asciiTheme="minorEastAsia" w:hAnsiTheme="minorEastAsia" w:eastAsiaTheme="minorEastAsia" w:cstheme="minorEastAsia"/>
                <w:color w:val="auto"/>
                <w:szCs w:val="21"/>
                <w:highlight w:val="none"/>
                <w:lang w:val="en-US" w:eastAsia="zh-CN"/>
              </w:rPr>
              <w:t>主要内容</w:t>
            </w:r>
            <w:r>
              <w:rPr>
                <w:rFonts w:hint="eastAsia" w:asciiTheme="minorEastAsia" w:hAnsiTheme="minorEastAsia" w:eastAsiaTheme="minorEastAsia" w:cstheme="minorEastAsia"/>
                <w:color w:val="auto"/>
                <w:szCs w:val="21"/>
                <w:highlight w:val="none"/>
              </w:rPr>
              <w:t>详</w:t>
            </w:r>
            <w:r>
              <w:rPr>
                <w:rFonts w:hint="eastAsia" w:asciiTheme="minorEastAsia" w:hAnsiTheme="minorEastAsia" w:eastAsiaTheme="minorEastAsia" w:cstheme="minorEastAsia"/>
                <w:color w:val="auto"/>
                <w:szCs w:val="21"/>
                <w:highlight w:val="none"/>
                <w:lang w:val="en-US" w:eastAsia="zh-CN"/>
              </w:rPr>
              <w:t>见</w:t>
            </w:r>
            <w:r>
              <w:rPr>
                <w:rFonts w:hint="eastAsia" w:asciiTheme="minorEastAsia" w:hAnsiTheme="minorEastAsia" w:eastAsiaTheme="minorEastAsia" w:cstheme="minorEastAsia"/>
                <w:color w:val="auto"/>
                <w:szCs w:val="21"/>
                <w:highlight w:val="none"/>
              </w:rPr>
              <w:t>工程预算书、工程量清单、图纸为准（如有，另附）。</w:t>
            </w:r>
          </w:p>
        </w:tc>
      </w:tr>
      <w:tr w14:paraId="5CD574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9232" w:type="dxa"/>
            <w:gridSpan w:val="5"/>
            <w:tcBorders>
              <w:top w:val="single" w:color="000000" w:sz="4" w:space="0"/>
              <w:left w:val="single" w:color="000000" w:sz="12" w:space="0"/>
              <w:bottom w:val="single" w:color="000000" w:sz="4" w:space="0"/>
              <w:right w:val="single" w:color="000000" w:sz="4" w:space="0"/>
            </w:tcBorders>
            <w:vAlign w:val="center"/>
          </w:tcPr>
          <w:p w14:paraId="4FF74915">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其它商务要求：</w:t>
            </w:r>
          </w:p>
        </w:tc>
      </w:tr>
      <w:tr w14:paraId="18E7F2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3B5813F0">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938" w:type="dxa"/>
            <w:tcBorders>
              <w:top w:val="single" w:color="000000" w:sz="4" w:space="0"/>
              <w:left w:val="single" w:color="000000" w:sz="4" w:space="0"/>
              <w:bottom w:val="single" w:color="000000" w:sz="4" w:space="0"/>
              <w:right w:val="single" w:color="000000" w:sz="4" w:space="0"/>
            </w:tcBorders>
            <w:vAlign w:val="center"/>
          </w:tcPr>
          <w:p w14:paraId="1584075A">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建设地点：</w:t>
            </w:r>
          </w:p>
        </w:tc>
        <w:tc>
          <w:tcPr>
            <w:tcW w:w="6861" w:type="dxa"/>
            <w:gridSpan w:val="3"/>
            <w:tcBorders>
              <w:top w:val="single" w:color="000000" w:sz="4" w:space="0"/>
              <w:left w:val="single" w:color="000000" w:sz="4" w:space="0"/>
              <w:bottom w:val="single" w:color="000000" w:sz="4" w:space="0"/>
              <w:right w:val="single" w:color="000000" w:sz="4" w:space="0"/>
            </w:tcBorders>
            <w:vAlign w:val="center"/>
          </w:tcPr>
          <w:p w14:paraId="6A7CC8DD">
            <w:pPr>
              <w:widowControl/>
              <w:spacing w:line="240" w:lineRule="atLeas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广西</w:t>
            </w:r>
            <w:r>
              <w:rPr>
                <w:rFonts w:hint="eastAsia" w:asciiTheme="minorEastAsia" w:hAnsiTheme="minorEastAsia" w:eastAsiaTheme="minorEastAsia" w:cstheme="minorEastAsia"/>
                <w:color w:val="auto"/>
                <w:szCs w:val="21"/>
                <w:highlight w:val="none"/>
                <w:lang w:eastAsia="zh-CN"/>
              </w:rPr>
              <w:t>容县杨村镇卫生院</w:t>
            </w:r>
            <w:r>
              <w:rPr>
                <w:rFonts w:hint="eastAsia" w:asciiTheme="minorEastAsia" w:hAnsiTheme="minorEastAsia" w:eastAsiaTheme="minorEastAsia" w:cstheme="minorEastAsia"/>
                <w:color w:val="auto"/>
                <w:szCs w:val="21"/>
                <w:highlight w:val="none"/>
              </w:rPr>
              <w:t>内；</w:t>
            </w:r>
          </w:p>
        </w:tc>
      </w:tr>
      <w:tr w14:paraId="57AE0D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6"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0667741C">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1938" w:type="dxa"/>
            <w:tcBorders>
              <w:top w:val="single" w:color="000000" w:sz="4" w:space="0"/>
              <w:left w:val="single" w:color="000000" w:sz="4" w:space="0"/>
              <w:bottom w:val="single" w:color="000000" w:sz="4" w:space="0"/>
              <w:right w:val="single" w:color="000000" w:sz="4" w:space="0"/>
            </w:tcBorders>
            <w:vAlign w:val="center"/>
          </w:tcPr>
          <w:p w14:paraId="1B613783">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zCs w:val="21"/>
                <w:highlight w:val="none"/>
                <w:lang w:eastAsia="zh-CN"/>
              </w:rPr>
              <w:t>履约期限</w:t>
            </w:r>
            <w:r>
              <w:rPr>
                <w:rFonts w:hint="eastAsia" w:asciiTheme="minorEastAsia" w:hAnsiTheme="minorEastAsia" w:eastAsiaTheme="minorEastAsia" w:cstheme="minorEastAsia"/>
                <w:color w:val="auto"/>
                <w:szCs w:val="21"/>
                <w:highlight w:val="none"/>
              </w:rPr>
              <w:t>（工期）：</w:t>
            </w:r>
          </w:p>
        </w:tc>
        <w:tc>
          <w:tcPr>
            <w:tcW w:w="6861" w:type="dxa"/>
            <w:gridSpan w:val="3"/>
            <w:tcBorders>
              <w:top w:val="single" w:color="000000" w:sz="4" w:space="0"/>
              <w:left w:val="single" w:color="000000" w:sz="4" w:space="0"/>
              <w:bottom w:val="single" w:color="000000" w:sz="4" w:space="0"/>
              <w:right w:val="single" w:color="000000" w:sz="4" w:space="0"/>
            </w:tcBorders>
            <w:vAlign w:val="center"/>
          </w:tcPr>
          <w:p w14:paraId="63632C6B">
            <w:pPr>
              <w:widowControl/>
              <w:spacing w:line="240" w:lineRule="atLeas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签订合同后</w:t>
            </w:r>
            <w:r>
              <w:rPr>
                <w:rFonts w:hint="eastAsia" w:asciiTheme="minorEastAsia" w:hAnsiTheme="minorEastAsia" w:eastAsiaTheme="minorEastAsia" w:cstheme="minorEastAsia"/>
                <w:color w:val="auto"/>
                <w:szCs w:val="21"/>
                <w:highlight w:val="none"/>
                <w:lang w:val="en-US" w:eastAsia="zh-CN"/>
              </w:rPr>
              <w:t>30</w:t>
            </w:r>
            <w:r>
              <w:rPr>
                <w:rFonts w:hint="eastAsia" w:asciiTheme="minorEastAsia" w:hAnsiTheme="minorEastAsia" w:eastAsiaTheme="minorEastAsia" w:cstheme="minorEastAsia"/>
                <w:color w:val="auto"/>
                <w:szCs w:val="21"/>
                <w:highlight w:val="none"/>
              </w:rPr>
              <w:t>天（日历天）内。</w:t>
            </w:r>
          </w:p>
        </w:tc>
      </w:tr>
      <w:tr w14:paraId="1E0051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72"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45FDC828">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1938" w:type="dxa"/>
            <w:tcBorders>
              <w:top w:val="single" w:color="000000" w:sz="4" w:space="0"/>
              <w:left w:val="single" w:color="000000" w:sz="4" w:space="0"/>
              <w:bottom w:val="single" w:color="000000" w:sz="4" w:space="0"/>
              <w:right w:val="single" w:color="000000" w:sz="4" w:space="0"/>
            </w:tcBorders>
            <w:vAlign w:val="center"/>
          </w:tcPr>
          <w:p w14:paraId="667486A6">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质量要求</w:t>
            </w:r>
          </w:p>
        </w:tc>
        <w:tc>
          <w:tcPr>
            <w:tcW w:w="6861" w:type="dxa"/>
            <w:gridSpan w:val="3"/>
            <w:tcBorders>
              <w:top w:val="single" w:color="000000" w:sz="4" w:space="0"/>
              <w:left w:val="single" w:color="000000" w:sz="4" w:space="0"/>
              <w:bottom w:val="single" w:color="000000" w:sz="4" w:space="0"/>
              <w:right w:val="single" w:color="000000" w:sz="4" w:space="0"/>
            </w:tcBorders>
            <w:vAlign w:val="center"/>
          </w:tcPr>
          <w:p w14:paraId="153B3E90">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符合国家施工验收规范合格标准。</w:t>
            </w:r>
          </w:p>
        </w:tc>
      </w:tr>
      <w:tr w14:paraId="323867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7E9D77BA">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1938" w:type="dxa"/>
            <w:tcBorders>
              <w:top w:val="single" w:color="000000" w:sz="4" w:space="0"/>
              <w:left w:val="single" w:color="000000" w:sz="4" w:space="0"/>
              <w:bottom w:val="single" w:color="000000" w:sz="4" w:space="0"/>
              <w:right w:val="single" w:color="000000" w:sz="4" w:space="0"/>
            </w:tcBorders>
            <w:vAlign w:val="center"/>
          </w:tcPr>
          <w:p w14:paraId="3651BDB5">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质量保修期</w:t>
            </w:r>
          </w:p>
        </w:tc>
        <w:tc>
          <w:tcPr>
            <w:tcW w:w="6861" w:type="dxa"/>
            <w:gridSpan w:val="3"/>
            <w:tcBorders>
              <w:top w:val="single" w:color="000000" w:sz="4" w:space="0"/>
              <w:left w:val="single" w:color="000000" w:sz="4" w:space="0"/>
              <w:bottom w:val="single" w:color="000000" w:sz="4" w:space="0"/>
              <w:right w:val="single" w:color="000000" w:sz="4" w:space="0"/>
            </w:tcBorders>
            <w:vAlign w:val="center"/>
          </w:tcPr>
          <w:p w14:paraId="1CB8BBBF">
            <w:pPr>
              <w:widowControl/>
              <w:spacing w:line="240" w:lineRule="atLeas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按《工程质量保修书》执行。</w:t>
            </w:r>
          </w:p>
        </w:tc>
      </w:tr>
      <w:tr w14:paraId="5B71B4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19F7E364">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p>
        </w:tc>
        <w:tc>
          <w:tcPr>
            <w:tcW w:w="1938" w:type="dxa"/>
            <w:tcBorders>
              <w:top w:val="single" w:color="000000" w:sz="4" w:space="0"/>
              <w:left w:val="single" w:color="000000" w:sz="4" w:space="0"/>
              <w:bottom w:val="single" w:color="000000" w:sz="4" w:space="0"/>
              <w:right w:val="single" w:color="000000" w:sz="4" w:space="0"/>
            </w:tcBorders>
            <w:vAlign w:val="center"/>
          </w:tcPr>
          <w:p w14:paraId="6856D4B3">
            <w:pPr>
              <w:widowControl/>
              <w:spacing w:line="240" w:lineRule="atLeas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付款条件（进度和方式） </w:t>
            </w:r>
          </w:p>
        </w:tc>
        <w:tc>
          <w:tcPr>
            <w:tcW w:w="6861" w:type="dxa"/>
            <w:gridSpan w:val="3"/>
            <w:tcBorders>
              <w:top w:val="single" w:color="000000" w:sz="4" w:space="0"/>
              <w:left w:val="single" w:color="000000" w:sz="4" w:space="0"/>
              <w:bottom w:val="single" w:color="000000" w:sz="4" w:space="0"/>
              <w:right w:val="single" w:color="000000" w:sz="4" w:space="0"/>
            </w:tcBorders>
            <w:vAlign w:val="center"/>
          </w:tcPr>
          <w:p w14:paraId="0B7CB1CA">
            <w:pPr>
              <w:numPr>
                <w:ilvl w:val="0"/>
                <w:numId w:val="2"/>
              </w:num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签订合同且项目具备实施条件后 10个工作日内支付合同总金额的 20%作为预付款【同时成交供应商需提供银行、保险机构出具的预付款等值的保函(包含电子保函)，保函形式应当符合采购人要求】，预付款分2次从月度应付工程进度款中扣回，每次扣除50%；</w:t>
            </w:r>
          </w:p>
          <w:p w14:paraId="58A1F8A8">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工程款原则上按月支付，合同内进度款支付限额为已完成工程量的85%，工程变更部分进度款支付限额为已完成工程量的70%;工程完工验收达到质量要求并提交竣工资料，结算金额经采购人及合同约定的财政或审计部门（第三方审计单位）审定后，工程款支付至结算总价的 9</w:t>
            </w: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%（如质量保修金采用银行保函方式，则付至结算总价的100%）。采购人按工程价款结算总额的</w:t>
            </w: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%预留工程质量保修金，待工程缺陷责任期满并完成缺陷修复后30天内无息返还承包人；</w:t>
            </w:r>
          </w:p>
          <w:p w14:paraId="4DD0565D">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3、每次付款前，承包人须向采购人提交付款申请。</w:t>
            </w:r>
          </w:p>
        </w:tc>
      </w:tr>
      <w:tr w14:paraId="0EFBD8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8"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624909A4">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1938" w:type="dxa"/>
            <w:tcBorders>
              <w:top w:val="single" w:color="000000" w:sz="4" w:space="0"/>
              <w:left w:val="single" w:color="000000" w:sz="4" w:space="0"/>
              <w:bottom w:val="single" w:color="000000" w:sz="4" w:space="0"/>
              <w:right w:val="single" w:color="000000" w:sz="4" w:space="0"/>
            </w:tcBorders>
            <w:vAlign w:val="center"/>
          </w:tcPr>
          <w:p w14:paraId="6DC270E5">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服务响应时间及要求</w:t>
            </w:r>
          </w:p>
        </w:tc>
        <w:tc>
          <w:tcPr>
            <w:tcW w:w="6861" w:type="dxa"/>
            <w:gridSpan w:val="3"/>
            <w:tcBorders>
              <w:top w:val="single" w:color="000000" w:sz="4" w:space="0"/>
              <w:left w:val="single" w:color="000000" w:sz="4" w:space="0"/>
              <w:bottom w:val="single" w:color="000000" w:sz="4" w:space="0"/>
              <w:right w:val="single" w:color="000000" w:sz="4" w:space="0"/>
            </w:tcBorders>
            <w:vAlign w:val="center"/>
          </w:tcPr>
          <w:p w14:paraId="68E33060">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接到报修后</w:t>
            </w:r>
            <w:r>
              <w:rPr>
                <w:rFonts w:hint="eastAsia" w:asciiTheme="minorEastAsia" w:hAnsiTheme="minorEastAsia" w:eastAsiaTheme="minorEastAsia" w:cstheme="minorEastAsia"/>
                <w:color w:val="auto"/>
                <w:szCs w:val="21"/>
                <w:highlight w:val="none"/>
                <w:lang w:val="en-US" w:eastAsia="zh-CN"/>
              </w:rPr>
              <w:t>立即</w:t>
            </w:r>
            <w:r>
              <w:rPr>
                <w:rFonts w:hint="eastAsia" w:asciiTheme="minorEastAsia" w:hAnsiTheme="minorEastAsia" w:eastAsiaTheme="minorEastAsia" w:cstheme="minorEastAsia"/>
                <w:color w:val="auto"/>
                <w:szCs w:val="21"/>
                <w:highlight w:val="none"/>
              </w:rPr>
              <w:t>响应，</w:t>
            </w: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小时内到场，</w:t>
            </w:r>
            <w:r>
              <w:rPr>
                <w:rFonts w:hint="eastAsia" w:asciiTheme="minorEastAsia" w:hAnsiTheme="minorEastAsia" w:eastAsiaTheme="minorEastAsia" w:cstheme="minorEastAsia"/>
                <w:color w:val="auto"/>
                <w:szCs w:val="21"/>
                <w:highlight w:val="none"/>
                <w:lang w:val="en-US" w:eastAsia="zh-CN"/>
              </w:rPr>
              <w:t>24</w:t>
            </w:r>
            <w:r>
              <w:rPr>
                <w:rFonts w:hint="eastAsia" w:asciiTheme="minorEastAsia" w:hAnsiTheme="minorEastAsia" w:eastAsiaTheme="minorEastAsia" w:cstheme="minorEastAsia"/>
                <w:color w:val="auto"/>
                <w:szCs w:val="21"/>
                <w:highlight w:val="none"/>
              </w:rPr>
              <w:t>小时内解决质量问题，</w:t>
            </w:r>
          </w:p>
        </w:tc>
      </w:tr>
      <w:tr w14:paraId="249581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7F486FAE">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p>
        </w:tc>
        <w:tc>
          <w:tcPr>
            <w:tcW w:w="1938" w:type="dxa"/>
            <w:tcBorders>
              <w:top w:val="single" w:color="000000" w:sz="4" w:space="0"/>
              <w:left w:val="single" w:color="000000" w:sz="4" w:space="0"/>
              <w:bottom w:val="single" w:color="000000" w:sz="4" w:space="0"/>
              <w:right w:val="single" w:color="000000" w:sz="4" w:space="0"/>
            </w:tcBorders>
            <w:vAlign w:val="center"/>
          </w:tcPr>
          <w:p w14:paraId="016307D9">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签订合同时限</w:t>
            </w:r>
          </w:p>
        </w:tc>
        <w:tc>
          <w:tcPr>
            <w:tcW w:w="6861" w:type="dxa"/>
            <w:gridSpan w:val="3"/>
            <w:tcBorders>
              <w:top w:val="single" w:color="000000" w:sz="4" w:space="0"/>
              <w:left w:val="single" w:color="000000" w:sz="4" w:space="0"/>
              <w:bottom w:val="single" w:color="000000" w:sz="4" w:space="0"/>
              <w:right w:val="single" w:color="000000" w:sz="4" w:space="0"/>
            </w:tcBorders>
            <w:vAlign w:val="center"/>
          </w:tcPr>
          <w:p w14:paraId="6A19FAB4">
            <w:pPr>
              <w:spacing w:line="360" w:lineRule="auto"/>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自成交通知书发出之日起25天内。</w:t>
            </w:r>
          </w:p>
        </w:tc>
      </w:tr>
      <w:tr w14:paraId="5A1760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0B7A8665">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w:t>
            </w:r>
          </w:p>
        </w:tc>
        <w:tc>
          <w:tcPr>
            <w:tcW w:w="1938" w:type="dxa"/>
            <w:tcBorders>
              <w:top w:val="single" w:color="000000" w:sz="4" w:space="0"/>
              <w:left w:val="single" w:color="000000" w:sz="4" w:space="0"/>
              <w:bottom w:val="single" w:color="000000" w:sz="4" w:space="0"/>
              <w:right w:val="single" w:color="000000" w:sz="4" w:space="0"/>
            </w:tcBorders>
            <w:vAlign w:val="center"/>
          </w:tcPr>
          <w:p w14:paraId="6AA52CE7">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其它要求</w:t>
            </w:r>
          </w:p>
        </w:tc>
        <w:tc>
          <w:tcPr>
            <w:tcW w:w="6861" w:type="dxa"/>
            <w:gridSpan w:val="3"/>
            <w:tcBorders>
              <w:top w:val="single" w:color="000000" w:sz="4" w:space="0"/>
              <w:left w:val="single" w:color="000000" w:sz="4" w:space="0"/>
              <w:bottom w:val="single" w:color="000000" w:sz="4" w:space="0"/>
              <w:right w:val="single" w:color="000000" w:sz="4" w:space="0"/>
            </w:tcBorders>
            <w:vAlign w:val="center"/>
          </w:tcPr>
          <w:p w14:paraId="61F54CEB">
            <w:pPr>
              <w:numPr>
                <w:ilvl w:val="0"/>
                <w:numId w:val="3"/>
              </w:num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人保留对所本工程的质量合格以及所使用施工材料的安全性的监管、追责权利。如成交人不具备实施本项目的技术能力和服务能力，虚假应标的，采购人有权不予验收，可解除双方的施工合同，并且保留追究成交人虚假应标的法律责任。</w:t>
            </w:r>
          </w:p>
          <w:p w14:paraId="43CAEB49">
            <w:pPr>
              <w:numPr>
                <w:ilvl w:val="0"/>
                <w:numId w:val="3"/>
              </w:num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供应商拟投入本项目的实施人员一览表，现场专业人员至少包括项目经理、项目专职安全员等，以上管理人员不得相互兼任、不得缺位，且均为本单位在职人员。</w:t>
            </w:r>
          </w:p>
        </w:tc>
      </w:tr>
      <w:tr w14:paraId="614466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0"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013CF407">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w:t>
            </w:r>
          </w:p>
        </w:tc>
        <w:tc>
          <w:tcPr>
            <w:tcW w:w="1938" w:type="dxa"/>
            <w:tcBorders>
              <w:top w:val="single" w:color="000000" w:sz="4" w:space="0"/>
              <w:left w:val="single" w:color="000000" w:sz="4" w:space="0"/>
              <w:bottom w:val="single" w:color="000000" w:sz="4" w:space="0"/>
              <w:right w:val="single" w:color="000000" w:sz="4" w:space="0"/>
            </w:tcBorders>
            <w:vAlign w:val="center"/>
          </w:tcPr>
          <w:p w14:paraId="439F855F">
            <w:pPr>
              <w:widowControl/>
              <w:spacing w:line="240" w:lineRule="atLeast"/>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验收标准</w:t>
            </w:r>
          </w:p>
        </w:tc>
        <w:tc>
          <w:tcPr>
            <w:tcW w:w="6861" w:type="dxa"/>
            <w:gridSpan w:val="3"/>
            <w:tcBorders>
              <w:top w:val="single" w:color="000000" w:sz="4" w:space="0"/>
              <w:left w:val="single" w:color="000000" w:sz="4" w:space="0"/>
              <w:bottom w:val="single" w:color="000000" w:sz="4" w:space="0"/>
              <w:right w:val="single" w:color="000000" w:sz="4" w:space="0"/>
            </w:tcBorders>
            <w:vAlign w:val="center"/>
          </w:tcPr>
          <w:p w14:paraId="24D7B538">
            <w:pPr>
              <w:widowControl/>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符合现行国家相关标准、行业标准、地方标准或者其他标准、规范。</w:t>
            </w:r>
          </w:p>
        </w:tc>
      </w:tr>
    </w:tbl>
    <w:p w14:paraId="7AF0DD04">
      <w:pPr>
        <w:spacing w:line="360" w:lineRule="auto"/>
        <w:rPr>
          <w:rFonts w:cs="Arial"/>
          <w:color w:val="auto"/>
          <w:szCs w:val="21"/>
          <w:highlight w:val="none"/>
        </w:rPr>
      </w:pPr>
    </w:p>
    <w:p w14:paraId="2C7D4AB3">
      <w:pPr>
        <w:pStyle w:val="52"/>
        <w:rPr>
          <w:rFonts w:cs="Arial"/>
          <w:color w:val="auto"/>
          <w:szCs w:val="21"/>
          <w:highlight w:val="none"/>
        </w:rPr>
      </w:pPr>
    </w:p>
    <w:p w14:paraId="0D3B415A">
      <w:pPr>
        <w:pStyle w:val="52"/>
        <w:rPr>
          <w:rFonts w:cs="Arial"/>
          <w:color w:val="auto"/>
          <w:szCs w:val="21"/>
          <w:highlight w:val="none"/>
        </w:rPr>
      </w:pPr>
    </w:p>
    <w:p w14:paraId="52EA4FE1">
      <w:pPr>
        <w:pStyle w:val="52"/>
        <w:rPr>
          <w:rFonts w:cs="Arial"/>
          <w:color w:val="auto"/>
          <w:szCs w:val="21"/>
          <w:highlight w:val="none"/>
        </w:rPr>
      </w:pPr>
    </w:p>
    <w:p w14:paraId="5EACA7A0">
      <w:pPr>
        <w:pStyle w:val="52"/>
        <w:rPr>
          <w:rFonts w:cs="Arial"/>
          <w:color w:val="auto"/>
          <w:szCs w:val="21"/>
          <w:highlight w:val="none"/>
        </w:rPr>
      </w:pPr>
    </w:p>
    <w:p w14:paraId="2F3D31C9">
      <w:pPr>
        <w:pStyle w:val="52"/>
        <w:rPr>
          <w:rFonts w:cs="Arial"/>
          <w:color w:val="auto"/>
          <w:szCs w:val="21"/>
          <w:highlight w:val="none"/>
        </w:rPr>
      </w:pPr>
    </w:p>
    <w:p w14:paraId="4CD58B71">
      <w:pPr>
        <w:pStyle w:val="52"/>
        <w:rPr>
          <w:rFonts w:cs="Arial"/>
          <w:color w:val="auto"/>
          <w:szCs w:val="21"/>
          <w:highlight w:val="none"/>
        </w:rPr>
      </w:pPr>
    </w:p>
    <w:p w14:paraId="06187D69">
      <w:pPr>
        <w:widowControl/>
        <w:jc w:val="left"/>
        <w:rPr>
          <w:rFonts w:cs="Arial"/>
          <w:bCs/>
          <w:color w:val="auto"/>
          <w:spacing w:val="10"/>
          <w:sz w:val="24"/>
          <w:szCs w:val="21"/>
          <w:highlight w:val="none"/>
        </w:rPr>
      </w:pPr>
      <w:r>
        <w:rPr>
          <w:rFonts w:cs="Arial"/>
          <w:bCs/>
          <w:color w:val="auto"/>
          <w:spacing w:val="10"/>
          <w:sz w:val="24"/>
          <w:szCs w:val="21"/>
          <w:highlight w:val="none"/>
        </w:rPr>
        <w:br w:type="page"/>
      </w:r>
    </w:p>
    <w:p w14:paraId="06FB958E">
      <w:pPr>
        <w:spacing w:line="360" w:lineRule="auto"/>
        <w:jc w:val="center"/>
        <w:rPr>
          <w:rFonts w:cs="Arial"/>
          <w:color w:val="auto"/>
          <w:sz w:val="28"/>
          <w:szCs w:val="28"/>
          <w:highlight w:val="none"/>
        </w:rPr>
      </w:pPr>
    </w:p>
    <w:p w14:paraId="05037763">
      <w:pPr>
        <w:spacing w:line="360" w:lineRule="auto"/>
        <w:jc w:val="center"/>
        <w:rPr>
          <w:rFonts w:cs="Arial"/>
          <w:color w:val="auto"/>
          <w:sz w:val="28"/>
          <w:szCs w:val="28"/>
          <w:highlight w:val="none"/>
        </w:rPr>
      </w:pPr>
      <w:r>
        <w:rPr>
          <w:rFonts w:hint="eastAsia" w:cs="Arial"/>
          <w:color w:val="auto"/>
          <w:sz w:val="28"/>
          <w:szCs w:val="28"/>
          <w:highlight w:val="none"/>
        </w:rPr>
        <w:t>二、工程量清单</w:t>
      </w:r>
    </w:p>
    <w:p w14:paraId="1EFEEE44">
      <w:pPr>
        <w:spacing w:line="440" w:lineRule="exact"/>
        <w:ind w:left="420"/>
        <w:rPr>
          <w:rFonts w:ascii="宋体"/>
          <w:bCs/>
          <w:color w:val="auto"/>
          <w:highlight w:val="none"/>
        </w:rPr>
      </w:pPr>
      <w:r>
        <w:rPr>
          <w:rFonts w:hint="eastAsia" w:ascii="宋体"/>
          <w:bCs/>
          <w:color w:val="auto"/>
          <w:highlight w:val="none"/>
        </w:rPr>
        <w:t>1.工程量清单应与须知、合同条件、合同协议条款、技术规范和图纸一起使用。</w:t>
      </w:r>
    </w:p>
    <w:p w14:paraId="65E517AD">
      <w:pPr>
        <w:spacing w:line="440" w:lineRule="exact"/>
        <w:ind w:left="420"/>
        <w:rPr>
          <w:rFonts w:ascii="宋体"/>
          <w:bCs/>
          <w:color w:val="auto"/>
          <w:highlight w:val="none"/>
        </w:rPr>
      </w:pPr>
      <w:r>
        <w:rPr>
          <w:rFonts w:hint="eastAsia" w:ascii="宋体"/>
          <w:bCs/>
          <w:color w:val="auto"/>
          <w:highlight w:val="none"/>
        </w:rPr>
        <w:t xml:space="preserve">2.工程量清单所列的工程量为暂定量，作为磋商报价的共同基础。承包人必须完成图纸规定的工程量，付款时以设计图纸规定的工程量和因设计变更引起增减的工程量为依据。 </w:t>
      </w:r>
    </w:p>
    <w:p w14:paraId="0A736222">
      <w:pPr>
        <w:spacing w:line="440" w:lineRule="exact"/>
        <w:ind w:left="420"/>
        <w:rPr>
          <w:rFonts w:ascii="宋体"/>
          <w:bCs/>
          <w:color w:val="auto"/>
          <w:highlight w:val="none"/>
        </w:rPr>
      </w:pPr>
      <w:r>
        <w:rPr>
          <w:rFonts w:hint="eastAsia" w:ascii="宋体"/>
          <w:bCs/>
          <w:color w:val="auto"/>
          <w:highlight w:val="none"/>
        </w:rPr>
        <w:t>3.工程量清单所填入的单价和合价，应包括人工费、材料费、机械费、其他直接费、间接费、有关文件规定的调价、利润、税金以及现行取费中的有关费用、材料的差价以及采用固定价格的工程所测算的风险金等全部费用。</w:t>
      </w:r>
    </w:p>
    <w:p w14:paraId="175AF129">
      <w:pPr>
        <w:spacing w:line="440" w:lineRule="exact"/>
        <w:ind w:left="420"/>
        <w:rPr>
          <w:rFonts w:ascii="宋体"/>
          <w:bCs/>
          <w:color w:val="auto"/>
          <w:highlight w:val="none"/>
        </w:rPr>
      </w:pPr>
      <w:r>
        <w:rPr>
          <w:rFonts w:hint="eastAsia" w:ascii="宋体"/>
          <w:bCs/>
          <w:color w:val="auto"/>
          <w:highlight w:val="none"/>
        </w:rPr>
        <w:t>4.工程量清单中的每一单项均需做出单价分析，并填写单价和合价。对没有填写单价或合价的项目的费用，应视为已包括在工程量清单的其他单价或合价之中。</w:t>
      </w:r>
    </w:p>
    <w:p w14:paraId="690D9DCF">
      <w:pPr>
        <w:spacing w:line="440" w:lineRule="exact"/>
        <w:ind w:left="420"/>
        <w:rPr>
          <w:rFonts w:ascii="宋体"/>
          <w:bCs/>
          <w:color w:val="auto"/>
          <w:highlight w:val="none"/>
        </w:rPr>
      </w:pPr>
      <w:r>
        <w:rPr>
          <w:rFonts w:hint="eastAsia" w:ascii="宋体"/>
          <w:bCs/>
          <w:color w:val="auto"/>
          <w:highlight w:val="none"/>
        </w:rPr>
        <w:t>5.工程量清单不再重复或概括工程及材料的一般说明，在分析和填写工程量清单的每一项的单价和合价时应参考须知和合同文件的有关条款。</w:t>
      </w:r>
    </w:p>
    <w:p w14:paraId="2A67D7AC">
      <w:pPr>
        <w:spacing w:line="440" w:lineRule="exact"/>
        <w:ind w:left="420"/>
        <w:rPr>
          <w:rFonts w:ascii="宋体"/>
          <w:bCs/>
          <w:color w:val="auto"/>
          <w:highlight w:val="none"/>
        </w:rPr>
      </w:pPr>
      <w:r>
        <w:rPr>
          <w:rFonts w:hint="eastAsia" w:ascii="宋体"/>
          <w:bCs/>
          <w:color w:val="auto"/>
          <w:highlight w:val="none"/>
        </w:rPr>
        <w:t>6.所有报价应以人民币表示。</w:t>
      </w:r>
    </w:p>
    <w:p w14:paraId="763CAA90">
      <w:pPr>
        <w:spacing w:line="440" w:lineRule="exact"/>
        <w:ind w:left="420"/>
        <w:rPr>
          <w:rFonts w:ascii="宋体"/>
          <w:bCs/>
          <w:color w:val="auto"/>
          <w:highlight w:val="none"/>
        </w:rPr>
      </w:pPr>
      <w:r>
        <w:rPr>
          <w:rFonts w:hint="eastAsia" w:ascii="宋体"/>
          <w:bCs/>
          <w:color w:val="auto"/>
          <w:highlight w:val="none"/>
        </w:rPr>
        <w:t>7.工程量清单中的各分项工程的综合单价为本工程包干单价，不管磋商供应商今后施工方案如何，均按包干单价执行。</w:t>
      </w:r>
    </w:p>
    <w:p w14:paraId="16C1FED4">
      <w:pPr>
        <w:tabs>
          <w:tab w:val="left" w:pos="180"/>
          <w:tab w:val="left" w:pos="1620"/>
        </w:tabs>
        <w:spacing w:line="360" w:lineRule="auto"/>
        <w:rPr>
          <w:rFonts w:ascii="宋体" w:hAnsi="宋体" w:cs="宋体"/>
          <w:color w:val="auto"/>
          <w:sz w:val="28"/>
          <w:szCs w:val="28"/>
          <w:highlight w:val="none"/>
        </w:rPr>
      </w:pPr>
    </w:p>
    <w:p w14:paraId="5A820365">
      <w:pPr>
        <w:tabs>
          <w:tab w:val="left" w:pos="180"/>
          <w:tab w:val="left" w:pos="1620"/>
        </w:tabs>
        <w:spacing w:line="360" w:lineRule="auto"/>
        <w:ind w:firstLine="422" w:firstLineChars="200"/>
        <w:rPr>
          <w:rFonts w:ascii="宋体" w:hAnsi="宋体" w:cs="宋体"/>
          <w:b/>
          <w:bCs/>
          <w:color w:val="auto"/>
          <w:szCs w:val="21"/>
          <w:highlight w:val="none"/>
        </w:rPr>
      </w:pPr>
    </w:p>
    <w:p w14:paraId="61EB4ADC">
      <w:pPr>
        <w:tabs>
          <w:tab w:val="left" w:pos="180"/>
          <w:tab w:val="left" w:pos="1620"/>
        </w:tabs>
        <w:spacing w:line="360" w:lineRule="auto"/>
        <w:ind w:firstLine="422" w:firstLineChars="200"/>
        <w:rPr>
          <w:rFonts w:ascii="宋体" w:hAnsi="宋体" w:cs="宋体"/>
          <w:b/>
          <w:bCs/>
          <w:color w:val="auto"/>
          <w:szCs w:val="21"/>
          <w:highlight w:val="none"/>
        </w:rPr>
      </w:pPr>
    </w:p>
    <w:p w14:paraId="0A663725">
      <w:pPr>
        <w:tabs>
          <w:tab w:val="left" w:pos="180"/>
          <w:tab w:val="left" w:pos="1620"/>
        </w:tabs>
        <w:spacing w:line="360" w:lineRule="auto"/>
        <w:ind w:firstLine="422" w:firstLineChars="200"/>
        <w:rPr>
          <w:rFonts w:ascii="宋体" w:hAnsi="宋体" w:cs="宋体"/>
          <w:b/>
          <w:bCs/>
          <w:color w:val="auto"/>
          <w:szCs w:val="21"/>
          <w:highlight w:val="none"/>
        </w:rPr>
      </w:pPr>
    </w:p>
    <w:p w14:paraId="5EAA9464">
      <w:pPr>
        <w:tabs>
          <w:tab w:val="left" w:pos="180"/>
          <w:tab w:val="left" w:pos="1620"/>
        </w:tabs>
        <w:spacing w:line="360" w:lineRule="auto"/>
        <w:ind w:firstLine="422" w:firstLineChars="200"/>
        <w:rPr>
          <w:rFonts w:ascii="宋体" w:hAnsi="宋体" w:cs="宋体"/>
          <w:b/>
          <w:bCs/>
          <w:color w:val="auto"/>
          <w:szCs w:val="21"/>
          <w:highlight w:val="none"/>
        </w:rPr>
      </w:pPr>
    </w:p>
    <w:p w14:paraId="7AFC7779">
      <w:pPr>
        <w:tabs>
          <w:tab w:val="left" w:pos="180"/>
          <w:tab w:val="left" w:pos="1620"/>
        </w:tabs>
        <w:spacing w:line="360" w:lineRule="auto"/>
        <w:ind w:firstLine="422" w:firstLineChars="200"/>
        <w:rPr>
          <w:rFonts w:ascii="宋体" w:hAnsi="宋体" w:cs="宋体"/>
          <w:b/>
          <w:bCs/>
          <w:color w:val="auto"/>
          <w:szCs w:val="21"/>
          <w:highlight w:val="none"/>
        </w:rPr>
      </w:pPr>
    </w:p>
    <w:p w14:paraId="0BA476BA">
      <w:pPr>
        <w:tabs>
          <w:tab w:val="left" w:pos="180"/>
          <w:tab w:val="left" w:pos="1620"/>
        </w:tabs>
        <w:spacing w:line="360" w:lineRule="auto"/>
        <w:ind w:firstLine="422" w:firstLineChars="200"/>
        <w:rPr>
          <w:rFonts w:ascii="宋体" w:hAnsi="宋体" w:cs="宋体"/>
          <w:b/>
          <w:bCs/>
          <w:color w:val="auto"/>
          <w:szCs w:val="21"/>
          <w:highlight w:val="none"/>
        </w:rPr>
      </w:pPr>
    </w:p>
    <w:p w14:paraId="6645F635">
      <w:pPr>
        <w:tabs>
          <w:tab w:val="left" w:pos="180"/>
          <w:tab w:val="left" w:pos="1620"/>
        </w:tabs>
        <w:spacing w:line="360" w:lineRule="auto"/>
        <w:ind w:firstLine="422" w:firstLineChars="200"/>
        <w:rPr>
          <w:rFonts w:ascii="宋体" w:hAnsi="宋体" w:cs="宋体"/>
          <w:b/>
          <w:bCs/>
          <w:color w:val="auto"/>
          <w:szCs w:val="21"/>
          <w:highlight w:val="none"/>
        </w:rPr>
      </w:pPr>
    </w:p>
    <w:p w14:paraId="462D1F68">
      <w:pPr>
        <w:tabs>
          <w:tab w:val="left" w:pos="180"/>
          <w:tab w:val="left" w:pos="1620"/>
        </w:tabs>
        <w:spacing w:line="360" w:lineRule="auto"/>
        <w:ind w:firstLine="422" w:firstLineChars="200"/>
        <w:rPr>
          <w:rFonts w:ascii="宋体" w:hAnsi="宋体" w:cs="宋体"/>
          <w:b/>
          <w:bCs/>
          <w:color w:val="auto"/>
          <w:szCs w:val="21"/>
          <w:highlight w:val="none"/>
        </w:rPr>
      </w:pPr>
    </w:p>
    <w:p w14:paraId="0D79FCF8">
      <w:pPr>
        <w:tabs>
          <w:tab w:val="left" w:pos="180"/>
          <w:tab w:val="left" w:pos="1620"/>
        </w:tabs>
        <w:spacing w:line="360" w:lineRule="auto"/>
        <w:ind w:firstLine="422" w:firstLineChars="200"/>
        <w:rPr>
          <w:rFonts w:ascii="宋体" w:hAnsi="宋体" w:cs="宋体"/>
          <w:b/>
          <w:bCs/>
          <w:color w:val="auto"/>
          <w:szCs w:val="21"/>
          <w:highlight w:val="none"/>
        </w:rPr>
      </w:pPr>
    </w:p>
    <w:p w14:paraId="474F52C8">
      <w:pPr>
        <w:widowControl/>
        <w:jc w:val="left"/>
        <w:rPr>
          <w:rFonts w:ascii="宋体" w:hAnsi="宋体" w:cs="宋体"/>
          <w:b/>
          <w:bCs/>
          <w:color w:val="auto"/>
          <w:szCs w:val="21"/>
          <w:highlight w:val="none"/>
        </w:rPr>
      </w:pPr>
      <w:r>
        <w:rPr>
          <w:rFonts w:ascii="宋体" w:hAnsi="宋体" w:cs="宋体"/>
          <w:b/>
          <w:bCs/>
          <w:color w:val="auto"/>
          <w:szCs w:val="21"/>
          <w:highlight w:val="none"/>
        </w:rPr>
        <w:br w:type="page"/>
      </w:r>
    </w:p>
    <w:p w14:paraId="1DA83B63">
      <w:pPr>
        <w:tabs>
          <w:tab w:val="left" w:pos="180"/>
          <w:tab w:val="left" w:pos="1620"/>
        </w:tabs>
        <w:spacing w:line="360" w:lineRule="auto"/>
        <w:ind w:firstLine="422" w:firstLineChars="200"/>
        <w:rPr>
          <w:rFonts w:ascii="宋体" w:hAnsi="宋体" w:cs="宋体"/>
          <w:b/>
          <w:bCs/>
          <w:color w:val="auto"/>
          <w:szCs w:val="21"/>
          <w:highlight w:val="none"/>
        </w:rPr>
      </w:pPr>
    </w:p>
    <w:p w14:paraId="322BC1ED">
      <w:pPr>
        <w:pStyle w:val="2"/>
        <w:numPr>
          <w:ilvl w:val="0"/>
          <w:numId w:val="4"/>
        </w:numPr>
        <w:spacing w:line="360" w:lineRule="exact"/>
        <w:jc w:val="center"/>
        <w:rPr>
          <w:rFonts w:ascii="宋体" w:hAnsi="宋体" w:cs="宋体"/>
          <w:b w:val="0"/>
          <w:bCs w:val="0"/>
          <w:color w:val="auto"/>
          <w:sz w:val="28"/>
          <w:szCs w:val="28"/>
          <w:highlight w:val="none"/>
        </w:rPr>
      </w:pPr>
      <w:r>
        <w:rPr>
          <w:rFonts w:hint="eastAsia" w:ascii="宋体" w:hAnsi="宋体" w:cs="宋体"/>
          <w:b w:val="0"/>
          <w:bCs w:val="0"/>
          <w:color w:val="auto"/>
          <w:sz w:val="28"/>
          <w:szCs w:val="28"/>
          <w:highlight w:val="none"/>
        </w:rPr>
        <w:t>技术文件</w:t>
      </w:r>
    </w:p>
    <w:p w14:paraId="3035DF59">
      <w:pPr>
        <w:pStyle w:val="2"/>
        <w:numPr>
          <w:ilvl w:val="0"/>
          <w:numId w:val="5"/>
        </w:numPr>
        <w:spacing w:line="360" w:lineRule="exact"/>
        <w:rPr>
          <w:rFonts w:ascii="宋体" w:hAnsi="宋体" w:cs="宋体"/>
          <w:b w:val="0"/>
          <w:bCs w:val="0"/>
          <w:color w:val="auto"/>
          <w:sz w:val="28"/>
          <w:szCs w:val="28"/>
          <w:highlight w:val="none"/>
        </w:rPr>
      </w:pPr>
      <w:r>
        <w:rPr>
          <w:rFonts w:hint="eastAsia" w:ascii="宋体" w:hAnsi="宋体" w:cs="宋体"/>
          <w:b w:val="0"/>
          <w:bCs w:val="0"/>
          <w:color w:val="auto"/>
          <w:sz w:val="28"/>
          <w:szCs w:val="28"/>
          <w:highlight w:val="none"/>
        </w:rPr>
        <w:t>工程</w:t>
      </w:r>
      <w:r>
        <w:rPr>
          <w:rFonts w:hint="eastAsia" w:ascii="宋体" w:hAnsi="宋体" w:cs="宋体"/>
          <w:b w:val="0"/>
          <w:bCs w:val="0"/>
          <w:color w:val="auto"/>
          <w:sz w:val="28"/>
          <w:szCs w:val="28"/>
          <w:highlight w:val="none"/>
          <w:lang w:val="en-US" w:eastAsia="zh-CN"/>
        </w:rPr>
        <w:t>控制价（</w:t>
      </w:r>
      <w:r>
        <w:rPr>
          <w:rFonts w:hint="eastAsia" w:ascii="宋体" w:hAnsi="宋体" w:cs="宋体"/>
          <w:b w:val="0"/>
          <w:bCs w:val="0"/>
          <w:color w:val="auto"/>
          <w:sz w:val="28"/>
          <w:szCs w:val="28"/>
          <w:highlight w:val="none"/>
        </w:rPr>
        <w:t>预算书</w:t>
      </w:r>
      <w:r>
        <w:rPr>
          <w:rFonts w:hint="eastAsia" w:ascii="宋体" w:hAnsi="宋体" w:cs="宋体"/>
          <w:b w:val="0"/>
          <w:bCs w:val="0"/>
          <w:color w:val="auto"/>
          <w:sz w:val="28"/>
          <w:szCs w:val="28"/>
          <w:highlight w:val="none"/>
          <w:lang w:eastAsia="zh-CN"/>
        </w:rPr>
        <w:t>）</w:t>
      </w:r>
      <w:r>
        <w:rPr>
          <w:rFonts w:hint="eastAsia" w:ascii="宋体" w:hAnsi="宋体" w:cs="宋体"/>
          <w:b w:val="0"/>
          <w:bCs w:val="0"/>
          <w:color w:val="auto"/>
          <w:sz w:val="28"/>
          <w:szCs w:val="28"/>
          <w:highlight w:val="none"/>
        </w:rPr>
        <w:t>：</w:t>
      </w:r>
    </w:p>
    <w:p w14:paraId="17C9FDC3">
      <w:pPr>
        <w:rPr>
          <w:color w:val="auto"/>
          <w:highlight w:val="none"/>
        </w:rPr>
      </w:pPr>
      <w:r>
        <w:rPr>
          <w:rFonts w:hint="eastAsia" w:ascii="宋体" w:hAnsi="宋体" w:cs="宋体"/>
          <w:color w:val="auto"/>
          <w:sz w:val="28"/>
          <w:szCs w:val="28"/>
          <w:highlight w:val="none"/>
        </w:rPr>
        <w:t>2、工程量清单：另册发放；</w:t>
      </w:r>
    </w:p>
    <w:p w14:paraId="3685EA2D">
      <w:pPr>
        <w:pStyle w:val="2"/>
        <w:spacing w:line="360" w:lineRule="exact"/>
        <w:rPr>
          <w:rFonts w:hint="eastAsia" w:ascii="宋体" w:hAnsi="宋体" w:eastAsia="宋体" w:cs="宋体"/>
          <w:b w:val="0"/>
          <w:bCs w:val="0"/>
          <w:color w:val="auto"/>
          <w:kern w:val="2"/>
          <w:sz w:val="28"/>
          <w:szCs w:val="28"/>
          <w:highlight w:val="none"/>
          <w:lang w:val="en-US" w:eastAsia="zh-CN" w:bidi="ar-SA"/>
        </w:rPr>
      </w:pPr>
      <w:r>
        <w:rPr>
          <w:rFonts w:hint="eastAsia" w:ascii="宋体" w:hAnsi="宋体" w:cs="宋体"/>
          <w:b w:val="0"/>
          <w:bCs w:val="0"/>
          <w:color w:val="auto"/>
          <w:sz w:val="28"/>
          <w:szCs w:val="28"/>
          <w:highlight w:val="none"/>
        </w:rPr>
        <w:t>3、图纸：</w:t>
      </w:r>
      <w:r>
        <w:rPr>
          <w:rFonts w:hint="eastAsia" w:ascii="宋体" w:hAnsi="宋体" w:eastAsia="宋体" w:cs="宋体"/>
          <w:b w:val="0"/>
          <w:bCs w:val="0"/>
          <w:color w:val="auto"/>
          <w:kern w:val="2"/>
          <w:sz w:val="28"/>
          <w:szCs w:val="28"/>
          <w:highlight w:val="none"/>
          <w:lang w:val="en-US" w:eastAsia="zh-CN" w:bidi="ar-SA"/>
        </w:rPr>
        <w:t>施工图和效果图</w:t>
      </w:r>
      <w:r>
        <w:rPr>
          <w:rFonts w:hint="eastAsia" w:ascii="宋体" w:hAnsi="宋体" w:cs="宋体"/>
          <w:b w:val="0"/>
          <w:bCs w:val="0"/>
          <w:color w:val="auto"/>
          <w:kern w:val="2"/>
          <w:sz w:val="28"/>
          <w:szCs w:val="28"/>
          <w:highlight w:val="none"/>
          <w:lang w:val="en-US" w:eastAsia="zh-CN" w:bidi="ar-SA"/>
        </w:rPr>
        <w:t>；</w:t>
      </w:r>
    </w:p>
    <w:p w14:paraId="7BEF3BBE">
      <w:pPr>
        <w:rPr>
          <w:color w:val="auto"/>
          <w:highlight w:val="none"/>
        </w:rPr>
      </w:pPr>
    </w:p>
    <w:p w14:paraId="0C607DEC">
      <w:pPr>
        <w:rPr>
          <w:rFonts w:ascii="宋体" w:hAnsi="宋体" w:cs="宋体"/>
          <w:color w:val="auto"/>
          <w:sz w:val="28"/>
          <w:szCs w:val="28"/>
          <w:highlight w:val="none"/>
        </w:rPr>
      </w:pPr>
    </w:p>
    <w:p w14:paraId="78C02CCD">
      <w:pPr>
        <w:pStyle w:val="52"/>
        <w:rPr>
          <w:rFonts w:ascii="宋体" w:hAnsi="宋体" w:cs="宋体"/>
          <w:bCs w:val="0"/>
          <w:color w:val="auto"/>
          <w:sz w:val="28"/>
          <w:szCs w:val="28"/>
          <w:highlight w:val="none"/>
        </w:rPr>
      </w:pPr>
      <w:r>
        <w:rPr>
          <w:rFonts w:hint="eastAsia" w:ascii="宋体" w:hAnsi="宋体" w:cs="宋体"/>
          <w:bCs w:val="0"/>
          <w:color w:val="auto"/>
          <w:sz w:val="28"/>
          <w:szCs w:val="28"/>
          <w:highlight w:val="none"/>
        </w:rPr>
        <w:t>【</w:t>
      </w:r>
      <w:r>
        <w:rPr>
          <w:rFonts w:hint="eastAsia" w:ascii="宋体" w:hAnsi="宋体" w:cs="宋体"/>
          <w:bCs w:val="0"/>
          <w:color w:val="auto"/>
          <w:sz w:val="28"/>
          <w:szCs w:val="28"/>
          <w:highlight w:val="none"/>
          <w:lang w:val="en-US" w:eastAsia="zh-CN"/>
        </w:rPr>
        <w:t>以上</w:t>
      </w:r>
      <w:r>
        <w:rPr>
          <w:rFonts w:hint="eastAsia" w:ascii="宋体" w:hAnsi="宋体" w:cs="宋体"/>
          <w:bCs w:val="0"/>
          <w:color w:val="auto"/>
          <w:sz w:val="28"/>
          <w:szCs w:val="28"/>
          <w:highlight w:val="none"/>
        </w:rPr>
        <w:t>资料</w:t>
      </w:r>
      <w:r>
        <w:rPr>
          <w:rFonts w:hint="eastAsia" w:ascii="宋体" w:hAnsi="宋体" w:cs="宋体"/>
          <w:bCs w:val="0"/>
          <w:color w:val="auto"/>
          <w:sz w:val="28"/>
          <w:szCs w:val="28"/>
          <w:highlight w:val="none"/>
          <w:lang w:val="en-US" w:eastAsia="zh-CN"/>
        </w:rPr>
        <w:t>如有，资料</w:t>
      </w:r>
      <w:r>
        <w:rPr>
          <w:rFonts w:hint="eastAsia" w:ascii="宋体" w:hAnsi="宋体" w:cs="宋体"/>
          <w:bCs w:val="0"/>
          <w:color w:val="auto"/>
          <w:sz w:val="28"/>
          <w:szCs w:val="28"/>
          <w:highlight w:val="none"/>
        </w:rPr>
        <w:t>另附，请供应商自行到广西政府采购云平台（https://www.gcy.zfcg.gxzf.gov.cn/）获取（下载）】</w:t>
      </w:r>
    </w:p>
    <w:p w14:paraId="0A52C03D">
      <w:pPr>
        <w:pStyle w:val="52"/>
        <w:rPr>
          <w:rFonts w:ascii="宋体" w:hAnsi="宋体" w:cs="宋体"/>
          <w:bCs w:val="0"/>
          <w:color w:val="auto"/>
          <w:sz w:val="28"/>
          <w:szCs w:val="28"/>
          <w:highlight w:val="none"/>
        </w:rPr>
      </w:pPr>
    </w:p>
    <w:p w14:paraId="5286DB7D">
      <w:pPr>
        <w:pStyle w:val="52"/>
        <w:rPr>
          <w:rFonts w:ascii="宋体" w:hAnsi="宋体" w:cs="宋体"/>
          <w:bCs w:val="0"/>
          <w:color w:val="auto"/>
          <w:sz w:val="28"/>
          <w:szCs w:val="28"/>
          <w:highlight w:val="none"/>
        </w:rPr>
      </w:pPr>
    </w:p>
    <w:p w14:paraId="24BB5171">
      <w:pPr>
        <w:pStyle w:val="52"/>
        <w:rPr>
          <w:rFonts w:ascii="宋体" w:hAnsi="宋体" w:cs="宋体"/>
          <w:bCs w:val="0"/>
          <w:color w:val="auto"/>
          <w:sz w:val="28"/>
          <w:szCs w:val="28"/>
          <w:highlight w:val="none"/>
        </w:rPr>
      </w:pPr>
    </w:p>
    <w:p w14:paraId="61C5427F">
      <w:pPr>
        <w:pStyle w:val="52"/>
        <w:rPr>
          <w:rFonts w:ascii="宋体" w:hAnsi="宋体" w:cs="宋体"/>
          <w:bCs w:val="0"/>
          <w:color w:val="auto"/>
          <w:sz w:val="28"/>
          <w:szCs w:val="28"/>
          <w:highlight w:val="none"/>
        </w:rPr>
      </w:pPr>
    </w:p>
    <w:p w14:paraId="06122724">
      <w:pPr>
        <w:pStyle w:val="52"/>
        <w:rPr>
          <w:rFonts w:ascii="宋体" w:hAnsi="宋体" w:cs="宋体"/>
          <w:bCs w:val="0"/>
          <w:color w:val="auto"/>
          <w:sz w:val="28"/>
          <w:szCs w:val="28"/>
          <w:highlight w:val="none"/>
        </w:rPr>
      </w:pPr>
    </w:p>
    <w:p w14:paraId="221612CA">
      <w:pPr>
        <w:pStyle w:val="52"/>
        <w:rPr>
          <w:rFonts w:ascii="宋体" w:hAnsi="宋体" w:cs="宋体"/>
          <w:bCs w:val="0"/>
          <w:color w:val="auto"/>
          <w:sz w:val="28"/>
          <w:szCs w:val="28"/>
          <w:highlight w:val="none"/>
        </w:rPr>
      </w:pPr>
    </w:p>
    <w:p w14:paraId="58E9B31C">
      <w:pPr>
        <w:pStyle w:val="52"/>
        <w:rPr>
          <w:rFonts w:ascii="宋体" w:hAnsi="宋体" w:cs="宋体"/>
          <w:bCs w:val="0"/>
          <w:color w:val="auto"/>
          <w:sz w:val="28"/>
          <w:szCs w:val="28"/>
          <w:highlight w:val="none"/>
        </w:rPr>
      </w:pPr>
    </w:p>
    <w:p w14:paraId="61C81916">
      <w:pPr>
        <w:pStyle w:val="52"/>
        <w:rPr>
          <w:rFonts w:ascii="宋体" w:hAnsi="宋体" w:cs="宋体"/>
          <w:bCs w:val="0"/>
          <w:color w:val="auto"/>
          <w:sz w:val="28"/>
          <w:szCs w:val="28"/>
          <w:highlight w:val="none"/>
        </w:rPr>
      </w:pPr>
    </w:p>
    <w:p w14:paraId="374C1B5C">
      <w:pPr>
        <w:pStyle w:val="52"/>
        <w:rPr>
          <w:rFonts w:ascii="宋体" w:hAnsi="宋体" w:cs="宋体"/>
          <w:bCs w:val="0"/>
          <w:color w:val="auto"/>
          <w:sz w:val="28"/>
          <w:szCs w:val="28"/>
          <w:highlight w:val="none"/>
        </w:rPr>
      </w:pPr>
    </w:p>
    <w:p w14:paraId="7FF5F164">
      <w:pPr>
        <w:pStyle w:val="52"/>
        <w:rPr>
          <w:rFonts w:ascii="宋体" w:hAnsi="宋体" w:cs="宋体"/>
          <w:bCs w:val="0"/>
          <w:color w:val="auto"/>
          <w:sz w:val="28"/>
          <w:szCs w:val="28"/>
          <w:highlight w:val="none"/>
        </w:rPr>
      </w:pPr>
    </w:p>
    <w:p w14:paraId="74D86690">
      <w:pPr>
        <w:pStyle w:val="52"/>
        <w:rPr>
          <w:rFonts w:ascii="宋体" w:hAnsi="宋体" w:cs="宋体"/>
          <w:bCs w:val="0"/>
          <w:color w:val="auto"/>
          <w:sz w:val="28"/>
          <w:szCs w:val="28"/>
          <w:highlight w:val="none"/>
        </w:rPr>
      </w:pPr>
    </w:p>
    <w:p w14:paraId="7BD24D4E">
      <w:pPr>
        <w:pStyle w:val="52"/>
        <w:rPr>
          <w:rFonts w:ascii="宋体" w:hAnsi="宋体" w:cs="宋体"/>
          <w:bCs w:val="0"/>
          <w:color w:val="auto"/>
          <w:sz w:val="28"/>
          <w:szCs w:val="28"/>
          <w:highlight w:val="none"/>
        </w:rPr>
      </w:pPr>
    </w:p>
    <w:p w14:paraId="465B3F30">
      <w:pPr>
        <w:pStyle w:val="52"/>
        <w:rPr>
          <w:rFonts w:ascii="宋体" w:hAnsi="宋体" w:cs="宋体"/>
          <w:bCs w:val="0"/>
          <w:color w:val="auto"/>
          <w:sz w:val="28"/>
          <w:szCs w:val="28"/>
          <w:highlight w:val="none"/>
        </w:rPr>
      </w:pPr>
    </w:p>
    <w:p w14:paraId="1FADA01B">
      <w:pPr>
        <w:pStyle w:val="52"/>
        <w:rPr>
          <w:rFonts w:ascii="宋体" w:hAnsi="宋体" w:cs="宋体"/>
          <w:bCs w:val="0"/>
          <w:color w:val="auto"/>
          <w:sz w:val="28"/>
          <w:szCs w:val="28"/>
          <w:highlight w:val="none"/>
        </w:rPr>
      </w:pPr>
    </w:p>
    <w:p w14:paraId="6FF08ED1">
      <w:pPr>
        <w:pStyle w:val="52"/>
        <w:rPr>
          <w:rFonts w:ascii="宋体" w:hAnsi="宋体" w:cs="宋体"/>
          <w:bCs w:val="0"/>
          <w:color w:val="auto"/>
          <w:sz w:val="28"/>
          <w:szCs w:val="28"/>
          <w:highlight w:val="none"/>
        </w:rPr>
      </w:pPr>
    </w:p>
    <w:p w14:paraId="3C795E80">
      <w:pPr>
        <w:widowControl/>
        <w:jc w:val="left"/>
        <w:rPr>
          <w:rFonts w:ascii="宋体" w:hAnsi="宋体" w:cs="宋体"/>
          <w:bCs w:val="0"/>
          <w:color w:val="auto"/>
          <w:sz w:val="28"/>
          <w:szCs w:val="28"/>
          <w:highlight w:val="none"/>
        </w:rPr>
      </w:pPr>
      <w:r>
        <w:rPr>
          <w:rFonts w:ascii="宋体" w:hAnsi="宋体" w:cs="宋体"/>
          <w:bCs/>
          <w:color w:val="auto"/>
          <w:sz w:val="28"/>
          <w:szCs w:val="28"/>
          <w:highlight w:val="none"/>
        </w:rPr>
        <w:br w:type="page"/>
      </w:r>
    </w:p>
    <w:p w14:paraId="3F051FC1">
      <w:pPr>
        <w:pStyle w:val="2"/>
        <w:numPr>
          <w:ilvl w:val="0"/>
          <w:numId w:val="4"/>
        </w:numPr>
        <w:spacing w:line="360" w:lineRule="exact"/>
        <w:jc w:val="center"/>
        <w:rPr>
          <w:rFonts w:ascii="宋体" w:hAnsi="宋体" w:cs="宋体"/>
          <w:b w:val="0"/>
          <w:bCs w:val="0"/>
          <w:color w:val="auto"/>
          <w:sz w:val="28"/>
          <w:szCs w:val="28"/>
          <w:highlight w:val="none"/>
        </w:rPr>
      </w:pPr>
      <w:r>
        <w:rPr>
          <w:rFonts w:hint="eastAsia" w:ascii="宋体" w:hAnsi="宋体" w:cs="宋体"/>
          <w:b w:val="0"/>
          <w:bCs w:val="0"/>
          <w:color w:val="auto"/>
          <w:sz w:val="28"/>
          <w:szCs w:val="28"/>
          <w:highlight w:val="none"/>
        </w:rPr>
        <w:t>技术标准和编制说明</w:t>
      </w:r>
    </w:p>
    <w:p w14:paraId="33612822">
      <w:pPr>
        <w:rPr>
          <w:color w:val="auto"/>
          <w:highlight w:val="none"/>
        </w:rPr>
      </w:pPr>
    </w:p>
    <w:p w14:paraId="6A32DB58">
      <w:pPr>
        <w:spacing w:line="480" w:lineRule="exact"/>
        <w:ind w:firstLine="281" w:firstLineChars="100"/>
        <w:rPr>
          <w:rFonts w:ascii="宋体" w:hAnsi="Courier New"/>
          <w:b/>
          <w:color w:val="auto"/>
          <w:sz w:val="28"/>
          <w:highlight w:val="none"/>
        </w:rPr>
      </w:pPr>
      <w:r>
        <w:rPr>
          <w:rFonts w:hint="eastAsia" w:ascii="宋体" w:hAnsi="Courier New"/>
          <w:b/>
          <w:color w:val="auto"/>
          <w:sz w:val="28"/>
          <w:highlight w:val="none"/>
        </w:rPr>
        <w:t>一、工程建设地点的现场条件：</w:t>
      </w:r>
    </w:p>
    <w:p w14:paraId="79A08CA0">
      <w:pPr>
        <w:spacing w:line="480" w:lineRule="exact"/>
        <w:ind w:firstLine="632" w:firstLineChars="300"/>
        <w:rPr>
          <w:b/>
          <w:color w:val="auto"/>
          <w:highlight w:val="none"/>
        </w:rPr>
      </w:pPr>
      <w:r>
        <w:rPr>
          <w:rFonts w:hint="eastAsia" w:ascii="宋体" w:hAnsi="Courier New"/>
          <w:b/>
          <w:color w:val="auto"/>
          <w:highlight w:val="none"/>
        </w:rPr>
        <w:t>（一）现场自然条件</w:t>
      </w:r>
    </w:p>
    <w:p w14:paraId="29E5F36C">
      <w:pPr>
        <w:spacing w:line="480" w:lineRule="exact"/>
        <w:ind w:firstLine="630"/>
        <w:rPr>
          <w:rFonts w:ascii="宋体" w:hAnsi="宋体"/>
          <w:color w:val="auto"/>
          <w:highlight w:val="none"/>
        </w:rPr>
      </w:pPr>
      <w:r>
        <w:rPr>
          <w:rFonts w:hint="eastAsia" w:ascii="宋体" w:hAnsi="宋体"/>
          <w:color w:val="auto"/>
          <w:highlight w:val="none"/>
        </w:rPr>
        <w:t>满足施工要求。</w:t>
      </w:r>
    </w:p>
    <w:p w14:paraId="56295B5A">
      <w:pPr>
        <w:spacing w:line="480" w:lineRule="exact"/>
        <w:ind w:firstLine="632" w:firstLineChars="300"/>
        <w:rPr>
          <w:b/>
          <w:color w:val="auto"/>
          <w:highlight w:val="none"/>
        </w:rPr>
      </w:pPr>
      <w:r>
        <w:rPr>
          <w:rFonts w:hint="eastAsia" w:ascii="宋体" w:hAnsi="Courier New"/>
          <w:b/>
          <w:color w:val="auto"/>
          <w:highlight w:val="none"/>
        </w:rPr>
        <w:t>（二）现场施工条件</w:t>
      </w:r>
    </w:p>
    <w:p w14:paraId="489189F6">
      <w:pPr>
        <w:spacing w:line="480" w:lineRule="exact"/>
        <w:ind w:firstLine="630"/>
        <w:rPr>
          <w:rFonts w:ascii="宋体" w:hAnsi="宋体"/>
          <w:color w:val="auto"/>
          <w:highlight w:val="none"/>
        </w:rPr>
      </w:pPr>
      <w:r>
        <w:rPr>
          <w:rFonts w:hint="eastAsia" w:ascii="宋体" w:hAnsi="宋体"/>
          <w:color w:val="auto"/>
          <w:highlight w:val="none"/>
        </w:rPr>
        <w:t>符合施工要求。</w:t>
      </w:r>
    </w:p>
    <w:p w14:paraId="72027034">
      <w:pPr>
        <w:spacing w:line="480" w:lineRule="exact"/>
        <w:ind w:firstLine="281" w:firstLineChars="100"/>
        <w:rPr>
          <w:color w:val="auto"/>
          <w:highlight w:val="none"/>
        </w:rPr>
      </w:pPr>
      <w:r>
        <w:rPr>
          <w:rFonts w:hint="eastAsia" w:ascii="宋体" w:hAnsi="Courier New"/>
          <w:b/>
          <w:color w:val="auto"/>
          <w:sz w:val="28"/>
          <w:highlight w:val="none"/>
        </w:rPr>
        <w:t>二、技术规范</w:t>
      </w:r>
    </w:p>
    <w:p w14:paraId="00043975">
      <w:pPr>
        <w:spacing w:line="480" w:lineRule="exact"/>
        <w:ind w:left="298" w:firstLine="315"/>
        <w:rPr>
          <w:rFonts w:ascii="宋体" w:hAnsi="宋体"/>
          <w:color w:val="auto"/>
          <w:highlight w:val="none"/>
        </w:rPr>
      </w:pPr>
      <w:r>
        <w:rPr>
          <w:rFonts w:hint="eastAsia"/>
          <w:color w:val="auto"/>
          <w:highlight w:val="none"/>
        </w:rPr>
        <w:t>本工程应该认真按照设计施工图纸的要求进行施工，同时也要严格执行</w:t>
      </w:r>
      <w:r>
        <w:rPr>
          <w:rFonts w:hint="eastAsia" w:ascii="宋体" w:hAnsi="宋体"/>
          <w:color w:val="auto"/>
          <w:highlight w:val="none"/>
        </w:rPr>
        <w:t>现行标准和技术规范。</w:t>
      </w:r>
    </w:p>
    <w:p w14:paraId="7C6A8D01">
      <w:pPr>
        <w:spacing w:line="480" w:lineRule="exact"/>
        <w:ind w:firstLine="281" w:firstLineChars="100"/>
        <w:rPr>
          <w:rFonts w:ascii="宋体" w:hAnsi="Courier New"/>
          <w:b/>
          <w:color w:val="auto"/>
          <w:sz w:val="28"/>
          <w:highlight w:val="none"/>
        </w:rPr>
      </w:pPr>
      <w:r>
        <w:rPr>
          <w:rFonts w:hint="eastAsia" w:ascii="宋体" w:hAnsi="Courier New"/>
          <w:b/>
          <w:color w:val="auto"/>
          <w:sz w:val="28"/>
          <w:highlight w:val="none"/>
        </w:rPr>
        <w:t>三、工程计价依据及说明：</w:t>
      </w:r>
    </w:p>
    <w:p w14:paraId="7D541FB3">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 xml:space="preserve">  1、编制依据：详见预算控制价、工程量清单、图纸（</w:t>
      </w:r>
      <w:r>
        <w:rPr>
          <w:rFonts w:hint="eastAsia" w:ascii="宋体" w:hAnsi="宋体" w:cs="宋体"/>
          <w:color w:val="auto"/>
          <w:kern w:val="0"/>
          <w:szCs w:val="21"/>
          <w:highlight w:val="none"/>
          <w:lang w:val="en-US" w:eastAsia="zh-CN"/>
        </w:rPr>
        <w:t>以上资料</w:t>
      </w:r>
      <w:r>
        <w:rPr>
          <w:rFonts w:hint="eastAsia" w:ascii="宋体" w:hAnsi="宋体" w:cs="宋体"/>
          <w:color w:val="auto"/>
          <w:kern w:val="0"/>
          <w:szCs w:val="21"/>
          <w:highlight w:val="none"/>
        </w:rPr>
        <w:t>如有</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资料另附）</w:t>
      </w:r>
    </w:p>
    <w:p w14:paraId="52D944CB">
      <w:pPr>
        <w:spacing w:line="480" w:lineRule="exact"/>
        <w:ind w:firstLine="420" w:firstLineChars="200"/>
        <w:rPr>
          <w:color w:val="auto"/>
          <w:highlight w:val="none"/>
        </w:rPr>
      </w:pPr>
      <w:r>
        <w:rPr>
          <w:rFonts w:hint="eastAsia"/>
          <w:color w:val="auto"/>
          <w:highlight w:val="none"/>
        </w:rPr>
        <w:t>2、其它说明：</w:t>
      </w:r>
    </w:p>
    <w:p w14:paraId="030915B5">
      <w:pPr>
        <w:spacing w:line="480" w:lineRule="exact"/>
        <w:ind w:firstLine="420"/>
        <w:rPr>
          <w:color w:val="auto"/>
          <w:highlight w:val="none"/>
        </w:rPr>
      </w:pPr>
      <w:r>
        <w:rPr>
          <w:rFonts w:ascii="Calibri" w:hAnsi="Calibri" w:cs="Calibri"/>
          <w:color w:val="auto"/>
          <w:highlight w:val="none"/>
        </w:rPr>
        <w:t>①国家有关建设和造价管理的法律、法规和政策。</w:t>
      </w:r>
    </w:p>
    <w:p w14:paraId="17277C7B">
      <w:pPr>
        <w:spacing w:line="480" w:lineRule="exact"/>
        <w:ind w:firstLine="420"/>
        <w:rPr>
          <w:rFonts w:ascii="宋体" w:hAnsi="宋体"/>
          <w:color w:val="auto"/>
          <w:highlight w:val="none"/>
        </w:rPr>
      </w:pPr>
      <w:r>
        <w:rPr>
          <w:rFonts w:ascii="Calibri" w:hAnsi="Calibri" w:cs="Calibri"/>
          <w:color w:val="auto"/>
          <w:highlight w:val="none"/>
        </w:rPr>
        <w:t>②</w:t>
      </w:r>
      <w:r>
        <w:rPr>
          <w:rFonts w:hint="eastAsia"/>
          <w:color w:val="auto"/>
          <w:highlight w:val="none"/>
        </w:rPr>
        <w:t>本工程的工程量清单所列的工程量只能作为各磋商供应商参与磋商的共同基础，不能作为最终的结算依据，结算时以竣工图纸或实际验收的工程量为准。</w:t>
      </w:r>
    </w:p>
    <w:p w14:paraId="41C021FF">
      <w:pPr>
        <w:spacing w:line="480" w:lineRule="exact"/>
        <w:ind w:firstLine="281" w:firstLineChars="100"/>
        <w:rPr>
          <w:rFonts w:ascii="宋体" w:hAnsi="Courier New"/>
          <w:b/>
          <w:color w:val="auto"/>
          <w:sz w:val="28"/>
          <w:highlight w:val="none"/>
        </w:rPr>
      </w:pPr>
      <w:r>
        <w:rPr>
          <w:rFonts w:hint="eastAsia" w:ascii="宋体" w:hAnsi="Courier New"/>
          <w:b/>
          <w:color w:val="auto"/>
          <w:sz w:val="28"/>
          <w:highlight w:val="none"/>
        </w:rPr>
        <w:t>四、1.工程量清单编制说明</w:t>
      </w:r>
    </w:p>
    <w:p w14:paraId="4B6C3DF8">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1.1 本工程量清单依据《建设工程工程量清单计价规范（GB50500-2013） 广西实施细则》（以 下简称“《计价规范》”）、《工程量清单计算规范（GB50854~50862-2013）》及广西实施细则（修 订本）（以下简称“《计算规范》 ”）、 《关于建筑业实施营业税改征增值税后广西壮族自治区建设工程计价依据调整的通知》（桂建标〔2016〕 17 号）、磋商文件、施工图</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采购人提供的《容县杨村镇卫生院保障房小区道路硬化与绿化工程预算控制价》</w:t>
      </w:r>
      <w:r>
        <w:rPr>
          <w:rFonts w:hint="eastAsia" w:ascii="宋体" w:hAnsi="宋体" w:cs="宋体"/>
          <w:color w:val="auto"/>
          <w:kern w:val="0"/>
          <w:szCs w:val="21"/>
          <w:highlight w:val="none"/>
        </w:rPr>
        <w:t>等编制。计算规范中没有的清单项目，应在本章第 1.4 款约定。</w:t>
      </w:r>
    </w:p>
    <w:p w14:paraId="5C7723CD">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1.2  工程量清单应与供应商须知、合同协议条款、合同的通用条款、合同专用条款、技术规范 及图纸等文件一起结合使用。</w:t>
      </w:r>
    </w:p>
    <w:p w14:paraId="312E88AC">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1.3  工程量清单是磋商文件的组成部分，是工程量清单计价的基础，作为编制招标控制价、磋商报价、计算或调整工程量、索赔等的依据之一。</w:t>
      </w:r>
    </w:p>
    <w:p w14:paraId="38F6D2D1">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1.4  补充清单项目的特征、计量单位、工程量计算规则及工作内容说明如下：</w:t>
      </w:r>
    </w:p>
    <w:p w14:paraId="7CA45B54">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p>
    <w:p w14:paraId="1C2444E2">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1.5  《允许调整主要材料和工程设备一览表》 （表-22，表格编号为计价规范相应表格编号， 下同） 作为项目实施过程中材料和设备价格风险调整依据。</w:t>
      </w:r>
    </w:p>
    <w:p w14:paraId="203ACC58">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 xml:space="preserve">1.6  本工程暂列金额（约按合同造价 </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 xml:space="preserve"> %计算）， 共  </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元， 作为合同签订时尚 未确定或者不可预见但施工中可能发生的费用。</w:t>
      </w:r>
    </w:p>
    <w:p w14:paraId="3CF9CEB1">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1.7  本工程发包人提供的材料和设备详见《发包人提供的主要材料和工程设备一览表》（表</w:t>
      </w:r>
    </w:p>
    <w:p w14:paraId="55DBADD0">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-21）。</w:t>
      </w:r>
    </w:p>
    <w:p w14:paraId="20256811">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1.8  本工程部分材料和设备在招标时作为暂估价计列，结算按实调整，具体内容详见《材料（工 程设备）暂估单价及调整表》（表 12-2）。</w:t>
      </w:r>
    </w:p>
    <w:p w14:paraId="77AC9D9A">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1.9  招标时暂估专业工程的价款属于暂估价， 结算按实调整， 具体内容详见《专业工程暂估价 及结算价表》（表 12-3）。</w:t>
      </w:r>
    </w:p>
    <w:p w14:paraId="53885141">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1.10  本工程量清单编码处标注“*”号的清单项目作为主要清单项目， 需要供应商提供《主要清 单项目工料机分析表》（表-10）。</w:t>
      </w:r>
    </w:p>
    <w:p w14:paraId="09A3FA77">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 xml:space="preserve">1.11  其他需要说明的问题： </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 xml:space="preserve"> 。</w:t>
      </w:r>
    </w:p>
    <w:p w14:paraId="60AEEA0E">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1.12  工程量清单与磋商文件同时发布。  一般计税法建设工程的工程量清单表格按《关于建筑 业实施营业税改征增值税后广西壮族自治区建设工程计价依据调整的通知》（桂建标〔2016〕17号） 附件“增值税一般计税方法工程计价表”要求提供； 简易计税法建设工程按照《计价规范》 要求的表格提供，但规费和税费要按照《关于建筑业实施营业税改征增值税后广西壮族自治区建 设工程计价依据调整的通知》（桂建标〔2016〕 17 号） 要求调整， 具体包括：</w:t>
      </w:r>
    </w:p>
    <w:p w14:paraId="483B25D6">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1.1  招标工程量清单（封-1）</w:t>
      </w:r>
    </w:p>
    <w:p w14:paraId="040D9609">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1.2  招标工程量清单（封扉-1）</w:t>
      </w:r>
    </w:p>
    <w:p w14:paraId="071C4CD7">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1.3  总说明（表-01）</w:t>
      </w:r>
    </w:p>
    <w:p w14:paraId="2F7F2217">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1.4  建设项目投标报价汇总表（表-02）</w:t>
      </w:r>
    </w:p>
    <w:p w14:paraId="4322858F">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1.5  单项工程投标报价汇总表（表-03）</w:t>
      </w:r>
    </w:p>
    <w:p w14:paraId="765EB56D">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1.6  单位工程投标报价汇总表（表-04）</w:t>
      </w:r>
    </w:p>
    <w:p w14:paraId="64149105">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1.7  分部分项工程和单价措施项目清单与计价表（表-08）</w:t>
      </w:r>
    </w:p>
    <w:p w14:paraId="275FADBA">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1.8  总价措施项目清单与计价表（表-11）</w:t>
      </w:r>
    </w:p>
    <w:p w14:paraId="1FF5A141">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1.9  其他项目清单与计价汇总表（表-12）</w:t>
      </w:r>
    </w:p>
    <w:p w14:paraId="0994231D">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1.10  暂列金额明细表（表 12-1）</w:t>
      </w:r>
    </w:p>
    <w:p w14:paraId="2CFA544C">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1.11  规费、增值税计价表（表-15）</w:t>
      </w:r>
    </w:p>
    <w:p w14:paraId="17815B21">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1.12 本工程材料和工程设备一览表（表-24）</w:t>
      </w:r>
    </w:p>
    <w:p w14:paraId="5EFFC4D2">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以下表格视工程实际需要选用， 如该工程不发生如下表格相关项目和费用， 所编制工程量 清单则不需列入相应表格：</w:t>
      </w:r>
    </w:p>
    <w:p w14:paraId="4D6939C2">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①建设项目投标报价汇总表（表-02）</w:t>
      </w:r>
    </w:p>
    <w:p w14:paraId="0CD16C85">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②暂列金额明细表（表 12-1）</w:t>
      </w:r>
    </w:p>
    <w:p w14:paraId="31B9D9B9">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③材料（工程设备） 暂估单价及调整表（表 12-2）</w:t>
      </w:r>
    </w:p>
    <w:p w14:paraId="17C923EB">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④专业工程暂估价表（表 12-3）</w:t>
      </w:r>
    </w:p>
    <w:p w14:paraId="4266335F">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⑤计日工表（表 12-4）</w:t>
      </w:r>
    </w:p>
    <w:p w14:paraId="58BB9379">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⑥总承包服务费计价表（表 12-5）</w:t>
      </w:r>
    </w:p>
    <w:p w14:paraId="0F136B90">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⑦税前项目清单与计价表（表-14）</w:t>
      </w:r>
    </w:p>
    <w:p w14:paraId="48C47050">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⑧  允许调整主要材料和工程设备一览表（适用于价格指数差额调整法）（表-23）</w:t>
      </w:r>
    </w:p>
    <w:p w14:paraId="54635A02">
      <w:pPr>
        <w:spacing w:line="480" w:lineRule="exact"/>
        <w:ind w:firstLine="281" w:firstLineChars="100"/>
        <w:rPr>
          <w:rFonts w:ascii="宋体" w:hAnsi="Courier New"/>
          <w:b/>
          <w:color w:val="auto"/>
          <w:sz w:val="28"/>
          <w:highlight w:val="none"/>
        </w:rPr>
      </w:pPr>
      <w:r>
        <w:rPr>
          <w:rFonts w:hint="eastAsia" w:ascii="宋体" w:hAnsi="Courier New"/>
          <w:b/>
          <w:color w:val="auto"/>
          <w:sz w:val="28"/>
          <w:highlight w:val="none"/>
        </w:rPr>
        <w:t>2.招标控制价编制说明</w:t>
      </w:r>
    </w:p>
    <w:p w14:paraId="2FF992DA">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2.1  招标控制价编制依据：</w:t>
      </w:r>
    </w:p>
    <w:p w14:paraId="6827F2BB">
      <w:pPr>
        <w:spacing w:line="480" w:lineRule="exact"/>
        <w:ind w:firstLine="210" w:firstLineChars="1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2.1.1</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《建设工程工程量计价规范》、《广西建设工程工程量清单计价应用指南》、《建设工 程工程量清单计价规范( GB50854~50862-2013) 广西壮族自治区实施细则(修订版)》、2024年《广西壮族自治区建筑装饰装修工程消耗量定额》、2 022年《广西壮族自治区市政工程消耗量定额》及相关的费用定额、2023年《广西壮族自治区安装工程消耗量定额》及其相应配套的费用定额等；</w:t>
      </w:r>
    </w:p>
    <w:p w14:paraId="0C4D3168">
      <w:pPr>
        <w:spacing w:line="4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)自治区住房城乡建设行政主管部门颁发的计价定额及有关规定：</w:t>
      </w:r>
      <w:r>
        <w:rPr>
          <w:rFonts w:hint="eastAsia" w:ascii="宋体" w:hAnsi="宋体" w:cs="宋体"/>
          <w:color w:val="auto"/>
          <w:kern w:val="0"/>
          <w:szCs w:val="21"/>
          <w:highlight w:val="none"/>
          <w:u w:val="single"/>
        </w:rPr>
        <w:t>详见招标控制价编制说 明。</w:t>
      </w:r>
    </w:p>
    <w:p w14:paraId="200508AD">
      <w:pPr>
        <w:spacing w:line="480" w:lineRule="exact"/>
        <w:ind w:firstLine="210" w:firstLineChars="1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业主提供的本工程施工设计图纸及相关的标准、现范、技术资料</w:t>
      </w:r>
      <w:r>
        <w:rPr>
          <w:rFonts w:hint="eastAsia" w:ascii="宋体" w:hAnsi="宋体" w:cs="宋体"/>
          <w:color w:val="auto"/>
          <w:kern w:val="0"/>
          <w:szCs w:val="21"/>
          <w:highlight w:val="none"/>
          <w:lang w:eastAsia="zh-CN"/>
        </w:rPr>
        <w:t>。</w:t>
      </w:r>
    </w:p>
    <w:p w14:paraId="63312AC2">
      <w:pPr>
        <w:spacing w:line="480" w:lineRule="exact"/>
        <w:ind w:firstLine="210" w:firstLineChars="1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2.1.2</w:t>
      </w:r>
      <w:r>
        <w:rPr>
          <w:rFonts w:hint="eastAsia" w:ascii="宋体" w:hAnsi="宋体" w:cs="宋体"/>
          <w:color w:val="auto"/>
          <w:kern w:val="0"/>
          <w:szCs w:val="21"/>
          <w:highlight w:val="none"/>
        </w:rPr>
        <w:t>.材料价格；材料价格参考2026年第01期《玉林建设工程造价信息》公布的容县信息价，容县信息价没有的则参考同期玉林信息价，玉林信息价没有的再按同期南宁信息价，信息价缺项的则按容县、玉林、南宁的顺序参照商讯或市场询价。</w:t>
      </w:r>
    </w:p>
    <w:p w14:paraId="3584B6F5">
      <w:pPr>
        <w:spacing w:line="480" w:lineRule="exact"/>
        <w:ind w:firstLine="210" w:firstLineChars="1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2.1.3</w:t>
      </w:r>
      <w:r>
        <w:rPr>
          <w:rFonts w:hint="eastAsia" w:ascii="宋体" w:hAnsi="宋体" w:cs="宋体"/>
          <w:color w:val="auto"/>
          <w:kern w:val="0"/>
          <w:szCs w:val="21"/>
          <w:highlight w:val="none"/>
        </w:rPr>
        <w:t>.本预算控制价的主要材料考虑市场价格上涨，己含5%材料基期价格风险。</w:t>
      </w:r>
    </w:p>
    <w:p w14:paraId="721B4141">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2.2  分部分项及单价措施项目综合单价应包括磋商文件中采购人要求供应商所承担的风险内容及其范围（幅度） 产生的风险费用。</w:t>
      </w:r>
    </w:p>
    <w:p w14:paraId="6CC8FA7E">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2.3  总价措施项目应根据拟定的磋商文件和常规施工方案按《计价规范》和《计算规范》规定编制。</w:t>
      </w:r>
    </w:p>
    <w:p w14:paraId="06B760B4">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2.4  其他项目费应按下列规定报价：</w:t>
      </w:r>
    </w:p>
    <w:p w14:paraId="1626E94F">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 暂列金额应按工程量清单中列出的金额填写；</w:t>
      </w:r>
    </w:p>
    <w:p w14:paraId="61203A12">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（2） 材料、工程设备暂估价应按工程量清单中列出的单价计入综合单价；</w:t>
      </w:r>
    </w:p>
    <w:p w14:paraId="64761F36">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 专业工程暂估价应按工程量清单中列出的金额填写；</w:t>
      </w:r>
    </w:p>
    <w:p w14:paraId="0388767A">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（4）计日工应按工程量清单中列出的项目和数量， 根据工程特点和有关计价依据确定的综合 单价计算；</w:t>
      </w:r>
    </w:p>
    <w:p w14:paraId="66E53AC4">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（5） 总承包服务费应根据工程量清单列出的内容和要求， 按自治区住房城乡建设行政主管部 门颁发的计价定额及有关规定计算。</w:t>
      </w:r>
    </w:p>
    <w:p w14:paraId="5ADE155C">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（6）对建设单位创建优质工程的， 鼓励在招标控制价和预算中按广西区工程建设定额规定计 列工程优质费， 并明确工程优质费不可竞争。</w:t>
      </w:r>
    </w:p>
    <w:p w14:paraId="6C13FB4F">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2.5  规费和增值税应按规定确定，作为不可竞争费用。</w:t>
      </w:r>
    </w:p>
    <w:p w14:paraId="23768D06">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 xml:space="preserve">2.6  其他需要说明的问题：  </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778BF374">
      <w:pPr>
        <w:spacing w:line="480" w:lineRule="exact"/>
        <w:ind w:firstLine="281" w:firstLineChars="100"/>
        <w:rPr>
          <w:rFonts w:ascii="宋体" w:hAnsi="Courier New"/>
          <w:b/>
          <w:color w:val="auto"/>
          <w:sz w:val="28"/>
          <w:highlight w:val="none"/>
        </w:rPr>
      </w:pPr>
      <w:r>
        <w:rPr>
          <w:rFonts w:hint="eastAsia" w:ascii="宋体" w:hAnsi="Courier New"/>
          <w:b/>
          <w:color w:val="auto"/>
          <w:sz w:val="28"/>
          <w:highlight w:val="none"/>
        </w:rPr>
        <w:t>3.竞标报价（已标价工程量清单）编制说明</w:t>
      </w:r>
    </w:p>
    <w:p w14:paraId="0A621DF4">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3.1  供应商应依据磋商文件、工程量清单以及《计价规范》、《计算规范》自主报价，自主报价不得违反计价规范强制性条文规定。供应商不得采用总价让利或以百分比让利等形式进行报价， 任何优惠（或降价、让利）均应反映在相应清单项目的综合单价中。同时，不得出现任意一项单价重大让利， 不得以自有机械闲置、自有材料等不计成本为由低于工程成本报价。</w:t>
      </w:r>
    </w:p>
    <w:p w14:paraId="552DDDF3">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3.2  供应商应按工程量清单填报价格。项目编码、项目名称、项目特征、计量单位、工程量必须与工程量清单一致，供应商不得对工程量清单项目进行增减调整。</w:t>
      </w:r>
    </w:p>
    <w:p w14:paraId="7BBB4319">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3.3  综合单价中应包含磋商文件中划分的应由供应商承担的风险范围及其费用。</w:t>
      </w:r>
    </w:p>
    <w:p w14:paraId="437F5894">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3.4  分部分项工程项目和单价措施项目，应根据磋商文件和工程量清单项目中的特征描述确定 综合单价计算。如出现工程量清单特征描述与设计图纸不符时，供应商应以工程量清单的项目特征描述为准，确定竞标报价的综合单价。</w:t>
      </w:r>
    </w:p>
    <w:p w14:paraId="7416F60A">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3.5  总价措施项目的金额应根据磋商文件及竞标时拟定的施工组织设计或施工方案，按计价规 范的规定自主确定。但安全文明施工费按国家、省级或行业建设主管部门的有关规定执行，作为不竞争费用单列。</w:t>
      </w:r>
    </w:p>
    <w:p w14:paraId="09ACE8A0">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3.6  其他项目费应按下列规定报价：</w:t>
      </w:r>
    </w:p>
    <w:p w14:paraId="360AAC9E">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 暂列金额应按工程量清单中列出的金额填写；</w:t>
      </w:r>
    </w:p>
    <w:p w14:paraId="7DCA73EE">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（2） 材料、工程设备暂估价应按工程量清单中列出的单价计入综合单价；</w:t>
      </w:r>
    </w:p>
    <w:p w14:paraId="16CEE0CF">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 专业工程暂估价应按工程量清单中列出的金额填写；</w:t>
      </w:r>
    </w:p>
    <w:p w14:paraId="5E718404">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（4）计日工应按工程量清单中列出的项目和估算数量， 自主确定综合单价并计算计日工总额； 计日工单价均不含规费和税金；</w:t>
      </w:r>
    </w:p>
    <w:p w14:paraId="5D1C87DA">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（5） 总承包服务费应根据工程量清单中列出的内容和供应材料、设备情况， 按照采购人提出的协调、配合与服务要求和施工现场管理需要自主确定。</w:t>
      </w:r>
    </w:p>
    <w:p w14:paraId="0EAAB5C9">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（6）对建设单位创建优质工程的，鼓励在招标控制价和预算中按我区工程建设定额规定计列工程优质费，并明确工程优质费不可竞争。</w:t>
      </w:r>
    </w:p>
    <w:p w14:paraId="0C50DA45">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3.7  规费和增值税应按规定确定，作为不可竞争费用。</w:t>
      </w:r>
    </w:p>
    <w:p w14:paraId="7294D668">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3.8  工程量清单与计价表中列明的所有需要填写的单价和合价的项目，供应商均应填写且只允 许有一个报价。未填写单价和合价的项目，视为此项费用已包含在已标价工程量清单中其他项目的单价和合价之中。竣工结算时，此项目不得重新组价予以调整。</w:t>
      </w:r>
    </w:p>
    <w:p w14:paraId="61FBBD81">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3.9  投标总价应当与分部分项工程费、措施项目费、其他项目费和规费、增值税的合计金额一致。</w:t>
      </w:r>
    </w:p>
    <w:p w14:paraId="6109C51F">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3.10  供应商应按《允许调整主要材料和工程设备一览表》的内容填报，不得擅自调整材料和设备名称型号规格、单位、风险系数、基准单价。</w:t>
      </w:r>
    </w:p>
    <w:p w14:paraId="7D37EF6C">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3.11  竞标报价表格按本工程工程量清单表格要求填写，并应按磋商文件的要求，附上《工程量清单综合单价分析表》（表-09）和《主要清单项目工料机分析表》（表-10）。</w:t>
      </w:r>
    </w:p>
    <w:p w14:paraId="24FB29CE">
      <w:pPr>
        <w:spacing w:line="480" w:lineRule="exact"/>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未尽事宜详见本工程工程量清单、招标控制价编制说明以及现行《计价规范》等有关规定执行。</w:t>
      </w:r>
    </w:p>
    <w:p w14:paraId="7B063CB8">
      <w:pPr>
        <w:spacing w:line="480" w:lineRule="exact"/>
        <w:ind w:firstLine="210" w:firstLineChars="100"/>
        <w:rPr>
          <w:rFonts w:hint="eastAsia"/>
          <w:color w:val="auto"/>
          <w:highlight w:val="none"/>
        </w:rPr>
      </w:pPr>
      <w:r>
        <w:rPr>
          <w:rFonts w:hint="eastAsia" w:ascii="宋体" w:hAnsi="宋体" w:cs="宋体"/>
          <w:color w:val="auto"/>
          <w:kern w:val="0"/>
          <w:szCs w:val="21"/>
          <w:highlight w:val="none"/>
        </w:rPr>
        <w:t>注： 因 2021 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6号）中附件1《建设工程 工程量清单计价规范（GB50500-2013）广西壮族自治区实施细则》（适用于工程造价改革试点项目）相关表格，具体以采购人另册发放的工程量清单及相关说明为准</w:t>
      </w:r>
    </w:p>
    <w:p w14:paraId="6297F467">
      <w:pPr>
        <w:rPr>
          <w:rFonts w:hint="eastAsia"/>
          <w:color w:val="auto"/>
          <w:highlight w:val="none"/>
        </w:rPr>
      </w:pPr>
    </w:p>
    <w:p w14:paraId="3BBC189B">
      <w:pPr>
        <w:pStyle w:val="2"/>
        <w:keepNext/>
        <w:keepLines/>
        <w:pageBreakBefore w:val="0"/>
        <w:widowControl w:val="0"/>
        <w:kinsoku/>
        <w:wordWrap/>
        <w:overflowPunct/>
        <w:topLinePunct w:val="0"/>
        <w:autoSpaceDE/>
        <w:autoSpaceDN/>
        <w:bidi w:val="0"/>
        <w:adjustRightInd/>
        <w:snapToGrid/>
        <w:spacing w:line="360" w:lineRule="exact"/>
        <w:ind w:firstLine="442" w:firstLineChars="100"/>
        <w:textAlignment w:val="auto"/>
        <w:rPr>
          <w:rFonts w:hint="eastAsia"/>
          <w:color w:val="auto"/>
          <w:highlight w:val="none"/>
        </w:rPr>
      </w:pPr>
    </w:p>
    <w:p w14:paraId="7318707F">
      <w:pPr>
        <w:pStyle w:val="2"/>
        <w:keepNext/>
        <w:keepLines/>
        <w:pageBreakBefore w:val="0"/>
        <w:widowControl w:val="0"/>
        <w:kinsoku/>
        <w:wordWrap/>
        <w:overflowPunct/>
        <w:topLinePunct w:val="0"/>
        <w:autoSpaceDE/>
        <w:autoSpaceDN/>
        <w:bidi w:val="0"/>
        <w:adjustRightInd/>
        <w:snapToGrid/>
        <w:spacing w:line="360" w:lineRule="exact"/>
        <w:ind w:firstLine="442" w:firstLineChars="100"/>
        <w:textAlignment w:val="auto"/>
        <w:rPr>
          <w:rFonts w:hint="eastAsia"/>
          <w:color w:val="auto"/>
          <w:highlight w:val="none"/>
        </w:rPr>
      </w:pPr>
    </w:p>
    <w:p w14:paraId="07D5765A">
      <w:pPr>
        <w:rPr>
          <w:rFonts w:hint="eastAsia"/>
          <w:color w:val="auto"/>
          <w:highlight w:val="none"/>
        </w:rPr>
      </w:pPr>
    </w:p>
    <w:p w14:paraId="37FE261E">
      <w:pPr>
        <w:pStyle w:val="2"/>
        <w:spacing w:line="440" w:lineRule="exact"/>
        <w:ind w:firstLine="442" w:firstLineChars="100"/>
        <w:rPr>
          <w:color w:val="auto"/>
          <w:highlight w:val="none"/>
        </w:rPr>
      </w:pPr>
      <w:r>
        <w:rPr>
          <w:rFonts w:hint="eastAsia"/>
          <w:color w:val="auto"/>
          <w:highlight w:val="none"/>
        </w:rPr>
        <w:t>第四章  评审程序、评审方法和评审标准</w:t>
      </w:r>
    </w:p>
    <w:p w14:paraId="17251D93">
      <w:pPr>
        <w:spacing w:line="400" w:lineRule="exact"/>
        <w:jc w:val="center"/>
        <w:rPr>
          <w:rFonts w:ascii="黑体" w:hAnsi="黑体" w:eastAsia="黑体" w:cs="宋体"/>
          <w:b/>
          <w:bCs/>
          <w:color w:val="auto"/>
          <w:sz w:val="24"/>
          <w:highlight w:val="none"/>
        </w:rPr>
      </w:pPr>
      <w:r>
        <w:rPr>
          <w:rFonts w:hint="eastAsia" w:ascii="宋体" w:hAnsi="宋体"/>
          <w:b/>
          <w:color w:val="auto"/>
          <w:sz w:val="32"/>
          <w:szCs w:val="32"/>
          <w:highlight w:val="none"/>
        </w:rPr>
        <w:t>一、评审程序和评审方法</w:t>
      </w:r>
    </w:p>
    <w:p w14:paraId="5063851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14:paraId="321714D0">
      <w:pPr>
        <w:snapToGrid w:val="0"/>
        <w:spacing w:line="360" w:lineRule="auto"/>
        <w:ind w:firstLine="420" w:firstLineChars="200"/>
        <w:rPr>
          <w:rFonts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4F0910B9">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（1）查询渠道：</w:t>
      </w:r>
      <w:r>
        <w:rPr>
          <w:rFonts w:ascii="宋体" w:hAnsi="宋体" w:cs="宋体"/>
          <w:color w:val="auto"/>
          <w:szCs w:val="21"/>
          <w:highlight w:val="none"/>
        </w:rPr>
        <w:t>“信用中国”网站（www.creditchina.gov.cn）、中国政府采购网（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cs="宋体"/>
          <w:color w:val="auto"/>
          <w:highlight w:val="none"/>
        </w:rPr>
        <w:t>www.ccgp.gov.cn</w:t>
      </w:r>
      <w:r>
        <w:rPr>
          <w:rFonts w:cs="宋体"/>
          <w:color w:val="auto"/>
          <w:highlight w:val="none"/>
        </w:rPr>
        <w:fldChar w:fldCharType="end"/>
      </w:r>
      <w:r>
        <w:rPr>
          <w:rFonts w:ascii="宋体" w:hAnsi="宋体" w:cs="宋体"/>
          <w:color w:val="auto"/>
          <w:szCs w:val="21"/>
          <w:highlight w:val="none"/>
        </w:rPr>
        <w:t>）</w:t>
      </w:r>
      <w:r>
        <w:rPr>
          <w:rFonts w:hint="eastAsia" w:ascii="宋体" w:hAnsi="宋体" w:cs="宋体"/>
          <w:color w:val="auto"/>
          <w:szCs w:val="21"/>
          <w:highlight w:val="none"/>
        </w:rPr>
        <w:t>。</w:t>
      </w:r>
    </w:p>
    <w:p w14:paraId="5FF93627">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（2）信用查询截止时点：</w:t>
      </w:r>
      <w:r>
        <w:rPr>
          <w:rFonts w:ascii="宋体" w:hAnsi="宋体" w:cs="宋体"/>
          <w:color w:val="auto"/>
          <w:szCs w:val="21"/>
          <w:highlight w:val="none"/>
        </w:rPr>
        <w:t>资格审查结束前</w:t>
      </w:r>
      <w:r>
        <w:rPr>
          <w:rFonts w:hint="eastAsia" w:ascii="宋体" w:hAnsi="宋体" w:cs="宋体"/>
          <w:color w:val="auto"/>
          <w:szCs w:val="21"/>
          <w:highlight w:val="none"/>
        </w:rPr>
        <w:t>。</w:t>
      </w:r>
    </w:p>
    <w:p w14:paraId="41E7E576">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（3）查询记录和证据留存方式：将查询网站中的查询记录截图并作为评审资料保存。</w:t>
      </w:r>
    </w:p>
    <w:p w14:paraId="5C9AFE3F">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（4）信用信息使用规则：根据财政部《关于在政府采购活动中查询及使用信用记录有关问题的通知》（财库〔2016〕125号）的规定，对在“信用中国”网站(www.creditchina.gov.cn)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903F3D3">
      <w:pPr>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04E4E6F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.3供应商有下列情形之一的，资格审查不通过，其响应文件按无效响应处理：</w:t>
      </w:r>
    </w:p>
    <w:p w14:paraId="4D22359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0BC46A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（2）响应文件的资格证明文件缺少任一项“供应商须知前附表”资格证明文件规定的“必须提供”的文件资料的；</w:t>
      </w:r>
    </w:p>
    <w:p w14:paraId="2B0F7C5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（3）响应文件中的资格证明文件出现任一项不符合“供应商须知前附表”资格证明文件规定的“必须提供”的文件资料要求或者无效的；</w:t>
      </w:r>
    </w:p>
    <w:p w14:paraId="643C37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（4）同一合同项下的不同供应商，单位负责人为同一人或者存在直接控股、管理关系的；为本项目提供过整体设计、规范编制或者项目管理、监理、检测等服务的供应商，再参加该采购项目的其他采购活动的。</w:t>
      </w:r>
    </w:p>
    <w:p w14:paraId="2A3F3D3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136EA4E9">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14:paraId="4FECA2D4">
      <w:pPr>
        <w:spacing w:line="360" w:lineRule="auto"/>
        <w:ind w:firstLine="420" w:firstLineChars="200"/>
        <w:rPr>
          <w:rFonts w:ascii="宋体" w:hAnsi="宋体" w:cs="宋体"/>
          <w:color w:val="auto"/>
          <w:szCs w:val="21"/>
          <w:highlight w:val="none"/>
        </w:rPr>
      </w:pPr>
      <w:bookmarkStart w:id="39" w:name="_Hlk42528882"/>
      <w:r>
        <w:rPr>
          <w:rFonts w:ascii="宋体" w:hAnsi="宋体" w:cs="宋体"/>
          <w:color w:val="auto"/>
          <w:szCs w:val="21"/>
          <w:highlight w:val="none"/>
        </w:rPr>
        <w:t>2.1</w:t>
      </w:r>
      <w:r>
        <w:rPr>
          <w:rFonts w:hint="eastAsia" w:ascii="宋体" w:hAnsi="宋体" w:cs="宋体"/>
          <w:color w:val="auto"/>
          <w:szCs w:val="21"/>
          <w:highlight w:val="none"/>
        </w:rPr>
        <w:t>由磋商小组对</w:t>
      </w:r>
      <w:r>
        <w:rPr>
          <w:rFonts w:hint="eastAsia" w:ascii="宋体" w:hAnsi="宋体"/>
          <w:color w:val="auto"/>
          <w:szCs w:val="21"/>
          <w:highlight w:val="none"/>
        </w:rPr>
        <w:t>资格审查的合格供应商</w:t>
      </w:r>
      <w:r>
        <w:rPr>
          <w:rFonts w:hint="eastAsia" w:ascii="宋体" w:hAnsi="宋体" w:cs="宋体"/>
          <w:color w:val="auto"/>
          <w:szCs w:val="21"/>
          <w:highlight w:val="none"/>
        </w:rPr>
        <w:t>的响应文件的磋商报价、商务、技术等实质性要求进行符合性审查，以确定其是否满足磋商文件的实质性要求。</w:t>
      </w:r>
    </w:p>
    <w:bookmarkEnd w:id="39"/>
    <w:p w14:paraId="07A5A1A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DEAE0E2">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加盖供应商公章</w:t>
      </w:r>
      <w:r>
        <w:rPr>
          <w:rFonts w:hint="eastAsia" w:ascii="宋体" w:hAnsi="宋体" w:cs="宋体"/>
          <w:color w:val="auto"/>
          <w:spacing w:val="-6"/>
          <w:szCs w:val="21"/>
          <w:highlight w:val="none"/>
        </w:rPr>
        <w:t>。供应商为自然人的，必须由本人签字并附身份证明。</w:t>
      </w:r>
    </w:p>
    <w:p w14:paraId="33E7C719">
      <w:pPr>
        <w:spacing w:line="360" w:lineRule="auto"/>
        <w:ind w:firstLine="396" w:firstLineChars="200"/>
        <w:rPr>
          <w:rFonts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 xml:space="preserve">首次响应文件报价出现前后不一致的，按照下列规定修正： </w:t>
      </w:r>
    </w:p>
    <w:p w14:paraId="5736C0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0755C7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24DF82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0679DB9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77F5BE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35ADE8E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商务技术评审</w:t>
      </w:r>
    </w:p>
    <w:p w14:paraId="66BECE8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在评审时，如发现下列情形之一的，将被视为响应文件无效响应处理：</w:t>
      </w:r>
    </w:p>
    <w:p w14:paraId="003EE3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6F9F3A3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4C7FD42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2）委托代理人未能出具有效身份证或者出具的身份证与授权委托书中的信息不符的； </w:t>
      </w:r>
    </w:p>
    <w:p w14:paraId="1379BA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3）提交的磋商保证金无效的或者未按照磋商文件的规定提交磋商保证金；</w:t>
      </w:r>
    </w:p>
    <w:p w14:paraId="6A4AE37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4）响应文件中的报价商务技术文件出现任一项不符合“供应商须知前附表”中“必须提供”或者“委托时必须提供”文件资料要求的规定或者提供的报价商务技术文件无效。</w:t>
      </w:r>
    </w:p>
    <w:p w14:paraId="4F882C7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5）未对磋商有效期作出响应或者响应文件承诺的磋商有效期不满足磋商文件要求；</w:t>
      </w:r>
    </w:p>
    <w:p w14:paraId="588786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1B4F53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0A5201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4F8BDC7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9）属于“供应商须知正文”第7.</w:t>
      </w:r>
      <w:r>
        <w:rPr>
          <w:rFonts w:ascii="宋体" w:hAnsi="宋体" w:cs="宋体"/>
          <w:color w:val="auto"/>
          <w:szCs w:val="21"/>
          <w:highlight w:val="none"/>
        </w:rPr>
        <w:t>5</w:t>
      </w:r>
      <w:r>
        <w:rPr>
          <w:rFonts w:hint="eastAsia" w:ascii="宋体" w:hAnsi="宋体" w:cs="宋体"/>
          <w:color w:val="auto"/>
          <w:szCs w:val="21"/>
          <w:highlight w:val="none"/>
        </w:rPr>
        <w:t>条情形；</w:t>
      </w:r>
    </w:p>
    <w:p w14:paraId="5E71368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0）虚假参与磋商，或者出现其他情形而导致被磋商小组认定无效；</w:t>
      </w:r>
    </w:p>
    <w:p w14:paraId="130B8F8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bookmarkStart w:id="40" w:name="_Hlk71704147"/>
      <w:r>
        <w:rPr>
          <w:rFonts w:hint="eastAsia" w:ascii="宋体" w:hAnsi="宋体" w:cs="宋体"/>
          <w:color w:val="auto"/>
          <w:szCs w:val="21"/>
          <w:highlight w:val="none"/>
        </w:rPr>
        <w:t>磋商文件未载明允许提供备选（替代）参与磋商方案或明确不允许提供备选（替代）磋商响应方案时，供应商提供了备选（替代）磋商响应方案的；</w:t>
      </w:r>
      <w:bookmarkEnd w:id="40"/>
    </w:p>
    <w:p w14:paraId="448755F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2）响应文件标注的项目名称或者项目编号与磋商文件标注的项目名称或者项目编号不一致的；</w:t>
      </w:r>
    </w:p>
    <w:p w14:paraId="79BB69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w:t>
      </w:r>
      <w:r>
        <w:rPr>
          <w:rFonts w:hint="eastAsia" w:ascii="宋体" w:hAnsi="宋体"/>
          <w:color w:val="auto"/>
          <w:szCs w:val="21"/>
          <w:highlight w:val="none"/>
        </w:rPr>
        <w:t>竞争性磋商文件明确不允许分包，响应文件拟分包的；</w:t>
      </w:r>
    </w:p>
    <w:p w14:paraId="5195B96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4）未响应磋商文件实质性要求；</w:t>
      </w:r>
    </w:p>
    <w:p w14:paraId="5AF9F0F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1FD545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）报价评审</w:t>
      </w:r>
    </w:p>
    <w:p w14:paraId="07CA1E3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 xml:space="preserve"> </w:t>
      </w:r>
      <w:r>
        <w:rPr>
          <w:rFonts w:hint="eastAsia" w:ascii="宋体" w:hAnsi="宋体" w:cs="宋体"/>
          <w:color w:val="auto"/>
          <w:szCs w:val="21"/>
          <w:highlight w:val="none"/>
        </w:rPr>
        <w:t>响应文件未提供“供应商须知前附表” 报价文件中规定的“磋商报价表”；</w:t>
      </w:r>
    </w:p>
    <w:p w14:paraId="247042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0F128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参与磋商的分标进行完整唯一报价或者存在漏项报价；供应商未就参与磋商的分标的单项内容作唯一报价；供应商未就所参与磋商的分标的全部内容作完整唯一总价报价；供应商响应文件中存在有选择、有条件报价的（磋商文件允许有备选方案或者其他约定的除外）；</w:t>
      </w:r>
    </w:p>
    <w:p w14:paraId="25A84E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4）最后报价超过所参与磋商分标规定的采购预算金额或者最高限价的（如本项目公布了最高限价）；</w:t>
      </w:r>
      <w:bookmarkStart w:id="41" w:name="_Hlk42596405"/>
      <w:r>
        <w:rPr>
          <w:rFonts w:hint="eastAsia" w:ascii="宋体" w:hAnsi="宋体" w:cs="宋体"/>
          <w:color w:val="auto"/>
          <w:szCs w:val="21"/>
          <w:highlight w:val="none"/>
        </w:rPr>
        <w:t xml:space="preserve"> </w:t>
      </w:r>
      <w:bookmarkEnd w:id="41"/>
    </w:p>
    <w:p w14:paraId="0EDA092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5）修正后的报价，供应商不确认的；或者经供应商确认修正后的最后报价超过所参与磋商的分标规定的采购预算金额或者最高限价（如本项目公布了最高限价）；</w:t>
      </w:r>
    </w:p>
    <w:p w14:paraId="195CA3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6）在单价合同工程中供应商采用总价优惠或以总价百分比优惠的方式进行磋商报价的； </w:t>
      </w:r>
    </w:p>
    <w:p w14:paraId="2F28D82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7）磋商总报价与已标价工程量清单汇总表不一致的； </w:t>
      </w:r>
    </w:p>
    <w:p w14:paraId="4CB573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8）安全文明施工费和规费、增值税不按广西区费用定额及造价管理相关文件规定报价的（园林绿化及仿古建筑工程除外）； </w:t>
      </w:r>
    </w:p>
    <w:p w14:paraId="189A57D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9）供应商已标价工程量清单的项目编码（12 位）、计量单位、工程量任何一处与工程量清单不一致的； </w:t>
      </w:r>
    </w:p>
    <w:p w14:paraId="5BD63FA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10）供应商已标价工程量清单的项目名称或项目特征与工程量清单不一致，磋商小组要求澄清、说明或补正，但供应商拒绝澄清、说明或补正的； </w:t>
      </w:r>
    </w:p>
    <w:p w14:paraId="28AA156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11）设有暂估价、暂列金额的，参与磋商时未按工程量清单给出的暂估价总价、暂列金额总价计入磋商总报价中的； </w:t>
      </w:r>
    </w:p>
    <w:p w14:paraId="672BF9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12）供应商对工程量清单内容进行增减或对参与磋商的采购范围进行调整的；</w:t>
      </w:r>
    </w:p>
    <w:p w14:paraId="15755093">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13）</w:t>
      </w:r>
      <w:r>
        <w:rPr>
          <w:rFonts w:hint="eastAsia" w:ascii="宋体" w:hAnsi="宋体"/>
          <w:color w:val="auto"/>
          <w:szCs w:val="21"/>
          <w:highlight w:val="none"/>
        </w:rPr>
        <w:t>响应文件响应的标的数量及单位与竞争性磋商采购文件要求实质性不一致的。</w:t>
      </w:r>
    </w:p>
    <w:p w14:paraId="7448C18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w:t>
      </w:r>
      <w:r>
        <w:rPr>
          <w:rFonts w:hint="eastAsia" w:ascii="宋体" w:hAnsi="宋体" w:cs="宋体"/>
          <w:color w:val="auto"/>
          <w:szCs w:val="21"/>
          <w:highlight w:val="none"/>
        </w:rPr>
        <w:t>磋商</w:t>
      </w:r>
      <w:r>
        <w:rPr>
          <w:rFonts w:hint="eastAsia" w:ascii="宋体" w:hAnsi="宋体"/>
          <w:color w:val="auto"/>
          <w:szCs w:val="21"/>
          <w:highlight w:val="none"/>
        </w:rPr>
        <w:t xml:space="preserve">函附录的承诺不符合磋商文件的规定； </w:t>
      </w:r>
    </w:p>
    <w:p w14:paraId="0A4035C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15）未响应磋商文件实质性要求的。</w:t>
      </w:r>
    </w:p>
    <w:p w14:paraId="4E10A3A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响应处理，磋商小组应当将资格和符合性不通过的情况告知有关供应商。磋商小组从符合磋商文件规定的相应资格条件的供应商名单中确定不少于3家的供应商参加磋商。</w:t>
      </w:r>
    </w:p>
    <w:p w14:paraId="78953D4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通过符合性审查的合格供应商不足3家的，不得进入磋商环节，采购人或者采购代理机构应当重新开展采购活动。</w:t>
      </w:r>
    </w:p>
    <w:p w14:paraId="3331E22F">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14:paraId="23C66777">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.1</w:t>
      </w:r>
      <w:r>
        <w:rPr>
          <w:rFonts w:hint="eastAsia" w:ascii="宋体" w:hAnsi="宋体" w:cs="宋体"/>
          <w:color w:val="auto"/>
          <w:kern w:val="0"/>
          <w:szCs w:val="21"/>
          <w:highlight w:val="none"/>
        </w:rPr>
        <w:t>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BAF92B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741987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对磋商文件作出的实质性变动是磋商文件的有效组成部分，由磋商小组及时以电子磋商记录形式同时通知所有参加磋商的供应商。</w:t>
      </w:r>
    </w:p>
    <w:p w14:paraId="551627C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电子回函的形式重新提交响应文件，并由其法定代表人或者授权代表签字或者加盖供应商公章。供应商为自然人的，必须由本人签字并附身份证明。参加磋商的供应商未在规定时间内以电子回函的形式重新提交响应文件的，视同退出磋商。</w:t>
      </w:r>
    </w:p>
    <w:p w14:paraId="7E2B754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w:t>
      </w:r>
      <w:r>
        <w:rPr>
          <w:rFonts w:hint="eastAsia" w:ascii="宋体" w:hAnsi="宋体" w:cs="宋体"/>
          <w:color w:val="auto"/>
          <w:spacing w:val="-6"/>
          <w:szCs w:val="21"/>
          <w:highlight w:val="none"/>
        </w:rPr>
        <w:t>磋商的任何一方不得透露与磋商有关的其他供应商的技术资料、价格和其他信息。</w:t>
      </w:r>
    </w:p>
    <w:p w14:paraId="3D772135">
      <w:pPr>
        <w:tabs>
          <w:tab w:val="left" w:pos="28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6</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70538A89">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7</w:t>
      </w:r>
      <w:r>
        <w:rPr>
          <w:color w:val="auto"/>
          <w:highlight w:val="none"/>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7E48B073">
      <w:pPr>
        <w:spacing w:line="360" w:lineRule="auto"/>
        <w:ind w:firstLine="482" w:firstLineChars="200"/>
        <w:rPr>
          <w:rFonts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14:paraId="243145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磋商文件能够详细列明采购标的的技术、服务要求的，磋商结束后，由磋商小组要求所有继续参加磋商的供应商在规定时间内以电子文件形式提交最后报价</w:t>
      </w:r>
      <w:r>
        <w:rPr>
          <w:rFonts w:hint="eastAsia" w:ascii="宋体" w:hAnsi="宋体" w:cs="宋体"/>
          <w:b/>
          <w:bCs/>
          <w:color w:val="auto"/>
          <w:szCs w:val="21"/>
          <w:highlight w:val="none"/>
          <w:lang w:eastAsia="zh-CN"/>
        </w:rPr>
        <w:t>（若最后报价有变动，必须将最后报价的</w:t>
      </w:r>
      <w:r>
        <w:rPr>
          <w:rFonts w:hint="eastAsia" w:ascii="宋体" w:hAnsi="宋体" w:cs="宋体"/>
          <w:b/>
          <w:bCs/>
          <w:color w:val="auto"/>
          <w:szCs w:val="21"/>
          <w:highlight w:val="none"/>
        </w:rPr>
        <w:t>固化清单加盖电子签章以附件形式上传</w:t>
      </w:r>
      <w:r>
        <w:rPr>
          <w:rFonts w:hint="eastAsia" w:ascii="宋体" w:hAnsi="宋体" w:cs="宋体"/>
          <w:b/>
          <w:bCs/>
          <w:color w:val="auto"/>
          <w:szCs w:val="21"/>
          <w:highlight w:val="none"/>
          <w:lang w:eastAsia="zh-CN"/>
        </w:rPr>
        <w:t>），否则</w:t>
      </w:r>
      <w:r>
        <w:rPr>
          <w:rFonts w:hint="eastAsia" w:ascii="宋体" w:hAnsi="宋体" w:eastAsia="宋体" w:cs="宋体"/>
          <w:b/>
          <w:bCs/>
          <w:color w:val="auto"/>
          <w:szCs w:val="21"/>
          <w:highlight w:val="none"/>
          <w:lang w:val="en-US" w:eastAsia="zh-CN"/>
        </w:rPr>
        <w:t>按</w:t>
      </w:r>
      <w:r>
        <w:rPr>
          <w:rFonts w:hint="eastAsia" w:ascii="宋体" w:hAnsi="宋体" w:eastAsia="宋体" w:cs="宋体"/>
          <w:b/>
          <w:bCs/>
          <w:color w:val="auto"/>
          <w:szCs w:val="21"/>
          <w:highlight w:val="none"/>
          <w:lang w:eastAsia="zh-CN"/>
        </w:rPr>
        <w:t>未在规定时间内提交最后报价</w:t>
      </w:r>
      <w:r>
        <w:rPr>
          <w:rFonts w:hint="eastAsia" w:ascii="宋体" w:hAnsi="宋体" w:eastAsia="宋体" w:cs="宋体"/>
          <w:b/>
          <w:bCs/>
          <w:color w:val="auto"/>
          <w:szCs w:val="21"/>
          <w:highlight w:val="none"/>
          <w:lang w:val="en-US" w:eastAsia="zh-CN"/>
        </w:rPr>
        <w:t>处理</w:t>
      </w:r>
      <w:r>
        <w:rPr>
          <w:rFonts w:hint="eastAsia" w:ascii="宋体" w:hAnsi="宋体" w:eastAsia="宋体" w:cs="宋体"/>
          <w:b/>
          <w:bCs/>
          <w:color w:val="auto"/>
          <w:szCs w:val="21"/>
          <w:highlight w:val="none"/>
          <w:lang w:eastAsia="zh-CN"/>
        </w:rPr>
        <w:t>，视同退出</w:t>
      </w:r>
      <w:r>
        <w:rPr>
          <w:rFonts w:hint="eastAsia" w:ascii="宋体" w:hAnsi="宋体" w:eastAsia="宋体" w:cs="宋体"/>
          <w:b/>
          <w:bCs/>
          <w:color w:val="auto"/>
          <w:szCs w:val="21"/>
          <w:highlight w:val="none"/>
          <w:lang w:val="en-US" w:eastAsia="zh-CN"/>
        </w:rPr>
        <w:t>磋商。</w:t>
      </w:r>
      <w:r>
        <w:rPr>
          <w:rFonts w:hint="eastAsia" w:ascii="宋体" w:hAnsi="宋体" w:cs="宋体"/>
          <w:color w:val="auto"/>
          <w:szCs w:val="21"/>
          <w:highlight w:val="none"/>
        </w:rPr>
        <w:t>除本章第2.7、3.7、</w:t>
      </w:r>
      <w:r>
        <w:rPr>
          <w:rFonts w:ascii="宋体" w:hAnsi="宋体" w:cs="宋体"/>
          <w:color w:val="auto"/>
          <w:szCs w:val="21"/>
          <w:highlight w:val="none"/>
        </w:rPr>
        <w:t>4.3</w:t>
      </w:r>
      <w:r>
        <w:rPr>
          <w:rFonts w:hint="eastAsia" w:ascii="宋体" w:hAnsi="宋体" w:cs="宋体"/>
          <w:color w:val="auto"/>
          <w:szCs w:val="21"/>
          <w:highlight w:val="none"/>
        </w:rPr>
        <w:t>条外，提交最后报价的供应商不得少于3家，否则必须重新采购。</w:t>
      </w:r>
    </w:p>
    <w:p w14:paraId="28EF1DC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以电子文件形式提交最后报价。</w:t>
      </w:r>
    </w:p>
    <w:p w14:paraId="0AF0691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最后报价是供应商响应文件的有效组成部分。符合《政府采购竞争性磋商采购方式管理暂行办法》（财库〔2014〕214号）第三条第四项“市场竞争不充分的科研项目，以及需要扶持的科技成果转化项目”和</w:t>
      </w:r>
      <w:r>
        <w:rPr>
          <w:color w:val="auto"/>
          <w:highlight w:val="none"/>
        </w:rPr>
        <w:t>本章第3.</w:t>
      </w:r>
      <w:r>
        <w:rPr>
          <w:rFonts w:hint="eastAsia"/>
          <w:color w:val="auto"/>
          <w:highlight w:val="none"/>
        </w:rPr>
        <w:t>7</w:t>
      </w:r>
      <w:r>
        <w:rPr>
          <w:color w:val="auto"/>
          <w:highlight w:val="none"/>
        </w:rPr>
        <w:t>条情形的，</w:t>
      </w:r>
      <w:r>
        <w:rPr>
          <w:rFonts w:hint="eastAsia" w:ascii="宋体" w:hAnsi="宋体" w:cs="宋体"/>
          <w:color w:val="auto"/>
          <w:szCs w:val="21"/>
          <w:highlight w:val="none"/>
        </w:rPr>
        <w:t>提交最后报价的供应商可以为2家。</w:t>
      </w:r>
    </w:p>
    <w:p w14:paraId="5AAC26F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已经提交响应文件的供应商，在提交最后报价之前，可以根据磋商情况退出磋商，退出磋商的供应商的响应文件按无效响应处理。采购人、采购代理机构将退还退出磋商的供应商的保证金。</w:t>
      </w:r>
    </w:p>
    <w:p w14:paraId="1EE13BC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w:t>
      </w:r>
    </w:p>
    <w:p w14:paraId="73EB97E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磋商小组收齐某一分标最后报价后或达到规定时间后统一开启，磋商小组对最后报价进行有效性、完整性和响应程度的审查。</w:t>
      </w:r>
    </w:p>
    <w:p w14:paraId="16F0394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响应文件最后报价出现前后不一致的，按照本章第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 xml:space="preserve">条的规定修正。 </w:t>
      </w:r>
    </w:p>
    <w:p w14:paraId="50BF2C5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经供应商确认修正后的最后报价作为评审及签订合同的依据。</w:t>
      </w:r>
    </w:p>
    <w:p w14:paraId="3F43963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9</w:t>
      </w:r>
      <w:r>
        <w:rPr>
          <w:rFonts w:hint="eastAsia" w:ascii="宋体" w:hAnsi="宋体" w:cs="宋体"/>
          <w:color w:val="auto"/>
          <w:szCs w:val="21"/>
          <w:highlight w:val="none"/>
        </w:rPr>
        <w:t>供应商出现最后报价按无效响应处理或者响应文件按无效响应处理时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49613FF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.10</w:t>
      </w:r>
      <w:r>
        <w:rPr>
          <w:rFonts w:hint="eastAsia" w:ascii="宋体" w:hAnsi="宋体" w:cs="宋体"/>
          <w:color w:val="auto"/>
          <w:szCs w:val="21"/>
          <w:highlight w:val="none"/>
        </w:rPr>
        <w:t>最后报价结束后，磋商小组不得再与供应商进行任何形式的商谈。</w:t>
      </w:r>
    </w:p>
    <w:p w14:paraId="315CF62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1571EBD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409686F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7890EE7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4C4AF137">
      <w:pPr>
        <w:numPr>
          <w:ilvl w:val="0"/>
          <w:numId w:val="0"/>
        </w:num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根据《关于推动解决政府采购异常低价问题的通知》（财库〔2026〕2号）的规定，评审中出现下列情形之一的，磋商小组应当启动异常低价投标（响应）审查程序：</w:t>
      </w:r>
    </w:p>
    <w:p w14:paraId="44ABFC17">
      <w:pPr>
        <w:numPr>
          <w:ilvl w:val="0"/>
          <w:numId w:val="0"/>
        </w:numPr>
        <w:spacing w:line="360" w:lineRule="auto"/>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① 投标（响应）报价低于全部通过符合性审查供应商投标（响应）报价平均值50%-65%的，</w:t>
      </w:r>
      <w:r>
        <w:rPr>
          <w:rFonts w:hint="eastAsia" w:ascii="宋体" w:hAnsi="宋体" w:eastAsia="宋体" w:cs="宋体"/>
          <w:b/>
          <w:bCs/>
          <w:color w:val="auto"/>
          <w:szCs w:val="21"/>
          <w:highlight w:val="none"/>
        </w:rPr>
        <w:t>即投标（响应）报价＜全部通过符合性审查供应商投标（响应）报价平均值×50%；</w:t>
      </w:r>
    </w:p>
    <w:p w14:paraId="0CDE65AC">
      <w:pPr>
        <w:numPr>
          <w:ilvl w:val="0"/>
          <w:numId w:val="0"/>
        </w:numPr>
        <w:spacing w:line="360" w:lineRule="auto"/>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②投标（响应）报价低于通过符合性审查的次低报价供应商投标（响应）报价50%-65%的，</w:t>
      </w:r>
      <w:r>
        <w:rPr>
          <w:rFonts w:hint="eastAsia" w:ascii="宋体" w:hAnsi="宋体" w:eastAsia="宋体" w:cs="宋体"/>
          <w:b/>
          <w:bCs/>
          <w:color w:val="auto"/>
          <w:szCs w:val="21"/>
          <w:highlight w:val="none"/>
        </w:rPr>
        <w:t>即投标（响应）报价＜通过符合性审查的次低报价供应商投标（响应）报价×50%；</w:t>
      </w:r>
    </w:p>
    <w:p w14:paraId="0553CA88">
      <w:pPr>
        <w:numPr>
          <w:ilvl w:val="0"/>
          <w:numId w:val="0"/>
        </w:numPr>
        <w:spacing w:line="360" w:lineRule="auto"/>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③投标（响应）报价低于采购项目最高限价</w:t>
      </w:r>
      <w:r>
        <w:rPr>
          <w:rFonts w:hint="eastAsia" w:ascii="宋体" w:hAnsi="宋体" w:eastAsia="宋体" w:cs="宋体"/>
          <w:color w:val="auto"/>
          <w:szCs w:val="21"/>
          <w:highlight w:val="none"/>
          <w:lang w:val="en-US" w:eastAsia="zh-CN"/>
        </w:rPr>
        <w:t>45</w:t>
      </w:r>
      <w:r>
        <w:rPr>
          <w:rFonts w:hint="eastAsia" w:ascii="宋体" w:hAnsi="宋体" w:eastAsia="宋体" w:cs="宋体"/>
          <w:color w:val="auto"/>
          <w:szCs w:val="21"/>
          <w:highlight w:val="none"/>
        </w:rPr>
        <w:t>%-65%的，</w:t>
      </w:r>
      <w:r>
        <w:rPr>
          <w:rFonts w:hint="eastAsia" w:ascii="宋体" w:hAnsi="宋体" w:eastAsia="宋体" w:cs="宋体"/>
          <w:b/>
          <w:bCs/>
          <w:color w:val="auto"/>
          <w:szCs w:val="21"/>
          <w:highlight w:val="none"/>
        </w:rPr>
        <w:t>即投标（响应）报价＜采购项目最高限价×45%；</w:t>
      </w:r>
    </w:p>
    <w:p w14:paraId="3BB836D1">
      <w:pPr>
        <w:numPr>
          <w:ilvl w:val="0"/>
          <w:numId w:val="0"/>
        </w:num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④磋商小组基于专业判断，认为供应商报价过低，有可能影响产品质量或者不能诚信履约的其他情形。</w:t>
      </w:r>
    </w:p>
    <w:p w14:paraId="46C7F0E3">
      <w:pPr>
        <w:numPr>
          <w:ilvl w:val="0"/>
          <w:numId w:val="0"/>
        </w:num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磋商小组启动异常低价投标（响应）审查后，属于前述第1项至第4项情形的，应当要求相关供应商在评审现场</w:t>
      </w:r>
      <w:r>
        <w:rPr>
          <w:rFonts w:hint="eastAsia" w:ascii="宋体" w:hAnsi="宋体" w:eastAsia="宋体" w:cs="宋体"/>
          <w:b/>
          <w:bCs/>
          <w:color w:val="auto"/>
          <w:szCs w:val="21"/>
          <w:highlight w:val="none"/>
        </w:rPr>
        <w:t>30分钟</w:t>
      </w:r>
      <w:r>
        <w:rPr>
          <w:rFonts w:hint="eastAsia" w:ascii="宋体" w:hAnsi="宋体" w:eastAsia="宋体" w:cs="宋体"/>
          <w:color w:val="auto"/>
          <w:szCs w:val="21"/>
          <w:highlight w:val="none"/>
        </w:rPr>
        <w:t>内对投标（响应）价格作出解释，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38CB89DA">
      <w:pPr>
        <w:numPr>
          <w:ilvl w:val="0"/>
          <w:numId w:val="0"/>
        </w:numPr>
        <w:spacing w:line="360" w:lineRule="auto"/>
        <w:ind w:firstLine="420" w:firstLineChars="200"/>
        <w:rPr>
          <w:rFonts w:hint="eastAsia" w:ascii="宋体" w:hAnsi="宋体" w:cs="宋体"/>
          <w:color w:val="auto"/>
          <w:szCs w:val="21"/>
          <w:highlight w:val="none"/>
        </w:rPr>
      </w:pPr>
      <w:r>
        <w:rPr>
          <w:rFonts w:hint="eastAsia" w:ascii="宋体" w:hAnsi="宋体" w:eastAsia="宋体" w:cs="宋体"/>
          <w:color w:val="auto"/>
          <w:szCs w:val="21"/>
          <w:highlight w:val="none"/>
        </w:rPr>
        <w:t>磋商小组依据专业经验，参考同类项目中标（成交）价格、类似产品市场价格水平、行业人工费用标准、国家有关部门指导行业协会发布的行业平均成本等情况，对报价合理性进行判断。</w:t>
      </w:r>
      <w:r>
        <w:rPr>
          <w:rFonts w:hint="eastAsia" w:ascii="宋体" w:hAnsi="宋体" w:eastAsia="宋体" w:cs="宋体"/>
          <w:b/>
          <w:bCs/>
          <w:color w:val="auto"/>
          <w:szCs w:val="21"/>
          <w:highlight w:val="none"/>
        </w:rPr>
        <w:t>供应商在规定时间内不能提供书面说明、证明材料，或者提供的书面说明、证明材料不能证明其报价合理性的，磋商小组应当将其作为无效响应处理。</w:t>
      </w:r>
    </w:p>
    <w:p w14:paraId="32F7D5FC">
      <w:pPr>
        <w:numPr>
          <w:ilvl w:val="0"/>
          <w:numId w:val="6"/>
        </w:num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磋商小组按照磋商文件中规定的评审标准计算各供应商的报价得分。项目评审过程中，不得去掉最后报价中的最高报价和最低报价。</w:t>
      </w:r>
    </w:p>
    <w:p w14:paraId="49C331C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6B8BA5A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评标价为供应商的最后报价进行政策性扣除后的价格，评标价只是作为评审时使用。最终成交供应商的成交金额等于最后报价（如有修正，以确认修正后的最后报价为准）。</w:t>
      </w:r>
    </w:p>
    <w:p w14:paraId="7D06A84E">
      <w:pPr>
        <w:spacing w:line="360" w:lineRule="auto"/>
        <w:ind w:firstLine="420" w:firstLineChars="200"/>
        <w:rPr>
          <w:rFonts w:ascii="宋体" w:hAnsi="宋体"/>
          <w:color w:val="auto"/>
          <w:kern w:val="0"/>
          <w:szCs w:val="21"/>
          <w:highlight w:val="none"/>
        </w:rPr>
      </w:pPr>
      <w:r>
        <w:rPr>
          <w:rFonts w:ascii="宋体" w:hAnsi="宋体" w:cs="宋体"/>
          <w:color w:val="auto"/>
          <w:szCs w:val="21"/>
          <w:highlight w:val="none"/>
        </w:rPr>
        <w:t>5.5</w:t>
      </w:r>
      <w:r>
        <w:rPr>
          <w:rFonts w:hint="eastAsia" w:ascii="宋体" w:hAnsi="宋体" w:cs="宋体"/>
          <w:color w:val="auto"/>
          <w:szCs w:val="21"/>
          <w:highlight w:val="none"/>
        </w:rPr>
        <w:t>由磋商小组根据综合评分情况，按照评审得分由高到低顺序推荐3名以上成交候选供应商，并编写评</w:t>
      </w:r>
      <w:r>
        <w:rPr>
          <w:rFonts w:hint="eastAsia" w:ascii="宋体" w:hAnsi="宋体"/>
          <w:color w:val="auto"/>
          <w:kern w:val="0"/>
          <w:szCs w:val="21"/>
          <w:highlight w:val="none"/>
        </w:rPr>
        <w:t>审报告。符合本章第</w:t>
      </w:r>
      <w:r>
        <w:rPr>
          <w:rFonts w:hint="eastAsia" w:ascii="宋体" w:hAnsi="宋体" w:cs="宋体"/>
          <w:color w:val="auto"/>
          <w:szCs w:val="21"/>
          <w:highlight w:val="none"/>
        </w:rPr>
        <w:t>2.7、3.7、</w:t>
      </w:r>
      <w:r>
        <w:rPr>
          <w:rFonts w:ascii="宋体" w:hAnsi="宋体" w:cs="宋体"/>
          <w:color w:val="auto"/>
          <w:szCs w:val="21"/>
          <w:highlight w:val="none"/>
        </w:rPr>
        <w:t>4.3</w:t>
      </w:r>
      <w:r>
        <w:rPr>
          <w:rFonts w:hint="eastAsia" w:ascii="宋体" w:hAnsi="宋体"/>
          <w:color w:val="auto"/>
          <w:kern w:val="0"/>
          <w:szCs w:val="21"/>
          <w:highlight w:val="none"/>
        </w:rPr>
        <w:t>条情形的，可以推荐2家成交候选供应商。评审得分相同的，按照最后报价由低到高的顺序推荐。评审得分且最后报价相同的，按照技术指标优劣顺序推荐。</w:t>
      </w:r>
    </w:p>
    <w:p w14:paraId="55EBD7AB">
      <w:pPr>
        <w:spacing w:line="360" w:lineRule="auto"/>
        <w:ind w:firstLine="420" w:firstLineChars="200"/>
        <w:rPr>
          <w:rFonts w:ascii="宋体" w:hAnsi="宋体" w:cs="宋体"/>
          <w:color w:val="auto"/>
          <w:szCs w:val="21"/>
          <w:highlight w:val="none"/>
        </w:rPr>
      </w:pPr>
      <w:r>
        <w:rPr>
          <w:rFonts w:ascii="宋体" w:hAnsi="宋体"/>
          <w:color w:val="auto"/>
          <w:kern w:val="0"/>
          <w:szCs w:val="21"/>
          <w:highlight w:val="none"/>
        </w:rPr>
        <w:t>5.6</w:t>
      </w:r>
      <w:r>
        <w:rPr>
          <w:rFonts w:hint="eastAsia" w:ascii="宋体" w:hAnsi="宋体"/>
          <w:color w:val="auto"/>
          <w:kern w:val="0"/>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0FEB75E">
      <w:pPr>
        <w:spacing w:line="360" w:lineRule="auto"/>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二、评审标准</w:t>
      </w:r>
    </w:p>
    <w:p w14:paraId="641D702C">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w:t>
      </w:r>
      <w:r>
        <w:rPr>
          <w:rFonts w:ascii="宋体" w:hAnsi="宋体"/>
          <w:bCs/>
          <w:color w:val="auto"/>
          <w:szCs w:val="21"/>
          <w:highlight w:val="none"/>
        </w:rPr>
        <w:t>.</w:t>
      </w:r>
      <w:r>
        <w:rPr>
          <w:rFonts w:hint="eastAsia" w:ascii="宋体" w:hAnsi="宋体"/>
          <w:bCs/>
          <w:color w:val="auto"/>
          <w:szCs w:val="21"/>
          <w:highlight w:val="none"/>
        </w:rPr>
        <w:t>评审依据：磋商小组将以磋商响应文件为评审依据，对供应商的报价、针对本项目的施工组织设计、针对本项目的施工服务方案、人员配置、业绩等方面内容按百分制打分。（计分方法按四舍五入取至百分位）</w:t>
      </w:r>
    </w:p>
    <w:tbl>
      <w:tblPr>
        <w:tblStyle w:val="32"/>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107"/>
        <w:gridCol w:w="882"/>
        <w:gridCol w:w="1065"/>
        <w:gridCol w:w="5678"/>
      </w:tblGrid>
      <w:tr w14:paraId="239A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30" w:type="dxa"/>
            <w:vAlign w:val="center"/>
          </w:tcPr>
          <w:p w14:paraId="743F1202">
            <w:pPr>
              <w:adjustRightInd w:val="0"/>
              <w:spacing w:line="410" w:lineRule="exact"/>
              <w:jc w:val="center"/>
              <w:textAlignment w:val="baseline"/>
              <w:rPr>
                <w:rFonts w:ascii="宋体" w:hAnsi="宋体"/>
                <w:b/>
                <w:color w:val="auto"/>
                <w:szCs w:val="21"/>
                <w:highlight w:val="none"/>
              </w:rPr>
            </w:pPr>
            <w:r>
              <w:rPr>
                <w:rFonts w:hint="eastAsia" w:ascii="宋体" w:hAnsi="宋体"/>
                <w:b/>
                <w:color w:val="auto"/>
                <w:szCs w:val="21"/>
                <w:highlight w:val="none"/>
              </w:rPr>
              <w:t>序号</w:t>
            </w:r>
          </w:p>
        </w:tc>
        <w:tc>
          <w:tcPr>
            <w:tcW w:w="1107" w:type="dxa"/>
            <w:vAlign w:val="center"/>
          </w:tcPr>
          <w:p w14:paraId="2BDB42CF">
            <w:pPr>
              <w:adjustRightInd w:val="0"/>
              <w:spacing w:line="410" w:lineRule="exact"/>
              <w:jc w:val="center"/>
              <w:textAlignment w:val="baseline"/>
              <w:rPr>
                <w:rFonts w:ascii="宋体" w:hAnsi="宋体"/>
                <w:color w:val="auto"/>
                <w:szCs w:val="21"/>
                <w:highlight w:val="none"/>
              </w:rPr>
            </w:pPr>
            <w:r>
              <w:rPr>
                <w:rFonts w:hint="eastAsia" w:ascii="宋体" w:hAnsi="宋体"/>
                <w:b/>
                <w:color w:val="auto"/>
                <w:szCs w:val="21"/>
                <w:highlight w:val="none"/>
              </w:rPr>
              <w:t>评审因素</w:t>
            </w:r>
          </w:p>
        </w:tc>
        <w:tc>
          <w:tcPr>
            <w:tcW w:w="882" w:type="dxa"/>
            <w:vAlign w:val="center"/>
          </w:tcPr>
          <w:p w14:paraId="322FD53E">
            <w:pPr>
              <w:adjustRightInd w:val="0"/>
              <w:spacing w:line="410" w:lineRule="exact"/>
              <w:jc w:val="center"/>
              <w:textAlignment w:val="baseline"/>
              <w:rPr>
                <w:rFonts w:ascii="宋体" w:hAnsi="宋体"/>
                <w:b/>
                <w:color w:val="auto"/>
                <w:szCs w:val="21"/>
                <w:highlight w:val="none"/>
              </w:rPr>
            </w:pPr>
            <w:r>
              <w:rPr>
                <w:rFonts w:hint="eastAsia" w:ascii="宋体" w:hAnsi="宋体"/>
                <w:b/>
                <w:color w:val="auto"/>
                <w:szCs w:val="21"/>
                <w:highlight w:val="none"/>
              </w:rPr>
              <w:t>分值</w:t>
            </w:r>
          </w:p>
        </w:tc>
        <w:tc>
          <w:tcPr>
            <w:tcW w:w="6743" w:type="dxa"/>
            <w:gridSpan w:val="2"/>
            <w:vAlign w:val="center"/>
          </w:tcPr>
          <w:p w14:paraId="6232B19C">
            <w:pPr>
              <w:adjustRightInd w:val="0"/>
              <w:spacing w:line="410" w:lineRule="exact"/>
              <w:jc w:val="center"/>
              <w:textAlignment w:val="baseline"/>
              <w:rPr>
                <w:rFonts w:ascii="宋体" w:hAnsi="宋体"/>
                <w:b/>
                <w:color w:val="auto"/>
                <w:szCs w:val="21"/>
                <w:highlight w:val="none"/>
              </w:rPr>
            </w:pPr>
            <w:r>
              <w:rPr>
                <w:rFonts w:hint="eastAsia" w:ascii="宋体" w:hAnsi="宋体"/>
                <w:b/>
                <w:color w:val="auto"/>
                <w:szCs w:val="21"/>
                <w:highlight w:val="none"/>
              </w:rPr>
              <w:t>评标标准</w:t>
            </w:r>
          </w:p>
        </w:tc>
      </w:tr>
      <w:tr w14:paraId="0B4C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560447D3">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rPr>
              <w:t>1</w:t>
            </w:r>
          </w:p>
        </w:tc>
        <w:tc>
          <w:tcPr>
            <w:tcW w:w="1107" w:type="dxa"/>
            <w:vAlign w:val="center"/>
          </w:tcPr>
          <w:p w14:paraId="15AAB122">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rPr>
              <w:t>报价</w:t>
            </w:r>
          </w:p>
        </w:tc>
        <w:tc>
          <w:tcPr>
            <w:tcW w:w="882" w:type="dxa"/>
            <w:vAlign w:val="center"/>
          </w:tcPr>
          <w:p w14:paraId="1927DC61">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rPr>
              <w:t>30分</w:t>
            </w:r>
          </w:p>
        </w:tc>
        <w:tc>
          <w:tcPr>
            <w:tcW w:w="6743" w:type="dxa"/>
            <w:gridSpan w:val="2"/>
            <w:vAlign w:val="center"/>
          </w:tcPr>
          <w:p w14:paraId="3944D5A7">
            <w:pPr>
              <w:pStyle w:val="20"/>
              <w:numPr>
                <w:ilvl w:val="0"/>
                <w:numId w:val="7"/>
              </w:numPr>
              <w:spacing w:line="360" w:lineRule="auto"/>
              <w:ind w:firstLine="422" w:firstLineChars="200"/>
              <w:rPr>
                <w:rFonts w:hAnsi="宋体" w:cs="Courier New"/>
                <w:b/>
                <w:bCs/>
                <w:color w:val="auto"/>
                <w:kern w:val="2"/>
                <w:sz w:val="21"/>
                <w:highlight w:val="none"/>
              </w:rPr>
            </w:pPr>
            <w:r>
              <w:rPr>
                <w:rFonts w:hint="eastAsia" w:hAnsi="宋体" w:cs="Courier New"/>
                <w:b/>
                <w:bCs/>
                <w:color w:val="auto"/>
                <w:kern w:val="2"/>
                <w:sz w:val="21"/>
                <w:highlight w:val="none"/>
              </w:rPr>
              <w:t>政府采购政策性扣除计算方法</w:t>
            </w:r>
          </w:p>
          <w:p w14:paraId="52059C02">
            <w:pPr>
              <w:pStyle w:val="20"/>
              <w:spacing w:line="420" w:lineRule="exact"/>
              <w:ind w:firstLine="420" w:firstLineChars="200"/>
              <w:rPr>
                <w:rFonts w:hAnsi="宋体"/>
                <w:bCs/>
                <w:color w:val="auto"/>
                <w:sz w:val="21"/>
                <w:highlight w:val="none"/>
              </w:rPr>
            </w:pPr>
            <w:r>
              <w:rPr>
                <w:rFonts w:hint="eastAsia" w:hAnsi="宋体"/>
                <w:bCs/>
                <w:color w:val="auto"/>
                <w:sz w:val="21"/>
                <w:highlight w:val="none"/>
              </w:rPr>
              <w:t>本项目为专门面中小企业采购的项目，按照《政府采购促进中小企业发展管理办法》</w:t>
            </w:r>
            <w:r>
              <w:rPr>
                <w:rFonts w:hint="eastAsia" w:hAnsi="宋体" w:cs="宋体"/>
                <w:color w:val="auto"/>
                <w:sz w:val="21"/>
                <w:highlight w:val="none"/>
              </w:rPr>
              <w:t>（财库〔2020〕46号）的规定,不再对供应商的最后报价进行政策性扣除。</w:t>
            </w:r>
          </w:p>
          <w:p w14:paraId="154B094F">
            <w:pPr>
              <w:pStyle w:val="20"/>
              <w:spacing w:line="420" w:lineRule="exact"/>
              <w:ind w:firstLine="420" w:firstLineChars="200"/>
              <w:rPr>
                <w:rFonts w:hAnsi="宋体" w:cs="Courier New"/>
                <w:b/>
                <w:bCs/>
                <w:color w:val="auto"/>
                <w:kern w:val="2"/>
                <w:sz w:val="21"/>
                <w:highlight w:val="none"/>
              </w:rPr>
            </w:pPr>
            <w:r>
              <w:rPr>
                <w:rFonts w:hint="eastAsia" w:hAnsi="宋体"/>
                <w:bCs/>
                <w:color w:val="auto"/>
                <w:sz w:val="21"/>
                <w:highlight w:val="none"/>
              </w:rPr>
              <w:t>评审价为供应商的最后报价，评审价只是作为评审时使用。最终成交供应商的成交金额等于最后报价（如有修正，以确认修正的最后报价为准）</w:t>
            </w:r>
          </w:p>
          <w:p w14:paraId="5E09AF08">
            <w:pPr>
              <w:pStyle w:val="20"/>
              <w:spacing w:line="420" w:lineRule="exact"/>
              <w:ind w:firstLine="422" w:firstLineChars="200"/>
              <w:outlineLvl w:val="0"/>
              <w:rPr>
                <w:rFonts w:hAnsi="宋体"/>
                <w:b/>
                <w:color w:val="auto"/>
                <w:sz w:val="21"/>
                <w:highlight w:val="none"/>
              </w:rPr>
            </w:pPr>
            <w:r>
              <w:rPr>
                <w:rFonts w:hint="eastAsia" w:hAnsi="宋体"/>
                <w:b/>
                <w:color w:val="auto"/>
                <w:sz w:val="21"/>
                <w:highlight w:val="none"/>
              </w:rPr>
              <w:t>二、报价分（满分30分）</w:t>
            </w:r>
          </w:p>
          <w:p w14:paraId="74FFF871">
            <w:pPr>
              <w:pStyle w:val="20"/>
              <w:spacing w:line="420" w:lineRule="exact"/>
              <w:ind w:firstLine="420" w:firstLineChars="200"/>
              <w:rPr>
                <w:rFonts w:hAnsi="宋体"/>
                <w:bCs/>
                <w:color w:val="auto"/>
                <w:sz w:val="21"/>
                <w:highlight w:val="none"/>
              </w:rPr>
            </w:pPr>
            <w:r>
              <w:rPr>
                <w:rFonts w:hint="eastAsia"/>
                <w:color w:val="auto"/>
                <w:sz w:val="21"/>
                <w:highlight w:val="none"/>
              </w:rPr>
              <w:t>1、</w:t>
            </w:r>
            <w:r>
              <w:rPr>
                <w:rFonts w:hint="eastAsia" w:hAnsi="宋体"/>
                <w:bCs/>
                <w:color w:val="auto"/>
                <w:sz w:val="21"/>
                <w:highlight w:val="none"/>
              </w:rPr>
              <w:t>报价</w:t>
            </w:r>
            <w:r>
              <w:rPr>
                <w:rFonts w:hAnsi="宋体"/>
                <w:bCs/>
                <w:color w:val="auto"/>
                <w:sz w:val="21"/>
                <w:highlight w:val="none"/>
              </w:rPr>
              <w:t>分采用低价优先法计算，满足</w:t>
            </w:r>
            <w:r>
              <w:rPr>
                <w:rFonts w:hint="eastAsia" w:hAnsi="宋体"/>
                <w:bCs/>
                <w:color w:val="auto"/>
                <w:sz w:val="21"/>
                <w:highlight w:val="none"/>
              </w:rPr>
              <w:t>磋商</w:t>
            </w:r>
            <w:r>
              <w:rPr>
                <w:rFonts w:hAnsi="宋体"/>
                <w:bCs/>
                <w:color w:val="auto"/>
                <w:sz w:val="21"/>
                <w:highlight w:val="none"/>
              </w:rPr>
              <w:t>文件要求且</w:t>
            </w:r>
            <w:r>
              <w:rPr>
                <w:rFonts w:hint="eastAsia" w:hAnsi="宋体"/>
                <w:bCs/>
                <w:color w:val="auto"/>
                <w:sz w:val="21"/>
                <w:highlight w:val="none"/>
              </w:rPr>
              <w:t>评标价</w:t>
            </w:r>
            <w:r>
              <w:rPr>
                <w:rFonts w:hAnsi="宋体"/>
                <w:bCs/>
                <w:color w:val="auto"/>
                <w:sz w:val="21"/>
                <w:highlight w:val="none"/>
              </w:rPr>
              <w:t>最低的</w:t>
            </w:r>
            <w:r>
              <w:rPr>
                <w:rFonts w:hint="eastAsia" w:hAnsi="宋体"/>
                <w:bCs/>
                <w:color w:val="auto"/>
                <w:sz w:val="21"/>
                <w:highlight w:val="none"/>
              </w:rPr>
              <w:t>有效供应商的评标价</w:t>
            </w:r>
            <w:r>
              <w:rPr>
                <w:rFonts w:hAnsi="宋体"/>
                <w:bCs/>
                <w:color w:val="auto"/>
                <w:sz w:val="21"/>
                <w:highlight w:val="none"/>
              </w:rPr>
              <w:t>为评标基准价，其</w:t>
            </w:r>
            <w:r>
              <w:rPr>
                <w:rFonts w:hint="eastAsia" w:hAnsi="宋体"/>
                <w:bCs/>
                <w:color w:val="auto"/>
                <w:sz w:val="21"/>
                <w:highlight w:val="none"/>
              </w:rPr>
              <w:t>报价</w:t>
            </w:r>
            <w:r>
              <w:rPr>
                <w:rFonts w:hAnsi="宋体"/>
                <w:bCs/>
                <w:color w:val="auto"/>
                <w:sz w:val="21"/>
                <w:highlight w:val="none"/>
              </w:rPr>
              <w:t>分为满分。</w:t>
            </w:r>
          </w:p>
          <w:p w14:paraId="6A691BD9">
            <w:pPr>
              <w:pStyle w:val="20"/>
              <w:spacing w:line="420" w:lineRule="exact"/>
              <w:ind w:firstLine="420" w:firstLineChars="200"/>
              <w:rPr>
                <w:rFonts w:hAnsi="宋体"/>
                <w:bCs/>
                <w:color w:val="auto"/>
                <w:sz w:val="21"/>
                <w:highlight w:val="none"/>
              </w:rPr>
            </w:pPr>
            <w:r>
              <w:rPr>
                <w:rFonts w:hint="eastAsia" w:hAnsi="宋体"/>
                <w:bCs/>
                <w:color w:val="auto"/>
                <w:sz w:val="21"/>
                <w:highlight w:val="none"/>
              </w:rPr>
              <w:t>2、</w:t>
            </w:r>
            <w:r>
              <w:rPr>
                <w:rFonts w:hAnsi="宋体"/>
                <w:bCs/>
                <w:color w:val="auto"/>
                <w:sz w:val="21"/>
                <w:highlight w:val="none"/>
              </w:rPr>
              <w:t>其他供应商的价格分统一按照下列公式计算：</w:t>
            </w:r>
          </w:p>
          <w:p w14:paraId="2397E330">
            <w:pPr>
              <w:pStyle w:val="20"/>
              <w:spacing w:line="420" w:lineRule="exact"/>
              <w:rPr>
                <w:rFonts w:hAnsi="宋体" w:cs="Courier New"/>
                <w:bCs/>
                <w:color w:val="auto"/>
                <w:kern w:val="2"/>
                <w:sz w:val="21"/>
                <w:highlight w:val="none"/>
              </w:rPr>
            </w:pPr>
            <w:r>
              <w:rPr>
                <w:rFonts w:hint="eastAsia" w:hAnsi="宋体"/>
                <w:bCs/>
                <w:color w:val="auto"/>
                <w:sz w:val="21"/>
                <w:highlight w:val="none"/>
              </w:rPr>
              <w:t>某有效供应商的报价</w:t>
            </w:r>
            <w:r>
              <w:rPr>
                <w:rFonts w:hAnsi="宋体"/>
                <w:bCs/>
                <w:color w:val="auto"/>
                <w:sz w:val="21"/>
                <w:highlight w:val="none"/>
              </w:rPr>
              <w:t>分=</w:t>
            </w:r>
            <w:r>
              <w:rPr>
                <w:rFonts w:hint="eastAsia" w:hAnsi="宋体"/>
                <w:bCs/>
                <w:color w:val="auto"/>
                <w:sz w:val="21"/>
                <w:highlight w:val="none"/>
              </w:rPr>
              <w:t>（</w:t>
            </w:r>
            <w:r>
              <w:rPr>
                <w:rFonts w:hAnsi="宋体"/>
                <w:bCs/>
                <w:color w:val="auto"/>
                <w:sz w:val="21"/>
                <w:highlight w:val="none"/>
              </w:rPr>
              <w:t>评标基准价／</w:t>
            </w:r>
            <w:r>
              <w:rPr>
                <w:rFonts w:hint="eastAsia" w:hAnsi="宋体"/>
                <w:bCs/>
                <w:color w:val="auto"/>
                <w:sz w:val="21"/>
                <w:highlight w:val="none"/>
              </w:rPr>
              <w:t>某有效供应商评标价）</w:t>
            </w:r>
            <w:r>
              <w:rPr>
                <w:rFonts w:hAnsi="宋体"/>
                <w:bCs/>
                <w:color w:val="auto"/>
                <w:sz w:val="21"/>
                <w:highlight w:val="none"/>
              </w:rPr>
              <w:t>×</w:t>
            </w:r>
            <w:r>
              <w:rPr>
                <w:rFonts w:hint="eastAsia" w:hAnsi="宋体"/>
                <w:bCs/>
                <w:color w:val="auto"/>
                <w:sz w:val="21"/>
                <w:highlight w:val="none"/>
              </w:rPr>
              <w:t xml:space="preserve"> 30分</w:t>
            </w:r>
          </w:p>
        </w:tc>
      </w:tr>
      <w:tr w14:paraId="4748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restart"/>
            <w:vAlign w:val="center"/>
          </w:tcPr>
          <w:p w14:paraId="59BB7F69">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rPr>
              <w:t>2</w:t>
            </w:r>
          </w:p>
        </w:tc>
        <w:tc>
          <w:tcPr>
            <w:tcW w:w="1107" w:type="dxa"/>
            <w:vMerge w:val="restart"/>
            <w:vAlign w:val="center"/>
          </w:tcPr>
          <w:p w14:paraId="52B12914">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rPr>
              <w:t>针对本项目的施工组织设计</w:t>
            </w:r>
          </w:p>
        </w:tc>
        <w:tc>
          <w:tcPr>
            <w:tcW w:w="882" w:type="dxa"/>
            <w:vMerge w:val="restart"/>
            <w:vAlign w:val="center"/>
          </w:tcPr>
          <w:p w14:paraId="69A8E5AA">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rPr>
              <w:t>56分</w:t>
            </w:r>
          </w:p>
        </w:tc>
        <w:tc>
          <w:tcPr>
            <w:tcW w:w="1065" w:type="dxa"/>
            <w:vAlign w:val="center"/>
          </w:tcPr>
          <w:p w14:paraId="59B3FFB1">
            <w:pPr>
              <w:spacing w:line="360" w:lineRule="auto"/>
              <w:jc w:val="left"/>
              <w:rPr>
                <w:rFonts w:ascii="宋体" w:hAnsi="宋体"/>
                <w:b/>
                <w:bCs/>
                <w:color w:val="auto"/>
                <w:kern w:val="0"/>
                <w:sz w:val="20"/>
                <w:szCs w:val="21"/>
                <w:highlight w:val="none"/>
              </w:rPr>
            </w:pPr>
            <w:r>
              <w:rPr>
                <w:rFonts w:hint="eastAsia" w:ascii="宋体" w:hAnsi="宋体"/>
                <w:b/>
                <w:bCs/>
                <w:color w:val="auto"/>
                <w:kern w:val="0"/>
                <w:sz w:val="20"/>
                <w:szCs w:val="21"/>
                <w:highlight w:val="none"/>
              </w:rPr>
              <w:t>（1） 施工进度计划和各阶段进度的保证措施（满分8分）</w:t>
            </w:r>
          </w:p>
          <w:p w14:paraId="7E578EC4">
            <w:pPr>
              <w:spacing w:line="360" w:lineRule="auto"/>
              <w:jc w:val="left"/>
              <w:rPr>
                <w:rFonts w:ascii="宋体" w:hAnsi="宋体"/>
                <w:bCs/>
                <w:color w:val="auto"/>
                <w:szCs w:val="21"/>
                <w:highlight w:val="none"/>
              </w:rPr>
            </w:pPr>
          </w:p>
        </w:tc>
        <w:tc>
          <w:tcPr>
            <w:tcW w:w="5678" w:type="dxa"/>
            <w:vAlign w:val="center"/>
          </w:tcPr>
          <w:p w14:paraId="0CC9A633">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一档（2分）：计划编制不够完善，关键线路不够清晰，工期安排存在不合理之处，动态调整能力较弱，对施工工艺和资源需求的考虑不足。保障措施不够全面，资源调配方案可行性较差，劳动力、材料、设备等供应计划存在缺口，应急预案不够完善，技术措施和管理机制存在明显不足，进度控制手段较为单一，应对风险的能力差。</w:t>
            </w:r>
          </w:p>
          <w:p w14:paraId="13D31C7A">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二档（5分）：计划编制合理，关键线路明确，工期安排符合要求，考虑了主要施工工艺和资源需求，具备一定的动态调整能力，但部分细节需进一步完善。保障措施较为全面，资源调配方案可行，劳动力、材料、设备等供应计划基本满足需求，应急预案较为完善，技术措施合理，管理机制较为健全，进度控制手段有效，但应对复杂风险的能力稍显不足。</w:t>
            </w:r>
          </w:p>
          <w:p w14:paraId="743635DC">
            <w:pPr>
              <w:spacing w:line="360" w:lineRule="auto"/>
              <w:ind w:firstLine="420" w:firstLineChars="200"/>
              <w:jc w:val="left"/>
              <w:rPr>
                <w:rFonts w:ascii="宋体" w:hAnsi="宋体" w:cs="宋体"/>
                <w:color w:val="auto"/>
                <w:szCs w:val="21"/>
                <w:highlight w:val="none"/>
              </w:rPr>
            </w:pPr>
            <w:r>
              <w:rPr>
                <w:rFonts w:hint="eastAsia" w:ascii="宋体" w:hAnsi="宋体"/>
                <w:bCs/>
                <w:color w:val="auto"/>
                <w:szCs w:val="21"/>
                <w:highlight w:val="none"/>
              </w:rPr>
              <w:t>三档（8 分）：计划编制科学合理， 关键线路清晰，工期安排紧凑且符合实际，充分考虑施工工艺、资源调配及外部影响因素，具备完善的动态调整机制。保障措施全面、系统，资源调配方案详细且可操作性强，劳动力、材料、设备等供应计划周密，应急预案完善，技术措施先进，管理机制健全，进度控制手段科学，能够有效应对各种风险。</w:t>
            </w:r>
          </w:p>
        </w:tc>
      </w:tr>
      <w:tr w14:paraId="57E2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53ED8474">
            <w:pPr>
              <w:adjustRightInd w:val="0"/>
              <w:spacing w:line="360" w:lineRule="auto"/>
              <w:jc w:val="center"/>
              <w:textAlignment w:val="baseline"/>
              <w:rPr>
                <w:rFonts w:ascii="宋体" w:hAnsi="宋体"/>
                <w:b/>
                <w:color w:val="auto"/>
                <w:szCs w:val="21"/>
                <w:highlight w:val="none"/>
              </w:rPr>
            </w:pPr>
          </w:p>
        </w:tc>
        <w:tc>
          <w:tcPr>
            <w:tcW w:w="1107" w:type="dxa"/>
            <w:vMerge w:val="continue"/>
            <w:vAlign w:val="center"/>
          </w:tcPr>
          <w:p w14:paraId="7806A12F">
            <w:pPr>
              <w:adjustRightInd w:val="0"/>
              <w:spacing w:line="360" w:lineRule="auto"/>
              <w:jc w:val="center"/>
              <w:textAlignment w:val="baseline"/>
              <w:rPr>
                <w:rFonts w:ascii="宋体" w:hAnsi="宋体"/>
                <w:b/>
                <w:color w:val="auto"/>
                <w:szCs w:val="21"/>
                <w:highlight w:val="none"/>
              </w:rPr>
            </w:pPr>
          </w:p>
        </w:tc>
        <w:tc>
          <w:tcPr>
            <w:tcW w:w="882" w:type="dxa"/>
            <w:vMerge w:val="continue"/>
            <w:vAlign w:val="center"/>
          </w:tcPr>
          <w:p w14:paraId="36CE5DBA">
            <w:pPr>
              <w:adjustRightInd w:val="0"/>
              <w:spacing w:line="360" w:lineRule="auto"/>
              <w:jc w:val="center"/>
              <w:textAlignment w:val="baseline"/>
              <w:rPr>
                <w:rFonts w:ascii="宋体" w:hAnsi="宋体"/>
                <w:b/>
                <w:color w:val="auto"/>
                <w:szCs w:val="21"/>
                <w:highlight w:val="none"/>
              </w:rPr>
            </w:pPr>
          </w:p>
        </w:tc>
        <w:tc>
          <w:tcPr>
            <w:tcW w:w="1065" w:type="dxa"/>
            <w:vAlign w:val="center"/>
          </w:tcPr>
          <w:p w14:paraId="47B75E2B">
            <w:pPr>
              <w:spacing w:line="360" w:lineRule="auto"/>
              <w:jc w:val="left"/>
              <w:rPr>
                <w:rFonts w:ascii="宋体" w:hAnsi="宋体"/>
                <w:bCs/>
                <w:color w:val="auto"/>
                <w:szCs w:val="21"/>
                <w:highlight w:val="none"/>
              </w:rPr>
            </w:pPr>
            <w:r>
              <w:rPr>
                <w:rFonts w:hint="eastAsia" w:ascii="宋体" w:hAnsi="宋体"/>
                <w:b/>
                <w:bCs/>
                <w:color w:val="auto"/>
                <w:kern w:val="0"/>
                <w:sz w:val="20"/>
                <w:szCs w:val="21"/>
                <w:highlight w:val="none"/>
              </w:rPr>
              <w:t>（2）主要工程项目的施工方案、方法与技术措施（满分8分）</w:t>
            </w:r>
          </w:p>
        </w:tc>
        <w:tc>
          <w:tcPr>
            <w:tcW w:w="5678" w:type="dxa"/>
            <w:vAlign w:val="center"/>
          </w:tcPr>
          <w:p w14:paraId="66954379">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 xml:space="preserve"> 一档（2分）：施工方案较为简单，方法和技术措施较为基础，仅能应对常规施工条件， 质量和安全存在一定风险。资源调配和进度安排不够周密，风险控制措施不够完善，部分内容需进一步优化。</w:t>
            </w:r>
          </w:p>
          <w:p w14:paraId="539184E3">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二档（5分）：施工方案较为详尽，方法合理且可行，技术措施较为全面，能应对大部分施工条件，质量和安全有保障。资源调配和进度安排合理，风险控制措施较为完善，基本满足项目需求。</w:t>
            </w:r>
          </w:p>
          <w:p w14:paraId="48BA15B4">
            <w:pPr>
              <w:spacing w:line="360" w:lineRule="auto"/>
              <w:ind w:firstLine="420" w:firstLineChars="200"/>
              <w:jc w:val="left"/>
              <w:rPr>
                <w:color w:val="auto"/>
                <w:spacing w:val="-1"/>
                <w:highlight w:val="none"/>
              </w:rPr>
            </w:pPr>
            <w:r>
              <w:rPr>
                <w:rFonts w:hint="eastAsia" w:ascii="宋体" w:hAnsi="宋体"/>
                <w:bCs/>
                <w:color w:val="auto"/>
                <w:szCs w:val="21"/>
                <w:highlight w:val="none"/>
              </w:rPr>
              <w:t>三档（8分）：施工方案详尽、科学，方法先进且可行， 技术措施全面且具有创新性， 能有效应对复杂施工条件， 确保高质量、高效率、高安全性。资源调配合理，进度安排周密，风险控制措施完善，完全满足项目需求。</w:t>
            </w:r>
          </w:p>
        </w:tc>
      </w:tr>
      <w:tr w14:paraId="4715C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41EDC164">
            <w:pPr>
              <w:spacing w:line="360" w:lineRule="auto"/>
              <w:jc w:val="left"/>
              <w:rPr>
                <w:color w:val="auto"/>
                <w:szCs w:val="21"/>
                <w:highlight w:val="none"/>
              </w:rPr>
            </w:pPr>
          </w:p>
        </w:tc>
        <w:tc>
          <w:tcPr>
            <w:tcW w:w="1107" w:type="dxa"/>
            <w:vMerge w:val="continue"/>
            <w:vAlign w:val="center"/>
          </w:tcPr>
          <w:p w14:paraId="590FD61E">
            <w:pPr>
              <w:spacing w:line="360" w:lineRule="auto"/>
              <w:jc w:val="left"/>
              <w:rPr>
                <w:color w:val="auto"/>
                <w:szCs w:val="21"/>
                <w:highlight w:val="none"/>
              </w:rPr>
            </w:pPr>
          </w:p>
        </w:tc>
        <w:tc>
          <w:tcPr>
            <w:tcW w:w="882" w:type="dxa"/>
            <w:vMerge w:val="continue"/>
            <w:vAlign w:val="center"/>
          </w:tcPr>
          <w:p w14:paraId="037327C5">
            <w:pPr>
              <w:spacing w:line="360" w:lineRule="auto"/>
              <w:jc w:val="left"/>
              <w:rPr>
                <w:color w:val="auto"/>
                <w:szCs w:val="21"/>
                <w:highlight w:val="none"/>
              </w:rPr>
            </w:pPr>
          </w:p>
        </w:tc>
        <w:tc>
          <w:tcPr>
            <w:tcW w:w="1065" w:type="dxa"/>
            <w:vAlign w:val="center"/>
          </w:tcPr>
          <w:p w14:paraId="14260451">
            <w:pPr>
              <w:pStyle w:val="20"/>
              <w:spacing w:line="400" w:lineRule="exact"/>
              <w:outlineLvl w:val="0"/>
              <w:rPr>
                <w:rFonts w:hAnsi="宋体"/>
                <w:b/>
                <w:bCs/>
                <w:color w:val="auto"/>
                <w:highlight w:val="none"/>
              </w:rPr>
            </w:pPr>
            <w:r>
              <w:rPr>
                <w:rFonts w:hint="eastAsia" w:hAnsi="宋体"/>
                <w:b/>
                <w:bCs/>
                <w:color w:val="auto"/>
                <w:highlight w:val="none"/>
              </w:rPr>
              <w:t>（3）</w:t>
            </w:r>
            <w:r>
              <w:rPr>
                <w:b/>
                <w:bCs/>
                <w:color w:val="auto"/>
                <w:spacing w:val="-4"/>
                <w:highlight w:val="none"/>
              </w:rPr>
              <w:t>工程质量管理体系及保证措施</w:t>
            </w:r>
            <w:r>
              <w:rPr>
                <w:rFonts w:hint="eastAsia" w:hAnsi="宋体"/>
                <w:b/>
                <w:bCs/>
                <w:color w:val="auto"/>
                <w:highlight w:val="none"/>
              </w:rPr>
              <w:t>（满分8分）</w:t>
            </w:r>
          </w:p>
          <w:p w14:paraId="66EE439A">
            <w:pPr>
              <w:spacing w:line="360" w:lineRule="auto"/>
              <w:jc w:val="left"/>
              <w:rPr>
                <w:rFonts w:ascii="宋体" w:hAnsi="宋体"/>
                <w:bCs/>
                <w:color w:val="auto"/>
                <w:szCs w:val="21"/>
                <w:highlight w:val="none"/>
              </w:rPr>
            </w:pPr>
          </w:p>
        </w:tc>
        <w:tc>
          <w:tcPr>
            <w:tcW w:w="5678" w:type="dxa"/>
            <w:vAlign w:val="center"/>
          </w:tcPr>
          <w:p w14:paraId="4FB0C4C1">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一档（2 分）：工程质量管理较为简单，仅覆盖部分环节，目标不够明确。保证措施较为基础，可操作性较差，质量控制能力有限，存在一定质量风险。质量管理团队配置不足，职责不够清晰，监督机制不够完善，应急预案和改进措施较为欠缺。</w:t>
            </w:r>
          </w:p>
          <w:p w14:paraId="16015802">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二档（5分）：工程质量管理较为完善，覆盖项目主要环节，目标明确。保证措施较为具体，具有较强的可操作性， 能够有效控制质量风险。配备专业质量管理团队， 职责明确， 监督机制较为健全，具备一定的应急预案和改进措施。</w:t>
            </w:r>
          </w:p>
          <w:p w14:paraId="49FB5F96">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三档（8分）：工程质量管理覆盖项目全过程，目标明确且可量化。保证措施具体、可操作，针对性强，能有效预防和控制质量风险。配备高素质质量管理团队，职责清晰， 监督机制健全，且有完善的应急预案和持续改进机制。</w:t>
            </w:r>
          </w:p>
        </w:tc>
      </w:tr>
      <w:tr w14:paraId="0F17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32F8EF50">
            <w:pPr>
              <w:spacing w:line="360" w:lineRule="auto"/>
              <w:jc w:val="left"/>
              <w:rPr>
                <w:color w:val="auto"/>
                <w:szCs w:val="21"/>
                <w:highlight w:val="none"/>
              </w:rPr>
            </w:pPr>
          </w:p>
        </w:tc>
        <w:tc>
          <w:tcPr>
            <w:tcW w:w="1107" w:type="dxa"/>
            <w:vMerge w:val="continue"/>
            <w:vAlign w:val="center"/>
          </w:tcPr>
          <w:p w14:paraId="2803BB1E">
            <w:pPr>
              <w:spacing w:line="360" w:lineRule="auto"/>
              <w:jc w:val="left"/>
              <w:rPr>
                <w:color w:val="auto"/>
                <w:szCs w:val="21"/>
                <w:highlight w:val="none"/>
              </w:rPr>
            </w:pPr>
          </w:p>
        </w:tc>
        <w:tc>
          <w:tcPr>
            <w:tcW w:w="882" w:type="dxa"/>
            <w:vMerge w:val="continue"/>
            <w:vAlign w:val="center"/>
          </w:tcPr>
          <w:p w14:paraId="457D54A3">
            <w:pPr>
              <w:spacing w:line="360" w:lineRule="auto"/>
              <w:jc w:val="left"/>
              <w:rPr>
                <w:color w:val="auto"/>
                <w:szCs w:val="21"/>
                <w:highlight w:val="none"/>
              </w:rPr>
            </w:pPr>
          </w:p>
        </w:tc>
        <w:tc>
          <w:tcPr>
            <w:tcW w:w="1065" w:type="dxa"/>
            <w:vAlign w:val="center"/>
          </w:tcPr>
          <w:p w14:paraId="6533E8BC">
            <w:pPr>
              <w:spacing w:line="360" w:lineRule="auto"/>
              <w:jc w:val="left"/>
              <w:rPr>
                <w:rFonts w:ascii="宋体" w:hAnsi="宋体"/>
                <w:b/>
                <w:bCs/>
                <w:color w:val="auto"/>
                <w:kern w:val="0"/>
                <w:sz w:val="20"/>
                <w:szCs w:val="21"/>
                <w:highlight w:val="none"/>
              </w:rPr>
            </w:pPr>
            <w:r>
              <w:rPr>
                <w:rFonts w:hint="eastAsia" w:ascii="宋体" w:hAnsi="宋体"/>
                <w:b/>
                <w:bCs/>
                <w:color w:val="auto"/>
                <w:kern w:val="0"/>
                <w:sz w:val="20"/>
                <w:szCs w:val="21"/>
                <w:highlight w:val="none"/>
              </w:rPr>
              <w:t>（4）</w:t>
            </w:r>
            <w:r>
              <w:rPr>
                <w:rFonts w:ascii="宋体" w:hAnsi="Courier New"/>
                <w:b/>
                <w:bCs/>
                <w:color w:val="auto"/>
                <w:spacing w:val="-4"/>
                <w:kern w:val="0"/>
                <w:sz w:val="20"/>
                <w:szCs w:val="21"/>
                <w:highlight w:val="none"/>
              </w:rPr>
              <w:t>劳动力和材料投入计划</w:t>
            </w:r>
            <w:r>
              <w:rPr>
                <w:rFonts w:hint="eastAsia" w:ascii="宋体" w:hAnsi="Courier New"/>
                <w:b/>
                <w:bCs/>
                <w:color w:val="auto"/>
                <w:spacing w:val="-4"/>
                <w:kern w:val="0"/>
                <w:sz w:val="20"/>
                <w:szCs w:val="21"/>
                <w:highlight w:val="none"/>
              </w:rPr>
              <w:t>（满分8</w:t>
            </w:r>
            <w:r>
              <w:rPr>
                <w:rFonts w:hint="eastAsia" w:ascii="宋体" w:hAnsi="宋体"/>
                <w:b/>
                <w:bCs/>
                <w:color w:val="auto"/>
                <w:kern w:val="0"/>
                <w:sz w:val="20"/>
                <w:szCs w:val="21"/>
                <w:highlight w:val="none"/>
              </w:rPr>
              <w:t>分）</w:t>
            </w:r>
          </w:p>
          <w:p w14:paraId="51248C2E">
            <w:pPr>
              <w:spacing w:line="360" w:lineRule="auto"/>
              <w:jc w:val="left"/>
              <w:rPr>
                <w:rFonts w:ascii="宋体" w:hAnsi="宋体"/>
                <w:bCs/>
                <w:color w:val="auto"/>
                <w:szCs w:val="21"/>
                <w:highlight w:val="none"/>
              </w:rPr>
            </w:pPr>
          </w:p>
        </w:tc>
        <w:tc>
          <w:tcPr>
            <w:tcW w:w="5678" w:type="dxa"/>
            <w:vAlign w:val="center"/>
          </w:tcPr>
          <w:p w14:paraId="41688D93">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一档（2分）：劳动力和材料投入计划较为简单，与项目进度部分匹配，资源配置不够优化。劳动力配置和材料供应计划较为粗略，可操作性较差，存在一定的资源浪费或短缺风险。计划中缺乏详细的应急措施，应对突发情况的能力不足。</w:t>
            </w:r>
          </w:p>
          <w:p w14:paraId="25094698">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二档（5分）：劳动力和材料投入计划较为详尽，与项目进度基本匹配，资源配置合理。劳动力配置和材料供应计划较为具体，具有一定的可操作性，能够满足项目需求。计划中考虑了部分备用方案和应急措施， 能够应对大部分突发情况。</w:t>
            </w:r>
          </w:p>
          <w:p w14:paraId="300A309D">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三档（8分）：劳动力和材料投入计划详尽、科学，与项目进度高度匹配，资源配置合理且优化。劳动力配置包括各工种数量、技能水平、进场时间等，材料供应计划包括种类、数量、进场时间、存储和运输安排等，均具有可操作性。计划中考虑了备用方案和应急措施，能够有效应对突发情况，确保项目顺利实施。</w:t>
            </w:r>
          </w:p>
        </w:tc>
      </w:tr>
      <w:tr w14:paraId="41C6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4391EF42">
            <w:pPr>
              <w:spacing w:line="360" w:lineRule="auto"/>
              <w:jc w:val="left"/>
              <w:rPr>
                <w:color w:val="auto"/>
                <w:szCs w:val="21"/>
                <w:highlight w:val="none"/>
              </w:rPr>
            </w:pPr>
          </w:p>
        </w:tc>
        <w:tc>
          <w:tcPr>
            <w:tcW w:w="1107" w:type="dxa"/>
            <w:vMerge w:val="continue"/>
            <w:vAlign w:val="center"/>
          </w:tcPr>
          <w:p w14:paraId="040920D1">
            <w:pPr>
              <w:spacing w:line="360" w:lineRule="auto"/>
              <w:jc w:val="left"/>
              <w:rPr>
                <w:color w:val="auto"/>
                <w:szCs w:val="21"/>
                <w:highlight w:val="none"/>
              </w:rPr>
            </w:pPr>
          </w:p>
        </w:tc>
        <w:tc>
          <w:tcPr>
            <w:tcW w:w="882" w:type="dxa"/>
            <w:vMerge w:val="continue"/>
            <w:vAlign w:val="center"/>
          </w:tcPr>
          <w:p w14:paraId="186A1E92">
            <w:pPr>
              <w:spacing w:line="360" w:lineRule="auto"/>
              <w:jc w:val="left"/>
              <w:rPr>
                <w:color w:val="auto"/>
                <w:szCs w:val="21"/>
                <w:highlight w:val="none"/>
              </w:rPr>
            </w:pPr>
          </w:p>
        </w:tc>
        <w:tc>
          <w:tcPr>
            <w:tcW w:w="1065" w:type="dxa"/>
            <w:vAlign w:val="center"/>
          </w:tcPr>
          <w:p w14:paraId="212FC721">
            <w:pPr>
              <w:spacing w:line="360" w:lineRule="auto"/>
              <w:jc w:val="left"/>
              <w:rPr>
                <w:rFonts w:ascii="宋体" w:hAnsi="宋体" w:cs="宋体"/>
                <w:color w:val="auto"/>
                <w:szCs w:val="21"/>
                <w:highlight w:val="none"/>
              </w:rPr>
            </w:pPr>
            <w:r>
              <w:rPr>
                <w:rFonts w:hint="eastAsia" w:ascii="宋体" w:hAnsi="宋体"/>
                <w:b/>
                <w:bCs/>
                <w:color w:val="auto"/>
                <w:kern w:val="0"/>
                <w:sz w:val="20"/>
                <w:szCs w:val="21"/>
                <w:highlight w:val="none"/>
              </w:rPr>
              <w:t>（5）拟投入本工程的主要施工机械设备情况及主要施工机械进场 计划（满分8分）</w:t>
            </w:r>
          </w:p>
          <w:p w14:paraId="2286F770">
            <w:pPr>
              <w:spacing w:line="360" w:lineRule="auto"/>
              <w:jc w:val="left"/>
              <w:rPr>
                <w:rFonts w:ascii="宋体" w:hAnsi="宋体"/>
                <w:bCs/>
                <w:color w:val="auto"/>
                <w:szCs w:val="21"/>
                <w:highlight w:val="none"/>
              </w:rPr>
            </w:pPr>
          </w:p>
        </w:tc>
        <w:tc>
          <w:tcPr>
            <w:tcW w:w="5678" w:type="dxa"/>
            <w:vAlign w:val="center"/>
          </w:tcPr>
          <w:p w14:paraId="2AA38516">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一档（2分）： 拟投入的施工机械设备种类和数量较为有限，部分设备性能或数量存在明显不足，可能影响施工效率。机械设备的技术参数、性能指标不够明确，与工程特点的匹配度较差。进场计划较为简单，时间节点不够清晰，与施工进度的衔接存在较大问题。 计划中缺乏详细的应急调配方案，应对突发情况的能力不足。</w:t>
            </w:r>
          </w:p>
          <w:p w14:paraId="449996DD">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二档（5分）：拟投入的施工机械设备种类较为齐全、数量充足，能够满足项目需求。机械设备的技术参数、性能指标较为明确，与工程特点基本匹配。进场计划较为详尽， 时间节点清晰，与施工进度基本衔接。计划中考虑了部分备用设备和应急调配方案，能够应对大部分突发情况。</w:t>
            </w:r>
          </w:p>
          <w:p w14:paraId="1195BC03">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三档（8分）：拟投入的施工机械设备种类齐全、数量充足，且均为先进设备，完全满足项目需求。机械设备的技术参数、性能指标明确，且与工程特点高度匹配。进场计划详尽、科学，时间节点清晰，与施工进度无缝衔接。计划中考虑了备用设备和应急调配方案，能够有效应对突发情况，确保施工顺利进行。</w:t>
            </w:r>
          </w:p>
        </w:tc>
      </w:tr>
      <w:tr w14:paraId="5F63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1810301A">
            <w:pPr>
              <w:spacing w:line="360" w:lineRule="auto"/>
              <w:jc w:val="left"/>
              <w:rPr>
                <w:color w:val="auto"/>
                <w:szCs w:val="21"/>
                <w:highlight w:val="none"/>
              </w:rPr>
            </w:pPr>
          </w:p>
        </w:tc>
        <w:tc>
          <w:tcPr>
            <w:tcW w:w="1107" w:type="dxa"/>
            <w:vMerge w:val="continue"/>
            <w:vAlign w:val="center"/>
          </w:tcPr>
          <w:p w14:paraId="111BC0F6">
            <w:pPr>
              <w:spacing w:line="360" w:lineRule="auto"/>
              <w:jc w:val="left"/>
              <w:rPr>
                <w:color w:val="auto"/>
                <w:szCs w:val="21"/>
                <w:highlight w:val="none"/>
              </w:rPr>
            </w:pPr>
          </w:p>
        </w:tc>
        <w:tc>
          <w:tcPr>
            <w:tcW w:w="882" w:type="dxa"/>
            <w:vMerge w:val="continue"/>
            <w:vAlign w:val="center"/>
          </w:tcPr>
          <w:p w14:paraId="02F5128D">
            <w:pPr>
              <w:spacing w:line="360" w:lineRule="auto"/>
              <w:jc w:val="left"/>
              <w:rPr>
                <w:color w:val="auto"/>
                <w:szCs w:val="21"/>
                <w:highlight w:val="none"/>
              </w:rPr>
            </w:pPr>
          </w:p>
        </w:tc>
        <w:tc>
          <w:tcPr>
            <w:tcW w:w="1065" w:type="dxa"/>
            <w:vAlign w:val="center"/>
          </w:tcPr>
          <w:p w14:paraId="48287229">
            <w:pPr>
              <w:spacing w:line="360" w:lineRule="auto"/>
              <w:jc w:val="left"/>
              <w:rPr>
                <w:rFonts w:ascii="宋体" w:hAnsi="宋体"/>
                <w:b/>
                <w:bCs/>
                <w:color w:val="auto"/>
                <w:kern w:val="0"/>
                <w:sz w:val="20"/>
                <w:szCs w:val="21"/>
                <w:highlight w:val="none"/>
              </w:rPr>
            </w:pPr>
          </w:p>
          <w:p w14:paraId="4BFC67F8">
            <w:pPr>
              <w:spacing w:line="360" w:lineRule="auto"/>
              <w:jc w:val="left"/>
              <w:rPr>
                <w:rFonts w:ascii="宋体" w:hAnsi="宋体"/>
                <w:b/>
                <w:bCs/>
                <w:color w:val="auto"/>
                <w:kern w:val="0"/>
                <w:sz w:val="20"/>
                <w:szCs w:val="21"/>
                <w:highlight w:val="none"/>
              </w:rPr>
            </w:pPr>
          </w:p>
          <w:p w14:paraId="41C83543">
            <w:pPr>
              <w:spacing w:line="360" w:lineRule="auto"/>
              <w:jc w:val="left"/>
              <w:rPr>
                <w:rFonts w:ascii="宋体" w:hAnsi="宋体"/>
                <w:b/>
                <w:bCs/>
                <w:color w:val="auto"/>
                <w:kern w:val="0"/>
                <w:sz w:val="20"/>
                <w:szCs w:val="21"/>
                <w:highlight w:val="none"/>
              </w:rPr>
            </w:pPr>
            <w:r>
              <w:rPr>
                <w:rFonts w:hint="eastAsia" w:ascii="宋体" w:hAnsi="宋体"/>
                <w:b/>
                <w:bCs/>
                <w:color w:val="auto"/>
                <w:kern w:val="0"/>
                <w:sz w:val="20"/>
                <w:szCs w:val="21"/>
                <w:highlight w:val="none"/>
              </w:rPr>
              <w:t>（6）文明施工的技术组织措施（满分8分）</w:t>
            </w:r>
          </w:p>
          <w:p w14:paraId="642A93C0">
            <w:pPr>
              <w:pStyle w:val="20"/>
              <w:spacing w:line="420" w:lineRule="exact"/>
              <w:jc w:val="left"/>
              <w:rPr>
                <w:rFonts w:hAnsi="宋体" w:cs="宋体"/>
                <w:color w:val="auto"/>
                <w:sz w:val="21"/>
                <w:highlight w:val="none"/>
              </w:rPr>
            </w:pPr>
          </w:p>
        </w:tc>
        <w:tc>
          <w:tcPr>
            <w:tcW w:w="5678" w:type="dxa"/>
            <w:vAlign w:val="center"/>
          </w:tcPr>
          <w:p w14:paraId="7A56AE53">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一档（2分）：文明施工技术组织措施较为简单，仅覆盖施工现场管理的部分环节，措施较为基础， 可操作性较差。扬尘控制、噪音控制、废弃物处理等措施不够完善，环境卫生管理存在不足。文明施工管理人员配置不足，职责不够清晰，监督机制不够健全，定期检查和整改落实不到位。对周边环境和居民的影响大。</w:t>
            </w:r>
          </w:p>
          <w:p w14:paraId="2E795B9D">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二档（5分）：文明施工技术组织措施全面、科学，符合国家和地方相关规范及标准，覆盖施工现场管理的各个方面。措施具体、可操作性强，包括扬尘控制、噪音控制、废弃物处理、环境卫生、安全警示标识等。配备专职文明施工管理团队，职责明确，监督机制健全，定期检查和整改落实到位。能够有效提升施工现场形象，减少对周边环境和居民的影响。</w:t>
            </w:r>
          </w:p>
          <w:p w14:paraId="37E4DFD2">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三档（8分）：文明施工技术组织措施较为全面，符合相关规范及标准，覆盖施工现场管理的主要方面。措施较为具体，可操作性较强，包括扬尘控制、噪音控制、废弃物处理、环境卫生等。配备专职或兼职文明施工管理人员，职责较为明确，监督机制较为健全，定期检查和整改基本落实。能够较好地提升施工现场形象， 减少对周边环境和居民的影响。</w:t>
            </w:r>
          </w:p>
        </w:tc>
      </w:tr>
      <w:tr w14:paraId="354E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256C9C7C">
            <w:pPr>
              <w:spacing w:line="360" w:lineRule="auto"/>
              <w:jc w:val="left"/>
              <w:rPr>
                <w:color w:val="auto"/>
                <w:szCs w:val="21"/>
                <w:highlight w:val="none"/>
              </w:rPr>
            </w:pPr>
          </w:p>
        </w:tc>
        <w:tc>
          <w:tcPr>
            <w:tcW w:w="1107" w:type="dxa"/>
            <w:vMerge w:val="continue"/>
            <w:vAlign w:val="center"/>
          </w:tcPr>
          <w:p w14:paraId="2A171343">
            <w:pPr>
              <w:spacing w:line="360" w:lineRule="auto"/>
              <w:jc w:val="left"/>
              <w:rPr>
                <w:color w:val="auto"/>
                <w:szCs w:val="21"/>
                <w:highlight w:val="none"/>
              </w:rPr>
            </w:pPr>
          </w:p>
        </w:tc>
        <w:tc>
          <w:tcPr>
            <w:tcW w:w="882" w:type="dxa"/>
            <w:vMerge w:val="continue"/>
            <w:vAlign w:val="center"/>
          </w:tcPr>
          <w:p w14:paraId="75F64FF2">
            <w:pPr>
              <w:spacing w:line="360" w:lineRule="auto"/>
              <w:jc w:val="left"/>
              <w:rPr>
                <w:color w:val="auto"/>
                <w:szCs w:val="21"/>
                <w:highlight w:val="none"/>
              </w:rPr>
            </w:pPr>
          </w:p>
        </w:tc>
        <w:tc>
          <w:tcPr>
            <w:tcW w:w="1065" w:type="dxa"/>
            <w:vAlign w:val="center"/>
          </w:tcPr>
          <w:p w14:paraId="2FA37568">
            <w:pPr>
              <w:pStyle w:val="20"/>
              <w:spacing w:line="400" w:lineRule="exact"/>
              <w:outlineLvl w:val="0"/>
              <w:rPr>
                <w:rFonts w:hAnsi="宋体" w:cs="宋体"/>
                <w:color w:val="auto"/>
                <w:sz w:val="21"/>
                <w:highlight w:val="none"/>
              </w:rPr>
            </w:pPr>
            <w:r>
              <w:rPr>
                <w:rFonts w:hint="eastAsia" w:hAnsi="宋体"/>
                <w:b/>
                <w:bCs/>
                <w:color w:val="auto"/>
                <w:highlight w:val="none"/>
              </w:rPr>
              <w:t>（7）工程施工的重点和难点及保证措施（满分8分）</w:t>
            </w:r>
          </w:p>
        </w:tc>
        <w:tc>
          <w:tcPr>
            <w:tcW w:w="5678" w:type="dxa"/>
            <w:vAlign w:val="center"/>
          </w:tcPr>
          <w:p w14:paraId="57BDCFC8">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一档（2分）：</w:t>
            </w:r>
            <w:r>
              <w:rPr>
                <w:rFonts w:ascii="Calibri" w:hAnsi="Calibri"/>
                <w:color w:val="auto"/>
                <w:highlight w:val="none"/>
              </w:rPr>
              <w:t>对</w:t>
            </w:r>
            <w:r>
              <w:rPr>
                <w:rFonts w:hint="eastAsia" w:ascii="宋体" w:hAnsi="宋体"/>
                <w:bCs/>
                <w:color w:val="auto"/>
                <w:szCs w:val="21"/>
                <w:highlight w:val="none"/>
              </w:rPr>
              <w:t>项目关键技术有一定了解，对重点、难点有建议但具体解决方法不明确，保证措施简单。</w:t>
            </w:r>
          </w:p>
          <w:p w14:paraId="7D921669">
            <w:pPr>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二档（5分）：对项目关键技术、工艺有详细的表述，对重点、难点有合理的建议，解决方案经济、安全、可行，保证措施具体，有针对性。</w:t>
            </w:r>
          </w:p>
          <w:p w14:paraId="36C2D17E">
            <w:pPr>
              <w:spacing w:line="360" w:lineRule="auto"/>
              <w:ind w:firstLine="420" w:firstLineChars="200"/>
              <w:jc w:val="left"/>
              <w:rPr>
                <w:rFonts w:ascii="宋体" w:hAnsi="宋体" w:cs="宋体"/>
                <w:color w:val="auto"/>
                <w:szCs w:val="21"/>
                <w:highlight w:val="none"/>
              </w:rPr>
            </w:pPr>
            <w:r>
              <w:rPr>
                <w:rFonts w:hint="eastAsia" w:ascii="宋体" w:hAnsi="宋体"/>
                <w:bCs/>
                <w:color w:val="auto"/>
                <w:szCs w:val="21"/>
                <w:highlight w:val="none"/>
              </w:rPr>
              <w:t>三档（8分）：对项目关键技术、工艺有详细的表述，对重点、难点有合理的建议和解决问题的先进、可行的施工措施及安全措施，解决方案完整、经济、安全、切实可行，保证措施具体、可操作，针对性强。</w:t>
            </w:r>
          </w:p>
        </w:tc>
      </w:tr>
      <w:tr w14:paraId="309D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49034E1A">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rPr>
              <w:t>3</w:t>
            </w:r>
          </w:p>
        </w:tc>
        <w:tc>
          <w:tcPr>
            <w:tcW w:w="1107" w:type="dxa"/>
            <w:vAlign w:val="center"/>
          </w:tcPr>
          <w:p w14:paraId="414814BB">
            <w:pPr>
              <w:adjustRightInd w:val="0"/>
              <w:spacing w:line="360" w:lineRule="auto"/>
              <w:jc w:val="center"/>
              <w:textAlignment w:val="baseline"/>
              <w:rPr>
                <w:rFonts w:ascii="宋体" w:hAnsi="宋体"/>
                <w:b/>
                <w:color w:val="auto"/>
                <w:szCs w:val="21"/>
                <w:highlight w:val="none"/>
              </w:rPr>
            </w:pPr>
            <w:r>
              <w:rPr>
                <w:rFonts w:hint="eastAsia" w:ascii="宋体" w:hAnsi="宋体"/>
                <w:b/>
                <w:bCs/>
                <w:color w:val="auto"/>
                <w:sz w:val="18"/>
                <w:szCs w:val="18"/>
                <w:highlight w:val="none"/>
              </w:rPr>
              <w:t>针对本项目的施工服务方案</w:t>
            </w:r>
          </w:p>
        </w:tc>
        <w:tc>
          <w:tcPr>
            <w:tcW w:w="882" w:type="dxa"/>
            <w:vAlign w:val="center"/>
          </w:tcPr>
          <w:p w14:paraId="100C193B">
            <w:pPr>
              <w:adjustRightInd w:val="0"/>
              <w:spacing w:line="360" w:lineRule="auto"/>
              <w:jc w:val="center"/>
              <w:textAlignment w:val="baseline"/>
              <w:rPr>
                <w:rFonts w:ascii="宋体" w:hAnsi="宋体"/>
                <w:b/>
                <w:color w:val="auto"/>
                <w:szCs w:val="21"/>
                <w:highlight w:val="none"/>
              </w:rPr>
            </w:pPr>
            <w:r>
              <w:rPr>
                <w:rFonts w:hint="eastAsia" w:hAnsi="宋体"/>
                <w:b/>
                <w:bCs/>
                <w:color w:val="auto"/>
                <w:highlight w:val="none"/>
              </w:rPr>
              <w:t>9分</w:t>
            </w:r>
          </w:p>
        </w:tc>
        <w:tc>
          <w:tcPr>
            <w:tcW w:w="6743" w:type="dxa"/>
            <w:gridSpan w:val="2"/>
            <w:vAlign w:val="center"/>
          </w:tcPr>
          <w:p w14:paraId="264A5E69">
            <w:pPr>
              <w:widowControl/>
              <w:spacing w:line="360" w:lineRule="auto"/>
              <w:jc w:val="left"/>
              <w:rPr>
                <w:color w:val="auto"/>
                <w:highlight w:val="none"/>
              </w:rPr>
            </w:pPr>
            <w:r>
              <w:rPr>
                <w:rFonts w:hint="eastAsia" w:ascii="宋体" w:hAnsi="宋体"/>
                <w:color w:val="auto"/>
                <w:szCs w:val="21"/>
                <w:highlight w:val="none"/>
              </w:rPr>
              <w:t>施工</w:t>
            </w:r>
            <w:r>
              <w:rPr>
                <w:rFonts w:hint="eastAsia" w:hAnsi="宋体"/>
                <w:color w:val="auto"/>
                <w:szCs w:val="21"/>
                <w:highlight w:val="none"/>
              </w:rPr>
              <w:t>服务方案</w:t>
            </w:r>
            <w:r>
              <w:rPr>
                <w:rFonts w:hint="eastAsia"/>
                <w:color w:val="auto"/>
                <w:highlight w:val="none"/>
              </w:rPr>
              <w:t>评价要素：①合同</w:t>
            </w:r>
            <w:r>
              <w:rPr>
                <w:rFonts w:hint="eastAsia"/>
                <w:color w:val="auto"/>
                <w:highlight w:val="none"/>
                <w:lang w:eastAsia="zh-CN"/>
              </w:rPr>
              <w:t>履约期限</w:t>
            </w:r>
            <w:r>
              <w:rPr>
                <w:rFonts w:hint="eastAsia"/>
                <w:color w:val="auto"/>
                <w:highlight w:val="none"/>
              </w:rPr>
              <w:t>（工期）；②质量保修期；③响应时间、</w:t>
            </w:r>
            <w:r>
              <w:rPr>
                <w:rFonts w:hint="eastAsia" w:ascii="宋体" w:hAnsi="宋体" w:cs="宋体"/>
                <w:bCs/>
                <w:color w:val="auto"/>
                <w:szCs w:val="21"/>
                <w:highlight w:val="none"/>
              </w:rPr>
              <w:t>到达施工现场的时间、解决质量问题的时间</w:t>
            </w:r>
            <w:r>
              <w:rPr>
                <w:rFonts w:hint="eastAsia"/>
                <w:color w:val="auto"/>
                <w:highlight w:val="none"/>
              </w:rPr>
              <w:t>；④突发应急处理措施(包含人员及设备调配能力、抢修时间最短和对重大活动和节假日、迎检应急方案等)；⑤其他增值售后服务或其它实质性优惠措施（包含但不限于：如完工后的后续服务流程与内容、快速便捷的沟通渠道、供应商自身的特色服务等）；⑥承诺不私自转包，不委托他人管理；⑦承诺</w:t>
            </w:r>
            <w:r>
              <w:rPr>
                <w:rFonts w:hint="eastAsia" w:hAnsi="宋体"/>
                <w:color w:val="auto"/>
                <w:szCs w:val="21"/>
                <w:highlight w:val="none"/>
              </w:rPr>
              <w:t>拟投入的实施人员稳定，不随意变更项目实施人员；</w:t>
            </w:r>
            <w:r>
              <w:rPr>
                <w:rFonts w:hint="eastAsia"/>
                <w:color w:val="auto"/>
                <w:highlight w:val="none"/>
              </w:rPr>
              <w:t>⑧定期回访。</w:t>
            </w:r>
          </w:p>
          <w:p w14:paraId="2375DB18">
            <w:pPr>
              <w:spacing w:line="360" w:lineRule="auto"/>
              <w:ind w:firstLine="420" w:firstLineChars="200"/>
              <w:rPr>
                <w:color w:val="auto"/>
                <w:highlight w:val="none"/>
              </w:rPr>
            </w:pPr>
            <w:r>
              <w:rPr>
                <w:rFonts w:hint="eastAsia" w:ascii="宋体" w:hAnsi="宋体"/>
                <w:color w:val="auto"/>
                <w:szCs w:val="21"/>
                <w:highlight w:val="none"/>
              </w:rPr>
              <w:t>一档（0分）：施工</w:t>
            </w:r>
            <w:r>
              <w:rPr>
                <w:rFonts w:hint="eastAsia" w:hAnsi="宋体"/>
                <w:color w:val="auto"/>
                <w:szCs w:val="21"/>
                <w:highlight w:val="none"/>
              </w:rPr>
              <w:t>服务方案</w:t>
            </w:r>
            <w:r>
              <w:rPr>
                <w:rFonts w:hint="eastAsia" w:ascii="宋体" w:hAnsi="宋体"/>
                <w:color w:val="auto"/>
                <w:szCs w:val="21"/>
                <w:highlight w:val="none"/>
              </w:rPr>
              <w:t>明显不满足采购要求或者没有提供项目</w:t>
            </w:r>
            <w:r>
              <w:rPr>
                <w:rFonts w:hint="eastAsia" w:hAnsi="宋体"/>
                <w:color w:val="auto"/>
                <w:szCs w:val="21"/>
                <w:highlight w:val="none"/>
              </w:rPr>
              <w:t>施工服务方案</w:t>
            </w:r>
            <w:r>
              <w:rPr>
                <w:rFonts w:hint="eastAsia" w:ascii="宋体" w:hAnsi="宋体"/>
                <w:color w:val="auto"/>
                <w:szCs w:val="21"/>
                <w:highlight w:val="none"/>
              </w:rPr>
              <w:t>的；</w:t>
            </w:r>
          </w:p>
          <w:p w14:paraId="45C1E89B">
            <w:pPr>
              <w:spacing w:line="360" w:lineRule="auto"/>
              <w:ind w:firstLine="420" w:firstLineChars="200"/>
              <w:rPr>
                <w:rFonts w:hAnsi="宋体"/>
                <w:color w:val="auto"/>
                <w:szCs w:val="21"/>
                <w:highlight w:val="none"/>
              </w:rPr>
            </w:pPr>
            <w:r>
              <w:rPr>
                <w:rFonts w:hint="eastAsia"/>
                <w:color w:val="auto"/>
                <w:highlight w:val="none"/>
              </w:rPr>
              <w:t>二档（3分）：</w:t>
            </w:r>
            <w:r>
              <w:rPr>
                <w:rFonts w:hint="eastAsia" w:ascii="宋体" w:hAnsi="宋体"/>
                <w:color w:val="auto"/>
                <w:szCs w:val="21"/>
                <w:highlight w:val="none"/>
              </w:rPr>
              <w:t>施工</w:t>
            </w:r>
            <w:r>
              <w:rPr>
                <w:rFonts w:hint="eastAsia" w:hAnsi="宋体"/>
                <w:color w:val="auto"/>
                <w:szCs w:val="21"/>
                <w:highlight w:val="none"/>
              </w:rPr>
              <w:t>服务方案</w:t>
            </w:r>
            <w:r>
              <w:rPr>
                <w:rFonts w:hint="eastAsia"/>
                <w:color w:val="auto"/>
                <w:highlight w:val="none"/>
              </w:rPr>
              <w:t>具备以上8项要素中至</w:t>
            </w:r>
            <w:r>
              <w:rPr>
                <w:rFonts w:hint="eastAsia" w:hAnsi="宋体"/>
                <w:color w:val="auto"/>
                <w:szCs w:val="21"/>
                <w:highlight w:val="none"/>
              </w:rPr>
              <w:t>少6项，</w:t>
            </w:r>
            <w:r>
              <w:rPr>
                <w:rFonts w:hint="eastAsia"/>
                <w:color w:val="auto"/>
                <w:highlight w:val="none"/>
              </w:rPr>
              <w:t>合同</w:t>
            </w:r>
            <w:r>
              <w:rPr>
                <w:rFonts w:hint="eastAsia"/>
                <w:color w:val="auto"/>
                <w:highlight w:val="none"/>
                <w:lang w:eastAsia="zh-CN"/>
              </w:rPr>
              <w:t>履约期限</w:t>
            </w:r>
            <w:r>
              <w:rPr>
                <w:rFonts w:hint="eastAsia" w:hAnsi="宋体"/>
                <w:color w:val="auto"/>
                <w:szCs w:val="21"/>
                <w:highlight w:val="none"/>
              </w:rPr>
              <w:t>；</w:t>
            </w:r>
            <w:r>
              <w:rPr>
                <w:rFonts w:hint="eastAsia"/>
                <w:color w:val="auto"/>
                <w:highlight w:val="none"/>
              </w:rPr>
              <w:t>质量保修期；</w:t>
            </w:r>
            <w:r>
              <w:rPr>
                <w:rFonts w:hint="eastAsia" w:hAnsi="宋体"/>
                <w:color w:val="auto"/>
                <w:szCs w:val="21"/>
                <w:highlight w:val="none"/>
              </w:rPr>
              <w:t>响应时间、到达施工现场的时间、解决质量问题的时间满足采购要求。项目施工服务方案中的各项评价要素不齐全且简单，方案缺乏针对性、合理性的。</w:t>
            </w:r>
          </w:p>
          <w:p w14:paraId="4CB0CEA8">
            <w:pPr>
              <w:spacing w:line="360" w:lineRule="auto"/>
              <w:ind w:firstLine="420" w:firstLineChars="200"/>
              <w:rPr>
                <w:rFonts w:hAnsi="宋体"/>
                <w:color w:val="auto"/>
                <w:szCs w:val="21"/>
                <w:highlight w:val="none"/>
              </w:rPr>
            </w:pPr>
            <w:r>
              <w:rPr>
                <w:rFonts w:hint="eastAsia" w:hAnsi="宋体"/>
                <w:color w:val="auto"/>
                <w:szCs w:val="21"/>
                <w:highlight w:val="none"/>
              </w:rPr>
              <w:t>三档（6分）：</w:t>
            </w:r>
            <w:r>
              <w:rPr>
                <w:rFonts w:hint="eastAsia" w:ascii="宋体" w:hAnsi="宋体"/>
                <w:color w:val="auto"/>
                <w:szCs w:val="21"/>
                <w:highlight w:val="none"/>
              </w:rPr>
              <w:t>施工</w:t>
            </w:r>
            <w:r>
              <w:rPr>
                <w:rFonts w:hint="eastAsia" w:hAnsi="宋体"/>
                <w:color w:val="auto"/>
                <w:szCs w:val="21"/>
                <w:highlight w:val="none"/>
              </w:rPr>
              <w:t>服务方案具备以上8项要素中至少7项，</w:t>
            </w:r>
            <w:r>
              <w:rPr>
                <w:rFonts w:hint="eastAsia"/>
                <w:color w:val="auto"/>
                <w:highlight w:val="none"/>
              </w:rPr>
              <w:t>合同</w:t>
            </w:r>
            <w:r>
              <w:rPr>
                <w:rFonts w:hint="eastAsia"/>
                <w:color w:val="auto"/>
                <w:highlight w:val="none"/>
                <w:lang w:eastAsia="zh-CN"/>
              </w:rPr>
              <w:t>履约期限</w:t>
            </w:r>
            <w:r>
              <w:rPr>
                <w:rFonts w:hint="eastAsia" w:hAnsi="宋体"/>
                <w:color w:val="auto"/>
                <w:szCs w:val="21"/>
                <w:highlight w:val="none"/>
              </w:rPr>
              <w:t>；</w:t>
            </w:r>
            <w:r>
              <w:rPr>
                <w:rFonts w:hint="eastAsia"/>
                <w:color w:val="auto"/>
                <w:highlight w:val="none"/>
              </w:rPr>
              <w:t>质量保修期；</w:t>
            </w:r>
            <w:r>
              <w:rPr>
                <w:rFonts w:hint="eastAsia" w:hAnsi="宋体"/>
                <w:color w:val="auto"/>
                <w:szCs w:val="21"/>
                <w:highlight w:val="none"/>
              </w:rPr>
              <w:t>响应时间、到达施工现场的时间、解决质量问题的时间及</w:t>
            </w:r>
            <w:r>
              <w:rPr>
                <w:rFonts w:hint="eastAsia"/>
                <w:color w:val="auto"/>
                <w:highlight w:val="none"/>
              </w:rPr>
              <w:t>突发应急处理措施</w:t>
            </w:r>
            <w:r>
              <w:rPr>
                <w:rFonts w:hint="eastAsia" w:hAnsi="宋体"/>
                <w:color w:val="auto"/>
                <w:szCs w:val="21"/>
                <w:highlight w:val="none"/>
              </w:rPr>
              <w:t>满足采购要求。项目施工服务方案中的各项评价要素较齐全且详细，方案具有针对性和可行性的。</w:t>
            </w:r>
          </w:p>
          <w:p w14:paraId="2B7A25F0">
            <w:pPr>
              <w:spacing w:line="360" w:lineRule="auto"/>
              <w:ind w:firstLine="420" w:firstLineChars="200"/>
              <w:rPr>
                <w:rFonts w:ascii="宋体" w:hAnsi="宋体" w:cs="宋体"/>
                <w:color w:val="auto"/>
                <w:szCs w:val="21"/>
                <w:highlight w:val="none"/>
              </w:rPr>
            </w:pPr>
            <w:r>
              <w:rPr>
                <w:rFonts w:hint="eastAsia"/>
                <w:color w:val="auto"/>
                <w:highlight w:val="none"/>
              </w:rPr>
              <w:t>四档（9分）：</w:t>
            </w:r>
            <w:r>
              <w:rPr>
                <w:rFonts w:hint="eastAsia" w:ascii="宋体" w:hAnsi="宋体"/>
                <w:color w:val="auto"/>
                <w:szCs w:val="21"/>
                <w:highlight w:val="none"/>
              </w:rPr>
              <w:t>施工</w:t>
            </w:r>
            <w:r>
              <w:rPr>
                <w:rFonts w:hint="eastAsia" w:hAnsi="宋体"/>
                <w:color w:val="auto"/>
                <w:szCs w:val="21"/>
                <w:highlight w:val="none"/>
              </w:rPr>
              <w:t>服务方案</w:t>
            </w:r>
            <w:r>
              <w:rPr>
                <w:rFonts w:hint="eastAsia"/>
                <w:color w:val="auto"/>
                <w:highlight w:val="none"/>
              </w:rPr>
              <w:t>具备以上8项要素，合同</w:t>
            </w:r>
            <w:r>
              <w:rPr>
                <w:rFonts w:hint="eastAsia"/>
                <w:color w:val="auto"/>
                <w:highlight w:val="none"/>
                <w:lang w:eastAsia="zh-CN"/>
              </w:rPr>
              <w:t>履约期限</w:t>
            </w:r>
            <w:r>
              <w:rPr>
                <w:rFonts w:hint="eastAsia"/>
                <w:color w:val="auto"/>
                <w:highlight w:val="none"/>
              </w:rPr>
              <w:t>（工期）</w:t>
            </w:r>
            <w:r>
              <w:rPr>
                <w:rFonts w:hint="eastAsia" w:hAnsi="宋体"/>
                <w:color w:val="auto"/>
                <w:szCs w:val="21"/>
                <w:highlight w:val="none"/>
              </w:rPr>
              <w:t>优于采购要求；</w:t>
            </w:r>
            <w:r>
              <w:rPr>
                <w:rFonts w:hint="eastAsia"/>
                <w:color w:val="auto"/>
                <w:highlight w:val="none"/>
              </w:rPr>
              <w:t>质量保修期不低于行业标准；</w:t>
            </w:r>
            <w:r>
              <w:rPr>
                <w:rFonts w:hint="eastAsia" w:hAnsi="宋体"/>
                <w:color w:val="auto"/>
                <w:szCs w:val="21"/>
                <w:highlight w:val="none"/>
              </w:rPr>
              <w:t>响应时间、到达施工现场的时间、解决质量问题的时间（优于采购要求）；</w:t>
            </w:r>
            <w:r>
              <w:rPr>
                <w:rFonts w:hint="eastAsia"/>
                <w:color w:val="auto"/>
                <w:highlight w:val="none"/>
              </w:rPr>
              <w:t>突发应急处理措施</w:t>
            </w:r>
            <w:r>
              <w:rPr>
                <w:rFonts w:hint="eastAsia" w:ascii="宋体" w:hAnsi="宋体" w:cs="宋体"/>
                <w:bCs/>
                <w:color w:val="auto"/>
                <w:szCs w:val="21"/>
                <w:highlight w:val="none"/>
              </w:rPr>
              <w:t>的解决方案</w:t>
            </w:r>
            <w:r>
              <w:rPr>
                <w:rFonts w:hint="eastAsia"/>
                <w:color w:val="auto"/>
                <w:highlight w:val="none"/>
              </w:rPr>
              <w:t>合理有效；</w:t>
            </w:r>
            <w:r>
              <w:rPr>
                <w:rFonts w:hint="eastAsia" w:hAnsi="宋体"/>
                <w:color w:val="auto"/>
                <w:szCs w:val="21"/>
                <w:highlight w:val="none"/>
              </w:rPr>
              <w:t>有</w:t>
            </w:r>
            <w:r>
              <w:rPr>
                <w:rFonts w:hint="eastAsia"/>
                <w:color w:val="auto"/>
                <w:highlight w:val="none"/>
              </w:rPr>
              <w:t>其他增值售后服务或其它实质性优惠措施，或自身的特色服务；</w:t>
            </w:r>
            <w:r>
              <w:rPr>
                <w:rFonts w:hint="eastAsia" w:hAnsi="宋体"/>
                <w:color w:val="auto"/>
                <w:szCs w:val="21"/>
                <w:highlight w:val="none"/>
              </w:rPr>
              <w:t>且具有评价要素中两项承诺函。定期回访时间安排合理，</w:t>
            </w:r>
            <w:r>
              <w:rPr>
                <w:rFonts w:hint="eastAsia"/>
                <w:color w:val="auto"/>
                <w:highlight w:val="none"/>
              </w:rPr>
              <w:t>项目</w:t>
            </w:r>
            <w:r>
              <w:rPr>
                <w:rFonts w:hint="eastAsia" w:hAnsi="宋体"/>
                <w:color w:val="auto"/>
                <w:szCs w:val="21"/>
                <w:highlight w:val="none"/>
              </w:rPr>
              <w:t>施工服务方案中的各项评价要素齐全且详细，</w:t>
            </w:r>
            <w:r>
              <w:rPr>
                <w:rFonts w:hint="eastAsia"/>
                <w:bCs/>
                <w:color w:val="auto"/>
                <w:highlight w:val="none"/>
              </w:rPr>
              <w:t>方案</w:t>
            </w:r>
            <w:r>
              <w:rPr>
                <w:rFonts w:hint="eastAsia"/>
                <w:color w:val="auto"/>
                <w:highlight w:val="none"/>
              </w:rPr>
              <w:t>具有时效性、针对性和可行性的。</w:t>
            </w:r>
          </w:p>
        </w:tc>
      </w:tr>
      <w:tr w14:paraId="12F7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01B7779F">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rPr>
              <w:t>4</w:t>
            </w:r>
          </w:p>
        </w:tc>
        <w:tc>
          <w:tcPr>
            <w:tcW w:w="1107" w:type="dxa"/>
            <w:vAlign w:val="center"/>
          </w:tcPr>
          <w:p w14:paraId="66D68D22">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rPr>
              <w:t>人员配置</w:t>
            </w:r>
          </w:p>
        </w:tc>
        <w:tc>
          <w:tcPr>
            <w:tcW w:w="882" w:type="dxa"/>
            <w:vAlign w:val="center"/>
          </w:tcPr>
          <w:p w14:paraId="755E28D6">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lang w:val="en-US" w:eastAsia="zh-CN"/>
              </w:rPr>
              <w:t>3.5</w:t>
            </w:r>
            <w:r>
              <w:rPr>
                <w:rFonts w:hint="eastAsia" w:ascii="宋体" w:hAnsi="宋体"/>
                <w:b/>
                <w:color w:val="auto"/>
                <w:szCs w:val="21"/>
                <w:highlight w:val="none"/>
              </w:rPr>
              <w:t>分</w:t>
            </w:r>
          </w:p>
        </w:tc>
        <w:tc>
          <w:tcPr>
            <w:tcW w:w="6743" w:type="dxa"/>
            <w:gridSpan w:val="2"/>
            <w:vAlign w:val="center"/>
          </w:tcPr>
          <w:p w14:paraId="118E1645">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（1）项目经理具有中级职称的得1分。</w:t>
            </w:r>
          </w:p>
          <w:p w14:paraId="1566CAC7">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（2）供应商拟派本项目的技术人员（技术负责人、施工员、质量员、安全员、资料员（或材料员））每个得0.5分，满分</w:t>
            </w:r>
            <w:r>
              <w:rPr>
                <w:rFonts w:hint="eastAsia" w:ascii="宋体" w:hAnsi="宋体" w:cs="宋体"/>
                <w:color w:val="auto"/>
                <w:szCs w:val="21"/>
                <w:highlight w:val="none"/>
                <w:lang w:val="en-US" w:eastAsia="zh-CN"/>
              </w:rPr>
              <w:t>2.5</w:t>
            </w:r>
            <w:r>
              <w:rPr>
                <w:rFonts w:hint="eastAsia" w:ascii="宋体" w:hAnsi="宋体" w:cs="宋体"/>
                <w:color w:val="auto"/>
                <w:szCs w:val="21"/>
                <w:highlight w:val="none"/>
              </w:rPr>
              <w:t>分。</w:t>
            </w:r>
          </w:p>
          <w:p w14:paraId="5EDB76B0">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注：拟投入人员必须为本单位在职人员。技术负责人提供职称证书，其它人员提供岗位证书或注册证书的复印件</w:t>
            </w:r>
            <w:r>
              <w:rPr>
                <w:rFonts w:hint="eastAsia" w:hAnsi="宋体" w:cs="Courier New"/>
                <w:bCs/>
                <w:color w:val="auto"/>
                <w:highlight w:val="none"/>
              </w:rPr>
              <w:t>并加盖供应商书面签章</w:t>
            </w:r>
            <w:r>
              <w:rPr>
                <w:rFonts w:hint="eastAsia" w:ascii="宋体" w:hAnsi="宋体" w:cs="宋体"/>
                <w:color w:val="auto"/>
                <w:szCs w:val="21"/>
                <w:highlight w:val="none"/>
              </w:rPr>
              <w:t>。</w:t>
            </w:r>
          </w:p>
        </w:tc>
      </w:tr>
      <w:tr w14:paraId="01B4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68F7D177">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rPr>
              <w:t>5</w:t>
            </w:r>
          </w:p>
        </w:tc>
        <w:tc>
          <w:tcPr>
            <w:tcW w:w="1107" w:type="dxa"/>
            <w:vAlign w:val="center"/>
          </w:tcPr>
          <w:p w14:paraId="06F39856">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rPr>
              <w:t>业绩</w:t>
            </w:r>
          </w:p>
        </w:tc>
        <w:tc>
          <w:tcPr>
            <w:tcW w:w="882" w:type="dxa"/>
            <w:vAlign w:val="center"/>
          </w:tcPr>
          <w:p w14:paraId="62630D9A">
            <w:pPr>
              <w:adjustRightInd w:val="0"/>
              <w:spacing w:line="360" w:lineRule="auto"/>
              <w:jc w:val="center"/>
              <w:textAlignment w:val="baseline"/>
              <w:rPr>
                <w:rFonts w:ascii="宋体" w:hAnsi="宋体"/>
                <w:b/>
                <w:color w:val="auto"/>
                <w:szCs w:val="21"/>
                <w:highlight w:val="none"/>
              </w:rPr>
            </w:pPr>
            <w:r>
              <w:rPr>
                <w:rFonts w:hint="eastAsia" w:ascii="宋体" w:hAnsi="宋体"/>
                <w:b/>
                <w:color w:val="auto"/>
                <w:szCs w:val="21"/>
                <w:highlight w:val="none"/>
              </w:rPr>
              <w:t>1</w:t>
            </w:r>
            <w:r>
              <w:rPr>
                <w:rFonts w:hint="eastAsia" w:ascii="宋体" w:hAnsi="宋体"/>
                <w:b/>
                <w:color w:val="auto"/>
                <w:szCs w:val="21"/>
                <w:highlight w:val="none"/>
                <w:lang w:val="en-US" w:eastAsia="zh-CN"/>
              </w:rPr>
              <w:t>.5</w:t>
            </w:r>
            <w:r>
              <w:rPr>
                <w:rFonts w:hint="eastAsia" w:ascii="宋体" w:hAnsi="宋体"/>
                <w:b/>
                <w:color w:val="auto"/>
                <w:szCs w:val="21"/>
                <w:highlight w:val="none"/>
              </w:rPr>
              <w:t>分</w:t>
            </w:r>
          </w:p>
        </w:tc>
        <w:tc>
          <w:tcPr>
            <w:tcW w:w="6743" w:type="dxa"/>
            <w:gridSpan w:val="2"/>
            <w:vAlign w:val="center"/>
          </w:tcPr>
          <w:p w14:paraId="1D07CF70">
            <w:pPr>
              <w:numPr>
                <w:ilvl w:val="0"/>
                <w:numId w:val="8"/>
              </w:numPr>
              <w:spacing w:line="360" w:lineRule="auto"/>
              <w:jc w:val="left"/>
              <w:rPr>
                <w:rFonts w:ascii="宋体" w:hAnsi="宋体" w:cs="宋体"/>
                <w:color w:val="auto"/>
                <w:szCs w:val="21"/>
                <w:highlight w:val="none"/>
              </w:rPr>
            </w:pPr>
            <w:r>
              <w:rPr>
                <w:rFonts w:hint="eastAsia" w:ascii="宋体" w:hAnsi="宋体" w:cs="宋体"/>
                <w:color w:val="auto"/>
                <w:szCs w:val="21"/>
                <w:highlight w:val="none"/>
              </w:rPr>
              <w:t>供应商自2022年1月1日完成过类似工程项目的施工业绩（以竣工验收时间为准），每具有一项得0.5分，满分得1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14:paraId="498B77F3">
            <w:pPr>
              <w:spacing w:line="360" w:lineRule="auto"/>
              <w:jc w:val="left"/>
              <w:rPr>
                <w:rFonts w:ascii="宋体" w:hAnsi="宋体" w:cs="宋体"/>
                <w:color w:val="auto"/>
                <w:szCs w:val="21"/>
                <w:highlight w:val="none"/>
              </w:rPr>
            </w:pPr>
            <w:r>
              <w:rPr>
                <w:rFonts w:hint="eastAsia" w:hAnsi="宋体" w:cs="Courier New"/>
                <w:bCs/>
                <w:color w:val="auto"/>
                <w:highlight w:val="none"/>
              </w:rPr>
              <w:t>注：必须提供完整有效的合同复印件</w:t>
            </w:r>
            <w:r>
              <w:rPr>
                <w:rFonts w:hint="eastAsia" w:hAnsi="宋体" w:cs="Courier New"/>
                <w:bCs/>
                <w:color w:val="auto"/>
                <w:highlight w:val="none"/>
                <w:lang w:val="en-US" w:eastAsia="zh-CN"/>
              </w:rPr>
              <w:t>或</w:t>
            </w:r>
            <w:r>
              <w:rPr>
                <w:rFonts w:hint="eastAsia" w:hAnsi="宋体" w:cs="Courier New"/>
                <w:bCs/>
                <w:color w:val="auto"/>
                <w:highlight w:val="none"/>
              </w:rPr>
              <w:t>竣工验收报告书（单）为准，并加盖供应商单位公章，缺一不计分）。</w:t>
            </w:r>
          </w:p>
        </w:tc>
      </w:tr>
      <w:tr w14:paraId="675A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2" w:type="dxa"/>
            <w:gridSpan w:val="5"/>
            <w:vAlign w:val="center"/>
          </w:tcPr>
          <w:p w14:paraId="287ACCA9">
            <w:pPr>
              <w:pStyle w:val="20"/>
              <w:spacing w:line="360" w:lineRule="auto"/>
              <w:rPr>
                <w:rFonts w:hAnsi="宋体" w:cs="Courier New"/>
                <w:bCs/>
                <w:color w:val="auto"/>
                <w:kern w:val="2"/>
                <w:sz w:val="21"/>
                <w:highlight w:val="none"/>
              </w:rPr>
            </w:pPr>
            <w:r>
              <w:rPr>
                <w:rFonts w:hint="eastAsia" w:hAnsi="宋体" w:cs="Courier New"/>
                <w:b/>
                <w:bCs/>
                <w:color w:val="auto"/>
                <w:kern w:val="2"/>
                <w:sz w:val="21"/>
                <w:highlight w:val="none"/>
              </w:rPr>
              <w:t>总得分=1+2+3+4+5</w:t>
            </w:r>
          </w:p>
        </w:tc>
      </w:tr>
    </w:tbl>
    <w:p w14:paraId="77DC3BC9">
      <w:pPr>
        <w:spacing w:line="360" w:lineRule="auto"/>
        <w:ind w:firstLine="420" w:firstLineChars="200"/>
        <w:rPr>
          <w:rFonts w:ascii="宋体" w:hAnsi="宋体" w:cs="宋体"/>
          <w:snapToGrid w:val="0"/>
          <w:color w:val="auto"/>
          <w:kern w:val="0"/>
          <w:sz w:val="24"/>
          <w:highlight w:val="none"/>
        </w:rPr>
      </w:pPr>
      <w:r>
        <w:rPr>
          <w:rFonts w:hint="eastAsia" w:ascii="宋体" w:hAnsi="宋体"/>
          <w:bCs/>
          <w:color w:val="auto"/>
          <w:szCs w:val="21"/>
          <w:highlight w:val="none"/>
        </w:rPr>
        <w:t>2</w:t>
      </w:r>
      <w:r>
        <w:rPr>
          <w:rFonts w:ascii="宋体" w:hAnsi="宋体"/>
          <w:bCs/>
          <w:color w:val="auto"/>
          <w:szCs w:val="21"/>
          <w:highlight w:val="none"/>
        </w:rPr>
        <w:t>.</w:t>
      </w:r>
      <w:r>
        <w:rPr>
          <w:rFonts w:hint="eastAsia" w:ascii="宋体" w:hAnsi="宋体"/>
          <w:bCs/>
          <w:color w:val="auto"/>
          <w:szCs w:val="21"/>
          <w:highlight w:val="none"/>
        </w:rPr>
        <w:t>由磋商小组根据综合评分情况，按照评审得分由高到低顺序推荐3名以上成交候选供应商，并编写评审报告。符合本章第</w:t>
      </w:r>
      <w:r>
        <w:rPr>
          <w:rFonts w:hint="eastAsia" w:ascii="宋体" w:hAnsi="宋体" w:cs="宋体"/>
          <w:color w:val="auto"/>
          <w:szCs w:val="21"/>
          <w:highlight w:val="none"/>
        </w:rPr>
        <w:t>2.7、3.7、</w:t>
      </w:r>
      <w:r>
        <w:rPr>
          <w:rFonts w:ascii="宋体" w:hAnsi="宋体" w:cs="宋体"/>
          <w:color w:val="auto"/>
          <w:szCs w:val="21"/>
          <w:highlight w:val="none"/>
        </w:rPr>
        <w:t>4.3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条情形的，可以推荐2家成交候选供应商。评审得分相同的，按照最后报价（不计算价格折扣）由低到高的顺序推荐。评审得分且最后报价（不计算价格折扣）相同的，按照技术指标优劣顺序推荐</w:t>
      </w:r>
      <w:r>
        <w:rPr>
          <w:rFonts w:hint="eastAsia" w:ascii="宋体" w:hAnsi="宋体"/>
          <w:b/>
          <w:color w:val="auto"/>
          <w:szCs w:val="21"/>
          <w:highlight w:val="none"/>
        </w:rPr>
        <w:t>（按综合评分中主要施工方法、</w:t>
      </w:r>
      <w:r>
        <w:rPr>
          <w:rFonts w:hint="eastAsia" w:ascii="宋体" w:hAnsi="宋体"/>
          <w:b/>
          <w:bCs/>
          <w:color w:val="auto"/>
          <w:kern w:val="0"/>
          <w:sz w:val="20"/>
          <w:szCs w:val="21"/>
          <w:highlight w:val="none"/>
        </w:rPr>
        <w:t>劳动力安排计划、</w:t>
      </w:r>
      <w:r>
        <w:rPr>
          <w:rFonts w:hint="eastAsia" w:ascii="宋体" w:hAnsi="宋体"/>
          <w:b/>
          <w:color w:val="auto"/>
          <w:szCs w:val="21"/>
          <w:highlight w:val="none"/>
        </w:rPr>
        <w:t>确保工程质量的技术组织措施、确保安全生产的技术组织措施、工程进度计划与措施、确保文明施工的技术组织措施、工程施工的重点和难点及保证措施的得分高低依次确定）</w:t>
      </w:r>
      <w:r>
        <w:rPr>
          <w:rFonts w:hint="eastAsia" w:ascii="宋体" w:hAnsi="宋体"/>
          <w:bCs/>
          <w:color w:val="auto"/>
          <w:szCs w:val="21"/>
          <w:highlight w:val="none"/>
        </w:rPr>
        <w:t>。</w:t>
      </w:r>
    </w:p>
    <w:p w14:paraId="0B3E9000">
      <w:pPr>
        <w:spacing w:line="400" w:lineRule="exact"/>
        <w:ind w:firstLine="420" w:firstLineChars="200"/>
        <w:rPr>
          <w:rFonts w:ascii="宋体" w:hAnsi="宋体" w:cs="宋体"/>
          <w:color w:val="auto"/>
          <w:highlight w:val="none"/>
        </w:rPr>
      </w:pPr>
    </w:p>
    <w:p w14:paraId="663FB8AC">
      <w:pPr>
        <w:spacing w:line="400" w:lineRule="exact"/>
        <w:ind w:firstLine="420" w:firstLineChars="200"/>
        <w:rPr>
          <w:rFonts w:ascii="宋体" w:hAnsi="宋体" w:cs="宋体"/>
          <w:color w:val="auto"/>
          <w:highlight w:val="none"/>
        </w:rPr>
      </w:pPr>
    </w:p>
    <w:p w14:paraId="3405AF3F">
      <w:pPr>
        <w:pStyle w:val="3"/>
        <w:rPr>
          <w:color w:val="auto"/>
          <w:highlight w:val="none"/>
        </w:rPr>
      </w:pPr>
    </w:p>
    <w:p w14:paraId="75D4F00F">
      <w:pPr>
        <w:pStyle w:val="2"/>
        <w:rPr>
          <w:color w:val="auto"/>
          <w:highlight w:val="none"/>
        </w:rPr>
      </w:pPr>
      <w:bookmarkStart w:id="42" w:name="_Toc74323460"/>
    </w:p>
    <w:p w14:paraId="4C692F70">
      <w:pPr>
        <w:pStyle w:val="2"/>
        <w:rPr>
          <w:color w:val="auto"/>
          <w:highlight w:val="none"/>
        </w:rPr>
      </w:pPr>
    </w:p>
    <w:p w14:paraId="5147D925">
      <w:pPr>
        <w:pStyle w:val="2"/>
        <w:rPr>
          <w:color w:val="auto"/>
          <w:highlight w:val="none"/>
        </w:rPr>
      </w:pPr>
    </w:p>
    <w:p w14:paraId="5D46A93C">
      <w:pPr>
        <w:pStyle w:val="2"/>
        <w:jc w:val="center"/>
        <w:rPr>
          <w:color w:val="auto"/>
          <w:highlight w:val="none"/>
        </w:rPr>
      </w:pPr>
      <w:r>
        <w:rPr>
          <w:rFonts w:hint="eastAsia"/>
          <w:color w:val="auto"/>
          <w:highlight w:val="none"/>
        </w:rPr>
        <w:t>第五章 响应文件格式</w:t>
      </w:r>
      <w:bookmarkEnd w:id="42"/>
    </w:p>
    <w:p w14:paraId="2E869FD5">
      <w:pPr>
        <w:spacing w:line="240" w:lineRule="atLeast"/>
        <w:rPr>
          <w:rFonts w:ascii="宋体" w:hAnsi="宋体"/>
          <w:b/>
          <w:color w:val="auto"/>
          <w:sz w:val="32"/>
          <w:szCs w:val="32"/>
          <w:highlight w:val="none"/>
        </w:rPr>
      </w:pPr>
    </w:p>
    <w:p w14:paraId="56BE27A6">
      <w:pPr>
        <w:spacing w:line="240" w:lineRule="atLeast"/>
        <w:rPr>
          <w:rFonts w:ascii="宋体" w:hAnsi="宋体"/>
          <w:b/>
          <w:color w:val="auto"/>
          <w:sz w:val="32"/>
          <w:szCs w:val="32"/>
          <w:highlight w:val="none"/>
        </w:rPr>
      </w:pPr>
    </w:p>
    <w:p w14:paraId="4B3DF8EC">
      <w:pPr>
        <w:spacing w:line="240" w:lineRule="atLeast"/>
        <w:rPr>
          <w:rFonts w:ascii="宋体" w:hAnsi="宋体"/>
          <w:b/>
          <w:color w:val="auto"/>
          <w:sz w:val="32"/>
          <w:szCs w:val="32"/>
          <w:highlight w:val="none"/>
        </w:rPr>
      </w:pPr>
    </w:p>
    <w:p w14:paraId="28D003FF">
      <w:pPr>
        <w:spacing w:line="240" w:lineRule="atLeast"/>
        <w:rPr>
          <w:rFonts w:ascii="宋体" w:hAnsi="宋体"/>
          <w:b/>
          <w:color w:val="auto"/>
          <w:sz w:val="32"/>
          <w:szCs w:val="32"/>
          <w:highlight w:val="none"/>
        </w:rPr>
      </w:pPr>
    </w:p>
    <w:p w14:paraId="6F4F026D">
      <w:pPr>
        <w:spacing w:line="240" w:lineRule="atLeast"/>
        <w:rPr>
          <w:rFonts w:ascii="宋体" w:hAnsi="宋体"/>
          <w:b/>
          <w:color w:val="auto"/>
          <w:sz w:val="32"/>
          <w:szCs w:val="32"/>
          <w:highlight w:val="none"/>
        </w:rPr>
      </w:pPr>
    </w:p>
    <w:p w14:paraId="2DAF05C8">
      <w:pPr>
        <w:spacing w:line="240" w:lineRule="atLeast"/>
        <w:rPr>
          <w:rFonts w:ascii="宋体" w:hAnsi="宋体"/>
          <w:b/>
          <w:color w:val="auto"/>
          <w:sz w:val="32"/>
          <w:szCs w:val="32"/>
          <w:highlight w:val="none"/>
        </w:rPr>
      </w:pPr>
    </w:p>
    <w:p w14:paraId="03987BDF">
      <w:pPr>
        <w:spacing w:line="240" w:lineRule="atLeast"/>
        <w:rPr>
          <w:rFonts w:ascii="宋体" w:hAnsi="宋体"/>
          <w:b/>
          <w:color w:val="auto"/>
          <w:sz w:val="32"/>
          <w:szCs w:val="32"/>
          <w:highlight w:val="none"/>
        </w:rPr>
      </w:pPr>
    </w:p>
    <w:p w14:paraId="06048423">
      <w:pPr>
        <w:spacing w:line="240" w:lineRule="atLeast"/>
        <w:rPr>
          <w:rFonts w:ascii="宋体" w:hAnsi="宋体"/>
          <w:b/>
          <w:color w:val="auto"/>
          <w:sz w:val="32"/>
          <w:szCs w:val="32"/>
          <w:highlight w:val="none"/>
        </w:rPr>
      </w:pPr>
    </w:p>
    <w:p w14:paraId="2915AC25">
      <w:pPr>
        <w:spacing w:line="240" w:lineRule="atLeast"/>
        <w:rPr>
          <w:rFonts w:ascii="宋体" w:hAnsi="宋体"/>
          <w:b/>
          <w:color w:val="auto"/>
          <w:sz w:val="32"/>
          <w:szCs w:val="32"/>
          <w:highlight w:val="none"/>
        </w:rPr>
      </w:pPr>
    </w:p>
    <w:p w14:paraId="72CC8659">
      <w:pPr>
        <w:spacing w:line="240" w:lineRule="atLeast"/>
        <w:rPr>
          <w:rFonts w:ascii="仿宋_GB2312" w:hAnsi="仿宋_GB2312" w:eastAsia="仿宋_GB2312" w:cs="仿宋_GB2312"/>
          <w:bCs/>
          <w:color w:val="auto"/>
          <w:sz w:val="32"/>
          <w:szCs w:val="32"/>
          <w:highlight w:val="none"/>
        </w:rPr>
      </w:pPr>
    </w:p>
    <w:p w14:paraId="2CD6303A">
      <w:pPr>
        <w:rPr>
          <w:b/>
          <w:color w:val="auto"/>
          <w:sz w:val="32"/>
          <w:szCs w:val="32"/>
          <w:highlight w:val="none"/>
        </w:rPr>
      </w:pPr>
      <w:bookmarkStart w:id="43" w:name="_Toc35611438"/>
      <w:bookmarkStart w:id="44" w:name="_Toc35611516"/>
      <w:bookmarkStart w:id="45" w:name="_Toc71365925"/>
      <w:bookmarkStart w:id="46" w:name="_Toc31728084"/>
      <w:bookmarkStart w:id="47" w:name="_Toc44229899"/>
      <w:bookmarkStart w:id="48" w:name="_Toc31723070"/>
      <w:r>
        <w:rPr>
          <w:b/>
          <w:color w:val="auto"/>
          <w:sz w:val="32"/>
          <w:szCs w:val="32"/>
          <w:highlight w:val="none"/>
        </w:rPr>
        <w:br w:type="page"/>
      </w:r>
      <w:r>
        <w:rPr>
          <w:rFonts w:hint="eastAsia"/>
          <w:b/>
          <w:color w:val="auto"/>
          <w:sz w:val="32"/>
          <w:szCs w:val="32"/>
          <w:highlight w:val="none"/>
        </w:rPr>
        <w:t>一、资格证明文件格式</w:t>
      </w:r>
      <w:bookmarkEnd w:id="43"/>
      <w:bookmarkEnd w:id="44"/>
      <w:bookmarkEnd w:id="45"/>
      <w:bookmarkEnd w:id="46"/>
      <w:bookmarkEnd w:id="47"/>
      <w:bookmarkEnd w:id="48"/>
    </w:p>
    <w:p w14:paraId="3F13956A">
      <w:pPr>
        <w:snapToGrid w:val="0"/>
        <w:spacing w:beforeLines="50" w:after="50" w:line="360" w:lineRule="auto"/>
        <w:jc w:val="left"/>
        <w:rPr>
          <w:rFonts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77679E68">
      <w:pPr>
        <w:snapToGrid w:val="0"/>
        <w:spacing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6078E76C">
      <w:pPr>
        <w:snapToGrid w:val="0"/>
        <w:spacing w:beforeLines="50" w:after="50"/>
        <w:rPr>
          <w:rFonts w:ascii="宋体" w:hAnsi="宋体"/>
          <w:color w:val="auto"/>
          <w:sz w:val="24"/>
          <w:szCs w:val="20"/>
          <w:highlight w:val="none"/>
        </w:rPr>
      </w:pPr>
    </w:p>
    <w:p w14:paraId="64964F90">
      <w:pPr>
        <w:snapToGrid w:val="0"/>
        <w:spacing w:beforeLines="50" w:after="50"/>
        <w:jc w:val="center"/>
        <w:rPr>
          <w:rFonts w:ascii="方正小标宋简体" w:hAnsi="方正小标宋简体" w:eastAsia="方正小标宋简体" w:cs="方正小标宋简体"/>
          <w:bCs/>
          <w:color w:val="auto"/>
          <w:sz w:val="84"/>
          <w:szCs w:val="84"/>
          <w:highlight w:val="none"/>
        </w:rPr>
      </w:pPr>
      <w:r>
        <w:rPr>
          <w:rFonts w:hint="eastAsia" w:ascii="方正小标宋简体" w:hAnsi="方正小标宋简体" w:eastAsia="方正小标宋简体" w:cs="方正小标宋简体"/>
          <w:bCs/>
          <w:color w:val="auto"/>
          <w:sz w:val="84"/>
          <w:szCs w:val="84"/>
          <w:highlight w:val="none"/>
        </w:rPr>
        <w:t>响  应  文  件</w:t>
      </w:r>
    </w:p>
    <w:p w14:paraId="11E89A25">
      <w:pPr>
        <w:snapToGrid w:val="0"/>
        <w:spacing w:beforeLines="50" w:after="50"/>
        <w:jc w:val="center"/>
        <w:rPr>
          <w:rFonts w:ascii="方正小标宋简体" w:hAnsi="方正小标宋简体" w:eastAsia="方正小标宋简体" w:cs="方正小标宋简体"/>
          <w:bCs/>
          <w:color w:val="auto"/>
          <w:sz w:val="44"/>
          <w:szCs w:val="44"/>
          <w:highlight w:val="none"/>
        </w:rPr>
      </w:pPr>
    </w:p>
    <w:p w14:paraId="2855FCA6">
      <w:pPr>
        <w:snapToGrid w:val="0"/>
        <w:spacing w:beforeLines="50" w:after="50"/>
        <w:jc w:val="center"/>
        <w:rPr>
          <w:rFonts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资  格  证  明  文  件</w:t>
      </w:r>
    </w:p>
    <w:p w14:paraId="2F3CC157">
      <w:pPr>
        <w:snapToGrid w:val="0"/>
        <w:spacing w:beforeLines="50" w:after="50"/>
        <w:rPr>
          <w:rFonts w:ascii="宋体" w:hAnsi="宋体"/>
          <w:bCs/>
          <w:color w:val="auto"/>
          <w:sz w:val="24"/>
          <w:szCs w:val="20"/>
          <w:highlight w:val="none"/>
        </w:rPr>
      </w:pPr>
    </w:p>
    <w:p w14:paraId="1DC2A2DF">
      <w:pPr>
        <w:snapToGrid w:val="0"/>
        <w:spacing w:beforeLines="50" w:after="50"/>
        <w:rPr>
          <w:rFonts w:ascii="宋体" w:hAnsi="宋体"/>
          <w:bCs/>
          <w:color w:val="auto"/>
          <w:sz w:val="24"/>
          <w:szCs w:val="20"/>
          <w:highlight w:val="none"/>
        </w:rPr>
      </w:pPr>
    </w:p>
    <w:p w14:paraId="612A3E17">
      <w:pPr>
        <w:snapToGrid w:val="0"/>
        <w:spacing w:beforeLines="50" w:after="50"/>
        <w:rPr>
          <w:rFonts w:ascii="宋体" w:hAnsi="宋体"/>
          <w:bCs/>
          <w:color w:val="auto"/>
          <w:sz w:val="24"/>
          <w:szCs w:val="20"/>
          <w:highlight w:val="none"/>
        </w:rPr>
      </w:pPr>
    </w:p>
    <w:p w14:paraId="6FF9961F">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3515BE27">
      <w:pPr>
        <w:snapToGrid w:val="0"/>
        <w:spacing w:beforeLines="50" w:after="50"/>
        <w:ind w:firstLine="720" w:firstLineChars="225"/>
        <w:rPr>
          <w:rFonts w:ascii="宋体" w:hAnsi="宋体" w:cs="仿宋_GB2312"/>
          <w:bCs/>
          <w:color w:val="auto"/>
          <w:sz w:val="32"/>
          <w:szCs w:val="32"/>
          <w:highlight w:val="none"/>
        </w:rPr>
      </w:pPr>
    </w:p>
    <w:p w14:paraId="2CDCA324">
      <w:pPr>
        <w:snapToGrid w:val="0"/>
        <w:spacing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86F5B93">
      <w:pPr>
        <w:snapToGrid w:val="0"/>
        <w:spacing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6BB6514">
      <w:pPr>
        <w:snapToGrid w:val="0"/>
        <w:spacing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143F6F61">
      <w:pPr>
        <w:snapToGrid w:val="0"/>
        <w:spacing w:beforeLines="50" w:after="50"/>
        <w:ind w:firstLine="720" w:firstLineChars="225"/>
        <w:rPr>
          <w:rFonts w:ascii="宋体" w:hAnsi="宋体" w:cs="仿宋_GB2312"/>
          <w:bCs/>
          <w:color w:val="auto"/>
          <w:sz w:val="32"/>
          <w:szCs w:val="32"/>
          <w:highlight w:val="none"/>
        </w:rPr>
      </w:pPr>
    </w:p>
    <w:p w14:paraId="687A80B0">
      <w:pPr>
        <w:pStyle w:val="7"/>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C41F138">
      <w:pPr>
        <w:pStyle w:val="7"/>
        <w:snapToGrid w:val="0"/>
        <w:spacing w:before="50" w:after="50"/>
        <w:ind w:firstLine="720" w:firstLineChars="225"/>
        <w:rPr>
          <w:rFonts w:ascii="宋体" w:hAnsi="宋体" w:cs="仿宋_GB2312"/>
          <w:bCs/>
          <w:color w:val="auto"/>
          <w:sz w:val="32"/>
          <w:szCs w:val="32"/>
          <w:highlight w:val="none"/>
        </w:rPr>
      </w:pPr>
    </w:p>
    <w:p w14:paraId="7FC3671A">
      <w:pPr>
        <w:pStyle w:val="7"/>
        <w:snapToGrid w:val="0"/>
        <w:spacing w:before="50" w:after="50"/>
        <w:ind w:firstLine="720" w:firstLineChars="225"/>
        <w:rPr>
          <w:rFonts w:ascii="宋体" w:hAnsi="宋体" w:cs="仿宋_GB2312"/>
          <w:bCs/>
          <w:color w:val="auto"/>
          <w:sz w:val="32"/>
          <w:szCs w:val="32"/>
          <w:highlight w:val="none"/>
        </w:rPr>
      </w:pPr>
    </w:p>
    <w:p w14:paraId="04785359">
      <w:pPr>
        <w:pStyle w:val="7"/>
        <w:snapToGrid w:val="0"/>
        <w:spacing w:before="50" w:after="50"/>
        <w:ind w:firstLine="1280" w:firstLineChars="400"/>
        <w:rPr>
          <w:rFonts w:ascii="宋体" w:hAnsi="宋体" w:cs="仿宋_GB2312"/>
          <w:bCs/>
          <w:color w:val="auto"/>
          <w:sz w:val="32"/>
          <w:szCs w:val="32"/>
          <w:highlight w:val="none"/>
        </w:rPr>
      </w:pPr>
    </w:p>
    <w:p w14:paraId="147A0527">
      <w:pPr>
        <w:snapToGrid w:val="0"/>
        <w:spacing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057B32D">
      <w:pPr>
        <w:snapToGrid w:val="0"/>
        <w:spacing w:beforeLines="50" w:after="50" w:line="360" w:lineRule="auto"/>
        <w:ind w:left="142"/>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0F0AD89B">
      <w:pPr>
        <w:snapToGrid w:val="0"/>
        <w:spacing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18760491">
      <w:pPr>
        <w:snapToGrid w:val="0"/>
        <w:spacing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326EC80E">
      <w:pPr>
        <w:spacing w:line="300" w:lineRule="auto"/>
        <w:rPr>
          <w:rFonts w:ascii="宋体" w:hAnsi="宋体"/>
          <w:color w:val="auto"/>
          <w:szCs w:val="21"/>
          <w:highlight w:val="none"/>
        </w:rPr>
      </w:pPr>
    </w:p>
    <w:p w14:paraId="272331D5">
      <w:pPr>
        <w:spacing w:line="300" w:lineRule="auto"/>
        <w:rPr>
          <w:rFonts w:ascii="宋体" w:hAnsi="宋体"/>
          <w:color w:val="auto"/>
          <w:szCs w:val="21"/>
          <w:highlight w:val="none"/>
        </w:rPr>
      </w:pPr>
    </w:p>
    <w:p w14:paraId="6A312B02">
      <w:pPr>
        <w:spacing w:line="300" w:lineRule="auto"/>
        <w:rPr>
          <w:rFonts w:ascii="宋体" w:hAnsi="宋体"/>
          <w:color w:val="auto"/>
          <w:szCs w:val="21"/>
          <w:highlight w:val="none"/>
        </w:rPr>
      </w:pPr>
    </w:p>
    <w:p w14:paraId="527C136F">
      <w:pPr>
        <w:spacing w:line="300" w:lineRule="auto"/>
        <w:rPr>
          <w:rFonts w:ascii="宋体" w:hAnsi="宋体"/>
          <w:color w:val="auto"/>
          <w:szCs w:val="21"/>
          <w:highlight w:val="none"/>
        </w:rPr>
      </w:pPr>
    </w:p>
    <w:p w14:paraId="5A6E30E5">
      <w:pPr>
        <w:spacing w:line="300" w:lineRule="auto"/>
        <w:rPr>
          <w:rFonts w:ascii="宋体" w:hAnsi="宋体"/>
          <w:color w:val="auto"/>
          <w:szCs w:val="21"/>
          <w:highlight w:val="none"/>
        </w:rPr>
      </w:pPr>
    </w:p>
    <w:p w14:paraId="7EAFA601">
      <w:pPr>
        <w:spacing w:line="300" w:lineRule="auto"/>
        <w:rPr>
          <w:rFonts w:ascii="宋体" w:hAnsi="宋体"/>
          <w:color w:val="auto"/>
          <w:szCs w:val="21"/>
          <w:highlight w:val="none"/>
        </w:rPr>
      </w:pPr>
    </w:p>
    <w:p w14:paraId="6C558648">
      <w:pPr>
        <w:spacing w:line="300" w:lineRule="auto"/>
        <w:rPr>
          <w:rFonts w:ascii="宋体" w:hAnsi="宋体"/>
          <w:color w:val="auto"/>
          <w:szCs w:val="21"/>
          <w:highlight w:val="none"/>
        </w:rPr>
      </w:pPr>
    </w:p>
    <w:p w14:paraId="0B877C3C">
      <w:pPr>
        <w:spacing w:line="300" w:lineRule="auto"/>
        <w:rPr>
          <w:rFonts w:ascii="宋体" w:hAnsi="宋体"/>
          <w:color w:val="auto"/>
          <w:szCs w:val="21"/>
          <w:highlight w:val="none"/>
        </w:rPr>
      </w:pPr>
    </w:p>
    <w:p w14:paraId="77A52821">
      <w:pPr>
        <w:spacing w:line="300" w:lineRule="auto"/>
        <w:rPr>
          <w:rFonts w:ascii="宋体" w:hAnsi="宋体"/>
          <w:color w:val="auto"/>
          <w:szCs w:val="21"/>
          <w:highlight w:val="none"/>
        </w:rPr>
      </w:pPr>
    </w:p>
    <w:p w14:paraId="28C23153">
      <w:pPr>
        <w:spacing w:line="300" w:lineRule="auto"/>
        <w:rPr>
          <w:rFonts w:ascii="宋体" w:hAnsi="宋体"/>
          <w:color w:val="auto"/>
          <w:szCs w:val="21"/>
          <w:highlight w:val="none"/>
        </w:rPr>
      </w:pPr>
    </w:p>
    <w:p w14:paraId="6A65B448">
      <w:pPr>
        <w:spacing w:line="300" w:lineRule="auto"/>
        <w:rPr>
          <w:rFonts w:ascii="宋体" w:hAnsi="宋体"/>
          <w:color w:val="auto"/>
          <w:szCs w:val="21"/>
          <w:highlight w:val="none"/>
        </w:rPr>
      </w:pPr>
    </w:p>
    <w:p w14:paraId="181D3AA5">
      <w:pPr>
        <w:spacing w:line="300" w:lineRule="auto"/>
        <w:rPr>
          <w:rFonts w:ascii="宋体" w:hAnsi="宋体"/>
          <w:color w:val="auto"/>
          <w:szCs w:val="21"/>
          <w:highlight w:val="none"/>
        </w:rPr>
      </w:pPr>
    </w:p>
    <w:p w14:paraId="376D4944">
      <w:pPr>
        <w:spacing w:line="300" w:lineRule="auto"/>
        <w:rPr>
          <w:rFonts w:ascii="宋体" w:hAnsi="宋体"/>
          <w:color w:val="auto"/>
          <w:szCs w:val="21"/>
          <w:highlight w:val="none"/>
        </w:rPr>
      </w:pPr>
    </w:p>
    <w:p w14:paraId="4797FFDF">
      <w:pPr>
        <w:spacing w:line="300" w:lineRule="auto"/>
        <w:rPr>
          <w:rFonts w:ascii="宋体" w:hAnsi="宋体"/>
          <w:color w:val="auto"/>
          <w:szCs w:val="21"/>
          <w:highlight w:val="none"/>
        </w:rPr>
      </w:pPr>
    </w:p>
    <w:p w14:paraId="55ADBEED">
      <w:pPr>
        <w:spacing w:line="300" w:lineRule="auto"/>
        <w:rPr>
          <w:rFonts w:ascii="宋体" w:hAnsi="宋体"/>
          <w:color w:val="auto"/>
          <w:szCs w:val="21"/>
          <w:highlight w:val="none"/>
        </w:rPr>
      </w:pPr>
    </w:p>
    <w:p w14:paraId="5392DCCF">
      <w:pPr>
        <w:spacing w:line="320" w:lineRule="exact"/>
        <w:jc w:val="left"/>
        <w:rPr>
          <w:rFonts w:ascii="宋体" w:hAnsi="宋体"/>
          <w:color w:val="auto"/>
          <w:szCs w:val="21"/>
          <w:highlight w:val="none"/>
        </w:rPr>
      </w:pPr>
    </w:p>
    <w:p w14:paraId="41F0DC33">
      <w:pPr>
        <w:wordWrap w:val="0"/>
        <w:spacing w:beforeLines="50" w:after="50" w:line="320" w:lineRule="exact"/>
        <w:ind w:right="482" w:firstLine="210" w:firstLineChars="100"/>
        <w:contextualSpacing/>
        <w:jc w:val="center"/>
        <w:rPr>
          <w:rFonts w:ascii="宋体" w:hAnsi="宋体"/>
          <w:color w:val="auto"/>
          <w:szCs w:val="21"/>
          <w:highlight w:val="none"/>
        </w:rPr>
      </w:pPr>
    </w:p>
    <w:p w14:paraId="7DF51EE2">
      <w:pPr>
        <w:spacing w:line="320" w:lineRule="exact"/>
        <w:jc w:val="center"/>
        <w:rPr>
          <w:rFonts w:ascii="宋体" w:hAnsi="宋体"/>
          <w:b/>
          <w:color w:val="auto"/>
          <w:sz w:val="32"/>
          <w:szCs w:val="32"/>
          <w:highlight w:val="none"/>
        </w:rPr>
      </w:pPr>
    </w:p>
    <w:p w14:paraId="3BCFDF78">
      <w:pPr>
        <w:spacing w:line="320" w:lineRule="exact"/>
        <w:jc w:val="center"/>
        <w:rPr>
          <w:rFonts w:ascii="宋体" w:hAnsi="宋体"/>
          <w:b/>
          <w:color w:val="auto"/>
          <w:sz w:val="32"/>
          <w:szCs w:val="32"/>
          <w:highlight w:val="none"/>
        </w:rPr>
      </w:pPr>
    </w:p>
    <w:p w14:paraId="2A8586DD">
      <w:pPr>
        <w:spacing w:line="320" w:lineRule="exact"/>
        <w:jc w:val="center"/>
        <w:rPr>
          <w:rFonts w:ascii="宋体" w:hAnsi="宋体"/>
          <w:b/>
          <w:color w:val="auto"/>
          <w:sz w:val="32"/>
          <w:szCs w:val="32"/>
          <w:highlight w:val="none"/>
        </w:rPr>
      </w:pPr>
    </w:p>
    <w:p w14:paraId="3FC2F8D7">
      <w:pPr>
        <w:spacing w:line="320" w:lineRule="exact"/>
        <w:jc w:val="center"/>
        <w:rPr>
          <w:rFonts w:ascii="宋体" w:hAnsi="宋体"/>
          <w:b/>
          <w:color w:val="auto"/>
          <w:sz w:val="32"/>
          <w:szCs w:val="32"/>
          <w:highlight w:val="none"/>
        </w:rPr>
      </w:pPr>
    </w:p>
    <w:p w14:paraId="1AE7D06C">
      <w:pPr>
        <w:spacing w:line="320" w:lineRule="exact"/>
        <w:jc w:val="center"/>
        <w:rPr>
          <w:rFonts w:ascii="宋体" w:hAnsi="宋体"/>
          <w:b/>
          <w:color w:val="auto"/>
          <w:sz w:val="32"/>
          <w:szCs w:val="32"/>
          <w:highlight w:val="none"/>
        </w:rPr>
      </w:pPr>
    </w:p>
    <w:p w14:paraId="1F92C499">
      <w:pPr>
        <w:spacing w:line="320" w:lineRule="exact"/>
        <w:jc w:val="center"/>
        <w:rPr>
          <w:rFonts w:ascii="宋体" w:hAnsi="宋体"/>
          <w:b/>
          <w:color w:val="auto"/>
          <w:sz w:val="32"/>
          <w:szCs w:val="32"/>
          <w:highlight w:val="none"/>
        </w:rPr>
      </w:pPr>
    </w:p>
    <w:p w14:paraId="02F17B8F">
      <w:pPr>
        <w:spacing w:line="320" w:lineRule="exact"/>
        <w:jc w:val="center"/>
        <w:rPr>
          <w:rFonts w:ascii="宋体" w:hAnsi="宋体"/>
          <w:b/>
          <w:color w:val="auto"/>
          <w:sz w:val="32"/>
          <w:szCs w:val="32"/>
          <w:highlight w:val="none"/>
        </w:rPr>
      </w:pPr>
    </w:p>
    <w:p w14:paraId="6A94E92D">
      <w:pPr>
        <w:spacing w:line="320" w:lineRule="exact"/>
        <w:jc w:val="center"/>
        <w:rPr>
          <w:rFonts w:ascii="宋体" w:hAnsi="宋体"/>
          <w:b/>
          <w:color w:val="auto"/>
          <w:sz w:val="32"/>
          <w:szCs w:val="32"/>
          <w:highlight w:val="none"/>
        </w:rPr>
      </w:pPr>
    </w:p>
    <w:p w14:paraId="4EAD738A">
      <w:pPr>
        <w:spacing w:line="320" w:lineRule="exact"/>
        <w:jc w:val="center"/>
        <w:rPr>
          <w:rFonts w:ascii="宋体" w:hAnsi="宋体"/>
          <w:b/>
          <w:color w:val="auto"/>
          <w:sz w:val="32"/>
          <w:szCs w:val="32"/>
          <w:highlight w:val="none"/>
        </w:rPr>
      </w:pPr>
    </w:p>
    <w:p w14:paraId="714FF2C6">
      <w:pPr>
        <w:spacing w:line="320" w:lineRule="exact"/>
        <w:jc w:val="center"/>
        <w:rPr>
          <w:rFonts w:ascii="宋体" w:hAnsi="宋体"/>
          <w:b/>
          <w:color w:val="auto"/>
          <w:sz w:val="32"/>
          <w:szCs w:val="32"/>
          <w:highlight w:val="none"/>
        </w:rPr>
      </w:pPr>
    </w:p>
    <w:p w14:paraId="77A2315B">
      <w:pPr>
        <w:spacing w:line="320" w:lineRule="exact"/>
        <w:jc w:val="center"/>
        <w:rPr>
          <w:rFonts w:ascii="宋体" w:hAnsi="宋体"/>
          <w:b/>
          <w:color w:val="auto"/>
          <w:sz w:val="32"/>
          <w:szCs w:val="32"/>
          <w:highlight w:val="none"/>
        </w:rPr>
      </w:pPr>
    </w:p>
    <w:p w14:paraId="4CE53278">
      <w:pPr>
        <w:spacing w:line="320" w:lineRule="exact"/>
        <w:jc w:val="center"/>
        <w:rPr>
          <w:rFonts w:ascii="宋体" w:hAnsi="宋体"/>
          <w:b/>
          <w:color w:val="auto"/>
          <w:sz w:val="32"/>
          <w:szCs w:val="32"/>
          <w:highlight w:val="none"/>
        </w:rPr>
      </w:pPr>
    </w:p>
    <w:p w14:paraId="5B60FF0D">
      <w:pPr>
        <w:spacing w:line="320" w:lineRule="exact"/>
        <w:jc w:val="center"/>
        <w:rPr>
          <w:rFonts w:ascii="宋体" w:hAnsi="宋体"/>
          <w:b/>
          <w:color w:val="auto"/>
          <w:sz w:val="32"/>
          <w:szCs w:val="32"/>
          <w:highlight w:val="none"/>
        </w:rPr>
      </w:pPr>
    </w:p>
    <w:p w14:paraId="1FFB9BCF">
      <w:pPr>
        <w:spacing w:line="320" w:lineRule="exact"/>
        <w:jc w:val="center"/>
        <w:rPr>
          <w:rFonts w:ascii="宋体" w:hAnsi="宋体"/>
          <w:b/>
          <w:color w:val="auto"/>
          <w:sz w:val="32"/>
          <w:szCs w:val="32"/>
          <w:highlight w:val="none"/>
        </w:rPr>
      </w:pPr>
    </w:p>
    <w:p w14:paraId="369463D4">
      <w:pPr>
        <w:spacing w:line="320" w:lineRule="exact"/>
        <w:jc w:val="center"/>
        <w:rPr>
          <w:rFonts w:ascii="宋体" w:hAnsi="宋体"/>
          <w:b/>
          <w:color w:val="auto"/>
          <w:sz w:val="32"/>
          <w:szCs w:val="32"/>
          <w:highlight w:val="none"/>
        </w:rPr>
      </w:pPr>
    </w:p>
    <w:p w14:paraId="09AAAF27">
      <w:pPr>
        <w:spacing w:line="320" w:lineRule="exact"/>
        <w:jc w:val="center"/>
        <w:rPr>
          <w:rFonts w:ascii="宋体" w:hAnsi="宋体"/>
          <w:b/>
          <w:color w:val="auto"/>
          <w:sz w:val="32"/>
          <w:szCs w:val="32"/>
          <w:highlight w:val="none"/>
        </w:rPr>
      </w:pPr>
    </w:p>
    <w:p w14:paraId="3E08C56F">
      <w:pPr>
        <w:spacing w:line="320" w:lineRule="exact"/>
        <w:jc w:val="center"/>
        <w:rPr>
          <w:rFonts w:ascii="宋体" w:hAnsi="宋体"/>
          <w:b/>
          <w:color w:val="auto"/>
          <w:sz w:val="32"/>
          <w:szCs w:val="32"/>
          <w:highlight w:val="none"/>
        </w:rPr>
      </w:pPr>
    </w:p>
    <w:p w14:paraId="18E422A3">
      <w:pPr>
        <w:spacing w:line="320" w:lineRule="exact"/>
        <w:jc w:val="center"/>
        <w:rPr>
          <w:rFonts w:ascii="宋体" w:hAnsi="宋体"/>
          <w:b/>
          <w:color w:val="auto"/>
          <w:sz w:val="32"/>
          <w:szCs w:val="32"/>
          <w:highlight w:val="none"/>
        </w:rPr>
      </w:pPr>
    </w:p>
    <w:p w14:paraId="74FE2E15">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695E7F77">
      <w:pPr>
        <w:snapToGrid w:val="0"/>
        <w:spacing w:beforeLines="50" w:after="50" w:line="360" w:lineRule="auto"/>
        <w:jc w:val="center"/>
        <w:rPr>
          <w:rFonts w:ascii="宋体" w:hAnsi="宋体"/>
          <w:b/>
          <w:color w:val="auto"/>
          <w:sz w:val="24"/>
          <w:highlight w:val="none"/>
        </w:rPr>
      </w:pPr>
    </w:p>
    <w:p w14:paraId="4DE25586">
      <w:pPr>
        <w:spacing w:line="360" w:lineRule="auto"/>
        <w:contextualSpacing/>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3C869A89">
      <w:pPr>
        <w:spacing w:line="360" w:lineRule="auto"/>
        <w:contextualSpacing/>
        <w:jc w:val="center"/>
        <w:rPr>
          <w:rFonts w:ascii="宋体" w:hAnsi="宋体"/>
          <w:b/>
          <w:color w:val="auto"/>
          <w:sz w:val="24"/>
          <w:highlight w:val="none"/>
        </w:rPr>
      </w:pPr>
    </w:p>
    <w:tbl>
      <w:tblPr>
        <w:tblStyle w:val="32"/>
        <w:tblW w:w="9749" w:type="dxa"/>
        <w:jc w:val="center"/>
        <w:shd w:val="clear" w:color="auto" w:fill="FBFBFB"/>
        <w:tblLayout w:type="fixed"/>
        <w:tblCellMar>
          <w:top w:w="0" w:type="dxa"/>
          <w:left w:w="0" w:type="dxa"/>
          <w:bottom w:w="0" w:type="dxa"/>
          <w:right w:w="0" w:type="dxa"/>
        </w:tblCellMar>
      </w:tblPr>
      <w:tblGrid>
        <w:gridCol w:w="880"/>
        <w:gridCol w:w="2655"/>
        <w:gridCol w:w="1241"/>
        <w:gridCol w:w="4133"/>
        <w:gridCol w:w="840"/>
      </w:tblGrid>
      <w:tr w14:paraId="14B9A9FE">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06294B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BC6D23D">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13C9F69">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098C222">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37687AB">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46116A73">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D2EE4F6">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C35C3B5">
            <w:pPr>
              <w:widowControl/>
              <w:spacing w:line="360" w:lineRule="auto"/>
              <w:contextualSpacing/>
              <w:jc w:val="center"/>
              <w:rPr>
                <w:rFonts w:ascii="宋体" w:hAnsi="宋体" w:cs="宋体"/>
                <w:color w:val="auto"/>
                <w:kern w:val="0"/>
                <w:sz w:val="24"/>
                <w:highlight w:val="none"/>
              </w:rPr>
            </w:pP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056565">
            <w:pPr>
              <w:widowControl/>
              <w:spacing w:line="360" w:lineRule="auto"/>
              <w:contextualSpacing/>
              <w:jc w:val="center"/>
              <w:rPr>
                <w:rFonts w:ascii="宋体" w:hAnsi="宋体" w:cs="宋体"/>
                <w:color w:val="auto"/>
                <w:kern w:val="0"/>
                <w:sz w:val="24"/>
                <w:highlight w:val="none"/>
              </w:rPr>
            </w:pP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917A2F0">
            <w:pPr>
              <w:widowControl/>
              <w:spacing w:line="360" w:lineRule="auto"/>
              <w:contextualSpacing/>
              <w:jc w:val="center"/>
              <w:rPr>
                <w:rFonts w:ascii="宋体" w:hAnsi="宋体" w:cs="宋体"/>
                <w:color w:val="auto"/>
                <w:kern w:val="0"/>
                <w:sz w:val="24"/>
                <w:highlight w:val="none"/>
              </w:rPr>
            </w:pP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A13FD0E">
            <w:pPr>
              <w:widowControl/>
              <w:spacing w:line="360" w:lineRule="auto"/>
              <w:contextualSpacing/>
              <w:jc w:val="center"/>
              <w:rPr>
                <w:rFonts w:ascii="宋体" w:hAnsi="宋体" w:cs="宋体"/>
                <w:color w:val="auto"/>
                <w:kern w:val="0"/>
                <w:sz w:val="24"/>
                <w:highlight w:val="none"/>
              </w:rPr>
            </w:pPr>
          </w:p>
        </w:tc>
      </w:tr>
      <w:tr w14:paraId="566483EB">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0D816B0">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87CF272">
            <w:pPr>
              <w:widowControl/>
              <w:spacing w:line="360" w:lineRule="auto"/>
              <w:contextualSpacing/>
              <w:jc w:val="center"/>
              <w:rPr>
                <w:rFonts w:ascii="宋体" w:hAnsi="宋体" w:cs="宋体"/>
                <w:color w:val="auto"/>
                <w:kern w:val="0"/>
                <w:sz w:val="24"/>
                <w:highlight w:val="none"/>
              </w:rPr>
            </w:pP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6E0387">
            <w:pPr>
              <w:widowControl/>
              <w:spacing w:line="360" w:lineRule="auto"/>
              <w:contextualSpacing/>
              <w:jc w:val="center"/>
              <w:rPr>
                <w:rFonts w:ascii="宋体" w:hAnsi="宋体" w:cs="宋体"/>
                <w:color w:val="auto"/>
                <w:kern w:val="0"/>
                <w:sz w:val="24"/>
                <w:highlight w:val="none"/>
              </w:rPr>
            </w:pP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22D1561">
            <w:pPr>
              <w:widowControl/>
              <w:spacing w:line="360" w:lineRule="auto"/>
              <w:contextualSpacing/>
              <w:jc w:val="center"/>
              <w:rPr>
                <w:rFonts w:ascii="宋体" w:hAnsi="宋体" w:cs="宋体"/>
                <w:color w:val="auto"/>
                <w:kern w:val="0"/>
                <w:sz w:val="24"/>
                <w:highlight w:val="none"/>
              </w:rPr>
            </w:pP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58412DF">
            <w:pPr>
              <w:widowControl/>
              <w:spacing w:line="360" w:lineRule="auto"/>
              <w:contextualSpacing/>
              <w:jc w:val="center"/>
              <w:rPr>
                <w:rFonts w:ascii="宋体" w:hAnsi="宋体" w:cs="宋体"/>
                <w:color w:val="auto"/>
                <w:kern w:val="0"/>
                <w:sz w:val="24"/>
                <w:highlight w:val="none"/>
              </w:rPr>
            </w:pPr>
          </w:p>
        </w:tc>
      </w:tr>
      <w:tr w14:paraId="53AE7CC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89BF1E4">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457362B">
            <w:pPr>
              <w:widowControl/>
              <w:spacing w:line="360" w:lineRule="auto"/>
              <w:contextualSpacing/>
              <w:jc w:val="center"/>
              <w:rPr>
                <w:rFonts w:ascii="宋体" w:hAnsi="宋体" w:cs="宋体"/>
                <w:color w:val="auto"/>
                <w:kern w:val="0"/>
                <w:sz w:val="24"/>
                <w:highlight w:val="none"/>
              </w:rPr>
            </w:pP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019206D">
            <w:pPr>
              <w:widowControl/>
              <w:spacing w:line="360" w:lineRule="auto"/>
              <w:contextualSpacing/>
              <w:jc w:val="center"/>
              <w:rPr>
                <w:rFonts w:ascii="宋体" w:hAnsi="宋体" w:cs="宋体"/>
                <w:color w:val="auto"/>
                <w:kern w:val="0"/>
                <w:sz w:val="24"/>
                <w:highlight w:val="none"/>
              </w:rPr>
            </w:pP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B216011">
            <w:pPr>
              <w:widowControl/>
              <w:spacing w:line="360" w:lineRule="auto"/>
              <w:contextualSpacing/>
              <w:jc w:val="center"/>
              <w:rPr>
                <w:rFonts w:ascii="宋体" w:hAnsi="宋体" w:cs="宋体"/>
                <w:color w:val="auto"/>
                <w:kern w:val="0"/>
                <w:sz w:val="24"/>
                <w:highlight w:val="none"/>
              </w:rPr>
            </w:pP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BD5E543">
            <w:pPr>
              <w:widowControl/>
              <w:spacing w:line="360" w:lineRule="auto"/>
              <w:contextualSpacing/>
              <w:jc w:val="center"/>
              <w:rPr>
                <w:rFonts w:ascii="宋体" w:hAnsi="宋体" w:cs="宋体"/>
                <w:color w:val="auto"/>
                <w:kern w:val="0"/>
                <w:sz w:val="24"/>
                <w:highlight w:val="none"/>
              </w:rPr>
            </w:pPr>
          </w:p>
        </w:tc>
      </w:tr>
      <w:tr w14:paraId="73BFF15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AA24F8">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158430">
            <w:pPr>
              <w:widowControl/>
              <w:spacing w:line="360" w:lineRule="auto"/>
              <w:contextualSpacing/>
              <w:jc w:val="center"/>
              <w:rPr>
                <w:rFonts w:ascii="宋体" w:hAnsi="宋体" w:cs="宋体"/>
                <w:color w:val="auto"/>
                <w:kern w:val="0"/>
                <w:sz w:val="24"/>
                <w:highlight w:val="none"/>
              </w:rPr>
            </w:pP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92DF69">
            <w:pPr>
              <w:widowControl/>
              <w:spacing w:line="360" w:lineRule="auto"/>
              <w:contextualSpacing/>
              <w:jc w:val="center"/>
              <w:rPr>
                <w:rFonts w:ascii="宋体" w:hAnsi="宋体" w:cs="宋体"/>
                <w:color w:val="auto"/>
                <w:kern w:val="0"/>
                <w:sz w:val="24"/>
                <w:highlight w:val="none"/>
              </w:rPr>
            </w:pP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3C54FB">
            <w:pPr>
              <w:widowControl/>
              <w:spacing w:line="360" w:lineRule="auto"/>
              <w:contextualSpacing/>
              <w:jc w:val="center"/>
              <w:rPr>
                <w:rFonts w:ascii="宋体" w:hAnsi="宋体" w:cs="宋体"/>
                <w:color w:val="auto"/>
                <w:kern w:val="0"/>
                <w:sz w:val="24"/>
                <w:highlight w:val="none"/>
              </w:rPr>
            </w:pP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5625B34">
            <w:pPr>
              <w:widowControl/>
              <w:spacing w:line="360" w:lineRule="auto"/>
              <w:contextualSpacing/>
              <w:jc w:val="center"/>
              <w:rPr>
                <w:rFonts w:ascii="宋体" w:hAnsi="宋体" w:cs="宋体"/>
                <w:color w:val="auto"/>
                <w:kern w:val="0"/>
                <w:sz w:val="24"/>
                <w:highlight w:val="none"/>
              </w:rPr>
            </w:pPr>
          </w:p>
        </w:tc>
      </w:tr>
    </w:tbl>
    <w:p w14:paraId="76C29056">
      <w:pPr>
        <w:spacing w:line="360" w:lineRule="auto"/>
        <w:contextualSpacing/>
        <w:jc w:val="left"/>
        <w:rPr>
          <w:rFonts w:ascii="宋体" w:hAnsi="宋体" w:cs="宋体"/>
          <w:color w:val="auto"/>
          <w:sz w:val="24"/>
          <w:highlight w:val="none"/>
        </w:rPr>
      </w:pPr>
      <w:r>
        <w:rPr>
          <w:rFonts w:hint="eastAsia" w:ascii="宋体" w:hAnsi="宋体" w:cs="宋体"/>
          <w:color w:val="auto"/>
          <w:sz w:val="24"/>
          <w:highlight w:val="none"/>
        </w:rPr>
        <w:t>注：</w:t>
      </w:r>
    </w:p>
    <w:p w14:paraId="33B64F6F">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6E62854">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23429D68">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3.供应商不存在直接控股股东的，则填“无”。</w:t>
      </w:r>
    </w:p>
    <w:p w14:paraId="35E88D23">
      <w:pPr>
        <w:snapToGrid w:val="0"/>
        <w:spacing w:line="360" w:lineRule="auto"/>
        <w:jc w:val="left"/>
        <w:rPr>
          <w:rFonts w:ascii="宋体" w:hAnsi="宋体" w:cs="宋体"/>
          <w:color w:val="auto"/>
          <w:sz w:val="24"/>
          <w:highlight w:val="none"/>
        </w:rPr>
      </w:pPr>
    </w:p>
    <w:p w14:paraId="1C165CF3">
      <w:pPr>
        <w:snapToGrid w:val="0"/>
        <w:spacing w:line="360" w:lineRule="auto"/>
        <w:jc w:val="left"/>
        <w:rPr>
          <w:rFonts w:ascii="宋体" w:hAnsi="宋体" w:cs="宋体"/>
          <w:color w:val="auto"/>
          <w:sz w:val="24"/>
          <w:highlight w:val="none"/>
        </w:rPr>
      </w:pPr>
    </w:p>
    <w:p w14:paraId="2F93174C">
      <w:pPr>
        <w:snapToGrid w:val="0"/>
        <w:spacing w:line="360" w:lineRule="auto"/>
        <w:jc w:val="left"/>
        <w:rPr>
          <w:rFonts w:ascii="宋体" w:hAnsi="宋体" w:cs="宋体"/>
          <w:color w:val="auto"/>
          <w:sz w:val="24"/>
          <w:highlight w:val="none"/>
        </w:rPr>
      </w:pPr>
    </w:p>
    <w:p w14:paraId="711C6FEC">
      <w:pPr>
        <w:snapToGrid w:val="0"/>
        <w:spacing w:beforeLines="50" w:line="360" w:lineRule="auto"/>
        <w:ind w:right="480" w:firstLine="3480" w:firstLineChars="1450"/>
        <w:rPr>
          <w:rFonts w:ascii="宋体" w:hAnsi="宋体" w:cs="宋体"/>
          <w:color w:val="auto"/>
          <w:sz w:val="24"/>
          <w:highlight w:val="none"/>
          <w:u w:val="single"/>
        </w:rPr>
      </w:pPr>
      <w:r>
        <w:rPr>
          <w:rFonts w:hint="eastAsia" w:ascii="宋体" w:hAnsi="宋体" w:cs="宋体"/>
          <w:color w:val="auto"/>
          <w:sz w:val="24"/>
          <w:highlight w:val="none"/>
        </w:rPr>
        <w:t>法定代表人（或负责人）或者委托代理人签字：</w:t>
      </w:r>
      <w:r>
        <w:rPr>
          <w:rFonts w:hint="eastAsia" w:ascii="宋体" w:hAnsi="宋体" w:cs="宋体"/>
          <w:color w:val="auto"/>
          <w:sz w:val="24"/>
          <w:highlight w:val="none"/>
          <w:u w:val="single"/>
        </w:rPr>
        <w:t xml:space="preserve">                </w:t>
      </w:r>
    </w:p>
    <w:p w14:paraId="1861970B">
      <w:pPr>
        <w:snapToGrid w:val="0"/>
        <w:spacing w:beforeLines="50" w:after="50" w:line="360" w:lineRule="auto"/>
        <w:ind w:right="480" w:firstLine="3480" w:firstLineChars="1450"/>
        <w:rPr>
          <w:rFonts w:ascii="宋体" w:hAnsi="宋体" w:cs="宋体"/>
          <w:color w:val="auto"/>
          <w:sz w:val="24"/>
          <w:highlight w:val="none"/>
          <w:u w:val="single"/>
        </w:rPr>
      </w:pPr>
      <w:r>
        <w:rPr>
          <w:rFonts w:hint="eastAsia" w:ascii="宋体" w:hAnsi="宋体" w:cs="宋体"/>
          <w:color w:val="auto"/>
          <w:sz w:val="24"/>
          <w:highlight w:val="none"/>
        </w:rPr>
        <w:t>供应商（盖公章 ）：</w:t>
      </w:r>
      <w:r>
        <w:rPr>
          <w:rFonts w:hint="eastAsia" w:ascii="宋体" w:hAnsi="宋体" w:cs="宋体"/>
          <w:color w:val="auto"/>
          <w:sz w:val="24"/>
          <w:highlight w:val="none"/>
          <w:u w:val="single"/>
        </w:rPr>
        <w:t xml:space="preserve">                           </w:t>
      </w:r>
    </w:p>
    <w:p w14:paraId="46EE2FA2">
      <w:pPr>
        <w:snapToGrid w:val="0"/>
        <w:spacing w:beforeLines="50" w:after="50" w:line="360" w:lineRule="auto"/>
        <w:ind w:right="480" w:firstLine="5280" w:firstLineChars="2200"/>
        <w:rPr>
          <w:rFonts w:ascii="宋体" w:hAnsi="宋体" w:cs="宋体"/>
          <w:color w:val="auto"/>
          <w:sz w:val="28"/>
          <w:szCs w:val="28"/>
          <w:highlight w:val="none"/>
        </w:rPr>
      </w:pPr>
      <w:r>
        <w:rPr>
          <w:rFonts w:hint="eastAsia" w:ascii="宋体" w:hAnsi="宋体" w:cs="宋体"/>
          <w:color w:val="auto"/>
          <w:sz w:val="24"/>
          <w:highlight w:val="none"/>
        </w:rPr>
        <w:t>年    月    日</w:t>
      </w:r>
    </w:p>
    <w:p w14:paraId="35394C65">
      <w:pPr>
        <w:snapToGrid w:val="0"/>
        <w:jc w:val="center"/>
        <w:rPr>
          <w:rFonts w:ascii="宋体" w:hAnsi="宋体"/>
          <w:b/>
          <w:color w:val="auto"/>
          <w:sz w:val="28"/>
          <w:szCs w:val="28"/>
          <w:highlight w:val="none"/>
        </w:rPr>
      </w:pPr>
      <w:r>
        <w:rPr>
          <w:rFonts w:ascii="宋体" w:hAnsi="宋体"/>
          <w:b/>
          <w:color w:val="auto"/>
          <w:sz w:val="28"/>
          <w:szCs w:val="28"/>
          <w:highlight w:val="none"/>
        </w:rPr>
        <w:br w:type="page"/>
      </w:r>
    </w:p>
    <w:p w14:paraId="145CE5B9">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4153951F">
      <w:pPr>
        <w:snapToGrid w:val="0"/>
        <w:spacing w:line="360" w:lineRule="auto"/>
        <w:jc w:val="center"/>
        <w:rPr>
          <w:rFonts w:ascii="宋体" w:hAnsi="宋体"/>
          <w:b/>
          <w:color w:val="auto"/>
          <w:sz w:val="24"/>
          <w:highlight w:val="none"/>
        </w:rPr>
      </w:pPr>
    </w:p>
    <w:tbl>
      <w:tblPr>
        <w:tblStyle w:val="32"/>
        <w:tblW w:w="9341" w:type="dxa"/>
        <w:jc w:val="center"/>
        <w:shd w:val="clear" w:color="auto" w:fill="FBFBFB"/>
        <w:tblLayout w:type="fixed"/>
        <w:tblCellMar>
          <w:top w:w="0" w:type="dxa"/>
          <w:left w:w="0" w:type="dxa"/>
          <w:bottom w:w="0" w:type="dxa"/>
          <w:right w:w="0" w:type="dxa"/>
        </w:tblCellMar>
      </w:tblPr>
      <w:tblGrid>
        <w:gridCol w:w="808"/>
        <w:gridCol w:w="3600"/>
        <w:gridCol w:w="3555"/>
        <w:gridCol w:w="1378"/>
      </w:tblGrid>
      <w:tr w14:paraId="40321F00">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1E4DAF2">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C43626">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D5D7D9C">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9E206C6">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0AC6C52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AABE197">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D322340">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CCE3577">
            <w:pPr>
              <w:widowControl/>
              <w:spacing w:line="360" w:lineRule="auto"/>
              <w:contextualSpacing/>
              <w:jc w:val="center"/>
              <w:rPr>
                <w:rFonts w:ascii="宋体" w:hAnsi="宋体" w:cs="宋体"/>
                <w:color w:val="auto"/>
                <w:kern w:val="0"/>
                <w:sz w:val="24"/>
                <w:highlight w:val="none"/>
              </w:rPr>
            </w:pP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CA71CDD">
            <w:pPr>
              <w:widowControl/>
              <w:spacing w:line="360" w:lineRule="auto"/>
              <w:contextualSpacing/>
              <w:jc w:val="center"/>
              <w:rPr>
                <w:rFonts w:ascii="宋体" w:hAnsi="宋体" w:cs="宋体"/>
                <w:color w:val="auto"/>
                <w:kern w:val="0"/>
                <w:sz w:val="24"/>
                <w:highlight w:val="none"/>
              </w:rPr>
            </w:pPr>
          </w:p>
        </w:tc>
      </w:tr>
      <w:tr w14:paraId="2AC0C43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C21EB6">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97DC59">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6A0D529">
            <w:pPr>
              <w:widowControl/>
              <w:spacing w:line="360" w:lineRule="auto"/>
              <w:contextualSpacing/>
              <w:jc w:val="center"/>
              <w:rPr>
                <w:rFonts w:ascii="宋体" w:hAnsi="宋体" w:cs="宋体"/>
                <w:color w:val="auto"/>
                <w:kern w:val="0"/>
                <w:sz w:val="24"/>
                <w:highlight w:val="none"/>
              </w:rPr>
            </w:pP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AEC55D">
            <w:pPr>
              <w:widowControl/>
              <w:spacing w:line="360" w:lineRule="auto"/>
              <w:contextualSpacing/>
              <w:jc w:val="center"/>
              <w:rPr>
                <w:rFonts w:ascii="宋体" w:hAnsi="宋体" w:cs="宋体"/>
                <w:color w:val="auto"/>
                <w:kern w:val="0"/>
                <w:sz w:val="24"/>
                <w:highlight w:val="none"/>
              </w:rPr>
            </w:pPr>
          </w:p>
        </w:tc>
      </w:tr>
      <w:tr w14:paraId="37E6B66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2F77D5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0674D9C">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0BB07CB">
            <w:pPr>
              <w:widowControl/>
              <w:spacing w:line="360" w:lineRule="auto"/>
              <w:contextualSpacing/>
              <w:jc w:val="center"/>
              <w:rPr>
                <w:rFonts w:ascii="宋体" w:hAnsi="宋体" w:cs="宋体"/>
                <w:color w:val="auto"/>
                <w:kern w:val="0"/>
                <w:sz w:val="24"/>
                <w:highlight w:val="none"/>
              </w:rPr>
            </w:pP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FD93C35">
            <w:pPr>
              <w:widowControl/>
              <w:spacing w:line="360" w:lineRule="auto"/>
              <w:contextualSpacing/>
              <w:jc w:val="center"/>
              <w:rPr>
                <w:rFonts w:ascii="宋体" w:hAnsi="宋体" w:cs="宋体"/>
                <w:color w:val="auto"/>
                <w:kern w:val="0"/>
                <w:sz w:val="24"/>
                <w:highlight w:val="none"/>
              </w:rPr>
            </w:pPr>
          </w:p>
        </w:tc>
      </w:tr>
      <w:tr w14:paraId="0D432A5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AFC268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310009">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C3CFBC">
            <w:pPr>
              <w:widowControl/>
              <w:spacing w:line="360" w:lineRule="auto"/>
              <w:contextualSpacing/>
              <w:jc w:val="center"/>
              <w:rPr>
                <w:rFonts w:ascii="宋体" w:hAnsi="宋体" w:cs="宋体"/>
                <w:color w:val="auto"/>
                <w:kern w:val="0"/>
                <w:sz w:val="24"/>
                <w:highlight w:val="none"/>
              </w:rPr>
            </w:pP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DE5798C">
            <w:pPr>
              <w:widowControl/>
              <w:spacing w:line="360" w:lineRule="auto"/>
              <w:contextualSpacing/>
              <w:jc w:val="center"/>
              <w:rPr>
                <w:rFonts w:ascii="宋体" w:hAnsi="宋体" w:cs="宋体"/>
                <w:color w:val="auto"/>
                <w:kern w:val="0"/>
                <w:sz w:val="24"/>
                <w:highlight w:val="none"/>
              </w:rPr>
            </w:pPr>
          </w:p>
        </w:tc>
      </w:tr>
    </w:tbl>
    <w:p w14:paraId="6B2FE5D3">
      <w:pPr>
        <w:spacing w:line="360" w:lineRule="auto"/>
        <w:contextualSpacing/>
        <w:jc w:val="left"/>
        <w:rPr>
          <w:rFonts w:ascii="宋体" w:hAnsi="宋体"/>
          <w:color w:val="auto"/>
          <w:sz w:val="24"/>
          <w:highlight w:val="none"/>
        </w:rPr>
      </w:pPr>
      <w:r>
        <w:rPr>
          <w:rFonts w:hint="eastAsia" w:ascii="宋体" w:hAnsi="宋体"/>
          <w:color w:val="auto"/>
          <w:sz w:val="24"/>
          <w:highlight w:val="none"/>
        </w:rPr>
        <w:t>注：</w:t>
      </w:r>
    </w:p>
    <w:p w14:paraId="1186AFAD">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6F7F165E">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573E08F3">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3.供应商不存在直接管理关系的，则填“无”。</w:t>
      </w:r>
    </w:p>
    <w:p w14:paraId="576890DF">
      <w:pPr>
        <w:spacing w:line="360" w:lineRule="auto"/>
        <w:contextualSpacing/>
        <w:jc w:val="left"/>
        <w:rPr>
          <w:rFonts w:ascii="宋体" w:hAnsi="宋体"/>
          <w:color w:val="auto"/>
          <w:sz w:val="24"/>
          <w:highlight w:val="none"/>
        </w:rPr>
      </w:pPr>
    </w:p>
    <w:p w14:paraId="22CDA7FA">
      <w:pPr>
        <w:spacing w:line="360" w:lineRule="auto"/>
        <w:contextualSpacing/>
        <w:jc w:val="left"/>
        <w:rPr>
          <w:rFonts w:ascii="宋体" w:hAnsi="宋体"/>
          <w:color w:val="auto"/>
          <w:sz w:val="24"/>
          <w:highlight w:val="none"/>
        </w:rPr>
      </w:pPr>
    </w:p>
    <w:p w14:paraId="383BF3BE">
      <w:pPr>
        <w:spacing w:line="360" w:lineRule="auto"/>
        <w:contextualSpacing/>
        <w:jc w:val="left"/>
        <w:rPr>
          <w:color w:val="auto"/>
          <w:sz w:val="24"/>
          <w:highlight w:val="none"/>
        </w:rPr>
      </w:pPr>
    </w:p>
    <w:p w14:paraId="00B1BC5A">
      <w:pPr>
        <w:spacing w:line="360" w:lineRule="auto"/>
        <w:contextualSpacing/>
        <w:jc w:val="left"/>
        <w:rPr>
          <w:color w:val="auto"/>
          <w:sz w:val="24"/>
          <w:highlight w:val="none"/>
        </w:rPr>
      </w:pPr>
    </w:p>
    <w:p w14:paraId="106DA876">
      <w:pPr>
        <w:spacing w:line="360" w:lineRule="auto"/>
        <w:contextualSpacing/>
        <w:jc w:val="left"/>
        <w:rPr>
          <w:color w:val="auto"/>
          <w:sz w:val="24"/>
          <w:highlight w:val="none"/>
        </w:rPr>
      </w:pPr>
    </w:p>
    <w:p w14:paraId="25E2CB1B">
      <w:pPr>
        <w:spacing w:line="360" w:lineRule="auto"/>
        <w:contextualSpacing/>
        <w:jc w:val="left"/>
        <w:rPr>
          <w:rFonts w:ascii="宋体" w:hAnsi="宋体"/>
          <w:color w:val="auto"/>
          <w:sz w:val="24"/>
          <w:highlight w:val="none"/>
        </w:rPr>
      </w:pPr>
    </w:p>
    <w:p w14:paraId="1799CC1F">
      <w:pPr>
        <w:spacing w:line="360" w:lineRule="auto"/>
        <w:ind w:right="480" w:firstLine="3360" w:firstLineChars="1400"/>
        <w:contextualSpacing/>
        <w:rPr>
          <w:rFonts w:ascii="宋体" w:hAnsi="宋体"/>
          <w:color w:val="auto"/>
          <w:sz w:val="24"/>
          <w:highlight w:val="none"/>
          <w:u w:val="single"/>
        </w:rPr>
      </w:pPr>
      <w:r>
        <w:rPr>
          <w:rFonts w:hint="eastAsia" w:ascii="宋体" w:hAnsi="宋体"/>
          <w:color w:val="auto"/>
          <w:sz w:val="24"/>
          <w:highlight w:val="none"/>
        </w:rPr>
        <w:t>法定代表人（或负责人）或者委托代理人签字：</w:t>
      </w:r>
      <w:r>
        <w:rPr>
          <w:rFonts w:hint="eastAsia" w:ascii="宋体" w:hAnsi="宋体"/>
          <w:color w:val="auto"/>
          <w:sz w:val="24"/>
          <w:highlight w:val="none"/>
          <w:u w:val="single"/>
        </w:rPr>
        <w:t xml:space="preserve">               </w:t>
      </w:r>
    </w:p>
    <w:p w14:paraId="5DB5974B">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供应商（盖公章）：</w:t>
      </w:r>
      <w:r>
        <w:rPr>
          <w:rFonts w:hint="eastAsia" w:ascii="宋体" w:hAnsi="宋体"/>
          <w:color w:val="auto"/>
          <w:sz w:val="24"/>
          <w:highlight w:val="none"/>
          <w:u w:val="single"/>
        </w:rPr>
        <w:t xml:space="preserve">                </w:t>
      </w:r>
    </w:p>
    <w:p w14:paraId="66904E91">
      <w:pPr>
        <w:spacing w:line="360" w:lineRule="auto"/>
        <w:ind w:right="480" w:firstLine="240" w:firstLineChars="100"/>
        <w:contextualSpacing/>
        <w:jc w:val="center"/>
        <w:rPr>
          <w:rFonts w:ascii="宋体" w:hAnsi="宋体"/>
          <w:color w:val="auto"/>
          <w:sz w:val="28"/>
          <w:szCs w:val="28"/>
          <w:highlight w:val="none"/>
        </w:rPr>
      </w:pPr>
      <w:r>
        <w:rPr>
          <w:rFonts w:hint="eastAsia" w:ascii="宋体" w:hAnsi="宋体"/>
          <w:color w:val="auto"/>
          <w:sz w:val="24"/>
          <w:highlight w:val="none"/>
        </w:rPr>
        <w:t xml:space="preserve">                                        年    月    日</w:t>
      </w:r>
    </w:p>
    <w:p w14:paraId="36196A3B">
      <w:pPr>
        <w:spacing w:line="320" w:lineRule="exact"/>
        <w:jc w:val="center"/>
        <w:rPr>
          <w:rFonts w:ascii="宋体" w:hAnsi="宋体"/>
          <w:b/>
          <w:color w:val="auto"/>
          <w:sz w:val="32"/>
          <w:szCs w:val="32"/>
          <w:highlight w:val="none"/>
        </w:rPr>
      </w:pPr>
      <w:r>
        <w:rPr>
          <w:rFonts w:ascii="宋体" w:hAnsi="宋体"/>
          <w:color w:val="auto"/>
          <w:sz w:val="28"/>
          <w:szCs w:val="28"/>
          <w:highlight w:val="none"/>
        </w:rPr>
        <w:br w:type="page"/>
      </w:r>
      <w:r>
        <w:rPr>
          <w:rFonts w:hint="eastAsia" w:ascii="宋体" w:hAnsi="宋体"/>
          <w:b/>
          <w:color w:val="auto"/>
          <w:sz w:val="32"/>
          <w:szCs w:val="32"/>
          <w:highlight w:val="none"/>
        </w:rPr>
        <w:t>磋商声明</w:t>
      </w:r>
    </w:p>
    <w:p w14:paraId="173018B7">
      <w:pPr>
        <w:spacing w:line="320" w:lineRule="exact"/>
        <w:jc w:val="center"/>
        <w:rPr>
          <w:rFonts w:ascii="宋体" w:hAnsi="宋体"/>
          <w:color w:val="auto"/>
          <w:sz w:val="24"/>
          <w:szCs w:val="20"/>
          <w:highlight w:val="none"/>
        </w:rPr>
      </w:pPr>
    </w:p>
    <w:p w14:paraId="6CE72E15">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5D68E55D">
      <w:pPr>
        <w:spacing w:line="360" w:lineRule="auto"/>
        <w:ind w:firstLine="720" w:firstLineChars="300"/>
        <w:contextualSpacing/>
        <w:rPr>
          <w:rFonts w:ascii="宋体" w:hAnsi="宋体" w:cs="宋体"/>
          <w:color w:val="auto"/>
          <w:sz w:val="24"/>
          <w:highlight w:val="none"/>
        </w:rPr>
      </w:pP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42579B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w:t>
      </w:r>
      <w:r>
        <w:rPr>
          <w:rFonts w:hint="eastAsia" w:ascii="宋体" w:hAnsi="宋体" w:cs="宋体"/>
          <w:color w:val="auto"/>
          <w:sz w:val="24"/>
          <w:highlight w:val="none"/>
          <w:u w:val="single"/>
        </w:rPr>
        <w:t>目的磋商</w:t>
      </w:r>
      <w:r>
        <w:rPr>
          <w:rFonts w:hint="eastAsia" w:ascii="宋体" w:hAnsi="宋体" w:cs="宋体"/>
          <w:color w:val="auto"/>
          <w:sz w:val="24"/>
          <w:highlight w:val="none"/>
        </w:rPr>
        <w:t>，为便于贵方公正、择优地确定成交供应商及其承接工程（或服务），我方就本次磋商有关事项郑重声明如下：</w:t>
      </w:r>
    </w:p>
    <w:p w14:paraId="62B0A18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62466D9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12C9FA9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3FE03A3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70830C3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7F17F7E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75D6C7B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（4）响应磋商文件规定的磋商有效期。</w:t>
      </w:r>
    </w:p>
    <w:p w14:paraId="4F753B1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5DA0BFE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1448282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630F85F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51A289E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5D7A42B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314570E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046AD1B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0D94E56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105E5CD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2A52263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39B949E4">
      <w:pPr>
        <w:pStyle w:val="20"/>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2D874119">
      <w:pPr>
        <w:pStyle w:val="20"/>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电子函件：</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5E63EF81">
      <w:pPr>
        <w:pStyle w:val="18"/>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帐号：</w:t>
      </w:r>
      <w:r>
        <w:rPr>
          <w:rFonts w:hint="eastAsia" w:ascii="宋体" w:hAnsi="宋体" w:cs="宋体"/>
          <w:color w:val="auto"/>
          <w:sz w:val="24"/>
          <w:highlight w:val="none"/>
          <w:u w:val="single"/>
        </w:rPr>
        <w:t xml:space="preserve">                               </w:t>
      </w:r>
    </w:p>
    <w:p w14:paraId="0C28D31D">
      <w:pPr>
        <w:pStyle w:val="18"/>
        <w:tabs>
          <w:tab w:val="left" w:pos="939"/>
        </w:tabs>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3817328A">
      <w:pPr>
        <w:pStyle w:val="18"/>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49A81C12">
      <w:pPr>
        <w:pStyle w:val="18"/>
        <w:tabs>
          <w:tab w:val="left" w:pos="939"/>
        </w:tabs>
        <w:spacing w:line="360" w:lineRule="auto"/>
        <w:ind w:left="0" w:leftChars="0" w:firstLine="482" w:firstLineChars="200"/>
        <w:rPr>
          <w:rFonts w:ascii="宋体" w:hAnsi="宋体" w:cs="宋体"/>
          <w:b/>
          <w:color w:val="auto"/>
          <w:sz w:val="24"/>
          <w:highlight w:val="none"/>
        </w:rPr>
      </w:pPr>
      <w:r>
        <w:rPr>
          <w:rFonts w:hint="eastAsia" w:ascii="宋体" w:hAnsi="宋体" w:cs="宋体"/>
          <w:b/>
          <w:color w:val="auto"/>
          <w:sz w:val="24"/>
          <w:highlight w:val="none"/>
        </w:rPr>
        <w:t>注：如为联合体参与磋商，盖章处须加盖联合体各方公章并由联合体各方法定代表人签署，否则其响应文件按无效响应处理。</w:t>
      </w:r>
    </w:p>
    <w:p w14:paraId="379A9D87">
      <w:pPr>
        <w:pStyle w:val="18"/>
        <w:tabs>
          <w:tab w:val="left" w:pos="939"/>
        </w:tabs>
        <w:spacing w:line="360" w:lineRule="auto"/>
        <w:ind w:left="0" w:leftChars="0" w:firstLine="480" w:firstLineChars="200"/>
        <w:rPr>
          <w:rFonts w:ascii="宋体" w:hAnsi="宋体" w:cs="宋体"/>
          <w:color w:val="auto"/>
          <w:sz w:val="24"/>
          <w:highlight w:val="none"/>
        </w:rPr>
      </w:pPr>
    </w:p>
    <w:p w14:paraId="21D89548">
      <w:pPr>
        <w:spacing w:line="360" w:lineRule="auto"/>
        <w:ind w:firstLine="1440" w:firstLineChars="600"/>
        <w:contextualSpacing/>
        <w:rPr>
          <w:color w:val="auto"/>
          <w:sz w:val="24"/>
          <w:highlight w:val="none"/>
        </w:rPr>
      </w:pPr>
      <w:r>
        <w:rPr>
          <w:rFonts w:hint="eastAsia"/>
          <w:color w:val="auto"/>
          <w:sz w:val="24"/>
          <w:highlight w:val="none"/>
        </w:rPr>
        <w:t>法定代表人（或负责人）（签字或者盖章）：</w:t>
      </w:r>
      <w:r>
        <w:rPr>
          <w:rFonts w:hint="eastAsia"/>
          <w:color w:val="auto"/>
          <w:sz w:val="24"/>
          <w:highlight w:val="none"/>
          <w:u w:val="single"/>
        </w:rPr>
        <w:t xml:space="preserve">                             </w:t>
      </w:r>
      <w:r>
        <w:rPr>
          <w:rFonts w:hint="eastAsia"/>
          <w:color w:val="auto"/>
          <w:sz w:val="24"/>
          <w:highlight w:val="none"/>
        </w:rPr>
        <w:t xml:space="preserve">                                     </w:t>
      </w:r>
    </w:p>
    <w:p w14:paraId="2444A899">
      <w:pPr>
        <w:spacing w:line="360" w:lineRule="auto"/>
        <w:ind w:firstLine="4320" w:firstLineChars="1800"/>
        <w:contextualSpacing/>
        <w:rPr>
          <w:rFonts w:ascii="宋体" w:hAnsi="宋体" w:cs="宋体"/>
          <w:color w:val="auto"/>
          <w:sz w:val="24"/>
          <w:highlight w:val="none"/>
          <w:u w:val="single"/>
        </w:rPr>
      </w:pPr>
      <w:r>
        <w:rPr>
          <w:rFonts w:hint="eastAsia"/>
          <w:color w:val="auto"/>
          <w:sz w:val="24"/>
          <w:highlight w:val="none"/>
        </w:rPr>
        <w:t>供应商（盖公章）：</w:t>
      </w:r>
      <w:r>
        <w:rPr>
          <w:rFonts w:hint="eastAsia"/>
          <w:color w:val="auto"/>
          <w:sz w:val="24"/>
          <w:highlight w:val="none"/>
          <w:u w:val="single"/>
        </w:rPr>
        <w:t xml:space="preserve">                               </w:t>
      </w:r>
      <w:r>
        <w:rPr>
          <w:rFonts w:hint="eastAsia"/>
          <w:color w:val="auto"/>
          <w:sz w:val="24"/>
          <w:highlight w:val="none"/>
        </w:rPr>
        <w:t xml:space="preserve">       </w:t>
      </w:r>
      <w:r>
        <w:rPr>
          <w:rFonts w:hint="eastAsia" w:ascii="宋体" w:hAnsi="宋体" w:cs="宋体"/>
          <w:color w:val="auto"/>
          <w:sz w:val="24"/>
          <w:highlight w:val="none"/>
        </w:rPr>
        <w:t xml:space="preserve">    </w:t>
      </w:r>
    </w:p>
    <w:p w14:paraId="21D52804">
      <w:pPr>
        <w:spacing w:line="360" w:lineRule="auto"/>
        <w:ind w:right="480" w:firstLine="240" w:firstLineChars="100"/>
        <w:contextualSpacing/>
        <w:jc w:val="center"/>
        <w:rPr>
          <w:color w:val="auto"/>
          <w:sz w:val="24"/>
          <w:highlight w:val="none"/>
        </w:rPr>
      </w:pPr>
      <w:r>
        <w:rPr>
          <w:rFonts w:hint="eastAsia" w:ascii="宋体" w:hAnsi="宋体" w:cs="宋体"/>
          <w:color w:val="auto"/>
          <w:sz w:val="24"/>
          <w:highlight w:val="none"/>
        </w:rPr>
        <w:t xml:space="preserve">                                                  </w:t>
      </w:r>
      <w:r>
        <w:rPr>
          <w:rFonts w:hint="eastAsia"/>
          <w:color w:val="auto"/>
          <w:sz w:val="24"/>
          <w:highlight w:val="none"/>
        </w:rPr>
        <w:t xml:space="preserve"> 年    月    日</w:t>
      </w:r>
    </w:p>
    <w:p w14:paraId="572855BC">
      <w:pPr>
        <w:pStyle w:val="7"/>
        <w:overflowPunct w:val="0"/>
        <w:spacing w:line="520" w:lineRule="exact"/>
        <w:ind w:firstLine="0"/>
        <w:jc w:val="center"/>
        <w:rPr>
          <w:rFonts w:ascii="方正小标宋简体" w:hAnsi="方正小标宋简体" w:eastAsia="方正小标宋简体" w:cs="方正小标宋简体"/>
          <w:color w:val="auto"/>
          <w:sz w:val="44"/>
          <w:szCs w:val="44"/>
          <w:highlight w:val="none"/>
        </w:rPr>
      </w:pPr>
      <w:r>
        <w:rPr>
          <w:rFonts w:hint="eastAsia"/>
          <w:color w:val="auto"/>
          <w:sz w:val="24"/>
          <w:highlight w:val="none"/>
        </w:rPr>
        <w:br w:type="page"/>
      </w:r>
      <w:r>
        <w:rPr>
          <w:rFonts w:hint="eastAsia" w:ascii="方正小标宋简体" w:hAnsi="方正小标宋简体" w:eastAsia="方正小标宋简体" w:cs="方正小标宋简体"/>
          <w:color w:val="auto"/>
          <w:sz w:val="44"/>
          <w:szCs w:val="44"/>
          <w:highlight w:val="none"/>
        </w:rPr>
        <w:t>联合体参与磋商协议书</w:t>
      </w:r>
    </w:p>
    <w:p w14:paraId="0B6A46BB">
      <w:pPr>
        <w:pStyle w:val="7"/>
        <w:overflowPunct w:val="0"/>
        <w:spacing w:line="360" w:lineRule="auto"/>
        <w:ind w:firstLine="0"/>
        <w:rPr>
          <w:rFonts w:ascii="宋体" w:hAnsi="宋体"/>
          <w:color w:val="auto"/>
          <w:sz w:val="24"/>
          <w:szCs w:val="24"/>
          <w:highlight w:val="none"/>
        </w:rPr>
      </w:pPr>
    </w:p>
    <w:p w14:paraId="07E60DD4">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（所有成员单位名称）自愿组成</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（联合体名称）联合体，共同参加</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（项目名称）采购项目磋商。现就联合体参与磋商事宜订立如下协议。</w:t>
      </w:r>
    </w:p>
    <w:p w14:paraId="23E486F7">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1.</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（某成员单位名称）为</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（联合体名称）牵头人。</w:t>
      </w:r>
    </w:p>
    <w:p w14:paraId="4CA008B7">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2.联合体各成员授权牵头人代表联合体参加参与磋商活动，签署文件及对文件的盖章，提交和接收相关的资料、信息及指示，进行合同磋商活动，负责合同实施阶段的组织和协调工作，以及处理与本磋商项目有关的一切事宜。</w:t>
      </w:r>
    </w:p>
    <w:p w14:paraId="50F4BD05">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3.联合体牵头人在本项目中签署和盖章的一切文件和处理的一切事宜，联合体各成员均予以承认。联合体各成员将严格按照磋商文件、响应文件和合同的要求全面履行义务，并向采购人承担连带责任。</w:t>
      </w:r>
    </w:p>
    <w:p w14:paraId="210D20C4">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4.联合体各成员单位内部的职责分工如下：</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rPr>
        <w:t>。</w:t>
      </w:r>
    </w:p>
    <w:p w14:paraId="2A935D77">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5.本</w:t>
      </w:r>
      <w:r>
        <w:rPr>
          <w:rFonts w:hint="eastAsia" w:ascii="宋体" w:hAnsi="宋体" w:cs="仿宋_GB2312"/>
          <w:color w:val="auto"/>
          <w:spacing w:val="-6"/>
          <w:sz w:val="24"/>
          <w:szCs w:val="24"/>
          <w:highlight w:val="none"/>
        </w:rPr>
        <w:t>协议书自所有成员单位法定代表人（单位负责人）或者其委托代理人签字或者盖单位章之日起生效，合同履行完毕后自动失效。</w:t>
      </w:r>
    </w:p>
    <w:p w14:paraId="4DE227F1">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6.本协议书一式</w:t>
      </w:r>
      <w:r>
        <w:rPr>
          <w:rFonts w:hint="eastAsia" w:ascii="宋体" w:hAnsi="宋体" w:cs="仿宋_GB2312"/>
          <w:color w:val="auto"/>
          <w:sz w:val="24"/>
          <w:szCs w:val="24"/>
          <w:highlight w:val="none"/>
          <w:u w:val="single"/>
        </w:rPr>
        <w:t xml:space="preserve"> </w:t>
      </w:r>
      <w:r>
        <w:rPr>
          <w:rFonts w:hint="eastAsia" w:ascii="宋体" w:hAnsi="宋体" w:cs="仿宋_GB2312"/>
          <w:color w:val="auto"/>
          <w:sz w:val="24"/>
          <w:szCs w:val="24"/>
          <w:highlight w:val="none"/>
          <w:u w:val="single"/>
        </w:rPr>
        <w:tab/>
      </w:r>
      <w:r>
        <w:rPr>
          <w:rFonts w:hint="eastAsia" w:ascii="宋体" w:hAnsi="宋体" w:cs="仿宋_GB2312"/>
          <w:color w:val="auto"/>
          <w:sz w:val="24"/>
          <w:szCs w:val="24"/>
          <w:highlight w:val="none"/>
        </w:rPr>
        <w:t>份，联合体成员和采购人各执一份。</w:t>
      </w:r>
    </w:p>
    <w:p w14:paraId="196157A6">
      <w:pPr>
        <w:pStyle w:val="7"/>
        <w:overflowPunct w:val="0"/>
        <w:spacing w:line="360" w:lineRule="auto"/>
        <w:ind w:firstLine="480" w:firstLineChars="2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注：本协议书由法定代表人（单位负责人）签字的，应附法定代表人（单位负责人）身份证明书；由委托代理人签字的，应附联合体协议签订授权委托书（格式自拟）。</w:t>
      </w:r>
    </w:p>
    <w:p w14:paraId="124950EF">
      <w:pPr>
        <w:pStyle w:val="7"/>
        <w:overflowPunct w:val="0"/>
        <w:spacing w:line="360" w:lineRule="auto"/>
        <w:ind w:firstLineChars="175"/>
        <w:contextualSpacing/>
        <w:rPr>
          <w:rFonts w:ascii="宋体" w:hAnsi="宋体" w:cs="仿宋_GB2312"/>
          <w:color w:val="auto"/>
          <w:sz w:val="24"/>
          <w:szCs w:val="24"/>
          <w:highlight w:val="none"/>
        </w:rPr>
      </w:pPr>
    </w:p>
    <w:p w14:paraId="0C53147D">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联合体牵头人名称（盖公章）：</w:t>
      </w:r>
    </w:p>
    <w:p w14:paraId="7ACF869D">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法定代表人（或单位负责人）或者其委托代理人（签字）：</w:t>
      </w:r>
    </w:p>
    <w:p w14:paraId="7A6FC8B0">
      <w:pPr>
        <w:pStyle w:val="7"/>
        <w:overflowPunct w:val="0"/>
        <w:spacing w:line="360" w:lineRule="auto"/>
        <w:ind w:firstLine="0"/>
        <w:contextualSpacing/>
        <w:rPr>
          <w:rFonts w:ascii="宋体" w:hAnsi="宋体" w:cs="仿宋_GB2312"/>
          <w:color w:val="auto"/>
          <w:sz w:val="24"/>
          <w:szCs w:val="24"/>
          <w:highlight w:val="none"/>
        </w:rPr>
      </w:pPr>
    </w:p>
    <w:p w14:paraId="512EFDD4">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w:t>
      </w:r>
    </w:p>
    <w:p w14:paraId="3300FD93">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法定代表人（或单位负责人）或者其委托代理人（签字）：</w:t>
      </w:r>
    </w:p>
    <w:p w14:paraId="512F1255">
      <w:pPr>
        <w:pStyle w:val="7"/>
        <w:overflowPunct w:val="0"/>
        <w:spacing w:line="360" w:lineRule="auto"/>
        <w:ind w:firstLine="0"/>
        <w:contextualSpacing/>
        <w:rPr>
          <w:rFonts w:ascii="宋体" w:hAnsi="宋体" w:cs="仿宋_GB2312"/>
          <w:color w:val="auto"/>
          <w:sz w:val="24"/>
          <w:szCs w:val="24"/>
          <w:highlight w:val="none"/>
        </w:rPr>
      </w:pPr>
    </w:p>
    <w:p w14:paraId="14BDB545">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联合体成员名称（盖公章）：</w:t>
      </w:r>
    </w:p>
    <w:p w14:paraId="5DAAFFF2">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法定代表人（或单位负责人）或者其委托代理人（签字）：</w:t>
      </w:r>
    </w:p>
    <w:p w14:paraId="2B1521B1">
      <w:pPr>
        <w:pStyle w:val="7"/>
        <w:overflowPunct w:val="0"/>
        <w:spacing w:line="360" w:lineRule="auto"/>
        <w:ind w:firstLine="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w:t>
      </w:r>
    </w:p>
    <w:p w14:paraId="57324CC2">
      <w:pPr>
        <w:spacing w:line="360" w:lineRule="auto"/>
        <w:ind w:right="480" w:firstLine="240" w:firstLineChars="100"/>
        <w:contextualSpacing/>
        <w:jc w:val="center"/>
        <w:rPr>
          <w:rFonts w:ascii="宋体" w:hAnsi="宋体"/>
          <w:b/>
          <w:bCs/>
          <w:color w:val="auto"/>
          <w:sz w:val="32"/>
          <w:szCs w:val="32"/>
          <w:highlight w:val="none"/>
        </w:rPr>
      </w:pPr>
      <w:r>
        <w:rPr>
          <w:rFonts w:hint="eastAsia" w:ascii="宋体" w:hAnsi="宋体" w:cs="仿宋_GB2312"/>
          <w:color w:val="auto"/>
          <w:sz w:val="24"/>
          <w:highlight w:val="none"/>
        </w:rPr>
        <w:t xml:space="preserve">                                                年  </w:t>
      </w:r>
      <w:r>
        <w:rPr>
          <w:rFonts w:hint="eastAsia" w:ascii="宋体" w:hAnsi="宋体" w:cs="仿宋_GB2312"/>
          <w:color w:val="auto"/>
          <w:sz w:val="24"/>
          <w:highlight w:val="none"/>
        </w:rPr>
        <w:tab/>
      </w:r>
      <w:r>
        <w:rPr>
          <w:rFonts w:hint="eastAsia" w:ascii="宋体" w:hAnsi="宋体" w:cs="仿宋_GB2312"/>
          <w:color w:val="auto"/>
          <w:sz w:val="24"/>
          <w:highlight w:val="none"/>
        </w:rPr>
        <w:t xml:space="preserve">月  </w:t>
      </w:r>
      <w:r>
        <w:rPr>
          <w:rFonts w:hint="eastAsia" w:ascii="宋体" w:hAnsi="宋体" w:cs="仿宋_GB2312"/>
          <w:color w:val="auto"/>
          <w:sz w:val="24"/>
          <w:highlight w:val="none"/>
        </w:rPr>
        <w:tab/>
      </w:r>
      <w:r>
        <w:rPr>
          <w:rFonts w:hint="eastAsia" w:ascii="宋体" w:hAnsi="宋体" w:cs="仿宋_GB2312"/>
          <w:color w:val="auto"/>
          <w:sz w:val="24"/>
          <w:highlight w:val="none"/>
        </w:rPr>
        <w:t>日</w:t>
      </w:r>
    </w:p>
    <w:p w14:paraId="0EC57EFA">
      <w:pPr>
        <w:snapToGrid w:val="0"/>
        <w:spacing w:beforeLines="50" w:after="50" w:line="360" w:lineRule="auto"/>
        <w:ind w:right="480"/>
        <w:rPr>
          <w:rFonts w:ascii="宋体" w:hAnsi="宋体"/>
          <w:b/>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rPr>
        <w:t>二、</w:t>
      </w:r>
      <w:r>
        <w:rPr>
          <w:rFonts w:hint="eastAsia" w:ascii="宋体" w:hAnsi="宋体"/>
          <w:b/>
          <w:color w:val="auto"/>
          <w:sz w:val="32"/>
          <w:szCs w:val="32"/>
          <w:highlight w:val="none"/>
        </w:rPr>
        <w:t>报价文件格式</w:t>
      </w:r>
    </w:p>
    <w:p w14:paraId="3CDE3222">
      <w:pPr>
        <w:snapToGrid w:val="0"/>
        <w:spacing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053C4AB4">
      <w:pPr>
        <w:snapToGrid w:val="0"/>
        <w:spacing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331E2156">
      <w:pPr>
        <w:snapToGrid w:val="0"/>
        <w:spacing w:beforeLines="50" w:after="50"/>
        <w:rPr>
          <w:rFonts w:ascii="宋体" w:hAnsi="宋体"/>
          <w:color w:val="auto"/>
          <w:sz w:val="24"/>
          <w:szCs w:val="20"/>
          <w:highlight w:val="none"/>
        </w:rPr>
      </w:pPr>
    </w:p>
    <w:p w14:paraId="22963AC2">
      <w:pPr>
        <w:snapToGrid w:val="0"/>
        <w:spacing w:beforeLines="50" w:after="50"/>
        <w:jc w:val="center"/>
        <w:rPr>
          <w:rFonts w:ascii="方正小标宋简体" w:hAnsi="方正小标宋简体" w:eastAsia="方正小标宋简体" w:cs="方正小标宋简体"/>
          <w:bCs/>
          <w:color w:val="auto"/>
          <w:sz w:val="84"/>
          <w:szCs w:val="84"/>
          <w:highlight w:val="none"/>
        </w:rPr>
      </w:pPr>
      <w:r>
        <w:rPr>
          <w:rFonts w:hint="eastAsia" w:ascii="方正小标宋简体" w:hAnsi="方正小标宋简体" w:eastAsia="方正小标宋简体" w:cs="方正小标宋简体"/>
          <w:bCs/>
          <w:color w:val="auto"/>
          <w:sz w:val="84"/>
          <w:szCs w:val="84"/>
          <w:highlight w:val="none"/>
        </w:rPr>
        <w:t>响  应  文  件</w:t>
      </w:r>
    </w:p>
    <w:p w14:paraId="5FB65C33">
      <w:pPr>
        <w:snapToGrid w:val="0"/>
        <w:spacing w:beforeLines="50" w:after="50"/>
        <w:jc w:val="center"/>
        <w:rPr>
          <w:rFonts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报  价  文  件</w:t>
      </w:r>
    </w:p>
    <w:p w14:paraId="59524521">
      <w:pPr>
        <w:snapToGrid w:val="0"/>
        <w:spacing w:beforeLines="50" w:after="50"/>
        <w:rPr>
          <w:rFonts w:ascii="宋体" w:hAnsi="宋体"/>
          <w:bCs/>
          <w:color w:val="auto"/>
          <w:sz w:val="24"/>
          <w:szCs w:val="20"/>
          <w:highlight w:val="none"/>
        </w:rPr>
      </w:pPr>
    </w:p>
    <w:p w14:paraId="2D0A322D">
      <w:pPr>
        <w:snapToGrid w:val="0"/>
        <w:spacing w:beforeLines="50" w:after="50"/>
        <w:rPr>
          <w:rFonts w:ascii="宋体" w:hAnsi="宋体"/>
          <w:bCs/>
          <w:color w:val="auto"/>
          <w:sz w:val="24"/>
          <w:szCs w:val="20"/>
          <w:highlight w:val="none"/>
        </w:rPr>
      </w:pPr>
    </w:p>
    <w:p w14:paraId="0A0257EB">
      <w:pPr>
        <w:snapToGrid w:val="0"/>
        <w:spacing w:beforeLines="50" w:after="50"/>
        <w:rPr>
          <w:rFonts w:ascii="宋体" w:hAnsi="宋体"/>
          <w:bCs/>
          <w:color w:val="auto"/>
          <w:sz w:val="24"/>
          <w:szCs w:val="20"/>
          <w:highlight w:val="none"/>
        </w:rPr>
      </w:pPr>
    </w:p>
    <w:p w14:paraId="4971657B">
      <w:pPr>
        <w:snapToGrid w:val="0"/>
        <w:spacing w:beforeLines="50" w:after="50"/>
        <w:rPr>
          <w:rFonts w:ascii="宋体" w:hAnsi="宋体"/>
          <w:bCs/>
          <w:color w:val="auto"/>
          <w:sz w:val="24"/>
          <w:szCs w:val="20"/>
          <w:highlight w:val="none"/>
        </w:rPr>
      </w:pPr>
    </w:p>
    <w:p w14:paraId="2B54A69B">
      <w:pPr>
        <w:snapToGrid w:val="0"/>
        <w:spacing w:beforeLines="50" w:after="50"/>
        <w:rPr>
          <w:rFonts w:ascii="宋体" w:hAnsi="宋体"/>
          <w:bCs/>
          <w:color w:val="auto"/>
          <w:sz w:val="24"/>
          <w:szCs w:val="20"/>
          <w:highlight w:val="none"/>
        </w:rPr>
      </w:pPr>
    </w:p>
    <w:p w14:paraId="0E66307A">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63BE444">
      <w:pPr>
        <w:snapToGrid w:val="0"/>
        <w:spacing w:beforeLines="50" w:after="50"/>
        <w:ind w:firstLine="720" w:firstLineChars="225"/>
        <w:rPr>
          <w:rFonts w:ascii="宋体" w:hAnsi="宋体" w:cs="仿宋_GB2312"/>
          <w:bCs/>
          <w:color w:val="auto"/>
          <w:sz w:val="32"/>
          <w:szCs w:val="32"/>
          <w:highlight w:val="none"/>
        </w:rPr>
      </w:pPr>
    </w:p>
    <w:p w14:paraId="3226F5C5">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FDFEC0C">
      <w:pPr>
        <w:snapToGrid w:val="0"/>
        <w:spacing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BA60EE7">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546CA1C">
      <w:pPr>
        <w:snapToGrid w:val="0"/>
        <w:spacing w:beforeLines="50" w:after="50"/>
        <w:ind w:firstLine="720" w:firstLineChars="225"/>
        <w:rPr>
          <w:rFonts w:ascii="宋体" w:hAnsi="宋体" w:cs="仿宋_GB2312"/>
          <w:bCs/>
          <w:color w:val="auto"/>
          <w:sz w:val="32"/>
          <w:szCs w:val="32"/>
          <w:highlight w:val="none"/>
        </w:rPr>
      </w:pPr>
    </w:p>
    <w:p w14:paraId="6708992B">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ADB0571">
      <w:pPr>
        <w:pStyle w:val="7"/>
        <w:snapToGrid w:val="0"/>
        <w:spacing w:before="50" w:after="50"/>
        <w:ind w:firstLine="720" w:firstLineChars="225"/>
        <w:rPr>
          <w:rFonts w:ascii="宋体" w:hAnsi="宋体" w:cs="仿宋_GB2312"/>
          <w:bCs/>
          <w:color w:val="auto"/>
          <w:sz w:val="32"/>
          <w:szCs w:val="32"/>
          <w:highlight w:val="none"/>
        </w:rPr>
      </w:pPr>
    </w:p>
    <w:p w14:paraId="745E34DE">
      <w:pPr>
        <w:pStyle w:val="7"/>
        <w:snapToGrid w:val="0"/>
        <w:spacing w:before="50" w:after="50"/>
        <w:ind w:firstLine="720" w:firstLineChars="225"/>
        <w:rPr>
          <w:rFonts w:ascii="宋体" w:hAnsi="宋体" w:cs="仿宋_GB2312"/>
          <w:bCs/>
          <w:color w:val="auto"/>
          <w:sz w:val="32"/>
          <w:szCs w:val="32"/>
          <w:highlight w:val="none"/>
        </w:rPr>
      </w:pPr>
    </w:p>
    <w:p w14:paraId="19F5DC66">
      <w:pPr>
        <w:pStyle w:val="7"/>
        <w:snapToGrid w:val="0"/>
        <w:spacing w:before="50" w:after="50"/>
        <w:ind w:firstLine="1280" w:firstLineChars="400"/>
        <w:rPr>
          <w:rFonts w:ascii="宋体" w:hAnsi="宋体" w:cs="仿宋_GB2312"/>
          <w:bCs/>
          <w:color w:val="auto"/>
          <w:sz w:val="32"/>
          <w:szCs w:val="32"/>
          <w:highlight w:val="none"/>
        </w:rPr>
      </w:pPr>
    </w:p>
    <w:p w14:paraId="07AE6A18">
      <w:pPr>
        <w:snapToGrid w:val="0"/>
        <w:spacing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0FCE1841">
      <w:pPr>
        <w:spacing w:line="360" w:lineRule="auto"/>
        <w:contextualSpacing/>
        <w:jc w:val="center"/>
        <w:rPr>
          <w:rFonts w:ascii="方正小标宋简体" w:hAnsi="方正小标宋简体" w:eastAsia="方正小标宋简体" w:cs="方正小标宋简体"/>
          <w:bCs/>
          <w:color w:val="auto"/>
          <w:sz w:val="44"/>
          <w:szCs w:val="44"/>
          <w:highlight w:val="none"/>
        </w:rPr>
      </w:pPr>
      <w:r>
        <w:rPr>
          <w:rFonts w:ascii="宋体" w:hAnsi="宋体"/>
          <w:color w:val="auto"/>
          <w:sz w:val="24"/>
          <w:highlight w:val="none"/>
        </w:rPr>
        <w:br w:type="page"/>
      </w:r>
      <w:r>
        <w:rPr>
          <w:rFonts w:hint="eastAsia" w:ascii="方正小标宋简体" w:hAnsi="方正小标宋简体" w:eastAsia="方正小标宋简体" w:cs="方正小标宋简体"/>
          <w:bCs/>
          <w:color w:val="auto"/>
          <w:sz w:val="44"/>
          <w:szCs w:val="44"/>
          <w:highlight w:val="none"/>
        </w:rPr>
        <w:t>1、磋商函</w:t>
      </w:r>
    </w:p>
    <w:p w14:paraId="7077D056">
      <w:pPr>
        <w:pStyle w:val="52"/>
        <w:rPr>
          <w:rFonts w:ascii="宋体" w:hAnsi="宋体"/>
          <w:color w:val="auto"/>
          <w:highlight w:val="none"/>
        </w:rPr>
      </w:pPr>
    </w:p>
    <w:p w14:paraId="5076A7C7">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1、根据你方项目编号为</w:t>
      </w:r>
      <w:r>
        <w:rPr>
          <w:rStyle w:val="92"/>
          <w:rFonts w:hint="eastAsia" w:hAnsi="宋体" w:cs="宋体"/>
          <w:color w:val="auto"/>
          <w:kern w:val="0"/>
          <w:sz w:val="24"/>
          <w:highlight w:val="none"/>
          <w:u w:val="single"/>
        </w:rPr>
        <w:t xml:space="preserve">  （项目编号） </w:t>
      </w:r>
      <w:r>
        <w:rPr>
          <w:rStyle w:val="92"/>
          <w:rFonts w:hint="eastAsia" w:hAnsi="宋体" w:cs="宋体"/>
          <w:color w:val="auto"/>
          <w:kern w:val="0"/>
          <w:sz w:val="24"/>
          <w:highlight w:val="none"/>
          <w:u w:val="single" w:color="000000"/>
        </w:rPr>
        <w:t xml:space="preserve"> </w:t>
      </w:r>
      <w:r>
        <w:rPr>
          <w:rStyle w:val="92"/>
          <w:rFonts w:hint="eastAsia" w:hAnsi="宋体" w:cs="宋体"/>
          <w:color w:val="auto"/>
          <w:kern w:val="0"/>
          <w:sz w:val="24"/>
          <w:highlight w:val="none"/>
        </w:rPr>
        <w:t xml:space="preserve"> 的</w:t>
      </w:r>
      <w:r>
        <w:rPr>
          <w:rStyle w:val="92"/>
          <w:rFonts w:hint="eastAsia" w:hAnsi="宋体" w:cs="宋体"/>
          <w:color w:val="auto"/>
          <w:kern w:val="0"/>
          <w:sz w:val="24"/>
          <w:highlight w:val="none"/>
          <w:u w:val="single" w:color="000000"/>
        </w:rPr>
        <w:t xml:space="preserve">   （项目名称）  </w:t>
      </w:r>
      <w:r>
        <w:rPr>
          <w:rStyle w:val="92"/>
          <w:rFonts w:hint="eastAsia" w:hAnsi="宋体" w:cs="宋体"/>
          <w:color w:val="auto"/>
          <w:kern w:val="0"/>
          <w:sz w:val="24"/>
          <w:highlight w:val="none"/>
        </w:rPr>
        <w:t>工程竞争性磋商文件，参照</w:t>
      </w:r>
      <w:r>
        <w:rPr>
          <w:rStyle w:val="92"/>
          <w:rFonts w:hint="eastAsia" w:ascii="微软雅黑" w:hAnsi="微软雅黑" w:eastAsia="微软雅黑" w:cs="微软雅黑"/>
          <w:color w:val="auto"/>
          <w:kern w:val="0"/>
          <w:sz w:val="24"/>
          <w:highlight w:val="none"/>
        </w:rPr>
        <w:t>《</w:t>
      </w:r>
      <w:r>
        <w:rPr>
          <w:rStyle w:val="92"/>
          <w:rFonts w:hint="eastAsia" w:hAnsi="宋体" w:cs="宋体"/>
          <w:color w:val="auto"/>
          <w:kern w:val="0"/>
          <w:sz w:val="24"/>
          <w:highlight w:val="none"/>
        </w:rPr>
        <w:t>政府采购竞争性磋商采购方式管理暂行办法</w:t>
      </w:r>
      <w:r>
        <w:rPr>
          <w:rStyle w:val="92"/>
          <w:rFonts w:hint="eastAsia" w:ascii="微软雅黑" w:hAnsi="微软雅黑" w:eastAsia="微软雅黑" w:cs="微软雅黑"/>
          <w:color w:val="auto"/>
          <w:kern w:val="0"/>
          <w:sz w:val="24"/>
          <w:highlight w:val="none"/>
        </w:rPr>
        <w:t>》</w:t>
      </w:r>
      <w:r>
        <w:rPr>
          <w:rStyle w:val="92"/>
          <w:rFonts w:hint="eastAsia" w:hAnsi="宋体" w:cs="宋体"/>
          <w:color w:val="auto"/>
          <w:kern w:val="0"/>
          <w:sz w:val="24"/>
          <w:highlight w:val="none"/>
        </w:rPr>
        <w:t xml:space="preserve"> 等相关法律法规规定，经踏勘项目现场和研究上述竞争性磋商文件的供应商须知、合同条款、图纸、工程建设标准和工程量清单及其他有关文件后，我方愿以人民币（大写 </w:t>
      </w:r>
      <w:r>
        <w:rPr>
          <w:rStyle w:val="92"/>
          <w:rFonts w:hint="eastAsia" w:hAnsi="宋体" w:cs="宋体"/>
          <w:color w:val="auto"/>
          <w:kern w:val="0"/>
          <w:sz w:val="24"/>
          <w:highlight w:val="none"/>
          <w:u w:val="single" w:color="000000"/>
        </w:rPr>
        <w:t xml:space="preserve">       </w:t>
      </w:r>
      <w:r>
        <w:rPr>
          <w:rStyle w:val="92"/>
          <w:rFonts w:hint="eastAsia" w:hAnsi="宋体" w:cs="宋体"/>
          <w:color w:val="auto"/>
          <w:kern w:val="0"/>
          <w:sz w:val="24"/>
          <w:highlight w:val="none"/>
        </w:rPr>
        <w:t>）元（RMB¥</w:t>
      </w:r>
      <w:r>
        <w:rPr>
          <w:rStyle w:val="92"/>
          <w:rFonts w:hint="eastAsia" w:hAnsi="宋体" w:cs="宋体"/>
          <w:color w:val="auto"/>
          <w:kern w:val="0"/>
          <w:sz w:val="24"/>
          <w:highlight w:val="none"/>
          <w:u w:val="single" w:color="000000"/>
        </w:rPr>
        <w:t xml:space="preserve">       </w:t>
      </w:r>
      <w:r>
        <w:rPr>
          <w:rStyle w:val="92"/>
          <w:rFonts w:hint="eastAsia" w:hAnsi="宋体" w:cs="宋体"/>
          <w:color w:val="auto"/>
          <w:kern w:val="0"/>
          <w:sz w:val="24"/>
          <w:highlight w:val="none"/>
        </w:rPr>
        <w:t xml:space="preserve">元） 的磋商报价并按上述图纸、合同条款、工程建设标准和工程量清单（如有时）的条件要求承包上述工程的施工、 竣工， 并承担任何质量缺陷保修责任。我方保证工程质量达到 </w:t>
      </w:r>
      <w:r>
        <w:rPr>
          <w:rStyle w:val="92"/>
          <w:rFonts w:hint="eastAsia" w:hAnsi="宋体" w:cs="宋体"/>
          <w:color w:val="auto"/>
          <w:kern w:val="0"/>
          <w:sz w:val="24"/>
          <w:highlight w:val="none"/>
          <w:u w:val="single" w:color="000000"/>
        </w:rPr>
        <w:t xml:space="preserve">         </w:t>
      </w:r>
      <w:r>
        <w:rPr>
          <w:rStyle w:val="92"/>
          <w:rFonts w:hint="eastAsia" w:hAnsi="宋体" w:cs="宋体"/>
          <w:color w:val="auto"/>
          <w:kern w:val="0"/>
          <w:sz w:val="24"/>
          <w:highlight w:val="none"/>
        </w:rPr>
        <w:t>等级。</w:t>
      </w:r>
    </w:p>
    <w:p w14:paraId="08CC33A8">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2、我方已详细审核全部竞争性磋商文件，包括修改文件（如有时）及有关附件。</w:t>
      </w:r>
    </w:p>
    <w:p w14:paraId="4A3C3C80">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3、我方承认磋商函附录是我方磋商函的组成部分。</w:t>
      </w:r>
    </w:p>
    <w:p w14:paraId="003BE8C5">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4、一旦我方成交，我方保证按合同书中</w:t>
      </w:r>
      <w:r>
        <w:rPr>
          <w:rFonts w:hint="eastAsia" w:hAnsi="宋体" w:cs="宋体"/>
          <w:color w:val="auto"/>
          <w:sz w:val="24"/>
          <w:szCs w:val="24"/>
          <w:highlight w:val="none"/>
        </w:rPr>
        <w:t>承诺合同履</w:t>
      </w:r>
      <w:r>
        <w:rPr>
          <w:rFonts w:hint="eastAsia" w:hAnsi="宋体" w:cs="宋体"/>
          <w:color w:val="auto"/>
          <w:sz w:val="24"/>
          <w:szCs w:val="24"/>
          <w:highlight w:val="none"/>
          <w:lang w:val="en-US" w:eastAsia="zh-CN"/>
        </w:rPr>
        <w:t>约</w:t>
      </w:r>
      <w:r>
        <w:rPr>
          <w:rFonts w:hint="eastAsia" w:hAnsi="宋体" w:cs="宋体"/>
          <w:color w:val="auto"/>
          <w:sz w:val="24"/>
          <w:szCs w:val="24"/>
          <w:highlight w:val="none"/>
        </w:rPr>
        <w:t>期限</w:t>
      </w:r>
      <w:r>
        <w:rPr>
          <w:rStyle w:val="92"/>
          <w:rFonts w:hint="eastAsia" w:hAnsi="宋体" w:cs="宋体"/>
          <w:color w:val="auto"/>
          <w:kern w:val="0"/>
          <w:sz w:val="24"/>
          <w:highlight w:val="none"/>
        </w:rPr>
        <w:t>（工期</w:t>
      </w:r>
      <w:r>
        <w:rPr>
          <w:rFonts w:hint="eastAsia" w:hAnsi="宋体" w:cs="宋体"/>
          <w:color w:val="auto"/>
          <w:sz w:val="24"/>
          <w:szCs w:val="24"/>
          <w:highlight w:val="none"/>
        </w:rPr>
        <w:t>）</w:t>
      </w:r>
      <w:r>
        <w:rPr>
          <w:rStyle w:val="92"/>
          <w:rFonts w:hint="eastAsia" w:hAnsi="宋体" w:cs="宋体"/>
          <w:color w:val="auto"/>
          <w:kern w:val="0"/>
          <w:sz w:val="24"/>
          <w:highlight w:val="none"/>
          <w:u w:val="single"/>
        </w:rPr>
        <w:t xml:space="preserve">        </w:t>
      </w:r>
      <w:r>
        <w:rPr>
          <w:rStyle w:val="92"/>
          <w:rFonts w:hint="eastAsia" w:hAnsi="宋体" w:cs="宋体"/>
          <w:color w:val="auto"/>
          <w:kern w:val="0"/>
          <w:sz w:val="24"/>
          <w:highlight w:val="none"/>
        </w:rPr>
        <w:t>日历天内完成并移交全部工程。</w:t>
      </w:r>
    </w:p>
    <w:p w14:paraId="2113F407">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5、如果我方成交，我方将按照磋商文件规定提交履约保证金作为履约担保。</w:t>
      </w:r>
    </w:p>
    <w:p w14:paraId="1B215C71">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6、我方同意所提交的响应文件在竞争性磋商文件的“供应商须知”中规定的磋商有效期内有效， 在此期间内如果成交，我方将受此约束。</w:t>
      </w:r>
    </w:p>
    <w:p w14:paraId="37E1917F">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7、除非另外达成协议并生效，你方的成交通知书和本响应文件将成为约束双方的合同文件的组成部分。</w:t>
      </w:r>
    </w:p>
    <w:p w14:paraId="1B6ED043">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供应商名称（公章）：</w:t>
      </w:r>
    </w:p>
    <w:p w14:paraId="47CDB254">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单位地址：</w:t>
      </w:r>
    </w:p>
    <w:p w14:paraId="02887E37">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法人代表或委托代理人姓名：（签字/盖章）</w:t>
      </w:r>
    </w:p>
    <w:p w14:paraId="4FAE7A0F">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邮政编码：</w:t>
      </w:r>
    </w:p>
    <w:p w14:paraId="2F07E055">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电话：                    传真：</w:t>
      </w:r>
    </w:p>
    <w:p w14:paraId="584B9926">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开户银行名称：</w:t>
      </w:r>
    </w:p>
    <w:p w14:paraId="52044FEE">
      <w:pPr>
        <w:pStyle w:val="93"/>
        <w:widowControl/>
        <w:snapToGrid w:val="0"/>
        <w:spacing w:line="500" w:lineRule="exact"/>
        <w:ind w:firstLine="480" w:firstLineChars="200"/>
        <w:rPr>
          <w:rStyle w:val="92"/>
          <w:rFonts w:hAnsi="宋体" w:cs="宋体"/>
          <w:color w:val="auto"/>
          <w:kern w:val="0"/>
          <w:sz w:val="24"/>
          <w:highlight w:val="none"/>
        </w:rPr>
      </w:pPr>
      <w:r>
        <w:rPr>
          <w:rStyle w:val="92"/>
          <w:rFonts w:hint="eastAsia" w:hAnsi="宋体" w:cs="宋体"/>
          <w:color w:val="auto"/>
          <w:kern w:val="0"/>
          <w:sz w:val="24"/>
          <w:highlight w:val="none"/>
        </w:rPr>
        <w:t>开户银行账号：</w:t>
      </w:r>
    </w:p>
    <w:p w14:paraId="4ED4529E">
      <w:pPr>
        <w:pStyle w:val="93"/>
        <w:widowControl/>
        <w:snapToGrid w:val="0"/>
        <w:spacing w:line="500" w:lineRule="exact"/>
        <w:ind w:firstLine="480" w:firstLineChars="200"/>
        <w:rPr>
          <w:rFonts w:hAnsi="宋体"/>
          <w:color w:val="auto"/>
          <w:sz w:val="24"/>
          <w:highlight w:val="none"/>
        </w:rPr>
      </w:pPr>
      <w:r>
        <w:rPr>
          <w:rStyle w:val="92"/>
          <w:rFonts w:hint="eastAsia" w:hAnsi="宋体" w:cs="宋体"/>
          <w:color w:val="auto"/>
          <w:kern w:val="0"/>
          <w:sz w:val="24"/>
          <w:highlight w:val="none"/>
        </w:rPr>
        <w:t>日期：</w:t>
      </w:r>
    </w:p>
    <w:p w14:paraId="459B82D6">
      <w:pPr>
        <w:pStyle w:val="52"/>
        <w:jc w:val="both"/>
        <w:rPr>
          <w:rFonts w:ascii="宋体" w:hAnsi="宋体"/>
          <w:color w:val="auto"/>
          <w:highlight w:val="none"/>
        </w:rPr>
      </w:pPr>
    </w:p>
    <w:p w14:paraId="409D17DB">
      <w:pPr>
        <w:pStyle w:val="52"/>
        <w:jc w:val="both"/>
        <w:rPr>
          <w:rFonts w:ascii="宋体" w:hAnsi="宋体"/>
          <w:color w:val="auto"/>
          <w:highlight w:val="none"/>
        </w:rPr>
      </w:pPr>
    </w:p>
    <w:p w14:paraId="510CB05B">
      <w:pPr>
        <w:pStyle w:val="15"/>
        <w:spacing w:before="134" w:line="480" w:lineRule="exact"/>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              2、磋商函附录</w:t>
      </w:r>
    </w:p>
    <w:p w14:paraId="18B00C7F">
      <w:pPr>
        <w:spacing w:line="66" w:lineRule="exact"/>
        <w:rPr>
          <w:color w:val="auto"/>
          <w:highlight w:val="none"/>
        </w:rPr>
      </w:pPr>
    </w:p>
    <w:tbl>
      <w:tblPr>
        <w:tblStyle w:val="97"/>
        <w:tblW w:w="90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8"/>
        <w:gridCol w:w="1984"/>
        <w:gridCol w:w="2123"/>
        <w:gridCol w:w="2164"/>
        <w:gridCol w:w="1800"/>
      </w:tblGrid>
      <w:tr w14:paraId="6CDEA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98" w:type="dxa"/>
          </w:tcPr>
          <w:p w14:paraId="03ACFE62">
            <w:pPr>
              <w:pStyle w:val="96"/>
              <w:spacing w:before="182" w:line="195" w:lineRule="auto"/>
              <w:ind w:left="239"/>
              <w:rPr>
                <w:color w:val="auto"/>
                <w:highlight w:val="none"/>
              </w:rPr>
            </w:pPr>
            <w:r>
              <w:rPr>
                <w:color w:val="auto"/>
                <w:spacing w:val="-4"/>
                <w:highlight w:val="none"/>
              </w:rPr>
              <w:t>序</w:t>
            </w:r>
            <w:r>
              <w:rPr>
                <w:color w:val="auto"/>
                <w:spacing w:val="7"/>
                <w:highlight w:val="none"/>
              </w:rPr>
              <w:t xml:space="preserve">  </w:t>
            </w:r>
            <w:r>
              <w:rPr>
                <w:color w:val="auto"/>
                <w:spacing w:val="-4"/>
                <w:highlight w:val="none"/>
              </w:rPr>
              <w:t>号</w:t>
            </w:r>
          </w:p>
        </w:tc>
        <w:tc>
          <w:tcPr>
            <w:tcW w:w="1984" w:type="dxa"/>
          </w:tcPr>
          <w:p w14:paraId="779D4867">
            <w:pPr>
              <w:pStyle w:val="96"/>
              <w:spacing w:before="182" w:line="195" w:lineRule="auto"/>
              <w:ind w:left="576"/>
              <w:rPr>
                <w:color w:val="auto"/>
                <w:highlight w:val="none"/>
              </w:rPr>
            </w:pPr>
            <w:r>
              <w:rPr>
                <w:color w:val="auto"/>
                <w:spacing w:val="-2"/>
                <w:highlight w:val="none"/>
              </w:rPr>
              <w:t>条款内容</w:t>
            </w:r>
          </w:p>
        </w:tc>
        <w:tc>
          <w:tcPr>
            <w:tcW w:w="2123" w:type="dxa"/>
          </w:tcPr>
          <w:p w14:paraId="302D0017">
            <w:pPr>
              <w:pStyle w:val="96"/>
              <w:spacing w:before="183" w:line="195" w:lineRule="auto"/>
              <w:ind w:left="543"/>
              <w:rPr>
                <w:color w:val="auto"/>
                <w:highlight w:val="none"/>
              </w:rPr>
            </w:pPr>
            <w:r>
              <w:rPr>
                <w:color w:val="auto"/>
                <w:spacing w:val="-2"/>
                <w:highlight w:val="none"/>
              </w:rPr>
              <w:t>合同条款号</w:t>
            </w:r>
          </w:p>
        </w:tc>
        <w:tc>
          <w:tcPr>
            <w:tcW w:w="2164" w:type="dxa"/>
          </w:tcPr>
          <w:p w14:paraId="568E3B39">
            <w:pPr>
              <w:pStyle w:val="96"/>
              <w:spacing w:before="182" w:line="195" w:lineRule="auto"/>
              <w:ind w:left="585"/>
              <w:rPr>
                <w:color w:val="auto"/>
                <w:highlight w:val="none"/>
              </w:rPr>
            </w:pPr>
            <w:r>
              <w:rPr>
                <w:color w:val="auto"/>
                <w:spacing w:val="-3"/>
                <w:highlight w:val="none"/>
              </w:rPr>
              <w:t>约定内容</w:t>
            </w:r>
          </w:p>
        </w:tc>
        <w:tc>
          <w:tcPr>
            <w:tcW w:w="1800" w:type="dxa"/>
          </w:tcPr>
          <w:p w14:paraId="00E6A0B1">
            <w:pPr>
              <w:pStyle w:val="96"/>
              <w:spacing w:before="183" w:line="194" w:lineRule="auto"/>
              <w:ind w:left="192"/>
              <w:rPr>
                <w:color w:val="auto"/>
                <w:highlight w:val="none"/>
              </w:rPr>
            </w:pPr>
            <w:r>
              <w:rPr>
                <w:color w:val="auto"/>
                <w:spacing w:val="-1"/>
                <w:highlight w:val="none"/>
              </w:rPr>
              <w:t>供应商响应情况</w:t>
            </w:r>
          </w:p>
        </w:tc>
      </w:tr>
      <w:tr w14:paraId="23A7E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7FD77A1E">
            <w:pPr>
              <w:spacing w:before="214" w:line="236" w:lineRule="auto"/>
              <w:ind w:left="466"/>
              <w:rPr>
                <w:rFonts w:eastAsia="Times New Roman"/>
                <w:color w:val="auto"/>
                <w:szCs w:val="21"/>
                <w:highlight w:val="none"/>
              </w:rPr>
            </w:pPr>
            <w:r>
              <w:rPr>
                <w:rFonts w:eastAsia="Times New Roman"/>
                <w:color w:val="auto"/>
                <w:szCs w:val="21"/>
                <w:highlight w:val="none"/>
              </w:rPr>
              <w:t>1</w:t>
            </w:r>
          </w:p>
        </w:tc>
        <w:tc>
          <w:tcPr>
            <w:tcW w:w="1984" w:type="dxa"/>
          </w:tcPr>
          <w:p w14:paraId="2033EE5A">
            <w:pPr>
              <w:pStyle w:val="96"/>
              <w:spacing w:before="181" w:line="194" w:lineRule="auto"/>
              <w:ind w:left="114"/>
              <w:rPr>
                <w:color w:val="auto"/>
                <w:highlight w:val="none"/>
              </w:rPr>
            </w:pPr>
            <w:r>
              <w:rPr>
                <w:color w:val="auto"/>
                <w:spacing w:val="-3"/>
                <w:highlight w:val="none"/>
              </w:rPr>
              <w:t>项目经理</w:t>
            </w:r>
          </w:p>
        </w:tc>
        <w:tc>
          <w:tcPr>
            <w:tcW w:w="2123" w:type="dxa"/>
          </w:tcPr>
          <w:p w14:paraId="23BC3DB6">
            <w:pPr>
              <w:pStyle w:val="96"/>
              <w:spacing w:before="181" w:line="194" w:lineRule="auto"/>
              <w:ind w:left="680"/>
              <w:rPr>
                <w:color w:val="auto"/>
                <w:highlight w:val="none"/>
              </w:rPr>
            </w:pPr>
            <w:r>
              <w:rPr>
                <w:color w:val="auto"/>
                <w:spacing w:val="-2"/>
                <w:highlight w:val="none"/>
              </w:rPr>
              <w:t>专用条款</w:t>
            </w:r>
          </w:p>
        </w:tc>
        <w:tc>
          <w:tcPr>
            <w:tcW w:w="2164" w:type="dxa"/>
          </w:tcPr>
          <w:p w14:paraId="0183F9CB">
            <w:pPr>
              <w:pStyle w:val="96"/>
              <w:spacing w:before="181" w:line="195" w:lineRule="auto"/>
              <w:ind w:left="116"/>
              <w:rPr>
                <w:color w:val="auto"/>
                <w:highlight w:val="none"/>
              </w:rPr>
            </w:pPr>
            <w:r>
              <w:rPr>
                <w:color w:val="auto"/>
                <w:spacing w:val="-23"/>
                <w:highlight w:val="none"/>
              </w:rPr>
              <w:t>姓名：</w:t>
            </w:r>
            <w:r>
              <w:rPr>
                <w:color w:val="auto"/>
                <w:spacing w:val="8"/>
                <w:highlight w:val="none"/>
              </w:rPr>
              <w:t xml:space="preserve"> </w:t>
            </w:r>
            <w:r>
              <w:rPr>
                <w:color w:val="auto"/>
                <w:highlight w:val="none"/>
                <w:u w:val="single"/>
              </w:rPr>
              <w:t xml:space="preserve">                    </w:t>
            </w:r>
          </w:p>
        </w:tc>
        <w:tc>
          <w:tcPr>
            <w:tcW w:w="1800" w:type="dxa"/>
          </w:tcPr>
          <w:p w14:paraId="12868784">
            <w:pPr>
              <w:rPr>
                <w:rFonts w:ascii="Arial"/>
                <w:color w:val="auto"/>
                <w:highlight w:val="none"/>
              </w:rPr>
            </w:pPr>
          </w:p>
        </w:tc>
      </w:tr>
      <w:tr w14:paraId="2E82C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3387965E">
            <w:pPr>
              <w:spacing w:before="212" w:line="236" w:lineRule="auto"/>
              <w:ind w:left="445"/>
              <w:rPr>
                <w:rFonts w:eastAsia="Times New Roman"/>
                <w:color w:val="auto"/>
                <w:szCs w:val="21"/>
                <w:highlight w:val="none"/>
              </w:rPr>
            </w:pPr>
            <w:r>
              <w:rPr>
                <w:rFonts w:eastAsia="Times New Roman"/>
                <w:color w:val="auto"/>
                <w:szCs w:val="21"/>
                <w:highlight w:val="none"/>
              </w:rPr>
              <w:t>2</w:t>
            </w:r>
          </w:p>
        </w:tc>
        <w:tc>
          <w:tcPr>
            <w:tcW w:w="1984" w:type="dxa"/>
          </w:tcPr>
          <w:p w14:paraId="461BC376">
            <w:pPr>
              <w:pStyle w:val="96"/>
              <w:spacing w:before="180" w:line="194" w:lineRule="auto"/>
              <w:ind w:left="114"/>
              <w:rPr>
                <w:color w:val="auto"/>
                <w:highlight w:val="none"/>
              </w:rPr>
            </w:pPr>
            <w:r>
              <w:rPr>
                <w:rFonts w:hint="eastAsia"/>
                <w:color w:val="auto"/>
                <w:spacing w:val="-2"/>
                <w:highlight w:val="none"/>
                <w:lang w:eastAsia="zh-CN"/>
              </w:rPr>
              <w:t>磋商</w:t>
            </w:r>
            <w:r>
              <w:rPr>
                <w:color w:val="auto"/>
                <w:spacing w:val="-2"/>
                <w:highlight w:val="none"/>
              </w:rPr>
              <w:t>有效期</w:t>
            </w:r>
          </w:p>
        </w:tc>
        <w:tc>
          <w:tcPr>
            <w:tcW w:w="2123" w:type="dxa"/>
          </w:tcPr>
          <w:p w14:paraId="7DCDE13D">
            <w:pPr>
              <w:rPr>
                <w:rFonts w:ascii="Arial"/>
                <w:color w:val="auto"/>
                <w:highlight w:val="none"/>
              </w:rPr>
            </w:pPr>
          </w:p>
        </w:tc>
        <w:tc>
          <w:tcPr>
            <w:tcW w:w="2164" w:type="dxa"/>
          </w:tcPr>
          <w:p w14:paraId="62607904">
            <w:pPr>
              <w:rPr>
                <w:rFonts w:ascii="Arial"/>
                <w:color w:val="auto"/>
                <w:highlight w:val="none"/>
              </w:rPr>
            </w:pPr>
          </w:p>
        </w:tc>
        <w:tc>
          <w:tcPr>
            <w:tcW w:w="1800" w:type="dxa"/>
          </w:tcPr>
          <w:p w14:paraId="5FE84483">
            <w:pPr>
              <w:rPr>
                <w:rFonts w:ascii="Arial"/>
                <w:color w:val="auto"/>
                <w:highlight w:val="none"/>
              </w:rPr>
            </w:pPr>
          </w:p>
        </w:tc>
      </w:tr>
      <w:tr w14:paraId="7D863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0522339F">
            <w:pPr>
              <w:spacing w:before="214" w:line="234" w:lineRule="auto"/>
              <w:ind w:left="449"/>
              <w:rPr>
                <w:rFonts w:eastAsia="Times New Roman"/>
                <w:color w:val="auto"/>
                <w:szCs w:val="21"/>
                <w:highlight w:val="none"/>
              </w:rPr>
            </w:pPr>
            <w:r>
              <w:rPr>
                <w:rFonts w:eastAsia="Times New Roman"/>
                <w:color w:val="auto"/>
                <w:szCs w:val="21"/>
                <w:highlight w:val="none"/>
              </w:rPr>
              <w:t>3</w:t>
            </w:r>
          </w:p>
        </w:tc>
        <w:tc>
          <w:tcPr>
            <w:tcW w:w="1984" w:type="dxa"/>
          </w:tcPr>
          <w:p w14:paraId="4A4EA385">
            <w:pPr>
              <w:pStyle w:val="96"/>
              <w:spacing w:before="182" w:line="195" w:lineRule="auto"/>
              <w:ind w:left="114"/>
              <w:rPr>
                <w:rFonts w:hint="eastAsia" w:eastAsia="宋体"/>
                <w:color w:val="auto"/>
                <w:highlight w:val="none"/>
                <w:lang w:eastAsia="zh-CN"/>
              </w:rPr>
            </w:pPr>
            <w:r>
              <w:rPr>
                <w:rFonts w:hint="eastAsia"/>
                <w:color w:val="auto"/>
                <w:spacing w:val="-3"/>
                <w:highlight w:val="none"/>
                <w:lang w:val="en-US" w:eastAsia="zh-CN"/>
              </w:rPr>
              <w:t>合同履约期限（</w:t>
            </w:r>
            <w:r>
              <w:rPr>
                <w:color w:val="auto"/>
                <w:spacing w:val="-3"/>
                <w:highlight w:val="none"/>
              </w:rPr>
              <w:t>工期</w:t>
            </w:r>
            <w:r>
              <w:rPr>
                <w:rFonts w:hint="eastAsia"/>
                <w:color w:val="auto"/>
                <w:spacing w:val="-3"/>
                <w:highlight w:val="none"/>
                <w:lang w:eastAsia="zh-CN"/>
              </w:rPr>
              <w:t>）</w:t>
            </w:r>
          </w:p>
        </w:tc>
        <w:tc>
          <w:tcPr>
            <w:tcW w:w="2123" w:type="dxa"/>
          </w:tcPr>
          <w:p w14:paraId="05DF2605">
            <w:pPr>
              <w:pStyle w:val="96"/>
              <w:spacing w:before="181" w:line="194" w:lineRule="auto"/>
              <w:ind w:left="680"/>
              <w:rPr>
                <w:color w:val="auto"/>
                <w:highlight w:val="none"/>
              </w:rPr>
            </w:pPr>
            <w:r>
              <w:rPr>
                <w:color w:val="auto"/>
                <w:spacing w:val="-2"/>
                <w:highlight w:val="none"/>
              </w:rPr>
              <w:t>专用条款</w:t>
            </w:r>
          </w:p>
        </w:tc>
        <w:tc>
          <w:tcPr>
            <w:tcW w:w="2164" w:type="dxa"/>
          </w:tcPr>
          <w:p w14:paraId="6729A4F1">
            <w:pPr>
              <w:pStyle w:val="96"/>
              <w:tabs>
                <w:tab w:val="left" w:pos="1201"/>
              </w:tabs>
              <w:spacing w:before="182" w:line="194" w:lineRule="auto"/>
              <w:ind w:left="151"/>
              <w:rPr>
                <w:color w:val="auto"/>
                <w:highlight w:val="none"/>
              </w:rPr>
            </w:pPr>
            <w:r>
              <w:rPr>
                <w:color w:val="auto"/>
                <w:highlight w:val="none"/>
                <w:u w:val="single"/>
              </w:rPr>
              <w:tab/>
            </w:r>
            <w:r>
              <w:rPr>
                <w:color w:val="auto"/>
                <w:spacing w:val="-6"/>
                <w:highlight w:val="none"/>
              </w:rPr>
              <w:t xml:space="preserve"> </w:t>
            </w:r>
            <w:r>
              <w:rPr>
                <w:color w:val="auto"/>
                <w:spacing w:val="-15"/>
                <w:highlight w:val="none"/>
              </w:rPr>
              <w:t>日历天</w:t>
            </w:r>
          </w:p>
        </w:tc>
        <w:tc>
          <w:tcPr>
            <w:tcW w:w="1800" w:type="dxa"/>
          </w:tcPr>
          <w:p w14:paraId="50939229">
            <w:pPr>
              <w:rPr>
                <w:rFonts w:ascii="Arial"/>
                <w:color w:val="auto"/>
                <w:highlight w:val="none"/>
              </w:rPr>
            </w:pPr>
          </w:p>
        </w:tc>
      </w:tr>
      <w:tr w14:paraId="1EB6B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3E7B0481">
            <w:pPr>
              <w:spacing w:before="212" w:line="236" w:lineRule="auto"/>
              <w:ind w:left="444"/>
              <w:rPr>
                <w:rFonts w:eastAsia="Times New Roman"/>
                <w:color w:val="auto"/>
                <w:szCs w:val="21"/>
                <w:highlight w:val="none"/>
              </w:rPr>
            </w:pPr>
            <w:r>
              <w:rPr>
                <w:rFonts w:eastAsia="Times New Roman"/>
                <w:color w:val="auto"/>
                <w:szCs w:val="21"/>
                <w:highlight w:val="none"/>
              </w:rPr>
              <w:t>4</w:t>
            </w:r>
          </w:p>
        </w:tc>
        <w:tc>
          <w:tcPr>
            <w:tcW w:w="1984" w:type="dxa"/>
          </w:tcPr>
          <w:p w14:paraId="549034DB">
            <w:pPr>
              <w:pStyle w:val="96"/>
              <w:spacing w:before="179" w:line="195" w:lineRule="auto"/>
              <w:ind w:left="111"/>
              <w:rPr>
                <w:color w:val="auto"/>
                <w:highlight w:val="none"/>
              </w:rPr>
            </w:pPr>
            <w:r>
              <w:rPr>
                <w:color w:val="auto"/>
                <w:spacing w:val="-1"/>
                <w:highlight w:val="none"/>
              </w:rPr>
              <w:t>缺陷责任期</w:t>
            </w:r>
          </w:p>
        </w:tc>
        <w:tc>
          <w:tcPr>
            <w:tcW w:w="2123" w:type="dxa"/>
          </w:tcPr>
          <w:p w14:paraId="7DCCC7B1">
            <w:pPr>
              <w:pStyle w:val="96"/>
              <w:spacing w:before="179" w:line="194" w:lineRule="auto"/>
              <w:ind w:left="680"/>
              <w:rPr>
                <w:color w:val="auto"/>
                <w:highlight w:val="none"/>
              </w:rPr>
            </w:pPr>
            <w:r>
              <w:rPr>
                <w:color w:val="auto"/>
                <w:spacing w:val="-2"/>
                <w:highlight w:val="none"/>
              </w:rPr>
              <w:t>专用条款</w:t>
            </w:r>
          </w:p>
        </w:tc>
        <w:tc>
          <w:tcPr>
            <w:tcW w:w="2164" w:type="dxa"/>
          </w:tcPr>
          <w:p w14:paraId="372E4163">
            <w:pPr>
              <w:rPr>
                <w:rFonts w:ascii="Arial"/>
                <w:color w:val="auto"/>
                <w:highlight w:val="none"/>
              </w:rPr>
            </w:pPr>
          </w:p>
        </w:tc>
        <w:tc>
          <w:tcPr>
            <w:tcW w:w="1800" w:type="dxa"/>
          </w:tcPr>
          <w:p w14:paraId="09F6142A">
            <w:pPr>
              <w:rPr>
                <w:rFonts w:ascii="Arial"/>
                <w:color w:val="auto"/>
                <w:highlight w:val="none"/>
              </w:rPr>
            </w:pPr>
          </w:p>
        </w:tc>
      </w:tr>
      <w:tr w14:paraId="095FA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0AEDD191">
            <w:pPr>
              <w:spacing w:before="212" w:line="234" w:lineRule="auto"/>
              <w:ind w:left="451"/>
              <w:rPr>
                <w:rFonts w:eastAsia="Times New Roman"/>
                <w:color w:val="auto"/>
                <w:szCs w:val="21"/>
                <w:highlight w:val="none"/>
              </w:rPr>
            </w:pPr>
            <w:r>
              <w:rPr>
                <w:rFonts w:eastAsia="Times New Roman"/>
                <w:color w:val="auto"/>
                <w:szCs w:val="21"/>
                <w:highlight w:val="none"/>
              </w:rPr>
              <w:t>5</w:t>
            </w:r>
          </w:p>
        </w:tc>
        <w:tc>
          <w:tcPr>
            <w:tcW w:w="1984" w:type="dxa"/>
          </w:tcPr>
          <w:p w14:paraId="0D5FF44B">
            <w:pPr>
              <w:pStyle w:val="96"/>
              <w:spacing w:before="180" w:line="194" w:lineRule="auto"/>
              <w:ind w:left="114"/>
              <w:rPr>
                <w:color w:val="auto"/>
                <w:highlight w:val="none"/>
              </w:rPr>
            </w:pPr>
            <w:r>
              <w:rPr>
                <w:color w:val="auto"/>
                <w:spacing w:val="-2"/>
                <w:highlight w:val="none"/>
              </w:rPr>
              <w:t>发包人支付担保</w:t>
            </w:r>
          </w:p>
        </w:tc>
        <w:tc>
          <w:tcPr>
            <w:tcW w:w="2123" w:type="dxa"/>
          </w:tcPr>
          <w:p w14:paraId="3CA13ADF">
            <w:pPr>
              <w:pStyle w:val="96"/>
              <w:spacing w:before="180" w:line="194" w:lineRule="auto"/>
              <w:ind w:left="680"/>
              <w:rPr>
                <w:color w:val="auto"/>
                <w:highlight w:val="none"/>
              </w:rPr>
            </w:pPr>
            <w:r>
              <w:rPr>
                <w:color w:val="auto"/>
                <w:spacing w:val="-2"/>
                <w:highlight w:val="none"/>
              </w:rPr>
              <w:t>专用条款</w:t>
            </w:r>
          </w:p>
        </w:tc>
        <w:tc>
          <w:tcPr>
            <w:tcW w:w="2164" w:type="dxa"/>
          </w:tcPr>
          <w:p w14:paraId="27E5C4EE">
            <w:pPr>
              <w:rPr>
                <w:rFonts w:ascii="Arial"/>
                <w:color w:val="auto"/>
                <w:highlight w:val="none"/>
              </w:rPr>
            </w:pPr>
          </w:p>
        </w:tc>
        <w:tc>
          <w:tcPr>
            <w:tcW w:w="1800" w:type="dxa"/>
          </w:tcPr>
          <w:p w14:paraId="14E0136E">
            <w:pPr>
              <w:rPr>
                <w:rFonts w:ascii="Arial"/>
                <w:color w:val="auto"/>
                <w:highlight w:val="none"/>
              </w:rPr>
            </w:pPr>
          </w:p>
        </w:tc>
      </w:tr>
      <w:tr w14:paraId="1E7AB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98" w:type="dxa"/>
          </w:tcPr>
          <w:p w14:paraId="5CB1E8D0">
            <w:pPr>
              <w:spacing w:before="241" w:line="234" w:lineRule="auto"/>
              <w:ind w:left="450"/>
              <w:rPr>
                <w:rFonts w:eastAsia="Times New Roman"/>
                <w:color w:val="auto"/>
                <w:szCs w:val="21"/>
                <w:highlight w:val="none"/>
              </w:rPr>
            </w:pPr>
            <w:r>
              <w:rPr>
                <w:rFonts w:eastAsia="Times New Roman"/>
                <w:color w:val="auto"/>
                <w:szCs w:val="21"/>
                <w:highlight w:val="none"/>
              </w:rPr>
              <w:t>6</w:t>
            </w:r>
          </w:p>
        </w:tc>
        <w:tc>
          <w:tcPr>
            <w:tcW w:w="1984" w:type="dxa"/>
          </w:tcPr>
          <w:p w14:paraId="0BB154F0">
            <w:pPr>
              <w:pStyle w:val="96"/>
              <w:spacing w:before="55" w:line="186" w:lineRule="auto"/>
              <w:ind w:left="111" w:right="105"/>
              <w:rPr>
                <w:color w:val="auto"/>
                <w:highlight w:val="none"/>
              </w:rPr>
            </w:pPr>
            <w:r>
              <w:rPr>
                <w:color w:val="auto"/>
                <w:spacing w:val="10"/>
                <w:highlight w:val="none"/>
              </w:rPr>
              <w:t>承包人履约担保金</w:t>
            </w:r>
            <w:r>
              <w:rPr>
                <w:color w:val="auto"/>
                <w:highlight w:val="none"/>
              </w:rPr>
              <w:t xml:space="preserve"> 额</w:t>
            </w:r>
          </w:p>
        </w:tc>
        <w:tc>
          <w:tcPr>
            <w:tcW w:w="2123" w:type="dxa"/>
          </w:tcPr>
          <w:p w14:paraId="0BD40A26">
            <w:pPr>
              <w:pStyle w:val="96"/>
              <w:spacing w:before="209" w:line="194" w:lineRule="auto"/>
              <w:ind w:left="680"/>
              <w:rPr>
                <w:color w:val="auto"/>
                <w:highlight w:val="none"/>
              </w:rPr>
            </w:pPr>
            <w:r>
              <w:rPr>
                <w:color w:val="auto"/>
                <w:spacing w:val="-2"/>
                <w:highlight w:val="none"/>
              </w:rPr>
              <w:t>专用条款</w:t>
            </w:r>
          </w:p>
        </w:tc>
        <w:tc>
          <w:tcPr>
            <w:tcW w:w="2164" w:type="dxa"/>
          </w:tcPr>
          <w:p w14:paraId="6266BCF6">
            <w:pPr>
              <w:rPr>
                <w:rFonts w:ascii="Arial"/>
                <w:color w:val="auto"/>
                <w:highlight w:val="none"/>
              </w:rPr>
            </w:pPr>
          </w:p>
        </w:tc>
        <w:tc>
          <w:tcPr>
            <w:tcW w:w="1800" w:type="dxa"/>
          </w:tcPr>
          <w:p w14:paraId="0EFA16D2">
            <w:pPr>
              <w:rPr>
                <w:rFonts w:ascii="Arial"/>
                <w:color w:val="auto"/>
                <w:highlight w:val="none"/>
              </w:rPr>
            </w:pPr>
          </w:p>
        </w:tc>
      </w:tr>
      <w:tr w14:paraId="13960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05D5628C">
            <w:pPr>
              <w:spacing w:before="214" w:line="233" w:lineRule="auto"/>
              <w:ind w:left="449"/>
              <w:rPr>
                <w:rFonts w:eastAsia="Times New Roman"/>
                <w:color w:val="auto"/>
                <w:szCs w:val="21"/>
                <w:highlight w:val="none"/>
              </w:rPr>
            </w:pPr>
            <w:r>
              <w:rPr>
                <w:rFonts w:eastAsia="Times New Roman"/>
                <w:color w:val="auto"/>
                <w:szCs w:val="21"/>
                <w:highlight w:val="none"/>
              </w:rPr>
              <w:t>7</w:t>
            </w:r>
          </w:p>
        </w:tc>
        <w:tc>
          <w:tcPr>
            <w:tcW w:w="1984" w:type="dxa"/>
          </w:tcPr>
          <w:p w14:paraId="21674CC8">
            <w:pPr>
              <w:pStyle w:val="96"/>
              <w:spacing w:before="181" w:line="194" w:lineRule="auto"/>
              <w:ind w:left="114"/>
              <w:rPr>
                <w:color w:val="auto"/>
                <w:highlight w:val="none"/>
              </w:rPr>
            </w:pPr>
            <w:r>
              <w:rPr>
                <w:color w:val="auto"/>
                <w:spacing w:val="-3"/>
                <w:highlight w:val="none"/>
              </w:rPr>
              <w:t>分包</w:t>
            </w:r>
          </w:p>
        </w:tc>
        <w:tc>
          <w:tcPr>
            <w:tcW w:w="2123" w:type="dxa"/>
          </w:tcPr>
          <w:p w14:paraId="277C51BD">
            <w:pPr>
              <w:pStyle w:val="96"/>
              <w:spacing w:before="181" w:line="194" w:lineRule="auto"/>
              <w:ind w:left="680"/>
              <w:rPr>
                <w:color w:val="auto"/>
                <w:highlight w:val="none"/>
              </w:rPr>
            </w:pPr>
            <w:r>
              <w:rPr>
                <w:color w:val="auto"/>
                <w:spacing w:val="-2"/>
                <w:highlight w:val="none"/>
              </w:rPr>
              <w:t>专用条款</w:t>
            </w:r>
          </w:p>
        </w:tc>
        <w:tc>
          <w:tcPr>
            <w:tcW w:w="2164" w:type="dxa"/>
          </w:tcPr>
          <w:p w14:paraId="2E8172AE">
            <w:pPr>
              <w:pStyle w:val="96"/>
              <w:spacing w:before="181" w:line="194" w:lineRule="auto"/>
              <w:ind w:left="163"/>
              <w:rPr>
                <w:color w:val="auto"/>
                <w:highlight w:val="none"/>
              </w:rPr>
            </w:pPr>
            <w:r>
              <w:rPr>
                <w:color w:val="auto"/>
                <w:spacing w:val="-1"/>
                <w:highlight w:val="none"/>
              </w:rPr>
              <w:t>见分包项目情况表</w:t>
            </w:r>
          </w:p>
        </w:tc>
        <w:tc>
          <w:tcPr>
            <w:tcW w:w="1800" w:type="dxa"/>
          </w:tcPr>
          <w:p w14:paraId="25B51511">
            <w:pPr>
              <w:rPr>
                <w:rFonts w:ascii="Arial"/>
                <w:color w:val="auto"/>
                <w:highlight w:val="none"/>
              </w:rPr>
            </w:pPr>
          </w:p>
        </w:tc>
      </w:tr>
      <w:tr w14:paraId="4E080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37F64ECB">
            <w:pPr>
              <w:spacing w:before="213" w:line="234" w:lineRule="auto"/>
              <w:ind w:left="454"/>
              <w:rPr>
                <w:rFonts w:eastAsia="Times New Roman"/>
                <w:color w:val="auto"/>
                <w:szCs w:val="21"/>
                <w:highlight w:val="none"/>
              </w:rPr>
            </w:pPr>
            <w:r>
              <w:rPr>
                <w:rFonts w:eastAsia="Times New Roman"/>
                <w:color w:val="auto"/>
                <w:szCs w:val="21"/>
                <w:highlight w:val="none"/>
              </w:rPr>
              <w:t>8</w:t>
            </w:r>
          </w:p>
        </w:tc>
        <w:tc>
          <w:tcPr>
            <w:tcW w:w="1984" w:type="dxa"/>
          </w:tcPr>
          <w:p w14:paraId="6CB69D75">
            <w:pPr>
              <w:pStyle w:val="96"/>
              <w:spacing w:before="182" w:line="194" w:lineRule="auto"/>
              <w:ind w:left="109"/>
              <w:rPr>
                <w:color w:val="auto"/>
                <w:highlight w:val="none"/>
              </w:rPr>
            </w:pPr>
            <w:r>
              <w:rPr>
                <w:color w:val="auto"/>
                <w:spacing w:val="-1"/>
                <w:highlight w:val="none"/>
              </w:rPr>
              <w:t>逾期竣工违约金</w:t>
            </w:r>
          </w:p>
        </w:tc>
        <w:tc>
          <w:tcPr>
            <w:tcW w:w="2123" w:type="dxa"/>
          </w:tcPr>
          <w:p w14:paraId="5B5A83FF">
            <w:pPr>
              <w:pStyle w:val="96"/>
              <w:spacing w:before="181" w:line="194" w:lineRule="auto"/>
              <w:ind w:left="680"/>
              <w:rPr>
                <w:color w:val="auto"/>
                <w:highlight w:val="none"/>
              </w:rPr>
            </w:pPr>
            <w:r>
              <w:rPr>
                <w:color w:val="auto"/>
                <w:spacing w:val="-2"/>
                <w:highlight w:val="none"/>
              </w:rPr>
              <w:t>专用条款</w:t>
            </w:r>
          </w:p>
        </w:tc>
        <w:tc>
          <w:tcPr>
            <w:tcW w:w="2164" w:type="dxa"/>
          </w:tcPr>
          <w:p w14:paraId="3975BBA3">
            <w:pPr>
              <w:rPr>
                <w:rFonts w:ascii="Arial"/>
                <w:color w:val="auto"/>
                <w:highlight w:val="none"/>
              </w:rPr>
            </w:pPr>
          </w:p>
        </w:tc>
        <w:tc>
          <w:tcPr>
            <w:tcW w:w="1800" w:type="dxa"/>
          </w:tcPr>
          <w:p w14:paraId="1A563D3A">
            <w:pPr>
              <w:rPr>
                <w:rFonts w:ascii="Arial"/>
                <w:color w:val="auto"/>
                <w:highlight w:val="none"/>
              </w:rPr>
            </w:pPr>
          </w:p>
        </w:tc>
      </w:tr>
      <w:tr w14:paraId="44ED1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98" w:type="dxa"/>
          </w:tcPr>
          <w:p w14:paraId="15E96DE5">
            <w:pPr>
              <w:spacing w:before="243" w:line="233" w:lineRule="auto"/>
              <w:ind w:left="449"/>
              <w:rPr>
                <w:rFonts w:eastAsia="Times New Roman"/>
                <w:color w:val="auto"/>
                <w:szCs w:val="21"/>
                <w:highlight w:val="none"/>
              </w:rPr>
            </w:pPr>
            <w:r>
              <w:rPr>
                <w:rFonts w:eastAsia="Times New Roman"/>
                <w:color w:val="auto"/>
                <w:szCs w:val="21"/>
                <w:highlight w:val="none"/>
              </w:rPr>
              <w:t>9</w:t>
            </w:r>
          </w:p>
        </w:tc>
        <w:tc>
          <w:tcPr>
            <w:tcW w:w="1984" w:type="dxa"/>
          </w:tcPr>
          <w:p w14:paraId="6D44FA6C">
            <w:pPr>
              <w:pStyle w:val="96"/>
              <w:spacing w:before="55" w:line="186" w:lineRule="auto"/>
              <w:ind w:left="116" w:right="105" w:hanging="7"/>
              <w:rPr>
                <w:color w:val="auto"/>
                <w:highlight w:val="none"/>
                <w:lang w:eastAsia="zh-CN"/>
              </w:rPr>
            </w:pPr>
            <w:r>
              <w:rPr>
                <w:color w:val="auto"/>
                <w:spacing w:val="10"/>
                <w:highlight w:val="none"/>
                <w:lang w:eastAsia="zh-CN"/>
              </w:rPr>
              <w:t>逾期竣工违约金最</w:t>
            </w:r>
            <w:r>
              <w:rPr>
                <w:color w:val="auto"/>
                <w:spacing w:val="2"/>
                <w:highlight w:val="none"/>
                <w:lang w:eastAsia="zh-CN"/>
              </w:rPr>
              <w:t xml:space="preserve"> </w:t>
            </w:r>
            <w:r>
              <w:rPr>
                <w:color w:val="auto"/>
                <w:spacing w:val="-3"/>
                <w:highlight w:val="none"/>
                <w:lang w:eastAsia="zh-CN"/>
              </w:rPr>
              <w:t>高限额</w:t>
            </w:r>
          </w:p>
        </w:tc>
        <w:tc>
          <w:tcPr>
            <w:tcW w:w="2123" w:type="dxa"/>
          </w:tcPr>
          <w:p w14:paraId="071004D2">
            <w:pPr>
              <w:pStyle w:val="96"/>
              <w:spacing w:before="210" w:line="194" w:lineRule="auto"/>
              <w:ind w:left="680"/>
              <w:rPr>
                <w:color w:val="auto"/>
                <w:highlight w:val="none"/>
              </w:rPr>
            </w:pPr>
            <w:r>
              <w:rPr>
                <w:color w:val="auto"/>
                <w:spacing w:val="-2"/>
                <w:highlight w:val="none"/>
              </w:rPr>
              <w:t>专用条款</w:t>
            </w:r>
          </w:p>
        </w:tc>
        <w:tc>
          <w:tcPr>
            <w:tcW w:w="2164" w:type="dxa"/>
          </w:tcPr>
          <w:p w14:paraId="36C487D7">
            <w:pPr>
              <w:rPr>
                <w:rFonts w:ascii="Arial"/>
                <w:color w:val="auto"/>
                <w:highlight w:val="none"/>
              </w:rPr>
            </w:pPr>
          </w:p>
        </w:tc>
        <w:tc>
          <w:tcPr>
            <w:tcW w:w="1800" w:type="dxa"/>
          </w:tcPr>
          <w:p w14:paraId="799F67F1">
            <w:pPr>
              <w:rPr>
                <w:rFonts w:ascii="Arial"/>
                <w:color w:val="auto"/>
                <w:highlight w:val="none"/>
              </w:rPr>
            </w:pPr>
          </w:p>
        </w:tc>
      </w:tr>
      <w:tr w14:paraId="7FB9B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Borders>
              <w:bottom w:val="single" w:color="000000" w:sz="4" w:space="0"/>
            </w:tcBorders>
          </w:tcPr>
          <w:p w14:paraId="1D0B5E7D">
            <w:pPr>
              <w:spacing w:before="214" w:line="234" w:lineRule="auto"/>
              <w:ind w:left="413"/>
              <w:rPr>
                <w:rFonts w:eastAsia="Times New Roman"/>
                <w:color w:val="auto"/>
                <w:szCs w:val="21"/>
                <w:highlight w:val="none"/>
              </w:rPr>
            </w:pPr>
            <w:r>
              <w:rPr>
                <w:rFonts w:eastAsia="Times New Roman"/>
                <w:color w:val="auto"/>
                <w:spacing w:val="-12"/>
                <w:szCs w:val="21"/>
                <w:highlight w:val="none"/>
              </w:rPr>
              <w:t>10</w:t>
            </w:r>
          </w:p>
        </w:tc>
        <w:tc>
          <w:tcPr>
            <w:tcW w:w="1984" w:type="dxa"/>
            <w:tcBorders>
              <w:bottom w:val="single" w:color="000000" w:sz="4" w:space="0"/>
            </w:tcBorders>
          </w:tcPr>
          <w:p w14:paraId="6AC56050">
            <w:pPr>
              <w:pStyle w:val="96"/>
              <w:spacing w:before="183" w:line="194" w:lineRule="auto"/>
              <w:ind w:left="112"/>
              <w:rPr>
                <w:color w:val="auto"/>
                <w:highlight w:val="none"/>
              </w:rPr>
            </w:pPr>
            <w:r>
              <w:rPr>
                <w:color w:val="auto"/>
                <w:spacing w:val="-2"/>
                <w:highlight w:val="none"/>
              </w:rPr>
              <w:t>质量标准</w:t>
            </w:r>
          </w:p>
        </w:tc>
        <w:tc>
          <w:tcPr>
            <w:tcW w:w="2123" w:type="dxa"/>
            <w:tcBorders>
              <w:bottom w:val="single" w:color="000000" w:sz="4" w:space="0"/>
            </w:tcBorders>
          </w:tcPr>
          <w:p w14:paraId="124D7D05">
            <w:pPr>
              <w:pStyle w:val="96"/>
              <w:spacing w:before="182" w:line="194" w:lineRule="auto"/>
              <w:ind w:left="680"/>
              <w:rPr>
                <w:color w:val="auto"/>
                <w:highlight w:val="none"/>
              </w:rPr>
            </w:pPr>
            <w:r>
              <w:rPr>
                <w:color w:val="auto"/>
                <w:spacing w:val="-2"/>
                <w:highlight w:val="none"/>
              </w:rPr>
              <w:t>专用条款</w:t>
            </w:r>
          </w:p>
        </w:tc>
        <w:tc>
          <w:tcPr>
            <w:tcW w:w="2164" w:type="dxa"/>
            <w:tcBorders>
              <w:bottom w:val="single" w:color="000000" w:sz="4" w:space="0"/>
            </w:tcBorders>
          </w:tcPr>
          <w:p w14:paraId="1A3FE213">
            <w:pPr>
              <w:rPr>
                <w:rFonts w:ascii="Arial"/>
                <w:color w:val="auto"/>
                <w:highlight w:val="none"/>
              </w:rPr>
            </w:pPr>
          </w:p>
        </w:tc>
        <w:tc>
          <w:tcPr>
            <w:tcW w:w="1800" w:type="dxa"/>
            <w:tcBorders>
              <w:bottom w:val="single" w:color="000000" w:sz="4" w:space="0"/>
            </w:tcBorders>
          </w:tcPr>
          <w:p w14:paraId="52A7CF87">
            <w:pPr>
              <w:rPr>
                <w:rFonts w:ascii="Arial"/>
                <w:color w:val="auto"/>
                <w:highlight w:val="none"/>
              </w:rPr>
            </w:pPr>
          </w:p>
        </w:tc>
      </w:tr>
      <w:tr w14:paraId="33784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998" w:type="dxa"/>
            <w:tcBorders>
              <w:top w:val="single" w:color="000000" w:sz="4" w:space="0"/>
            </w:tcBorders>
          </w:tcPr>
          <w:p w14:paraId="48C9157E">
            <w:pPr>
              <w:spacing w:before="210" w:line="236" w:lineRule="auto"/>
              <w:ind w:left="418"/>
              <w:rPr>
                <w:rFonts w:eastAsia="Times New Roman"/>
                <w:color w:val="auto"/>
                <w:szCs w:val="21"/>
                <w:highlight w:val="none"/>
              </w:rPr>
            </w:pPr>
            <w:r>
              <w:rPr>
                <w:rFonts w:eastAsia="Times New Roman"/>
                <w:color w:val="auto"/>
                <w:spacing w:val="-8"/>
                <w:szCs w:val="21"/>
                <w:highlight w:val="none"/>
              </w:rPr>
              <w:t>11</w:t>
            </w:r>
          </w:p>
        </w:tc>
        <w:tc>
          <w:tcPr>
            <w:tcW w:w="1984" w:type="dxa"/>
            <w:tcBorders>
              <w:top w:val="single" w:color="000000" w:sz="4" w:space="0"/>
            </w:tcBorders>
          </w:tcPr>
          <w:p w14:paraId="61509D61">
            <w:pPr>
              <w:pStyle w:val="96"/>
              <w:spacing w:before="177" w:line="195" w:lineRule="auto"/>
              <w:ind w:left="113"/>
              <w:rPr>
                <w:color w:val="auto"/>
                <w:highlight w:val="none"/>
              </w:rPr>
            </w:pPr>
            <w:r>
              <w:rPr>
                <w:color w:val="auto"/>
                <w:spacing w:val="-2"/>
                <w:highlight w:val="none"/>
              </w:rPr>
              <w:t>预付款额度</w:t>
            </w:r>
          </w:p>
        </w:tc>
        <w:tc>
          <w:tcPr>
            <w:tcW w:w="2123" w:type="dxa"/>
            <w:tcBorders>
              <w:top w:val="single" w:color="000000" w:sz="4" w:space="0"/>
            </w:tcBorders>
          </w:tcPr>
          <w:p w14:paraId="45B00297">
            <w:pPr>
              <w:pStyle w:val="96"/>
              <w:spacing w:before="177" w:line="194" w:lineRule="auto"/>
              <w:ind w:left="680"/>
              <w:rPr>
                <w:color w:val="auto"/>
                <w:highlight w:val="none"/>
              </w:rPr>
            </w:pPr>
            <w:r>
              <w:rPr>
                <w:color w:val="auto"/>
                <w:spacing w:val="-2"/>
                <w:highlight w:val="none"/>
              </w:rPr>
              <w:t>专用条款</w:t>
            </w:r>
          </w:p>
        </w:tc>
        <w:tc>
          <w:tcPr>
            <w:tcW w:w="2164" w:type="dxa"/>
            <w:tcBorders>
              <w:top w:val="single" w:color="000000" w:sz="4" w:space="0"/>
            </w:tcBorders>
          </w:tcPr>
          <w:p w14:paraId="2FFB5EB1">
            <w:pPr>
              <w:rPr>
                <w:rFonts w:ascii="Arial"/>
                <w:color w:val="auto"/>
                <w:highlight w:val="none"/>
              </w:rPr>
            </w:pPr>
          </w:p>
        </w:tc>
        <w:tc>
          <w:tcPr>
            <w:tcW w:w="1800" w:type="dxa"/>
            <w:tcBorders>
              <w:top w:val="single" w:color="000000" w:sz="4" w:space="0"/>
            </w:tcBorders>
          </w:tcPr>
          <w:p w14:paraId="5D511A75">
            <w:pPr>
              <w:rPr>
                <w:rFonts w:ascii="Arial"/>
                <w:color w:val="auto"/>
                <w:highlight w:val="none"/>
              </w:rPr>
            </w:pPr>
          </w:p>
        </w:tc>
      </w:tr>
      <w:tr w14:paraId="3D5A2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067FF7F7">
            <w:pPr>
              <w:spacing w:before="215" w:line="236" w:lineRule="auto"/>
              <w:ind w:left="413"/>
              <w:rPr>
                <w:rFonts w:eastAsia="Times New Roman"/>
                <w:color w:val="auto"/>
                <w:szCs w:val="21"/>
                <w:highlight w:val="none"/>
              </w:rPr>
            </w:pPr>
            <w:r>
              <w:rPr>
                <w:rFonts w:eastAsia="Times New Roman"/>
                <w:color w:val="auto"/>
                <w:spacing w:val="-6"/>
                <w:szCs w:val="21"/>
                <w:highlight w:val="none"/>
              </w:rPr>
              <w:t>12</w:t>
            </w:r>
          </w:p>
        </w:tc>
        <w:tc>
          <w:tcPr>
            <w:tcW w:w="1984" w:type="dxa"/>
          </w:tcPr>
          <w:p w14:paraId="3A7C8616">
            <w:pPr>
              <w:pStyle w:val="96"/>
              <w:spacing w:before="183" w:line="195" w:lineRule="auto"/>
              <w:ind w:left="113"/>
              <w:rPr>
                <w:color w:val="auto"/>
                <w:highlight w:val="none"/>
              </w:rPr>
            </w:pPr>
            <w:r>
              <w:rPr>
                <w:color w:val="auto"/>
                <w:spacing w:val="-1"/>
                <w:highlight w:val="none"/>
              </w:rPr>
              <w:t>预付款保函金额</w:t>
            </w:r>
          </w:p>
        </w:tc>
        <w:tc>
          <w:tcPr>
            <w:tcW w:w="2123" w:type="dxa"/>
          </w:tcPr>
          <w:p w14:paraId="78201A88">
            <w:pPr>
              <w:pStyle w:val="96"/>
              <w:spacing w:before="182" w:line="194" w:lineRule="auto"/>
              <w:ind w:left="680"/>
              <w:rPr>
                <w:color w:val="auto"/>
                <w:highlight w:val="none"/>
              </w:rPr>
            </w:pPr>
            <w:r>
              <w:rPr>
                <w:color w:val="auto"/>
                <w:spacing w:val="-2"/>
                <w:highlight w:val="none"/>
              </w:rPr>
              <w:t>专用条款</w:t>
            </w:r>
          </w:p>
        </w:tc>
        <w:tc>
          <w:tcPr>
            <w:tcW w:w="2164" w:type="dxa"/>
          </w:tcPr>
          <w:p w14:paraId="3E02712C">
            <w:pPr>
              <w:rPr>
                <w:rFonts w:ascii="Arial"/>
                <w:color w:val="auto"/>
                <w:highlight w:val="none"/>
              </w:rPr>
            </w:pPr>
          </w:p>
        </w:tc>
        <w:tc>
          <w:tcPr>
            <w:tcW w:w="1800" w:type="dxa"/>
          </w:tcPr>
          <w:p w14:paraId="6326BB1E">
            <w:pPr>
              <w:rPr>
                <w:rFonts w:ascii="Arial"/>
                <w:color w:val="auto"/>
                <w:highlight w:val="none"/>
              </w:rPr>
            </w:pPr>
          </w:p>
        </w:tc>
      </w:tr>
      <w:tr w14:paraId="20DBB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418D6C13">
            <w:pPr>
              <w:spacing w:before="215" w:line="234" w:lineRule="auto"/>
              <w:ind w:left="413"/>
              <w:rPr>
                <w:rFonts w:eastAsia="Times New Roman"/>
                <w:color w:val="auto"/>
                <w:szCs w:val="21"/>
                <w:highlight w:val="none"/>
              </w:rPr>
            </w:pPr>
            <w:r>
              <w:rPr>
                <w:rFonts w:eastAsia="Times New Roman"/>
                <w:color w:val="auto"/>
                <w:spacing w:val="-6"/>
                <w:szCs w:val="21"/>
                <w:highlight w:val="none"/>
              </w:rPr>
              <w:t>13</w:t>
            </w:r>
          </w:p>
        </w:tc>
        <w:tc>
          <w:tcPr>
            <w:tcW w:w="1984" w:type="dxa"/>
          </w:tcPr>
          <w:p w14:paraId="48E1CF63">
            <w:pPr>
              <w:pStyle w:val="96"/>
              <w:spacing w:before="183" w:line="194" w:lineRule="auto"/>
              <w:ind w:left="112"/>
              <w:rPr>
                <w:color w:val="auto"/>
                <w:highlight w:val="none"/>
              </w:rPr>
            </w:pPr>
            <w:r>
              <w:rPr>
                <w:color w:val="auto"/>
                <w:spacing w:val="-1"/>
                <w:highlight w:val="none"/>
              </w:rPr>
              <w:t>质量保证金额度</w:t>
            </w:r>
          </w:p>
        </w:tc>
        <w:tc>
          <w:tcPr>
            <w:tcW w:w="2123" w:type="dxa"/>
          </w:tcPr>
          <w:p w14:paraId="6BB7F7EB">
            <w:pPr>
              <w:pStyle w:val="96"/>
              <w:spacing w:before="182" w:line="194" w:lineRule="auto"/>
              <w:ind w:left="680"/>
              <w:rPr>
                <w:color w:val="auto"/>
                <w:highlight w:val="none"/>
              </w:rPr>
            </w:pPr>
            <w:r>
              <w:rPr>
                <w:color w:val="auto"/>
                <w:spacing w:val="-2"/>
                <w:highlight w:val="none"/>
              </w:rPr>
              <w:t>专用条款</w:t>
            </w:r>
          </w:p>
        </w:tc>
        <w:tc>
          <w:tcPr>
            <w:tcW w:w="2164" w:type="dxa"/>
          </w:tcPr>
          <w:p w14:paraId="1BBD0CE3">
            <w:pPr>
              <w:pStyle w:val="96"/>
              <w:spacing w:before="183" w:line="206" w:lineRule="auto"/>
              <w:rPr>
                <w:rFonts w:ascii="Arial" w:hAnsi="Arial" w:eastAsia="Arial" w:cs="Arial"/>
                <w:color w:val="auto"/>
                <w:sz w:val="6"/>
                <w:szCs w:val="6"/>
                <w:highlight w:val="none"/>
              </w:rPr>
            </w:pPr>
            <w:r>
              <w:rPr>
                <w:color w:val="auto"/>
                <w:spacing w:val="-2"/>
                <w:highlight w:val="none"/>
              </w:rPr>
              <w:t>结算价的</w:t>
            </w:r>
            <w:r>
              <w:rPr>
                <w:color w:val="auto"/>
                <w:spacing w:val="-2"/>
                <w:highlight w:val="none"/>
                <w:u w:val="single"/>
              </w:rPr>
              <w:t xml:space="preserve">       </w:t>
            </w:r>
            <w:r>
              <w:rPr>
                <w:color w:val="auto"/>
                <w:spacing w:val="-29"/>
                <w:highlight w:val="none"/>
              </w:rPr>
              <w:t xml:space="preserve"> </w:t>
            </w:r>
            <w:r>
              <w:rPr>
                <w:rFonts w:ascii="Times New Roman" w:hAnsi="Times New Roman" w:eastAsia="Times New Roman" w:cs="Times New Roman"/>
                <w:color w:val="auto"/>
                <w:spacing w:val="-2"/>
                <w:highlight w:val="none"/>
              </w:rPr>
              <w:t xml:space="preserve">%  </w:t>
            </w:r>
            <w:r>
              <w:rPr>
                <w:rFonts w:ascii="Arial" w:hAnsi="Arial" w:eastAsia="Arial" w:cs="Arial"/>
                <w:color w:val="auto"/>
                <w:spacing w:val="-2"/>
                <w:position w:val="-2"/>
                <w:sz w:val="6"/>
                <w:szCs w:val="6"/>
                <w:highlight w:val="none"/>
              </w:rPr>
              <w:t>·</w:t>
            </w:r>
          </w:p>
        </w:tc>
        <w:tc>
          <w:tcPr>
            <w:tcW w:w="1800" w:type="dxa"/>
          </w:tcPr>
          <w:p w14:paraId="5A2B71D9">
            <w:pPr>
              <w:rPr>
                <w:rFonts w:ascii="Arial"/>
                <w:color w:val="auto"/>
                <w:highlight w:val="none"/>
              </w:rPr>
            </w:pPr>
          </w:p>
        </w:tc>
      </w:tr>
      <w:tr w14:paraId="7A741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3C6BFD36">
            <w:pPr>
              <w:spacing w:line="282" w:lineRule="auto"/>
              <w:rPr>
                <w:rFonts w:ascii="Arial"/>
                <w:color w:val="auto"/>
                <w:highlight w:val="none"/>
              </w:rPr>
            </w:pPr>
          </w:p>
          <w:p w14:paraId="54782859">
            <w:pPr>
              <w:spacing w:before="60" w:line="66" w:lineRule="exact"/>
              <w:ind w:left="309"/>
              <w:rPr>
                <w:rFonts w:eastAsia="Times New Roman"/>
                <w:color w:val="auto"/>
                <w:szCs w:val="21"/>
                <w:highlight w:val="none"/>
              </w:rPr>
            </w:pPr>
            <w:r>
              <w:rPr>
                <w:rFonts w:eastAsia="Times New Roman"/>
                <w:color w:val="auto"/>
                <w:spacing w:val="-6"/>
                <w:position w:val="1"/>
                <w:szCs w:val="21"/>
                <w:highlight w:val="none"/>
              </w:rPr>
              <w:t>……</w:t>
            </w:r>
          </w:p>
        </w:tc>
        <w:tc>
          <w:tcPr>
            <w:tcW w:w="1984" w:type="dxa"/>
          </w:tcPr>
          <w:p w14:paraId="6988175F">
            <w:pPr>
              <w:spacing w:line="282" w:lineRule="auto"/>
              <w:rPr>
                <w:rFonts w:ascii="Arial"/>
                <w:color w:val="auto"/>
                <w:highlight w:val="none"/>
              </w:rPr>
            </w:pPr>
          </w:p>
          <w:p w14:paraId="72739D87">
            <w:pPr>
              <w:spacing w:before="60" w:line="66" w:lineRule="exact"/>
              <w:ind w:left="801"/>
              <w:rPr>
                <w:rFonts w:eastAsia="Times New Roman"/>
                <w:color w:val="auto"/>
                <w:szCs w:val="21"/>
                <w:highlight w:val="none"/>
              </w:rPr>
            </w:pPr>
            <w:r>
              <w:rPr>
                <w:rFonts w:eastAsia="Times New Roman"/>
                <w:color w:val="auto"/>
                <w:spacing w:val="-6"/>
                <w:position w:val="1"/>
                <w:szCs w:val="21"/>
                <w:highlight w:val="none"/>
              </w:rPr>
              <w:t>……</w:t>
            </w:r>
          </w:p>
        </w:tc>
        <w:tc>
          <w:tcPr>
            <w:tcW w:w="2123" w:type="dxa"/>
          </w:tcPr>
          <w:p w14:paraId="6CFA055E">
            <w:pPr>
              <w:rPr>
                <w:rFonts w:ascii="Arial"/>
                <w:color w:val="auto"/>
                <w:highlight w:val="none"/>
              </w:rPr>
            </w:pPr>
          </w:p>
        </w:tc>
        <w:tc>
          <w:tcPr>
            <w:tcW w:w="2164" w:type="dxa"/>
          </w:tcPr>
          <w:p w14:paraId="334B347B">
            <w:pPr>
              <w:rPr>
                <w:rFonts w:ascii="Arial"/>
                <w:color w:val="auto"/>
                <w:highlight w:val="none"/>
              </w:rPr>
            </w:pPr>
          </w:p>
        </w:tc>
        <w:tc>
          <w:tcPr>
            <w:tcW w:w="1800" w:type="dxa"/>
          </w:tcPr>
          <w:p w14:paraId="205B0A91">
            <w:pPr>
              <w:rPr>
                <w:rFonts w:ascii="Arial"/>
                <w:color w:val="auto"/>
                <w:highlight w:val="none"/>
              </w:rPr>
            </w:pPr>
          </w:p>
        </w:tc>
      </w:tr>
      <w:tr w14:paraId="2231A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9069" w:type="dxa"/>
            <w:gridSpan w:val="5"/>
          </w:tcPr>
          <w:p w14:paraId="29602198">
            <w:pPr>
              <w:pStyle w:val="96"/>
              <w:spacing w:before="133" w:line="265" w:lineRule="auto"/>
              <w:ind w:left="132" w:right="113" w:hanging="14"/>
              <w:rPr>
                <w:color w:val="auto"/>
                <w:highlight w:val="none"/>
                <w:lang w:eastAsia="zh-CN"/>
              </w:rPr>
            </w:pPr>
            <w:r>
              <w:rPr>
                <w:color w:val="auto"/>
                <w:spacing w:val="2"/>
                <w:highlight w:val="none"/>
                <w:lang w:eastAsia="zh-CN"/>
              </w:rPr>
              <w:t>说明：供应商在响应磋商文件中规定的实质性要求和条件的基础上，可做出其他有利于采购人</w:t>
            </w:r>
            <w:r>
              <w:rPr>
                <w:color w:val="auto"/>
                <w:spacing w:val="6"/>
                <w:highlight w:val="none"/>
                <w:lang w:eastAsia="zh-CN"/>
              </w:rPr>
              <w:t xml:space="preserve"> </w:t>
            </w:r>
            <w:r>
              <w:rPr>
                <w:color w:val="auto"/>
                <w:spacing w:val="-2"/>
                <w:highlight w:val="none"/>
                <w:lang w:eastAsia="zh-CN"/>
              </w:rPr>
              <w:t>的承诺。此类承诺可在本表中予以补充填写。</w:t>
            </w:r>
          </w:p>
        </w:tc>
      </w:tr>
    </w:tbl>
    <w:p w14:paraId="0E8D8317">
      <w:pPr>
        <w:spacing w:line="474" w:lineRule="auto"/>
        <w:rPr>
          <w:rFonts w:ascii="Arial"/>
          <w:color w:val="auto"/>
          <w:highlight w:val="none"/>
        </w:rPr>
      </w:pPr>
    </w:p>
    <w:p w14:paraId="5D4CAD23">
      <w:pPr>
        <w:snapToGrid w:val="0"/>
        <w:spacing w:beforeLines="50" w:line="360" w:lineRule="auto"/>
        <w:ind w:right="480" w:firstLine="2640" w:firstLineChars="1100"/>
        <w:rPr>
          <w:rFonts w:ascii="宋体" w:hAnsi="宋体" w:cs="仿宋_GB2312"/>
          <w:color w:val="auto"/>
          <w:sz w:val="24"/>
          <w:highlight w:val="none"/>
        </w:rPr>
      </w:pPr>
      <w:r>
        <w:rPr>
          <w:rFonts w:hint="eastAsia" w:ascii="宋体" w:hAnsi="宋体" w:cs="仿宋_GB2312"/>
          <w:color w:val="auto"/>
          <w:sz w:val="24"/>
          <w:highlight w:val="none"/>
        </w:rPr>
        <w:t>法定代表人（或负责人）或者委托代理人（</w:t>
      </w:r>
      <w:r>
        <w:rPr>
          <w:rFonts w:hint="eastAsia" w:ascii="宋体" w:hAnsi="宋体" w:cs="宋体"/>
          <w:color w:val="auto"/>
          <w:sz w:val="24"/>
          <w:highlight w:val="none"/>
        </w:rPr>
        <w:t>签字）：</w:t>
      </w:r>
      <w:r>
        <w:rPr>
          <w:rFonts w:hint="eastAsia" w:ascii="宋体" w:hAnsi="宋体" w:cs="仿宋_GB2312"/>
          <w:color w:val="auto"/>
          <w:sz w:val="24"/>
          <w:highlight w:val="none"/>
        </w:rPr>
        <w:t xml:space="preserve">                 </w:t>
      </w:r>
    </w:p>
    <w:p w14:paraId="49FF1ADA">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供应商（</w:t>
      </w:r>
      <w:r>
        <w:rPr>
          <w:rFonts w:hint="eastAsia" w:ascii="宋体" w:hAnsi="宋体"/>
          <w:color w:val="auto"/>
          <w:sz w:val="24"/>
          <w:highlight w:val="none"/>
        </w:rPr>
        <w:t>公章</w:t>
      </w:r>
      <w:r>
        <w:rPr>
          <w:rFonts w:hint="eastAsia" w:ascii="宋体" w:hAnsi="宋体" w:cs="仿宋_GB2312"/>
          <w:color w:val="auto"/>
          <w:sz w:val="24"/>
          <w:highlight w:val="none"/>
        </w:rPr>
        <w:t xml:space="preserve">）：      </w:t>
      </w:r>
    </w:p>
    <w:p w14:paraId="0211415D">
      <w:pPr>
        <w:spacing w:line="360" w:lineRule="auto"/>
        <w:ind w:firstLine="3840" w:firstLineChars="1600"/>
        <w:contextualSpacing/>
        <w:rPr>
          <w:rFonts w:ascii="方正小标宋简体" w:hAnsi="方正小标宋简体" w:eastAsia="方正小标宋简体" w:cs="方正小标宋简体"/>
          <w:bCs/>
          <w:color w:val="auto"/>
          <w:sz w:val="44"/>
          <w:szCs w:val="44"/>
          <w:highlight w:val="none"/>
        </w:rPr>
      </w:pPr>
      <w:r>
        <w:rPr>
          <w:rFonts w:hint="eastAsia" w:ascii="宋体" w:hAnsi="宋体" w:cs="仿宋_GB2312"/>
          <w:color w:val="auto"/>
          <w:sz w:val="24"/>
          <w:highlight w:val="none"/>
        </w:rPr>
        <w:t>日期：   年   月   日</w:t>
      </w:r>
      <w:r>
        <w:rPr>
          <w:rFonts w:hint="eastAsia" w:ascii="宋体" w:hAnsi="Courier New"/>
          <w:b/>
          <w:color w:val="auto"/>
          <w:sz w:val="32"/>
          <w:szCs w:val="32"/>
          <w:highlight w:val="none"/>
        </w:rPr>
        <w:br w:type="page"/>
      </w:r>
    </w:p>
    <w:p w14:paraId="0E05CE2C">
      <w:pPr>
        <w:spacing w:line="360" w:lineRule="auto"/>
        <w:contextualSpacing/>
        <w:rPr>
          <w:rFonts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 xml:space="preserve">               3、磋商报价表</w:t>
      </w:r>
    </w:p>
    <w:p w14:paraId="59124D7C">
      <w:pPr>
        <w:spacing w:line="440" w:lineRule="exact"/>
        <w:jc w:val="center"/>
        <w:rPr>
          <w:rFonts w:ascii="方正小标宋简体" w:hAnsi="方正小标宋简体" w:eastAsia="方正小标宋简体" w:cs="方正小标宋简体"/>
          <w:bCs/>
          <w:color w:val="auto"/>
          <w:sz w:val="24"/>
          <w:highlight w:val="none"/>
        </w:rPr>
      </w:pPr>
    </w:p>
    <w:p w14:paraId="13B7B9EA">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76A9D039">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分标（如有）：</w:t>
      </w:r>
      <w:r>
        <w:rPr>
          <w:rFonts w:hint="eastAsia" w:ascii="宋体" w:hAnsi="宋体" w:cs="仿宋_GB2312"/>
          <w:color w:val="auto"/>
          <w:sz w:val="24"/>
          <w:highlight w:val="none"/>
          <w:u w:val="single"/>
        </w:rPr>
        <w:t xml:space="preserve">                                         </w:t>
      </w:r>
    </w:p>
    <w:p w14:paraId="45A9BF89">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6FCE09B0">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w:t>
      </w:r>
    </w:p>
    <w:tbl>
      <w:tblPr>
        <w:tblStyle w:val="32"/>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3"/>
        <w:gridCol w:w="5017"/>
      </w:tblGrid>
      <w:tr w14:paraId="1FCD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4" w:hRule="exact"/>
        </w:trPr>
        <w:tc>
          <w:tcPr>
            <w:tcW w:w="4083" w:type="dxa"/>
            <w:vAlign w:val="center"/>
          </w:tcPr>
          <w:p w14:paraId="072986A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磋商报价</w:t>
            </w:r>
          </w:p>
        </w:tc>
        <w:tc>
          <w:tcPr>
            <w:tcW w:w="5017" w:type="dxa"/>
            <w:vAlign w:val="center"/>
          </w:tcPr>
          <w:p w14:paraId="3C2965FF">
            <w:pPr>
              <w:spacing w:line="360" w:lineRule="auto"/>
              <w:rPr>
                <w:rFonts w:ascii="宋体" w:cs="宋体"/>
                <w:color w:val="auto"/>
                <w:sz w:val="24"/>
                <w:highlight w:val="none"/>
              </w:rPr>
            </w:pPr>
            <w:r>
              <w:rPr>
                <w:rFonts w:hint="eastAsia" w:ascii="宋体" w:cs="宋体"/>
                <w:color w:val="auto"/>
                <w:sz w:val="24"/>
                <w:highlight w:val="none"/>
              </w:rPr>
              <w:t>大写：人民币                   元</w:t>
            </w:r>
          </w:p>
          <w:p w14:paraId="4AE03A83">
            <w:pPr>
              <w:spacing w:line="360" w:lineRule="auto"/>
              <w:rPr>
                <w:rFonts w:ascii="宋体" w:cs="宋体"/>
                <w:color w:val="auto"/>
                <w:sz w:val="24"/>
                <w:highlight w:val="none"/>
              </w:rPr>
            </w:pPr>
            <w:r>
              <w:rPr>
                <w:rFonts w:hint="eastAsia" w:ascii="宋体" w:cs="宋体"/>
                <w:color w:val="auto"/>
                <w:sz w:val="24"/>
                <w:highlight w:val="none"/>
              </w:rPr>
              <w:t>小写：</w:t>
            </w:r>
            <w:r>
              <w:rPr>
                <w:rFonts w:hint="eastAsia" w:ascii="宋体" w:hAnsi="宋体" w:cs="宋体"/>
                <w:color w:val="auto"/>
                <w:sz w:val="24"/>
                <w:highlight w:val="none"/>
              </w:rPr>
              <w:t>¥</w:t>
            </w:r>
          </w:p>
        </w:tc>
      </w:tr>
      <w:tr w14:paraId="45ED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4083" w:type="dxa"/>
            <w:vAlign w:val="center"/>
          </w:tcPr>
          <w:p w14:paraId="62320796">
            <w:pPr>
              <w:spacing w:line="360" w:lineRule="auto"/>
              <w:jc w:val="center"/>
              <w:rPr>
                <w:rFonts w:ascii="宋体" w:cs="宋体"/>
                <w:color w:val="auto"/>
                <w:sz w:val="24"/>
                <w:highlight w:val="none"/>
              </w:rPr>
            </w:pPr>
            <w:r>
              <w:rPr>
                <w:rFonts w:hint="eastAsia" w:ascii="宋体" w:hAnsi="宋体" w:cs="宋体"/>
                <w:color w:val="auto"/>
                <w:sz w:val="24"/>
                <w:highlight w:val="none"/>
              </w:rPr>
              <w:t>合同</w:t>
            </w:r>
            <w:r>
              <w:rPr>
                <w:rFonts w:hint="eastAsia" w:ascii="宋体" w:hAnsi="宋体" w:cs="宋体"/>
                <w:color w:val="auto"/>
                <w:sz w:val="24"/>
                <w:highlight w:val="none"/>
                <w:lang w:eastAsia="zh-CN"/>
              </w:rPr>
              <w:t>履约期限</w:t>
            </w:r>
            <w:r>
              <w:rPr>
                <w:rFonts w:hint="eastAsia" w:ascii="宋体" w:hAnsi="宋体" w:cs="宋体"/>
                <w:color w:val="auto"/>
                <w:sz w:val="24"/>
                <w:highlight w:val="none"/>
              </w:rPr>
              <w:t>（工期）</w:t>
            </w:r>
          </w:p>
        </w:tc>
        <w:tc>
          <w:tcPr>
            <w:tcW w:w="5017" w:type="dxa"/>
            <w:vAlign w:val="center"/>
          </w:tcPr>
          <w:p w14:paraId="37949A4E">
            <w:pPr>
              <w:spacing w:line="360" w:lineRule="auto"/>
              <w:jc w:val="center"/>
              <w:rPr>
                <w:rFonts w:ascii="宋体" w:cs="宋体"/>
                <w:color w:val="auto"/>
                <w:sz w:val="24"/>
                <w:highlight w:val="none"/>
              </w:rPr>
            </w:pPr>
          </w:p>
        </w:tc>
      </w:tr>
      <w:tr w14:paraId="4ECB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4083" w:type="dxa"/>
            <w:vAlign w:val="center"/>
          </w:tcPr>
          <w:p w14:paraId="550E62B3">
            <w:pPr>
              <w:spacing w:line="360" w:lineRule="auto"/>
              <w:jc w:val="center"/>
              <w:rPr>
                <w:rFonts w:hint="eastAsia" w:ascii="宋体" w:hAnsi="宋体" w:eastAsia="宋体" w:cs="宋体"/>
                <w:color w:val="auto"/>
                <w:sz w:val="24"/>
                <w:highlight w:val="none"/>
                <w:lang w:val="en-US" w:eastAsia="zh-CN"/>
              </w:rPr>
            </w:pPr>
            <w:r>
              <w:rPr>
                <w:rFonts w:hint="eastAsia" w:ascii="宋体" w:cs="宋体"/>
                <w:color w:val="auto"/>
                <w:sz w:val="24"/>
                <w:highlight w:val="none"/>
              </w:rPr>
              <w:t>项目经理及执业证书</w:t>
            </w:r>
            <w:r>
              <w:rPr>
                <w:rFonts w:hint="eastAsia" w:ascii="宋体" w:cs="宋体"/>
                <w:color w:val="auto"/>
                <w:sz w:val="24"/>
                <w:highlight w:val="none"/>
                <w:lang w:val="en-US" w:eastAsia="zh-CN"/>
              </w:rPr>
              <w:t>号</w:t>
            </w:r>
          </w:p>
        </w:tc>
        <w:tc>
          <w:tcPr>
            <w:tcW w:w="5017" w:type="dxa"/>
            <w:vAlign w:val="center"/>
          </w:tcPr>
          <w:p w14:paraId="10CE7963">
            <w:pPr>
              <w:spacing w:line="360" w:lineRule="auto"/>
              <w:jc w:val="center"/>
              <w:rPr>
                <w:rFonts w:ascii="宋体" w:cs="宋体"/>
                <w:color w:val="auto"/>
                <w:sz w:val="24"/>
                <w:highlight w:val="none"/>
              </w:rPr>
            </w:pPr>
          </w:p>
        </w:tc>
      </w:tr>
      <w:tr w14:paraId="2A22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4083" w:type="dxa"/>
            <w:vAlign w:val="center"/>
          </w:tcPr>
          <w:p w14:paraId="23877D6E">
            <w:pPr>
              <w:spacing w:line="360" w:lineRule="auto"/>
              <w:jc w:val="center"/>
              <w:rPr>
                <w:rFonts w:hint="eastAsia" w:ascii="宋体" w:cs="宋体"/>
                <w:color w:val="auto"/>
                <w:sz w:val="24"/>
                <w:highlight w:val="none"/>
              </w:rPr>
            </w:pPr>
            <w:r>
              <w:rPr>
                <w:rFonts w:hint="eastAsia" w:ascii="宋体" w:cs="宋体"/>
                <w:color w:val="auto"/>
                <w:sz w:val="24"/>
                <w:highlight w:val="none"/>
              </w:rPr>
              <w:t>质量要求</w:t>
            </w:r>
          </w:p>
        </w:tc>
        <w:tc>
          <w:tcPr>
            <w:tcW w:w="5017" w:type="dxa"/>
            <w:vAlign w:val="center"/>
          </w:tcPr>
          <w:p w14:paraId="61556652">
            <w:pPr>
              <w:spacing w:line="360" w:lineRule="auto"/>
              <w:jc w:val="center"/>
              <w:rPr>
                <w:rFonts w:ascii="宋体" w:cs="宋体"/>
                <w:color w:val="auto"/>
                <w:sz w:val="24"/>
                <w:highlight w:val="none"/>
              </w:rPr>
            </w:pPr>
          </w:p>
        </w:tc>
      </w:tr>
      <w:tr w14:paraId="213B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4083" w:type="dxa"/>
            <w:vAlign w:val="center"/>
          </w:tcPr>
          <w:p w14:paraId="5BB7631B">
            <w:pPr>
              <w:spacing w:line="360" w:lineRule="auto"/>
              <w:jc w:val="center"/>
              <w:rPr>
                <w:rFonts w:ascii="宋体" w:cs="宋体"/>
                <w:color w:val="auto"/>
                <w:sz w:val="24"/>
                <w:highlight w:val="none"/>
              </w:rPr>
            </w:pPr>
            <w:r>
              <w:rPr>
                <w:rFonts w:hint="eastAsia" w:ascii="宋体" w:hAnsi="宋体" w:cs="宋体"/>
                <w:color w:val="auto"/>
                <w:sz w:val="24"/>
                <w:highlight w:val="none"/>
              </w:rPr>
              <w:t>备注</w:t>
            </w:r>
          </w:p>
        </w:tc>
        <w:tc>
          <w:tcPr>
            <w:tcW w:w="5017" w:type="dxa"/>
            <w:vAlign w:val="center"/>
          </w:tcPr>
          <w:p w14:paraId="6CB7653E">
            <w:pPr>
              <w:spacing w:line="360" w:lineRule="auto"/>
              <w:ind w:right="700"/>
              <w:jc w:val="center"/>
              <w:rPr>
                <w:rFonts w:ascii="宋体" w:cs="宋体"/>
                <w:color w:val="auto"/>
                <w:sz w:val="24"/>
                <w:highlight w:val="none"/>
              </w:rPr>
            </w:pPr>
          </w:p>
        </w:tc>
      </w:tr>
    </w:tbl>
    <w:p w14:paraId="2141F5DE">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 xml:space="preserve">注: </w:t>
      </w:r>
    </w:p>
    <w:p w14:paraId="0F1AEEC0">
      <w:pPr>
        <w:spacing w:line="360" w:lineRule="auto"/>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1.供应商的报价表必须加盖供应商公章并由法定代表人（或负责人）或者委托代理人签字，</w:t>
      </w:r>
      <w:r>
        <w:rPr>
          <w:rFonts w:hint="eastAsia" w:ascii="宋体" w:hAnsi="宋体" w:cs="仿宋_GB2312"/>
          <w:b/>
          <w:color w:val="auto"/>
          <w:sz w:val="24"/>
          <w:highlight w:val="none"/>
        </w:rPr>
        <w:t>否则其响应文件按无效响应处理</w:t>
      </w:r>
      <w:r>
        <w:rPr>
          <w:rFonts w:hint="eastAsia" w:ascii="宋体" w:hAnsi="宋体" w:cs="仿宋_GB2312"/>
          <w:color w:val="auto"/>
          <w:sz w:val="24"/>
          <w:highlight w:val="none"/>
        </w:rPr>
        <w:t>。</w:t>
      </w:r>
    </w:p>
    <w:p w14:paraId="4083279C">
      <w:pPr>
        <w:spacing w:line="360" w:lineRule="auto"/>
        <w:ind w:firstLine="480" w:firstLineChars="200"/>
        <w:contextualSpacing/>
        <w:jc w:val="left"/>
        <w:rPr>
          <w:rFonts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报价一经涂改，应在涂改处加盖供应商公章或者由法定代表人（或负责人）或者委托代理人签字或者盖章</w:t>
      </w:r>
      <w:r>
        <w:rPr>
          <w:rFonts w:hint="eastAsia" w:ascii="宋体" w:hAnsi="宋体" w:cs="仿宋_GB2312"/>
          <w:b/>
          <w:color w:val="auto"/>
          <w:sz w:val="24"/>
          <w:highlight w:val="none"/>
        </w:rPr>
        <w:t>，否则其响应文件按无效响应处理。</w:t>
      </w:r>
    </w:p>
    <w:p w14:paraId="4F27E748">
      <w:pPr>
        <w:spacing w:line="360" w:lineRule="auto"/>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3</w:t>
      </w:r>
      <w:r>
        <w:rPr>
          <w:rFonts w:hint="eastAsia" w:ascii="宋体" w:hAnsi="宋体" w:cs="仿宋_GB2312"/>
          <w:color w:val="auto"/>
          <w:sz w:val="24"/>
          <w:highlight w:val="none"/>
        </w:rPr>
        <w:t>.如为联合体参与磋商，“供应商名称”处必须列明联合体各方名称，标注联合体牵头人名称，</w:t>
      </w:r>
      <w:r>
        <w:rPr>
          <w:rFonts w:hint="eastAsia" w:ascii="宋体" w:hAnsi="宋体" w:cs="仿宋_GB2312"/>
          <w:b/>
          <w:color w:val="auto"/>
          <w:sz w:val="24"/>
          <w:highlight w:val="none"/>
        </w:rPr>
        <w:t>否则其响应文件按无效响应处理。（采购人可根据项目情况自行修改是否需要联合体各方签字盖章）。</w:t>
      </w:r>
    </w:p>
    <w:p w14:paraId="3C1A6981">
      <w:pPr>
        <w:spacing w:line="360" w:lineRule="auto"/>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.如为联合体参与磋商，盖章处须加盖联合体各方公章，</w:t>
      </w:r>
      <w:r>
        <w:rPr>
          <w:rFonts w:hint="eastAsia" w:ascii="宋体" w:hAnsi="宋体" w:cs="仿宋_GB2312"/>
          <w:b/>
          <w:color w:val="auto"/>
          <w:sz w:val="24"/>
          <w:highlight w:val="none"/>
        </w:rPr>
        <w:t>否则其响应文件按无效响应处理。（采购人可根据项目情况自行修改是否需要联合体各方签字盖章）。</w:t>
      </w:r>
    </w:p>
    <w:p w14:paraId="70878B40">
      <w:pPr>
        <w:spacing w:line="360" w:lineRule="auto"/>
        <w:ind w:firstLine="480" w:firstLineChars="200"/>
        <w:contextualSpacing/>
        <w:rPr>
          <w:rFonts w:ascii="宋体" w:hAnsi="宋体" w:cs="仿宋_GB2312"/>
          <w:color w:val="auto"/>
          <w:sz w:val="24"/>
          <w:highlight w:val="none"/>
        </w:rPr>
      </w:pPr>
      <w:r>
        <w:rPr>
          <w:rFonts w:ascii="宋体" w:hAnsi="宋体" w:cs="仿宋_GB2312"/>
          <w:color w:val="auto"/>
          <w:sz w:val="24"/>
          <w:highlight w:val="none"/>
        </w:rPr>
        <w:t>5</w:t>
      </w:r>
      <w:r>
        <w:rPr>
          <w:rFonts w:hint="eastAsia" w:ascii="宋体" w:hAnsi="宋体" w:cs="仿宋_GB2312"/>
          <w:color w:val="auto"/>
          <w:sz w:val="24"/>
          <w:highlight w:val="none"/>
        </w:rPr>
        <w:t>.</w:t>
      </w:r>
      <w:r>
        <w:rPr>
          <w:rFonts w:hint="eastAsia" w:ascii="宋体" w:hAnsi="宋体" w:cs="仿宋_GB2312"/>
          <w:color w:val="auto"/>
          <w:spacing w:val="-6"/>
          <w:sz w:val="24"/>
          <w:highlight w:val="none"/>
        </w:rPr>
        <w:t>如有多分标，分别列明各分标的报价表，</w:t>
      </w:r>
      <w:r>
        <w:rPr>
          <w:rFonts w:hint="eastAsia" w:ascii="宋体" w:hAnsi="宋体" w:cs="仿宋_GB2312"/>
          <w:b/>
          <w:color w:val="auto"/>
          <w:spacing w:val="-6"/>
          <w:sz w:val="24"/>
          <w:highlight w:val="none"/>
        </w:rPr>
        <w:t>否则其响应文件按无效响应处理。</w:t>
      </w:r>
    </w:p>
    <w:p w14:paraId="35A2A814">
      <w:pPr>
        <w:snapToGrid w:val="0"/>
        <w:spacing w:beforeLines="50" w:line="360" w:lineRule="auto"/>
        <w:ind w:right="480" w:firstLine="2640" w:firstLineChars="1100"/>
        <w:rPr>
          <w:rFonts w:ascii="宋体" w:hAnsi="宋体" w:cs="仿宋_GB2312"/>
          <w:color w:val="auto"/>
          <w:sz w:val="24"/>
          <w:highlight w:val="none"/>
        </w:rPr>
      </w:pPr>
      <w:r>
        <w:rPr>
          <w:rFonts w:hint="eastAsia" w:ascii="宋体" w:hAnsi="宋体" w:cs="仿宋_GB2312"/>
          <w:color w:val="auto"/>
          <w:sz w:val="24"/>
          <w:highlight w:val="none"/>
        </w:rPr>
        <w:t>法定代表人（或负责人）或者委托代理人（</w:t>
      </w:r>
      <w:r>
        <w:rPr>
          <w:rFonts w:hint="eastAsia" w:ascii="宋体" w:hAnsi="宋体" w:cs="宋体"/>
          <w:color w:val="auto"/>
          <w:sz w:val="24"/>
          <w:highlight w:val="none"/>
        </w:rPr>
        <w:t>签字）：</w:t>
      </w:r>
      <w:r>
        <w:rPr>
          <w:rFonts w:hint="eastAsia" w:ascii="宋体" w:hAnsi="宋体" w:cs="仿宋_GB2312"/>
          <w:color w:val="auto"/>
          <w:sz w:val="24"/>
          <w:highlight w:val="none"/>
        </w:rPr>
        <w:t xml:space="preserve">                 </w:t>
      </w:r>
    </w:p>
    <w:p w14:paraId="685A2939">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供应商（</w:t>
      </w:r>
      <w:r>
        <w:rPr>
          <w:rFonts w:hint="eastAsia" w:ascii="宋体" w:hAnsi="宋体"/>
          <w:color w:val="auto"/>
          <w:sz w:val="24"/>
          <w:highlight w:val="none"/>
        </w:rPr>
        <w:t>公章</w:t>
      </w:r>
      <w:r>
        <w:rPr>
          <w:rFonts w:hint="eastAsia" w:ascii="宋体" w:hAnsi="宋体" w:cs="仿宋_GB2312"/>
          <w:color w:val="auto"/>
          <w:sz w:val="24"/>
          <w:highlight w:val="none"/>
        </w:rPr>
        <w:t xml:space="preserve">）：      </w:t>
      </w:r>
    </w:p>
    <w:p w14:paraId="4EB64273">
      <w:pPr>
        <w:spacing w:line="360" w:lineRule="auto"/>
        <w:ind w:right="-817" w:rightChars="-389" w:firstLine="4080" w:firstLineChars="1700"/>
        <w:contextualSpacing/>
        <w:rPr>
          <w:rFonts w:ascii="方正小标宋简体" w:hAnsi="方正小标宋简体" w:eastAsia="方正小标宋简体" w:cs="方正小标宋简体"/>
          <w:bCs/>
          <w:color w:val="auto"/>
          <w:sz w:val="44"/>
          <w:szCs w:val="44"/>
          <w:highlight w:val="none"/>
        </w:rPr>
      </w:pPr>
      <w:r>
        <w:rPr>
          <w:rFonts w:hint="eastAsia" w:ascii="宋体" w:hAnsi="宋体" w:cs="仿宋_GB2312"/>
          <w:color w:val="auto"/>
          <w:sz w:val="24"/>
          <w:highlight w:val="none"/>
        </w:rPr>
        <w:t>日期：   年   月   日</w:t>
      </w:r>
      <w:r>
        <w:rPr>
          <w:rFonts w:hint="eastAsia" w:ascii="宋体" w:hAnsi="Courier New"/>
          <w:b/>
          <w:color w:val="auto"/>
          <w:sz w:val="32"/>
          <w:szCs w:val="32"/>
          <w:highlight w:val="none"/>
        </w:rPr>
        <w:br w:type="page"/>
      </w:r>
      <w:r>
        <w:rPr>
          <w:rFonts w:hint="eastAsia" w:ascii="宋体" w:hAnsi="Courier New"/>
          <w:b/>
          <w:color w:val="auto"/>
          <w:sz w:val="32"/>
          <w:szCs w:val="32"/>
          <w:highlight w:val="none"/>
        </w:rPr>
        <w:t xml:space="preserve">             </w:t>
      </w:r>
      <w:r>
        <w:rPr>
          <w:rFonts w:hint="eastAsia" w:ascii="方正小标宋简体" w:hAnsi="方正小标宋简体" w:eastAsia="方正小标宋简体" w:cs="方正小标宋简体"/>
          <w:bCs/>
          <w:color w:val="auto"/>
          <w:sz w:val="44"/>
          <w:szCs w:val="44"/>
          <w:highlight w:val="none"/>
        </w:rPr>
        <w:t xml:space="preserve"> 4、已标价的工程量清单</w:t>
      </w:r>
    </w:p>
    <w:p w14:paraId="2E2A8FDB">
      <w:pPr>
        <w:spacing w:line="360" w:lineRule="auto"/>
        <w:ind w:right="-817" w:rightChars="-389" w:firstLine="2310" w:firstLineChars="1100"/>
        <w:contextualSpacing/>
        <w:rPr>
          <w:rFonts w:ascii="宋体" w:hAnsi="Courier New"/>
          <w:bCs/>
          <w:color w:val="auto"/>
          <w:szCs w:val="21"/>
          <w:highlight w:val="none"/>
        </w:rPr>
      </w:pPr>
      <w:r>
        <w:rPr>
          <w:rFonts w:hint="eastAsia" w:ascii="宋体" w:hAnsi="Courier New"/>
          <w:bCs/>
          <w:color w:val="auto"/>
          <w:szCs w:val="21"/>
          <w:highlight w:val="none"/>
        </w:rPr>
        <w:t>（已标价的工程量清单必须加盖电子签章）</w:t>
      </w:r>
    </w:p>
    <w:p w14:paraId="79343627">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 </w:t>
      </w:r>
      <w:r>
        <w:rPr>
          <w:rFonts w:hint="eastAsia" w:ascii="宋体" w:hAnsi="宋体" w:cs="仿宋_GB2312"/>
          <w:color w:val="auto"/>
          <w:szCs w:val="21"/>
          <w:highlight w:val="none"/>
        </w:rPr>
        <w:t xml:space="preserve">已标价工程量清单应按第三章“四、技术标准和编制说明”中的相关表格及磋商报价说明填写。构成合同文件的已标价工程量清单包括第三章“四、技术标准和编制说明”有关工程量清单、磋商报价以及其他说明的内容。 </w:t>
      </w:r>
    </w:p>
    <w:p w14:paraId="08AD6D04">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2. </w:t>
      </w:r>
      <w:r>
        <w:rPr>
          <w:rFonts w:hint="eastAsia" w:ascii="宋体" w:hAnsi="宋体" w:cs="仿宋_GB2312"/>
          <w:color w:val="auto"/>
          <w:szCs w:val="21"/>
          <w:highlight w:val="none"/>
        </w:rPr>
        <w:t>一般计税法建设工程已标价工程量清单表格按《关于建筑业实施营业税改征增值税后广西壮族自治区建设工程计价依据调整的通知》（桂建标〔</w:t>
      </w:r>
      <w:r>
        <w:rPr>
          <w:rFonts w:ascii="宋体" w:hAnsi="宋体" w:cs="仿宋_GB2312"/>
          <w:color w:val="auto"/>
          <w:szCs w:val="21"/>
          <w:highlight w:val="none"/>
        </w:rPr>
        <w:t>2016</w:t>
      </w:r>
      <w:r>
        <w:rPr>
          <w:rFonts w:hint="eastAsia" w:ascii="宋体" w:hAnsi="宋体" w:cs="仿宋_GB2312"/>
          <w:color w:val="auto"/>
          <w:szCs w:val="21"/>
          <w:highlight w:val="none"/>
        </w:rPr>
        <w:t>〕</w:t>
      </w:r>
      <w:r>
        <w:rPr>
          <w:rFonts w:ascii="宋体" w:hAnsi="宋体" w:cs="仿宋_GB2312"/>
          <w:color w:val="auto"/>
          <w:szCs w:val="21"/>
          <w:highlight w:val="none"/>
        </w:rPr>
        <w:t xml:space="preserve">17 </w:t>
      </w:r>
      <w:r>
        <w:rPr>
          <w:rFonts w:hint="eastAsia" w:ascii="宋体" w:hAnsi="宋体" w:cs="仿宋_GB2312"/>
          <w:color w:val="auto"/>
          <w:szCs w:val="21"/>
          <w:highlight w:val="none"/>
        </w:rPr>
        <w:t>号）附件“增值税一般计税方法工程计价表”要求提供，简易计税法表格按《</w:t>
      </w:r>
      <w:r>
        <w:rPr>
          <w:rFonts w:ascii="宋体" w:hAnsi="宋体" w:cs="仿宋_GB2312"/>
          <w:color w:val="auto"/>
          <w:szCs w:val="21"/>
          <w:highlight w:val="none"/>
        </w:rPr>
        <w:t>&lt;</w:t>
      </w:r>
      <w:r>
        <w:rPr>
          <w:rFonts w:hint="eastAsia" w:ascii="宋体" w:hAnsi="宋体" w:cs="仿宋_GB2312"/>
          <w:color w:val="auto"/>
          <w:szCs w:val="21"/>
          <w:highlight w:val="none"/>
        </w:rPr>
        <w:t>建设工程工程量清单计价规范</w:t>
      </w:r>
      <w:r>
        <w:rPr>
          <w:rFonts w:ascii="宋体" w:hAnsi="宋体" w:cs="仿宋_GB2312"/>
          <w:color w:val="auto"/>
          <w:szCs w:val="21"/>
          <w:highlight w:val="none"/>
        </w:rPr>
        <w:t>&gt;</w:t>
      </w:r>
      <w:r>
        <w:rPr>
          <w:rFonts w:hint="eastAsia" w:ascii="宋体" w:hAnsi="宋体" w:cs="仿宋_GB2312"/>
          <w:color w:val="auto"/>
          <w:szCs w:val="21"/>
          <w:highlight w:val="none"/>
        </w:rPr>
        <w:t>（</w:t>
      </w:r>
      <w:r>
        <w:rPr>
          <w:rFonts w:ascii="宋体" w:hAnsi="宋体" w:cs="仿宋_GB2312"/>
          <w:color w:val="auto"/>
          <w:szCs w:val="21"/>
          <w:highlight w:val="none"/>
        </w:rPr>
        <w:t>GB5050-2013</w:t>
      </w:r>
      <w:r>
        <w:rPr>
          <w:rFonts w:hint="eastAsia" w:ascii="宋体" w:hAnsi="宋体" w:cs="仿宋_GB2312"/>
          <w:color w:val="auto"/>
          <w:szCs w:val="21"/>
          <w:highlight w:val="none"/>
        </w:rPr>
        <w:t xml:space="preserve">） </w:t>
      </w:r>
    </w:p>
    <w:p w14:paraId="324390A6">
      <w:pPr>
        <w:spacing w:line="360" w:lineRule="auto"/>
        <w:rPr>
          <w:rFonts w:ascii="宋体" w:hAnsi="宋体" w:cs="仿宋_GB2312"/>
          <w:color w:val="auto"/>
          <w:szCs w:val="21"/>
          <w:highlight w:val="none"/>
        </w:rPr>
      </w:pPr>
      <w:r>
        <w:rPr>
          <w:rFonts w:hint="eastAsia" w:ascii="宋体" w:hAnsi="宋体" w:cs="仿宋_GB2312"/>
          <w:color w:val="auto"/>
          <w:szCs w:val="21"/>
          <w:highlight w:val="none"/>
        </w:rPr>
        <w:t>广西壮族自治区实施细则》要求的表格提供，但规费和税费按照《关于建筑业实施营业税改征增值税后广西壮族自治区建设工程计价依据调整的通知》（桂建标〔</w:t>
      </w:r>
      <w:r>
        <w:rPr>
          <w:rFonts w:ascii="宋体" w:hAnsi="宋体" w:cs="仿宋_GB2312"/>
          <w:color w:val="auto"/>
          <w:szCs w:val="21"/>
          <w:highlight w:val="none"/>
        </w:rPr>
        <w:t>2016</w:t>
      </w:r>
      <w:r>
        <w:rPr>
          <w:rFonts w:hint="eastAsia" w:ascii="宋体" w:hAnsi="宋体" w:cs="仿宋_GB2312"/>
          <w:color w:val="auto"/>
          <w:szCs w:val="21"/>
          <w:highlight w:val="none"/>
        </w:rPr>
        <w:t>〕</w:t>
      </w:r>
      <w:r>
        <w:rPr>
          <w:rFonts w:ascii="宋体" w:hAnsi="宋体" w:cs="仿宋_GB2312"/>
          <w:color w:val="auto"/>
          <w:szCs w:val="21"/>
          <w:highlight w:val="none"/>
        </w:rPr>
        <w:t xml:space="preserve">17 </w:t>
      </w:r>
      <w:r>
        <w:rPr>
          <w:rFonts w:hint="eastAsia" w:ascii="宋体" w:hAnsi="宋体" w:cs="仿宋_GB2312"/>
          <w:color w:val="auto"/>
          <w:szCs w:val="21"/>
          <w:highlight w:val="none"/>
        </w:rPr>
        <w:t>号）、《自治区住房城乡建设厅关于调整建设工程计价增值税税率的通知》（桂建标〔</w:t>
      </w:r>
      <w:r>
        <w:rPr>
          <w:rFonts w:ascii="宋体" w:hAnsi="宋体" w:cs="仿宋_GB2312"/>
          <w:color w:val="auto"/>
          <w:szCs w:val="21"/>
          <w:highlight w:val="none"/>
        </w:rPr>
        <w:t>2018</w:t>
      </w:r>
      <w:r>
        <w:rPr>
          <w:rFonts w:hint="eastAsia" w:ascii="宋体" w:hAnsi="宋体" w:cs="仿宋_GB2312"/>
          <w:color w:val="auto"/>
          <w:szCs w:val="21"/>
          <w:highlight w:val="none"/>
        </w:rPr>
        <w:t>〕</w:t>
      </w:r>
      <w:r>
        <w:rPr>
          <w:rFonts w:ascii="宋体" w:hAnsi="宋体" w:cs="仿宋_GB2312"/>
          <w:color w:val="auto"/>
          <w:szCs w:val="21"/>
          <w:highlight w:val="none"/>
        </w:rPr>
        <w:t xml:space="preserve">14 </w:t>
      </w:r>
      <w:r>
        <w:rPr>
          <w:rFonts w:hint="eastAsia" w:ascii="宋体" w:hAnsi="宋体" w:cs="仿宋_GB2312"/>
          <w:color w:val="auto"/>
          <w:szCs w:val="21"/>
          <w:highlight w:val="none"/>
        </w:rPr>
        <w:t>号）、《自治区住房城乡建设厅关于调整建设工程计价增值税税率的通知》（桂建标〔</w:t>
      </w:r>
      <w:r>
        <w:rPr>
          <w:rFonts w:ascii="宋体" w:hAnsi="宋体" w:cs="仿宋_GB2312"/>
          <w:color w:val="auto"/>
          <w:szCs w:val="21"/>
          <w:highlight w:val="none"/>
        </w:rPr>
        <w:t>2019</w:t>
      </w:r>
      <w:r>
        <w:rPr>
          <w:rFonts w:hint="eastAsia" w:ascii="宋体" w:hAnsi="宋体" w:cs="仿宋_GB2312"/>
          <w:color w:val="auto"/>
          <w:szCs w:val="21"/>
          <w:highlight w:val="none"/>
        </w:rPr>
        <w:t>〕</w:t>
      </w:r>
      <w:r>
        <w:rPr>
          <w:rFonts w:ascii="宋体" w:hAnsi="宋体" w:cs="仿宋_GB2312"/>
          <w:color w:val="auto"/>
          <w:szCs w:val="21"/>
          <w:highlight w:val="none"/>
        </w:rPr>
        <w:t xml:space="preserve">12 </w:t>
      </w:r>
      <w:r>
        <w:rPr>
          <w:rFonts w:hint="eastAsia" w:ascii="宋体" w:hAnsi="宋体" w:cs="仿宋_GB2312"/>
          <w:color w:val="auto"/>
          <w:szCs w:val="21"/>
          <w:highlight w:val="none"/>
        </w:rPr>
        <w:t xml:space="preserve">号）调整，具体内容 包括： </w:t>
      </w:r>
    </w:p>
    <w:p w14:paraId="60FB3EF7">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1.1 </w:t>
      </w:r>
      <w:r>
        <w:rPr>
          <w:rFonts w:hint="eastAsia" w:ascii="宋体" w:hAnsi="宋体" w:cs="仿宋_GB2312"/>
          <w:color w:val="auto"/>
          <w:szCs w:val="21"/>
          <w:highlight w:val="none"/>
        </w:rPr>
        <w:t>投标总价（封</w:t>
      </w:r>
      <w:r>
        <w:rPr>
          <w:rFonts w:ascii="宋体" w:hAnsi="宋体" w:cs="仿宋_GB2312"/>
          <w:color w:val="auto"/>
          <w:szCs w:val="21"/>
          <w:highlight w:val="none"/>
        </w:rPr>
        <w:t>-3</w:t>
      </w:r>
      <w:r>
        <w:rPr>
          <w:rFonts w:hint="eastAsia" w:ascii="宋体" w:hAnsi="宋体" w:cs="仿宋_GB2312"/>
          <w:color w:val="auto"/>
          <w:szCs w:val="21"/>
          <w:highlight w:val="none"/>
        </w:rPr>
        <w:t xml:space="preserve">） </w:t>
      </w:r>
    </w:p>
    <w:p w14:paraId="4F15B920">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1.2 </w:t>
      </w:r>
      <w:r>
        <w:rPr>
          <w:rFonts w:hint="eastAsia" w:ascii="宋体" w:hAnsi="宋体" w:cs="仿宋_GB2312"/>
          <w:color w:val="auto"/>
          <w:szCs w:val="21"/>
          <w:highlight w:val="none"/>
        </w:rPr>
        <w:t>投标总价（扉</w:t>
      </w:r>
      <w:r>
        <w:rPr>
          <w:rFonts w:ascii="宋体" w:hAnsi="宋体" w:cs="仿宋_GB2312"/>
          <w:color w:val="auto"/>
          <w:szCs w:val="21"/>
          <w:highlight w:val="none"/>
        </w:rPr>
        <w:t>-3</w:t>
      </w:r>
      <w:r>
        <w:rPr>
          <w:rFonts w:hint="eastAsia" w:ascii="宋体" w:hAnsi="宋体" w:cs="仿宋_GB2312"/>
          <w:color w:val="auto"/>
          <w:szCs w:val="21"/>
          <w:highlight w:val="none"/>
        </w:rPr>
        <w:t xml:space="preserve">） </w:t>
      </w:r>
    </w:p>
    <w:p w14:paraId="1F9B114E">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1.3 </w:t>
      </w:r>
      <w:r>
        <w:rPr>
          <w:rFonts w:hint="eastAsia" w:ascii="宋体" w:hAnsi="宋体" w:cs="仿宋_GB2312"/>
          <w:color w:val="auto"/>
          <w:szCs w:val="21"/>
          <w:highlight w:val="none"/>
        </w:rPr>
        <w:t>总说明（表</w:t>
      </w:r>
      <w:r>
        <w:rPr>
          <w:rFonts w:ascii="宋体" w:hAnsi="宋体" w:cs="仿宋_GB2312"/>
          <w:color w:val="auto"/>
          <w:szCs w:val="21"/>
          <w:highlight w:val="none"/>
        </w:rPr>
        <w:t>-01</w:t>
      </w:r>
      <w:r>
        <w:rPr>
          <w:rFonts w:hint="eastAsia" w:ascii="宋体" w:hAnsi="宋体" w:cs="仿宋_GB2312"/>
          <w:color w:val="auto"/>
          <w:szCs w:val="21"/>
          <w:highlight w:val="none"/>
        </w:rPr>
        <w:t xml:space="preserve">） </w:t>
      </w:r>
    </w:p>
    <w:p w14:paraId="626C61F0">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1.4 </w:t>
      </w:r>
      <w:r>
        <w:rPr>
          <w:rFonts w:hint="eastAsia" w:ascii="宋体" w:hAnsi="宋体" w:cs="仿宋_GB2312"/>
          <w:color w:val="auto"/>
          <w:szCs w:val="21"/>
          <w:highlight w:val="none"/>
        </w:rPr>
        <w:t>建设项目投标报价汇总表（表</w:t>
      </w:r>
      <w:r>
        <w:rPr>
          <w:rFonts w:ascii="宋体" w:hAnsi="宋体" w:cs="仿宋_GB2312"/>
          <w:color w:val="auto"/>
          <w:szCs w:val="21"/>
          <w:highlight w:val="none"/>
        </w:rPr>
        <w:t>-02</w:t>
      </w:r>
      <w:r>
        <w:rPr>
          <w:rFonts w:hint="eastAsia" w:ascii="宋体" w:hAnsi="宋体" w:cs="仿宋_GB2312"/>
          <w:color w:val="auto"/>
          <w:szCs w:val="21"/>
          <w:highlight w:val="none"/>
        </w:rPr>
        <w:t xml:space="preserve">） </w:t>
      </w:r>
    </w:p>
    <w:p w14:paraId="720EA94E">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1.5 </w:t>
      </w:r>
      <w:r>
        <w:rPr>
          <w:rFonts w:hint="eastAsia" w:ascii="宋体" w:hAnsi="宋体" w:cs="仿宋_GB2312"/>
          <w:color w:val="auto"/>
          <w:szCs w:val="21"/>
          <w:highlight w:val="none"/>
        </w:rPr>
        <w:t>单项工程投标报价汇总表（表</w:t>
      </w:r>
      <w:r>
        <w:rPr>
          <w:rFonts w:ascii="宋体" w:hAnsi="宋体" w:cs="仿宋_GB2312"/>
          <w:color w:val="auto"/>
          <w:szCs w:val="21"/>
          <w:highlight w:val="none"/>
        </w:rPr>
        <w:t>-03</w:t>
      </w:r>
      <w:r>
        <w:rPr>
          <w:rFonts w:hint="eastAsia" w:ascii="宋体" w:hAnsi="宋体" w:cs="仿宋_GB2312"/>
          <w:color w:val="auto"/>
          <w:szCs w:val="21"/>
          <w:highlight w:val="none"/>
        </w:rPr>
        <w:t xml:space="preserve">） </w:t>
      </w:r>
    </w:p>
    <w:p w14:paraId="74FBB9EB">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1.6 </w:t>
      </w:r>
      <w:r>
        <w:rPr>
          <w:rFonts w:hint="eastAsia" w:ascii="宋体" w:hAnsi="宋体" w:cs="仿宋_GB2312"/>
          <w:color w:val="auto"/>
          <w:szCs w:val="21"/>
          <w:highlight w:val="none"/>
        </w:rPr>
        <w:t>单位工程投标报价汇总表（表</w:t>
      </w:r>
      <w:r>
        <w:rPr>
          <w:rFonts w:ascii="宋体" w:hAnsi="宋体" w:cs="仿宋_GB2312"/>
          <w:color w:val="auto"/>
          <w:szCs w:val="21"/>
          <w:highlight w:val="none"/>
        </w:rPr>
        <w:t>-04</w:t>
      </w:r>
      <w:r>
        <w:rPr>
          <w:rFonts w:hint="eastAsia" w:ascii="宋体" w:hAnsi="宋体" w:cs="仿宋_GB2312"/>
          <w:color w:val="auto"/>
          <w:szCs w:val="21"/>
          <w:highlight w:val="none"/>
        </w:rPr>
        <w:t xml:space="preserve">） </w:t>
      </w:r>
    </w:p>
    <w:p w14:paraId="0F86BB6E">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1.7 </w:t>
      </w:r>
      <w:r>
        <w:rPr>
          <w:rFonts w:hint="eastAsia" w:ascii="宋体" w:hAnsi="宋体" w:cs="仿宋_GB2312"/>
          <w:color w:val="auto"/>
          <w:szCs w:val="21"/>
          <w:highlight w:val="none"/>
        </w:rPr>
        <w:t>分部分项工程和单价措施项目清单与计价表（表</w:t>
      </w:r>
      <w:r>
        <w:rPr>
          <w:rFonts w:ascii="宋体" w:hAnsi="宋体" w:cs="仿宋_GB2312"/>
          <w:color w:val="auto"/>
          <w:szCs w:val="21"/>
          <w:highlight w:val="none"/>
        </w:rPr>
        <w:t>-08</w:t>
      </w:r>
      <w:r>
        <w:rPr>
          <w:rFonts w:hint="eastAsia" w:ascii="宋体" w:hAnsi="宋体" w:cs="仿宋_GB2312"/>
          <w:color w:val="auto"/>
          <w:szCs w:val="21"/>
          <w:highlight w:val="none"/>
        </w:rPr>
        <w:t xml:space="preserve">） </w:t>
      </w:r>
    </w:p>
    <w:p w14:paraId="39F066F6">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1.8 </w:t>
      </w:r>
      <w:r>
        <w:rPr>
          <w:rFonts w:hint="eastAsia" w:ascii="宋体" w:hAnsi="宋体" w:cs="仿宋_GB2312"/>
          <w:color w:val="auto"/>
          <w:szCs w:val="21"/>
          <w:highlight w:val="none"/>
        </w:rPr>
        <w:t>工程量清单综合单价分析表（表</w:t>
      </w:r>
      <w:r>
        <w:rPr>
          <w:rFonts w:ascii="宋体" w:hAnsi="宋体" w:cs="仿宋_GB2312"/>
          <w:color w:val="auto"/>
          <w:szCs w:val="21"/>
          <w:highlight w:val="none"/>
        </w:rPr>
        <w:t>-09</w:t>
      </w:r>
      <w:r>
        <w:rPr>
          <w:rFonts w:hint="eastAsia" w:ascii="宋体" w:hAnsi="宋体" w:cs="仿宋_GB2312"/>
          <w:color w:val="auto"/>
          <w:szCs w:val="21"/>
          <w:highlight w:val="none"/>
        </w:rPr>
        <w:t xml:space="preserve">） </w:t>
      </w:r>
    </w:p>
    <w:p w14:paraId="7BF3F9E2">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1.9 </w:t>
      </w:r>
      <w:r>
        <w:rPr>
          <w:rFonts w:hint="eastAsia" w:ascii="宋体" w:hAnsi="宋体" w:cs="仿宋_GB2312"/>
          <w:color w:val="auto"/>
          <w:szCs w:val="21"/>
          <w:highlight w:val="none"/>
        </w:rPr>
        <w:t>主要清单项目工料机分析表（表</w:t>
      </w:r>
      <w:r>
        <w:rPr>
          <w:rFonts w:ascii="宋体" w:hAnsi="宋体" w:cs="仿宋_GB2312"/>
          <w:color w:val="auto"/>
          <w:szCs w:val="21"/>
          <w:highlight w:val="none"/>
        </w:rPr>
        <w:t>-10</w:t>
      </w:r>
      <w:r>
        <w:rPr>
          <w:rFonts w:hint="eastAsia" w:ascii="宋体" w:hAnsi="宋体" w:cs="仿宋_GB2312"/>
          <w:color w:val="auto"/>
          <w:szCs w:val="21"/>
          <w:highlight w:val="none"/>
        </w:rPr>
        <w:t xml:space="preserve">）【备注：可按要求有选择的提供】 </w:t>
      </w:r>
    </w:p>
    <w:p w14:paraId="260D5E07">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1.10 </w:t>
      </w:r>
      <w:r>
        <w:rPr>
          <w:rFonts w:hint="eastAsia" w:ascii="宋体" w:hAnsi="宋体" w:cs="仿宋_GB2312"/>
          <w:color w:val="auto"/>
          <w:szCs w:val="21"/>
          <w:highlight w:val="none"/>
        </w:rPr>
        <w:t>总价措施项目清单与计价表（表</w:t>
      </w:r>
      <w:r>
        <w:rPr>
          <w:rFonts w:ascii="宋体" w:hAnsi="宋体" w:cs="仿宋_GB2312"/>
          <w:color w:val="auto"/>
          <w:szCs w:val="21"/>
          <w:highlight w:val="none"/>
        </w:rPr>
        <w:t>-11</w:t>
      </w:r>
      <w:r>
        <w:rPr>
          <w:rFonts w:hint="eastAsia" w:ascii="宋体" w:hAnsi="宋体" w:cs="仿宋_GB2312"/>
          <w:color w:val="auto"/>
          <w:szCs w:val="21"/>
          <w:highlight w:val="none"/>
        </w:rPr>
        <w:t xml:space="preserve">） </w:t>
      </w:r>
    </w:p>
    <w:p w14:paraId="233C849C">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1.11 </w:t>
      </w:r>
      <w:r>
        <w:rPr>
          <w:rFonts w:hint="eastAsia" w:ascii="宋体" w:hAnsi="宋体" w:cs="仿宋_GB2312"/>
          <w:color w:val="auto"/>
          <w:szCs w:val="21"/>
          <w:highlight w:val="none"/>
        </w:rPr>
        <w:t>其他项目清单与计价汇总表（表</w:t>
      </w:r>
      <w:r>
        <w:rPr>
          <w:rFonts w:ascii="宋体" w:hAnsi="宋体" w:cs="仿宋_GB2312"/>
          <w:color w:val="auto"/>
          <w:szCs w:val="21"/>
          <w:highlight w:val="none"/>
        </w:rPr>
        <w:t>-12</w:t>
      </w:r>
      <w:r>
        <w:rPr>
          <w:rFonts w:hint="eastAsia" w:ascii="宋体" w:hAnsi="宋体" w:cs="仿宋_GB2312"/>
          <w:color w:val="auto"/>
          <w:szCs w:val="21"/>
          <w:highlight w:val="none"/>
        </w:rPr>
        <w:t xml:space="preserve">） </w:t>
      </w:r>
    </w:p>
    <w:p w14:paraId="033CA6A1">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1.12 </w:t>
      </w:r>
      <w:r>
        <w:rPr>
          <w:rFonts w:hint="eastAsia" w:ascii="宋体" w:hAnsi="宋体" w:cs="仿宋_GB2312"/>
          <w:color w:val="auto"/>
          <w:szCs w:val="21"/>
          <w:highlight w:val="none"/>
        </w:rPr>
        <w:t xml:space="preserve">暂列金额明细表（表 </w:t>
      </w:r>
      <w:r>
        <w:rPr>
          <w:rFonts w:ascii="宋体" w:hAnsi="宋体" w:cs="仿宋_GB2312"/>
          <w:color w:val="auto"/>
          <w:szCs w:val="21"/>
          <w:highlight w:val="none"/>
        </w:rPr>
        <w:t>12-1</w:t>
      </w:r>
      <w:r>
        <w:rPr>
          <w:rFonts w:hint="eastAsia" w:ascii="宋体" w:hAnsi="宋体" w:cs="仿宋_GB2312"/>
          <w:color w:val="auto"/>
          <w:szCs w:val="21"/>
          <w:highlight w:val="none"/>
        </w:rPr>
        <w:t xml:space="preserve">） </w:t>
      </w:r>
    </w:p>
    <w:p w14:paraId="5ACDC761">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1.13 </w:t>
      </w:r>
      <w:r>
        <w:rPr>
          <w:rFonts w:hint="eastAsia" w:ascii="宋体" w:hAnsi="宋体" w:cs="仿宋_GB2312"/>
          <w:color w:val="auto"/>
          <w:szCs w:val="21"/>
          <w:highlight w:val="none"/>
        </w:rPr>
        <w:t xml:space="preserve">材料（工程设备）暂估单价及调整表（表 </w:t>
      </w:r>
      <w:r>
        <w:rPr>
          <w:rFonts w:ascii="宋体" w:hAnsi="宋体" w:cs="仿宋_GB2312"/>
          <w:color w:val="auto"/>
          <w:szCs w:val="21"/>
          <w:highlight w:val="none"/>
        </w:rPr>
        <w:t>12-2</w:t>
      </w:r>
      <w:r>
        <w:rPr>
          <w:rFonts w:hint="eastAsia" w:ascii="宋体" w:hAnsi="宋体" w:cs="仿宋_GB2312"/>
          <w:color w:val="auto"/>
          <w:szCs w:val="21"/>
          <w:highlight w:val="none"/>
        </w:rPr>
        <w:t xml:space="preserve">） </w:t>
      </w:r>
    </w:p>
    <w:p w14:paraId="5E273E18">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1.14 </w:t>
      </w:r>
      <w:r>
        <w:rPr>
          <w:rFonts w:hint="eastAsia" w:ascii="宋体" w:hAnsi="宋体" w:cs="仿宋_GB2312"/>
          <w:color w:val="auto"/>
          <w:szCs w:val="21"/>
          <w:highlight w:val="none"/>
        </w:rPr>
        <w:t xml:space="preserve">专业工程暂估价及结算价表（表 </w:t>
      </w:r>
      <w:r>
        <w:rPr>
          <w:rFonts w:ascii="宋体" w:hAnsi="宋体" w:cs="仿宋_GB2312"/>
          <w:color w:val="auto"/>
          <w:szCs w:val="21"/>
          <w:highlight w:val="none"/>
        </w:rPr>
        <w:t>12-3</w:t>
      </w:r>
      <w:r>
        <w:rPr>
          <w:rFonts w:hint="eastAsia" w:ascii="宋体" w:hAnsi="宋体" w:cs="仿宋_GB2312"/>
          <w:color w:val="auto"/>
          <w:szCs w:val="21"/>
          <w:highlight w:val="none"/>
        </w:rPr>
        <w:t xml:space="preserve">） </w:t>
      </w:r>
    </w:p>
    <w:p w14:paraId="31B17A08">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1.15 </w:t>
      </w:r>
      <w:r>
        <w:rPr>
          <w:rFonts w:hint="eastAsia" w:ascii="宋体" w:hAnsi="宋体" w:cs="仿宋_GB2312"/>
          <w:color w:val="auto"/>
          <w:szCs w:val="21"/>
          <w:highlight w:val="none"/>
        </w:rPr>
        <w:t xml:space="preserve">计日工表（表 </w:t>
      </w:r>
      <w:r>
        <w:rPr>
          <w:rFonts w:ascii="宋体" w:hAnsi="宋体" w:cs="仿宋_GB2312"/>
          <w:color w:val="auto"/>
          <w:szCs w:val="21"/>
          <w:highlight w:val="none"/>
        </w:rPr>
        <w:t>12-4</w:t>
      </w:r>
      <w:r>
        <w:rPr>
          <w:rFonts w:hint="eastAsia" w:ascii="宋体" w:hAnsi="宋体" w:cs="仿宋_GB2312"/>
          <w:color w:val="auto"/>
          <w:szCs w:val="21"/>
          <w:highlight w:val="none"/>
        </w:rPr>
        <w:t xml:space="preserve">） </w:t>
      </w:r>
    </w:p>
    <w:p w14:paraId="16CDF2F8">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1.16 </w:t>
      </w:r>
      <w:r>
        <w:rPr>
          <w:rFonts w:hint="eastAsia" w:ascii="宋体" w:hAnsi="宋体" w:cs="仿宋_GB2312"/>
          <w:color w:val="auto"/>
          <w:szCs w:val="21"/>
          <w:highlight w:val="none"/>
        </w:rPr>
        <w:t xml:space="preserve">总承包服务费计价表（表 </w:t>
      </w:r>
      <w:r>
        <w:rPr>
          <w:rFonts w:ascii="宋体" w:hAnsi="宋体" w:cs="仿宋_GB2312"/>
          <w:color w:val="auto"/>
          <w:szCs w:val="21"/>
          <w:highlight w:val="none"/>
        </w:rPr>
        <w:t>12-5</w:t>
      </w:r>
      <w:r>
        <w:rPr>
          <w:rFonts w:hint="eastAsia" w:ascii="宋体" w:hAnsi="宋体" w:cs="仿宋_GB2312"/>
          <w:color w:val="auto"/>
          <w:szCs w:val="21"/>
          <w:highlight w:val="none"/>
        </w:rPr>
        <w:t xml:space="preserve">） </w:t>
      </w:r>
    </w:p>
    <w:p w14:paraId="42FB955D">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1.17 </w:t>
      </w:r>
      <w:r>
        <w:rPr>
          <w:rFonts w:hint="eastAsia" w:ascii="宋体" w:hAnsi="宋体" w:cs="仿宋_GB2312"/>
          <w:color w:val="auto"/>
          <w:szCs w:val="21"/>
          <w:highlight w:val="none"/>
        </w:rPr>
        <w:t>税前项目清单与计价表（表</w:t>
      </w:r>
      <w:r>
        <w:rPr>
          <w:rFonts w:ascii="宋体" w:hAnsi="宋体" w:cs="仿宋_GB2312"/>
          <w:color w:val="auto"/>
          <w:szCs w:val="21"/>
          <w:highlight w:val="none"/>
        </w:rPr>
        <w:t>-14</w:t>
      </w:r>
      <w:r>
        <w:rPr>
          <w:rFonts w:hint="eastAsia" w:ascii="宋体" w:hAnsi="宋体" w:cs="仿宋_GB2312"/>
          <w:color w:val="auto"/>
          <w:szCs w:val="21"/>
          <w:highlight w:val="none"/>
        </w:rPr>
        <w:t xml:space="preserve">） </w:t>
      </w:r>
    </w:p>
    <w:p w14:paraId="395C60C6">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1.18 </w:t>
      </w:r>
      <w:r>
        <w:rPr>
          <w:rFonts w:hint="eastAsia" w:ascii="宋体" w:hAnsi="宋体" w:cs="仿宋_GB2312"/>
          <w:color w:val="auto"/>
          <w:szCs w:val="21"/>
          <w:highlight w:val="none"/>
        </w:rPr>
        <w:t>规费、增值税计价表（表</w:t>
      </w:r>
      <w:r>
        <w:rPr>
          <w:rFonts w:ascii="宋体" w:hAnsi="宋体" w:cs="仿宋_GB2312"/>
          <w:color w:val="auto"/>
          <w:szCs w:val="21"/>
          <w:highlight w:val="none"/>
        </w:rPr>
        <w:t>-15</w:t>
      </w:r>
      <w:r>
        <w:rPr>
          <w:rFonts w:hint="eastAsia" w:ascii="宋体" w:hAnsi="宋体" w:cs="仿宋_GB2312"/>
          <w:color w:val="auto"/>
          <w:szCs w:val="21"/>
          <w:highlight w:val="none"/>
        </w:rPr>
        <w:t xml:space="preserve">） </w:t>
      </w:r>
    </w:p>
    <w:p w14:paraId="1CE2DB1E">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1.19 </w:t>
      </w:r>
      <w:r>
        <w:rPr>
          <w:rFonts w:hint="eastAsia" w:ascii="宋体" w:hAnsi="宋体" w:cs="仿宋_GB2312"/>
          <w:color w:val="auto"/>
          <w:szCs w:val="21"/>
          <w:highlight w:val="none"/>
        </w:rPr>
        <w:t>发包人提供主要材料和工程设备一览表（表</w:t>
      </w:r>
      <w:r>
        <w:rPr>
          <w:rFonts w:ascii="宋体" w:hAnsi="宋体" w:cs="仿宋_GB2312"/>
          <w:color w:val="auto"/>
          <w:szCs w:val="21"/>
          <w:highlight w:val="none"/>
        </w:rPr>
        <w:t>-21</w:t>
      </w:r>
      <w:r>
        <w:rPr>
          <w:rFonts w:hint="eastAsia" w:ascii="宋体" w:hAnsi="宋体" w:cs="仿宋_GB2312"/>
          <w:color w:val="auto"/>
          <w:szCs w:val="21"/>
          <w:highlight w:val="none"/>
        </w:rPr>
        <w:t xml:space="preserve">） </w:t>
      </w:r>
    </w:p>
    <w:p w14:paraId="15024D9C">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1.20 </w:t>
      </w:r>
      <w:r>
        <w:rPr>
          <w:rFonts w:hint="eastAsia" w:ascii="宋体" w:hAnsi="宋体" w:cs="仿宋_GB2312"/>
          <w:color w:val="auto"/>
          <w:szCs w:val="21"/>
          <w:highlight w:val="none"/>
        </w:rPr>
        <w:t>允许调整主要材料和工程设备一览表（适用于造价信息差额调整法）（表</w:t>
      </w:r>
      <w:r>
        <w:rPr>
          <w:rFonts w:ascii="宋体" w:hAnsi="宋体" w:cs="仿宋_GB2312"/>
          <w:color w:val="auto"/>
          <w:szCs w:val="21"/>
          <w:highlight w:val="none"/>
        </w:rPr>
        <w:t>-22</w:t>
      </w:r>
      <w:r>
        <w:rPr>
          <w:rFonts w:hint="eastAsia" w:ascii="宋体" w:hAnsi="宋体" w:cs="仿宋_GB2312"/>
          <w:color w:val="auto"/>
          <w:szCs w:val="21"/>
          <w:highlight w:val="none"/>
        </w:rPr>
        <w:t xml:space="preserve">） </w:t>
      </w:r>
    </w:p>
    <w:p w14:paraId="40FBD8A5">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1.21 </w:t>
      </w:r>
      <w:r>
        <w:rPr>
          <w:rFonts w:hint="eastAsia" w:ascii="宋体" w:hAnsi="宋体" w:cs="仿宋_GB2312"/>
          <w:color w:val="auto"/>
          <w:szCs w:val="21"/>
          <w:highlight w:val="none"/>
        </w:rPr>
        <w:t>允许调整主要材料和工程设备一览表（适用于价格指数差额调整法）（表</w:t>
      </w:r>
      <w:r>
        <w:rPr>
          <w:rFonts w:ascii="宋体" w:hAnsi="宋体" w:cs="仿宋_GB2312"/>
          <w:color w:val="auto"/>
          <w:szCs w:val="21"/>
          <w:highlight w:val="none"/>
        </w:rPr>
        <w:t>-23</w:t>
      </w:r>
      <w:r>
        <w:rPr>
          <w:rFonts w:hint="eastAsia" w:ascii="宋体" w:hAnsi="宋体" w:cs="仿宋_GB2312"/>
          <w:color w:val="auto"/>
          <w:szCs w:val="21"/>
          <w:highlight w:val="none"/>
        </w:rPr>
        <w:t xml:space="preserve">） </w:t>
      </w:r>
    </w:p>
    <w:p w14:paraId="776B2010">
      <w:pPr>
        <w:spacing w:line="360" w:lineRule="auto"/>
        <w:ind w:firstLine="420" w:firstLineChars="200"/>
        <w:rPr>
          <w:rFonts w:ascii="宋体" w:hAnsi="宋体" w:cs="仿宋_GB2312"/>
          <w:color w:val="auto"/>
          <w:szCs w:val="21"/>
          <w:highlight w:val="none"/>
        </w:rPr>
      </w:pPr>
      <w:r>
        <w:rPr>
          <w:rFonts w:ascii="宋体" w:hAnsi="宋体" w:cs="仿宋_GB2312"/>
          <w:color w:val="auto"/>
          <w:szCs w:val="21"/>
          <w:highlight w:val="none"/>
        </w:rPr>
        <w:t xml:space="preserve">1.22 </w:t>
      </w:r>
      <w:r>
        <w:rPr>
          <w:rFonts w:hint="eastAsia" w:ascii="宋体" w:hAnsi="宋体" w:cs="仿宋_GB2312"/>
          <w:color w:val="auto"/>
          <w:szCs w:val="21"/>
          <w:highlight w:val="none"/>
        </w:rPr>
        <w:t>本工程材料和工程设备一览表（表</w:t>
      </w:r>
      <w:r>
        <w:rPr>
          <w:rFonts w:ascii="宋体" w:hAnsi="宋体" w:cs="仿宋_GB2312"/>
          <w:color w:val="auto"/>
          <w:szCs w:val="21"/>
          <w:highlight w:val="none"/>
        </w:rPr>
        <w:t>-24</w:t>
      </w:r>
      <w:r>
        <w:rPr>
          <w:rFonts w:hint="eastAsia" w:ascii="宋体" w:hAnsi="宋体" w:cs="仿宋_GB2312"/>
          <w:color w:val="auto"/>
          <w:szCs w:val="21"/>
          <w:highlight w:val="none"/>
        </w:rPr>
        <w:t xml:space="preserve">） </w:t>
      </w:r>
    </w:p>
    <w:p w14:paraId="2D7CD81A">
      <w:pPr>
        <w:spacing w:line="360" w:lineRule="auto"/>
        <w:rPr>
          <w:rFonts w:ascii="宋体" w:hAnsi="宋体" w:cs="仿宋_GB2312"/>
          <w:color w:val="auto"/>
          <w:szCs w:val="21"/>
          <w:highlight w:val="none"/>
        </w:rPr>
      </w:pPr>
      <w:r>
        <w:rPr>
          <w:rFonts w:hint="eastAsia" w:ascii="宋体" w:hAnsi="宋体" w:cs="仿宋_GB2312"/>
          <w:color w:val="auto"/>
          <w:szCs w:val="21"/>
          <w:highlight w:val="none"/>
        </w:rPr>
        <w:t xml:space="preserve">备注： </w:t>
      </w:r>
    </w:p>
    <w:p w14:paraId="7A8F427B">
      <w:pPr>
        <w:spacing w:line="360" w:lineRule="auto"/>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w:t>
      </w:r>
      <w:r>
        <w:rPr>
          <w:rFonts w:ascii="宋体" w:hAnsi="宋体" w:cs="仿宋_GB2312"/>
          <w:color w:val="auto"/>
          <w:szCs w:val="21"/>
          <w:highlight w:val="none"/>
        </w:rPr>
        <w:t>1</w:t>
      </w:r>
      <w:r>
        <w:rPr>
          <w:rFonts w:hint="eastAsia" w:ascii="宋体" w:hAnsi="宋体" w:cs="仿宋_GB2312"/>
          <w:color w:val="auto"/>
          <w:szCs w:val="21"/>
          <w:highlight w:val="none"/>
        </w:rPr>
        <w:t xml:space="preserve">）供应商在上传磋商报价文件时应上传纸质投标总价封面的原件扫描件。投标总价封面必须经供应商盖章，并由法定代表人（或其授权人）签字（或盖章），同时由编制人签字盖专用章。 </w:t>
      </w:r>
    </w:p>
    <w:p w14:paraId="75712457">
      <w:pPr>
        <w:spacing w:line="360" w:lineRule="auto"/>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w:t>
      </w:r>
      <w:r>
        <w:rPr>
          <w:rFonts w:ascii="宋体" w:hAnsi="宋体" w:cs="仿宋_GB2312"/>
          <w:color w:val="auto"/>
          <w:szCs w:val="21"/>
          <w:highlight w:val="none"/>
        </w:rPr>
        <w:t>2</w:t>
      </w:r>
      <w:r>
        <w:rPr>
          <w:rFonts w:hint="eastAsia" w:ascii="宋体" w:hAnsi="宋体" w:cs="仿宋_GB2312"/>
          <w:color w:val="auto"/>
          <w:szCs w:val="21"/>
          <w:highlight w:val="none"/>
        </w:rPr>
        <w:t>）</w:t>
      </w:r>
      <w:r>
        <w:rPr>
          <w:rFonts w:ascii="宋体" w:hAnsi="宋体" w:cs="仿宋_GB2312"/>
          <w:color w:val="auto"/>
          <w:szCs w:val="21"/>
          <w:highlight w:val="none"/>
        </w:rPr>
        <w:t xml:space="preserve">1.8 </w:t>
      </w:r>
      <w:r>
        <w:rPr>
          <w:rFonts w:hint="eastAsia" w:ascii="宋体" w:hAnsi="宋体" w:cs="仿宋_GB2312"/>
          <w:color w:val="auto"/>
          <w:szCs w:val="21"/>
          <w:highlight w:val="none"/>
        </w:rPr>
        <w:t xml:space="preserve">工程量清单综合单价分析表和 </w:t>
      </w:r>
      <w:r>
        <w:rPr>
          <w:rFonts w:ascii="宋体" w:hAnsi="宋体" w:cs="仿宋_GB2312"/>
          <w:color w:val="auto"/>
          <w:szCs w:val="21"/>
          <w:highlight w:val="none"/>
        </w:rPr>
        <w:t xml:space="preserve">1.9 </w:t>
      </w:r>
      <w:r>
        <w:rPr>
          <w:rFonts w:hint="eastAsia" w:ascii="宋体" w:hAnsi="宋体" w:cs="仿宋_GB2312"/>
          <w:color w:val="auto"/>
          <w:szCs w:val="21"/>
          <w:highlight w:val="none"/>
        </w:rPr>
        <w:t xml:space="preserve">主要清单项目工料机分析表要求附上。 </w:t>
      </w:r>
    </w:p>
    <w:p w14:paraId="6B6E2A9E">
      <w:pPr>
        <w:spacing w:line="360" w:lineRule="auto"/>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w:t>
      </w:r>
      <w:r>
        <w:rPr>
          <w:rFonts w:ascii="宋体" w:hAnsi="宋体" w:cs="仿宋_GB2312"/>
          <w:color w:val="auto"/>
          <w:szCs w:val="21"/>
          <w:highlight w:val="none"/>
        </w:rPr>
        <w:t>3</w:t>
      </w:r>
      <w:r>
        <w:rPr>
          <w:rFonts w:hint="eastAsia" w:ascii="宋体" w:hAnsi="宋体" w:cs="仿宋_GB2312"/>
          <w:color w:val="auto"/>
          <w:szCs w:val="21"/>
          <w:highlight w:val="none"/>
        </w:rPr>
        <w:t>）已标价工程量清单表格要严格按照招标工程量清单给出的表格要求和内容填报。如本工程在合同中约定采用造价信息价差调整法，</w:t>
      </w:r>
      <w:r>
        <w:rPr>
          <w:rFonts w:ascii="宋体" w:hAnsi="宋体" w:cs="仿宋_GB2312"/>
          <w:color w:val="auto"/>
          <w:szCs w:val="21"/>
          <w:highlight w:val="none"/>
        </w:rPr>
        <w:t xml:space="preserve">1.18 </w:t>
      </w:r>
      <w:r>
        <w:rPr>
          <w:rFonts w:hint="eastAsia" w:ascii="宋体" w:hAnsi="宋体" w:cs="仿宋_GB2312"/>
          <w:color w:val="auto"/>
          <w:szCs w:val="21"/>
          <w:highlight w:val="none"/>
        </w:rPr>
        <w:t>允许调整主要材料和工程设备一览表（适用于造价信息差额调整法）（表</w:t>
      </w:r>
      <w:r>
        <w:rPr>
          <w:rFonts w:ascii="宋体" w:hAnsi="宋体" w:cs="仿宋_GB2312"/>
          <w:color w:val="auto"/>
          <w:szCs w:val="21"/>
          <w:highlight w:val="none"/>
        </w:rPr>
        <w:t>-22</w:t>
      </w:r>
      <w:r>
        <w:rPr>
          <w:rFonts w:hint="eastAsia" w:ascii="宋体" w:hAnsi="宋体" w:cs="仿宋_GB2312"/>
          <w:color w:val="auto"/>
          <w:szCs w:val="21"/>
          <w:highlight w:val="none"/>
        </w:rPr>
        <w:t xml:space="preserve">）载明的主要材料和工程设备为本工程允许调整的材料和工程设备，招标工程量清单必须提供该表格，且不能提供空白表。以下表格视工程实际需要选用，如该工程不发生如下表格相关项目和费用，招标工程量清单不应列入该部分表格，已标价工程量清单亦不包括这部分表格。 </w:t>
      </w:r>
    </w:p>
    <w:p w14:paraId="6FB123EF">
      <w:pPr>
        <w:spacing w:line="360" w:lineRule="auto"/>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①建设项目投标报价汇总表（表</w:t>
      </w:r>
      <w:r>
        <w:rPr>
          <w:rFonts w:ascii="宋体" w:hAnsi="宋体" w:cs="仿宋_GB2312"/>
          <w:color w:val="auto"/>
          <w:szCs w:val="21"/>
          <w:highlight w:val="none"/>
        </w:rPr>
        <w:t>-02</w:t>
      </w:r>
      <w:r>
        <w:rPr>
          <w:rFonts w:hint="eastAsia" w:ascii="宋体" w:hAnsi="宋体" w:cs="仿宋_GB2312"/>
          <w:color w:val="auto"/>
          <w:szCs w:val="21"/>
          <w:highlight w:val="none"/>
        </w:rPr>
        <w:t xml:space="preserve">） </w:t>
      </w:r>
    </w:p>
    <w:p w14:paraId="6942B3CF">
      <w:pPr>
        <w:spacing w:line="360" w:lineRule="auto"/>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 xml:space="preserve">②暂列金额明细表（表 </w:t>
      </w:r>
      <w:r>
        <w:rPr>
          <w:rFonts w:ascii="宋体" w:hAnsi="宋体" w:cs="仿宋_GB2312"/>
          <w:color w:val="auto"/>
          <w:szCs w:val="21"/>
          <w:highlight w:val="none"/>
        </w:rPr>
        <w:t>12-1</w:t>
      </w:r>
      <w:r>
        <w:rPr>
          <w:rFonts w:hint="eastAsia" w:ascii="宋体" w:hAnsi="宋体" w:cs="仿宋_GB2312"/>
          <w:color w:val="auto"/>
          <w:szCs w:val="21"/>
          <w:highlight w:val="none"/>
        </w:rPr>
        <w:t xml:space="preserve">） </w:t>
      </w:r>
    </w:p>
    <w:p w14:paraId="23A28623">
      <w:pPr>
        <w:spacing w:line="360" w:lineRule="auto"/>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 xml:space="preserve">③材料（工程设备）暂估单位及调整表（表 </w:t>
      </w:r>
      <w:r>
        <w:rPr>
          <w:rFonts w:ascii="宋体" w:hAnsi="宋体" w:cs="仿宋_GB2312"/>
          <w:color w:val="auto"/>
          <w:szCs w:val="21"/>
          <w:highlight w:val="none"/>
        </w:rPr>
        <w:t>12-2</w:t>
      </w:r>
      <w:r>
        <w:rPr>
          <w:rFonts w:hint="eastAsia" w:ascii="宋体" w:hAnsi="宋体" w:cs="仿宋_GB2312"/>
          <w:color w:val="auto"/>
          <w:szCs w:val="21"/>
          <w:highlight w:val="none"/>
        </w:rPr>
        <w:t xml:space="preserve">） </w:t>
      </w:r>
    </w:p>
    <w:p w14:paraId="395F54AA">
      <w:pPr>
        <w:spacing w:line="360" w:lineRule="auto"/>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 xml:space="preserve">④专业工程暂估价及结算价表（表 </w:t>
      </w:r>
      <w:r>
        <w:rPr>
          <w:rFonts w:ascii="宋体" w:hAnsi="宋体" w:cs="仿宋_GB2312"/>
          <w:color w:val="auto"/>
          <w:szCs w:val="21"/>
          <w:highlight w:val="none"/>
        </w:rPr>
        <w:t>12-3</w:t>
      </w:r>
      <w:r>
        <w:rPr>
          <w:rFonts w:hint="eastAsia" w:ascii="宋体" w:hAnsi="宋体" w:cs="仿宋_GB2312"/>
          <w:color w:val="auto"/>
          <w:szCs w:val="21"/>
          <w:highlight w:val="none"/>
        </w:rPr>
        <w:t xml:space="preserve">） </w:t>
      </w:r>
    </w:p>
    <w:p w14:paraId="2CE4C690">
      <w:pPr>
        <w:spacing w:line="360" w:lineRule="auto"/>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 xml:space="preserve">⑤计日工表表 </w:t>
      </w:r>
      <w:r>
        <w:rPr>
          <w:rFonts w:ascii="宋体" w:hAnsi="宋体" w:cs="仿宋_GB2312"/>
          <w:color w:val="auto"/>
          <w:szCs w:val="21"/>
          <w:highlight w:val="none"/>
        </w:rPr>
        <w:t>12-4</w:t>
      </w:r>
      <w:r>
        <w:rPr>
          <w:rFonts w:hint="eastAsia" w:ascii="宋体" w:hAnsi="宋体" w:cs="仿宋_GB2312"/>
          <w:color w:val="auto"/>
          <w:szCs w:val="21"/>
          <w:highlight w:val="none"/>
        </w:rPr>
        <w:t xml:space="preserve">） </w:t>
      </w:r>
    </w:p>
    <w:p w14:paraId="351E40AA">
      <w:pPr>
        <w:spacing w:line="360" w:lineRule="auto"/>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 xml:space="preserve">⑥总承包服务费计价表（表 </w:t>
      </w:r>
      <w:r>
        <w:rPr>
          <w:rFonts w:ascii="宋体" w:hAnsi="宋体" w:cs="仿宋_GB2312"/>
          <w:color w:val="auto"/>
          <w:szCs w:val="21"/>
          <w:highlight w:val="none"/>
        </w:rPr>
        <w:t>12-5</w:t>
      </w:r>
      <w:r>
        <w:rPr>
          <w:rFonts w:hint="eastAsia" w:ascii="宋体" w:hAnsi="宋体" w:cs="仿宋_GB2312"/>
          <w:color w:val="auto"/>
          <w:szCs w:val="21"/>
          <w:highlight w:val="none"/>
        </w:rPr>
        <w:t xml:space="preserve">） </w:t>
      </w:r>
    </w:p>
    <w:p w14:paraId="68B7CA9B">
      <w:pPr>
        <w:spacing w:line="360" w:lineRule="auto"/>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⑦税前项目清单与计价表（表</w:t>
      </w:r>
      <w:r>
        <w:rPr>
          <w:rFonts w:ascii="宋体" w:hAnsi="宋体" w:cs="仿宋_GB2312"/>
          <w:color w:val="auto"/>
          <w:szCs w:val="21"/>
          <w:highlight w:val="none"/>
        </w:rPr>
        <w:t>-14</w:t>
      </w:r>
      <w:r>
        <w:rPr>
          <w:rFonts w:hint="eastAsia" w:ascii="宋体" w:hAnsi="宋体" w:cs="仿宋_GB2312"/>
          <w:color w:val="auto"/>
          <w:szCs w:val="21"/>
          <w:highlight w:val="none"/>
        </w:rPr>
        <w:t xml:space="preserve">） </w:t>
      </w:r>
    </w:p>
    <w:p w14:paraId="34F60B54">
      <w:pPr>
        <w:spacing w:line="360" w:lineRule="auto"/>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⑧ 允许调整主要材料和工程设备一览表（适用于价格指数差额调整法）（表</w:t>
      </w:r>
      <w:r>
        <w:rPr>
          <w:rFonts w:ascii="宋体" w:hAnsi="宋体" w:cs="仿宋_GB2312"/>
          <w:color w:val="auto"/>
          <w:szCs w:val="21"/>
          <w:highlight w:val="none"/>
        </w:rPr>
        <w:t>-23</w:t>
      </w:r>
      <w:r>
        <w:rPr>
          <w:rFonts w:hint="eastAsia" w:ascii="宋体" w:hAnsi="宋体" w:cs="仿宋_GB2312"/>
          <w:color w:val="auto"/>
          <w:szCs w:val="21"/>
          <w:highlight w:val="none"/>
        </w:rPr>
        <w:t>）</w:t>
      </w:r>
    </w:p>
    <w:p w14:paraId="4E37F3E8">
      <w:pPr>
        <w:spacing w:line="360" w:lineRule="auto"/>
        <w:rPr>
          <w:rFonts w:ascii="宋体" w:hAnsi="宋体" w:cs="仿宋_GB2312"/>
          <w:color w:val="auto"/>
          <w:sz w:val="24"/>
          <w:highlight w:val="none"/>
        </w:rPr>
      </w:pPr>
    </w:p>
    <w:p w14:paraId="263C16A2">
      <w:pPr>
        <w:spacing w:beforeLines="100" w:afterLines="50" w:line="520" w:lineRule="exact"/>
        <w:ind w:left="540"/>
        <w:jc w:val="center"/>
        <w:rPr>
          <w:rFonts w:ascii="方正小标宋简体" w:hAnsi="方正小标宋简体" w:eastAsia="方正小标宋简体" w:cs="方正小标宋简体"/>
          <w:bCs/>
          <w:color w:val="auto"/>
          <w:sz w:val="44"/>
          <w:szCs w:val="44"/>
          <w:highlight w:val="none"/>
        </w:rPr>
      </w:pPr>
    </w:p>
    <w:p w14:paraId="69A80564">
      <w:pPr>
        <w:snapToGrid w:val="0"/>
        <w:spacing w:beforeLines="50" w:after="50" w:line="360" w:lineRule="auto"/>
        <w:ind w:firstLine="640" w:firstLineChars="200"/>
        <w:rPr>
          <w:rFonts w:ascii="宋体" w:hAnsi="宋体"/>
          <w:color w:val="auto"/>
          <w:sz w:val="32"/>
          <w:szCs w:val="32"/>
          <w:highlight w:val="none"/>
        </w:rPr>
      </w:pPr>
    </w:p>
    <w:p w14:paraId="68F0132E">
      <w:pPr>
        <w:spacing w:line="400" w:lineRule="exact"/>
        <w:rPr>
          <w:rFonts w:ascii="仿宋_GB2312" w:hAnsi="仿宋_GB2312" w:eastAsia="仿宋_GB2312" w:cs="仿宋_GB2312"/>
          <w:color w:val="auto"/>
          <w:sz w:val="32"/>
          <w:szCs w:val="32"/>
          <w:highlight w:val="none"/>
        </w:rPr>
      </w:pPr>
    </w:p>
    <w:p w14:paraId="288682B0">
      <w:pPr>
        <w:snapToGrid w:val="0"/>
        <w:spacing w:beforeLines="50" w:after="50" w:line="360" w:lineRule="auto"/>
        <w:ind w:right="480"/>
        <w:rPr>
          <w:rFonts w:ascii="宋体" w:hAnsi="宋体"/>
          <w:b/>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6122BD30">
      <w:pPr>
        <w:snapToGrid w:val="0"/>
        <w:spacing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1DD0F937">
      <w:pPr>
        <w:snapToGrid w:val="0"/>
        <w:spacing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2DEF30EB">
      <w:pPr>
        <w:snapToGrid w:val="0"/>
        <w:spacing w:beforeLines="50" w:after="50"/>
        <w:rPr>
          <w:rFonts w:ascii="宋体" w:hAnsi="宋体"/>
          <w:color w:val="auto"/>
          <w:sz w:val="24"/>
          <w:szCs w:val="20"/>
          <w:highlight w:val="none"/>
        </w:rPr>
      </w:pPr>
    </w:p>
    <w:p w14:paraId="2530B326">
      <w:pPr>
        <w:snapToGrid w:val="0"/>
        <w:spacing w:beforeLines="50" w:after="50"/>
        <w:jc w:val="center"/>
        <w:rPr>
          <w:rFonts w:ascii="方正小标宋简体" w:hAnsi="方正小标宋简体" w:eastAsia="方正小标宋简体" w:cs="方正小标宋简体"/>
          <w:bCs/>
          <w:color w:val="auto"/>
          <w:sz w:val="84"/>
          <w:szCs w:val="84"/>
          <w:highlight w:val="none"/>
        </w:rPr>
      </w:pPr>
      <w:r>
        <w:rPr>
          <w:rFonts w:hint="eastAsia" w:ascii="方正小标宋简体" w:hAnsi="方正小标宋简体" w:eastAsia="方正小标宋简体" w:cs="方正小标宋简体"/>
          <w:bCs/>
          <w:color w:val="auto"/>
          <w:sz w:val="84"/>
          <w:szCs w:val="84"/>
          <w:highlight w:val="none"/>
        </w:rPr>
        <w:t>响  应  文  件</w:t>
      </w:r>
    </w:p>
    <w:p w14:paraId="035F42F6">
      <w:pPr>
        <w:snapToGrid w:val="0"/>
        <w:spacing w:beforeLines="50" w:after="50"/>
        <w:jc w:val="center"/>
        <w:rPr>
          <w:rFonts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 xml:space="preserve">  商  务  技  术  文  件</w:t>
      </w:r>
    </w:p>
    <w:p w14:paraId="10DDF2EC">
      <w:pPr>
        <w:snapToGrid w:val="0"/>
        <w:spacing w:beforeLines="50" w:after="50"/>
        <w:rPr>
          <w:rFonts w:ascii="宋体" w:hAnsi="宋体"/>
          <w:bCs/>
          <w:color w:val="auto"/>
          <w:sz w:val="24"/>
          <w:szCs w:val="20"/>
          <w:highlight w:val="none"/>
        </w:rPr>
      </w:pPr>
    </w:p>
    <w:p w14:paraId="0CDB733E">
      <w:pPr>
        <w:snapToGrid w:val="0"/>
        <w:spacing w:beforeLines="50" w:after="50"/>
        <w:rPr>
          <w:rFonts w:ascii="宋体" w:hAnsi="宋体"/>
          <w:bCs/>
          <w:color w:val="auto"/>
          <w:sz w:val="24"/>
          <w:szCs w:val="20"/>
          <w:highlight w:val="none"/>
        </w:rPr>
      </w:pPr>
    </w:p>
    <w:p w14:paraId="41EED84D">
      <w:pPr>
        <w:snapToGrid w:val="0"/>
        <w:spacing w:beforeLines="50" w:after="50"/>
        <w:rPr>
          <w:rFonts w:ascii="宋体" w:hAnsi="宋体"/>
          <w:bCs/>
          <w:color w:val="auto"/>
          <w:sz w:val="24"/>
          <w:szCs w:val="20"/>
          <w:highlight w:val="none"/>
        </w:rPr>
      </w:pPr>
    </w:p>
    <w:p w14:paraId="51EABE54">
      <w:pPr>
        <w:snapToGrid w:val="0"/>
        <w:spacing w:beforeLines="50" w:after="50"/>
        <w:rPr>
          <w:rFonts w:ascii="宋体" w:hAnsi="宋体"/>
          <w:bCs/>
          <w:color w:val="auto"/>
          <w:sz w:val="24"/>
          <w:szCs w:val="20"/>
          <w:highlight w:val="none"/>
        </w:rPr>
      </w:pPr>
    </w:p>
    <w:p w14:paraId="34ACBFD2">
      <w:pPr>
        <w:snapToGrid w:val="0"/>
        <w:spacing w:beforeLines="50" w:after="50"/>
        <w:rPr>
          <w:rFonts w:ascii="宋体" w:hAnsi="宋体"/>
          <w:bCs/>
          <w:color w:val="auto"/>
          <w:sz w:val="24"/>
          <w:szCs w:val="20"/>
          <w:highlight w:val="none"/>
        </w:rPr>
      </w:pPr>
    </w:p>
    <w:p w14:paraId="5ED3EB32">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57692B5">
      <w:pPr>
        <w:snapToGrid w:val="0"/>
        <w:spacing w:beforeLines="50" w:after="50"/>
        <w:ind w:firstLine="720" w:firstLineChars="225"/>
        <w:rPr>
          <w:rFonts w:ascii="宋体" w:hAnsi="宋体" w:cs="仿宋_GB2312"/>
          <w:bCs/>
          <w:color w:val="auto"/>
          <w:sz w:val="32"/>
          <w:szCs w:val="32"/>
          <w:highlight w:val="none"/>
        </w:rPr>
      </w:pPr>
    </w:p>
    <w:p w14:paraId="0015C769">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1B08699">
      <w:pPr>
        <w:snapToGrid w:val="0"/>
        <w:spacing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4512987A">
      <w:pPr>
        <w:snapToGrid w:val="0"/>
        <w:spacing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1D9FAE29">
      <w:pPr>
        <w:snapToGrid w:val="0"/>
        <w:spacing w:beforeLines="50" w:after="50"/>
        <w:ind w:firstLine="720" w:firstLineChars="225"/>
        <w:rPr>
          <w:rFonts w:ascii="宋体" w:hAnsi="宋体" w:cs="仿宋_GB2312"/>
          <w:bCs/>
          <w:color w:val="auto"/>
          <w:sz w:val="32"/>
          <w:szCs w:val="32"/>
          <w:highlight w:val="none"/>
        </w:rPr>
      </w:pPr>
    </w:p>
    <w:p w14:paraId="01D78365">
      <w:pPr>
        <w:pStyle w:val="7"/>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4A7948F">
      <w:pPr>
        <w:pStyle w:val="7"/>
        <w:snapToGrid w:val="0"/>
        <w:spacing w:before="50" w:after="50"/>
        <w:ind w:firstLine="720" w:firstLineChars="225"/>
        <w:rPr>
          <w:rFonts w:ascii="宋体" w:hAnsi="宋体" w:cs="仿宋_GB2312"/>
          <w:bCs/>
          <w:color w:val="auto"/>
          <w:sz w:val="32"/>
          <w:szCs w:val="32"/>
          <w:highlight w:val="none"/>
        </w:rPr>
      </w:pPr>
    </w:p>
    <w:p w14:paraId="57474DAC">
      <w:pPr>
        <w:pStyle w:val="7"/>
        <w:snapToGrid w:val="0"/>
        <w:spacing w:before="50" w:after="50"/>
        <w:ind w:firstLine="720" w:firstLineChars="225"/>
        <w:rPr>
          <w:rFonts w:ascii="宋体" w:hAnsi="宋体" w:cs="仿宋_GB2312"/>
          <w:bCs/>
          <w:color w:val="auto"/>
          <w:sz w:val="32"/>
          <w:szCs w:val="32"/>
          <w:highlight w:val="none"/>
        </w:rPr>
      </w:pPr>
    </w:p>
    <w:p w14:paraId="5F6CB5C1">
      <w:pPr>
        <w:pStyle w:val="7"/>
        <w:snapToGrid w:val="0"/>
        <w:spacing w:before="50" w:after="50"/>
        <w:ind w:firstLine="1280" w:firstLineChars="400"/>
        <w:rPr>
          <w:rFonts w:ascii="宋体" w:hAnsi="宋体" w:cs="仿宋_GB2312"/>
          <w:bCs/>
          <w:color w:val="auto"/>
          <w:sz w:val="32"/>
          <w:szCs w:val="32"/>
          <w:highlight w:val="none"/>
        </w:rPr>
      </w:pPr>
    </w:p>
    <w:p w14:paraId="3062FCC9">
      <w:pPr>
        <w:snapToGrid w:val="0"/>
        <w:spacing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AB64B0B">
      <w:pPr>
        <w:snapToGrid w:val="0"/>
        <w:spacing w:beforeLines="50" w:after="50" w:line="360" w:lineRule="auto"/>
        <w:ind w:left="142"/>
        <w:jc w:val="left"/>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6D55E7B3">
      <w:pPr>
        <w:snapToGrid w:val="0"/>
        <w:spacing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1DC0102C">
      <w:pPr>
        <w:spacing w:line="520" w:lineRule="exact"/>
        <w:jc w:val="center"/>
        <w:rPr>
          <w:rFonts w:ascii="方正小标宋简体" w:hAnsi="方正小标宋简体" w:eastAsia="方正小标宋简体" w:cs="方正小标宋简体"/>
          <w:color w:val="auto"/>
          <w:sz w:val="44"/>
          <w:szCs w:val="44"/>
          <w:highlight w:val="none"/>
        </w:rPr>
      </w:pPr>
    </w:p>
    <w:p w14:paraId="514030C0">
      <w:pPr>
        <w:spacing w:line="520" w:lineRule="exact"/>
        <w:jc w:val="center"/>
        <w:rPr>
          <w:rFonts w:ascii="方正小标宋简体" w:hAnsi="方正小标宋简体" w:eastAsia="方正小标宋简体" w:cs="方正小标宋简体"/>
          <w:color w:val="auto"/>
          <w:sz w:val="44"/>
          <w:szCs w:val="44"/>
          <w:highlight w:val="none"/>
        </w:rPr>
      </w:pPr>
    </w:p>
    <w:p w14:paraId="2F326DA6">
      <w:pPr>
        <w:spacing w:line="520" w:lineRule="exact"/>
        <w:jc w:val="center"/>
        <w:rPr>
          <w:rFonts w:ascii="方正小标宋简体" w:hAnsi="方正小标宋简体" w:eastAsia="方正小标宋简体" w:cs="方正小标宋简体"/>
          <w:color w:val="auto"/>
          <w:sz w:val="44"/>
          <w:szCs w:val="44"/>
          <w:highlight w:val="none"/>
        </w:rPr>
      </w:pPr>
    </w:p>
    <w:p w14:paraId="14392671">
      <w:pPr>
        <w:spacing w:line="520" w:lineRule="exact"/>
        <w:jc w:val="center"/>
        <w:rPr>
          <w:rFonts w:ascii="方正小标宋简体" w:hAnsi="方正小标宋简体" w:eastAsia="方正小标宋简体" w:cs="方正小标宋简体"/>
          <w:color w:val="auto"/>
          <w:sz w:val="44"/>
          <w:szCs w:val="44"/>
          <w:highlight w:val="none"/>
        </w:rPr>
      </w:pPr>
    </w:p>
    <w:p w14:paraId="1EF87FDF">
      <w:pPr>
        <w:spacing w:line="520" w:lineRule="exact"/>
        <w:jc w:val="center"/>
        <w:rPr>
          <w:rFonts w:ascii="方正小标宋简体" w:hAnsi="方正小标宋简体" w:eastAsia="方正小标宋简体" w:cs="方正小标宋简体"/>
          <w:color w:val="auto"/>
          <w:sz w:val="44"/>
          <w:szCs w:val="44"/>
          <w:highlight w:val="none"/>
        </w:rPr>
      </w:pPr>
    </w:p>
    <w:p w14:paraId="77882083">
      <w:pPr>
        <w:spacing w:line="520" w:lineRule="exact"/>
        <w:jc w:val="center"/>
        <w:rPr>
          <w:rFonts w:ascii="方正小标宋简体" w:hAnsi="方正小标宋简体" w:eastAsia="方正小标宋简体" w:cs="方正小标宋简体"/>
          <w:color w:val="auto"/>
          <w:sz w:val="44"/>
          <w:szCs w:val="44"/>
          <w:highlight w:val="none"/>
        </w:rPr>
      </w:pPr>
    </w:p>
    <w:p w14:paraId="4F0C14EE">
      <w:pPr>
        <w:spacing w:line="520" w:lineRule="exact"/>
        <w:jc w:val="center"/>
        <w:rPr>
          <w:rFonts w:ascii="方正小标宋简体" w:hAnsi="方正小标宋简体" w:eastAsia="方正小标宋简体" w:cs="方正小标宋简体"/>
          <w:color w:val="auto"/>
          <w:sz w:val="44"/>
          <w:szCs w:val="44"/>
          <w:highlight w:val="none"/>
        </w:rPr>
      </w:pPr>
    </w:p>
    <w:p w14:paraId="11EB9F93">
      <w:pPr>
        <w:spacing w:line="520" w:lineRule="exact"/>
        <w:jc w:val="center"/>
        <w:rPr>
          <w:rFonts w:ascii="方正小标宋简体" w:hAnsi="方正小标宋简体" w:eastAsia="方正小标宋简体" w:cs="方正小标宋简体"/>
          <w:color w:val="auto"/>
          <w:sz w:val="44"/>
          <w:szCs w:val="44"/>
          <w:highlight w:val="none"/>
        </w:rPr>
      </w:pPr>
    </w:p>
    <w:p w14:paraId="4B681C9E">
      <w:pPr>
        <w:spacing w:line="520" w:lineRule="exact"/>
        <w:jc w:val="center"/>
        <w:rPr>
          <w:rFonts w:ascii="方正小标宋简体" w:hAnsi="方正小标宋简体" w:eastAsia="方正小标宋简体" w:cs="方正小标宋简体"/>
          <w:color w:val="auto"/>
          <w:sz w:val="44"/>
          <w:szCs w:val="44"/>
          <w:highlight w:val="none"/>
        </w:rPr>
      </w:pPr>
    </w:p>
    <w:p w14:paraId="65CFF939">
      <w:pPr>
        <w:spacing w:line="520" w:lineRule="exact"/>
        <w:jc w:val="center"/>
        <w:rPr>
          <w:rFonts w:ascii="方正小标宋简体" w:hAnsi="方正小标宋简体" w:eastAsia="方正小标宋简体" w:cs="方正小标宋简体"/>
          <w:color w:val="auto"/>
          <w:sz w:val="44"/>
          <w:szCs w:val="44"/>
          <w:highlight w:val="none"/>
        </w:rPr>
      </w:pPr>
    </w:p>
    <w:p w14:paraId="2BE00F82">
      <w:pPr>
        <w:spacing w:line="520" w:lineRule="exact"/>
        <w:jc w:val="center"/>
        <w:rPr>
          <w:rFonts w:ascii="方正小标宋简体" w:hAnsi="方正小标宋简体" w:eastAsia="方正小标宋简体" w:cs="方正小标宋简体"/>
          <w:color w:val="auto"/>
          <w:sz w:val="44"/>
          <w:szCs w:val="44"/>
          <w:highlight w:val="none"/>
        </w:rPr>
      </w:pPr>
    </w:p>
    <w:p w14:paraId="30AADF2A">
      <w:pPr>
        <w:spacing w:line="520" w:lineRule="exact"/>
        <w:jc w:val="center"/>
        <w:rPr>
          <w:rFonts w:ascii="方正小标宋简体" w:hAnsi="方正小标宋简体" w:eastAsia="方正小标宋简体" w:cs="方正小标宋简体"/>
          <w:color w:val="auto"/>
          <w:sz w:val="44"/>
          <w:szCs w:val="44"/>
          <w:highlight w:val="none"/>
        </w:rPr>
      </w:pPr>
    </w:p>
    <w:p w14:paraId="18AFB9F8">
      <w:pPr>
        <w:spacing w:line="520" w:lineRule="exact"/>
        <w:jc w:val="center"/>
        <w:rPr>
          <w:rFonts w:ascii="方正小标宋简体" w:hAnsi="方正小标宋简体" w:eastAsia="方正小标宋简体" w:cs="方正小标宋简体"/>
          <w:color w:val="auto"/>
          <w:sz w:val="44"/>
          <w:szCs w:val="44"/>
          <w:highlight w:val="none"/>
        </w:rPr>
      </w:pPr>
    </w:p>
    <w:p w14:paraId="2CC984BA">
      <w:pPr>
        <w:spacing w:line="520" w:lineRule="exact"/>
        <w:jc w:val="center"/>
        <w:rPr>
          <w:rFonts w:ascii="方正小标宋简体" w:hAnsi="方正小标宋简体" w:eastAsia="方正小标宋简体" w:cs="方正小标宋简体"/>
          <w:color w:val="auto"/>
          <w:sz w:val="44"/>
          <w:szCs w:val="44"/>
          <w:highlight w:val="none"/>
        </w:rPr>
      </w:pPr>
    </w:p>
    <w:p w14:paraId="66064048">
      <w:pPr>
        <w:spacing w:line="520" w:lineRule="exact"/>
        <w:jc w:val="center"/>
        <w:rPr>
          <w:rFonts w:ascii="方正小标宋简体" w:hAnsi="方正小标宋简体" w:eastAsia="方正小标宋简体" w:cs="方正小标宋简体"/>
          <w:color w:val="auto"/>
          <w:sz w:val="44"/>
          <w:szCs w:val="44"/>
          <w:highlight w:val="none"/>
        </w:rPr>
      </w:pPr>
    </w:p>
    <w:p w14:paraId="400C7FE8">
      <w:pPr>
        <w:spacing w:line="520" w:lineRule="exact"/>
        <w:jc w:val="center"/>
        <w:rPr>
          <w:rFonts w:ascii="方正小标宋简体" w:hAnsi="方正小标宋简体" w:eastAsia="方正小标宋简体" w:cs="方正小标宋简体"/>
          <w:color w:val="auto"/>
          <w:sz w:val="44"/>
          <w:szCs w:val="44"/>
          <w:highlight w:val="none"/>
        </w:rPr>
      </w:pPr>
    </w:p>
    <w:p w14:paraId="35E2F6FE">
      <w:pPr>
        <w:spacing w:line="520" w:lineRule="exact"/>
        <w:jc w:val="center"/>
        <w:rPr>
          <w:rFonts w:ascii="方正小标宋简体" w:hAnsi="方正小标宋简体" w:eastAsia="方正小标宋简体" w:cs="方正小标宋简体"/>
          <w:color w:val="auto"/>
          <w:sz w:val="44"/>
          <w:szCs w:val="44"/>
          <w:highlight w:val="none"/>
        </w:rPr>
      </w:pPr>
    </w:p>
    <w:p w14:paraId="1C986E67">
      <w:pPr>
        <w:spacing w:line="520" w:lineRule="exact"/>
        <w:jc w:val="center"/>
        <w:rPr>
          <w:rFonts w:ascii="方正小标宋简体" w:hAnsi="方正小标宋简体" w:eastAsia="方正小标宋简体" w:cs="方正小标宋简体"/>
          <w:color w:val="auto"/>
          <w:sz w:val="44"/>
          <w:szCs w:val="44"/>
          <w:highlight w:val="none"/>
        </w:rPr>
      </w:pPr>
    </w:p>
    <w:p w14:paraId="15159A53">
      <w:pPr>
        <w:spacing w:line="520" w:lineRule="exact"/>
        <w:jc w:val="center"/>
        <w:rPr>
          <w:rFonts w:ascii="方正小标宋简体" w:hAnsi="方正小标宋简体" w:eastAsia="方正小标宋简体" w:cs="方正小标宋简体"/>
          <w:color w:val="auto"/>
          <w:sz w:val="44"/>
          <w:szCs w:val="44"/>
          <w:highlight w:val="none"/>
        </w:rPr>
      </w:pPr>
    </w:p>
    <w:p w14:paraId="5BB7C168">
      <w:pPr>
        <w:spacing w:line="520" w:lineRule="exact"/>
        <w:jc w:val="center"/>
        <w:rPr>
          <w:rFonts w:ascii="方正小标宋简体" w:hAnsi="方正小标宋简体" w:eastAsia="方正小标宋简体" w:cs="方正小标宋简体"/>
          <w:color w:val="auto"/>
          <w:sz w:val="44"/>
          <w:szCs w:val="44"/>
          <w:highlight w:val="none"/>
        </w:rPr>
      </w:pPr>
    </w:p>
    <w:p w14:paraId="63C11619">
      <w:pPr>
        <w:spacing w:line="520" w:lineRule="exact"/>
        <w:jc w:val="center"/>
        <w:rPr>
          <w:rFonts w:ascii="方正小标宋简体" w:hAnsi="方正小标宋简体" w:eastAsia="方正小标宋简体" w:cs="方正小标宋简体"/>
          <w:color w:val="auto"/>
          <w:sz w:val="44"/>
          <w:szCs w:val="44"/>
          <w:highlight w:val="none"/>
        </w:rPr>
      </w:pPr>
    </w:p>
    <w:p w14:paraId="6D0FFB67">
      <w:pPr>
        <w:spacing w:line="520" w:lineRule="exact"/>
        <w:jc w:val="center"/>
        <w:rPr>
          <w:rFonts w:ascii="方正小标宋简体" w:hAnsi="方正小标宋简体" w:eastAsia="方正小标宋简体" w:cs="方正小标宋简体"/>
          <w:color w:val="auto"/>
          <w:sz w:val="44"/>
          <w:szCs w:val="44"/>
          <w:highlight w:val="none"/>
        </w:rPr>
      </w:pPr>
    </w:p>
    <w:p w14:paraId="422561B9">
      <w:pPr>
        <w:spacing w:line="520" w:lineRule="exact"/>
        <w:jc w:val="center"/>
        <w:rPr>
          <w:rFonts w:ascii="方正小标宋简体" w:hAnsi="方正小标宋简体" w:eastAsia="方正小标宋简体" w:cs="方正小标宋简体"/>
          <w:color w:val="auto"/>
          <w:sz w:val="44"/>
          <w:szCs w:val="44"/>
          <w:highlight w:val="none"/>
        </w:rPr>
      </w:pPr>
    </w:p>
    <w:p w14:paraId="4F87052C">
      <w:pPr>
        <w:spacing w:line="520" w:lineRule="exact"/>
        <w:ind w:firstLine="1760" w:firstLineChars="400"/>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无串通参与磋商行为的承诺函</w:t>
      </w:r>
    </w:p>
    <w:p w14:paraId="7B25DF30">
      <w:pPr>
        <w:spacing w:line="360" w:lineRule="auto"/>
        <w:ind w:firstLine="640" w:firstLineChars="200"/>
        <w:contextualSpacing/>
        <w:rPr>
          <w:rFonts w:ascii="仿宋_GB2312" w:hAnsi="仿宋_GB2312" w:eastAsia="仿宋_GB2312" w:cs="仿宋_GB2312"/>
          <w:color w:val="auto"/>
          <w:sz w:val="32"/>
          <w:szCs w:val="32"/>
          <w:highlight w:val="none"/>
        </w:rPr>
      </w:pPr>
    </w:p>
    <w:p w14:paraId="4B7A30DB">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一、我方承诺无下列相互串通参与磋商的情形：</w:t>
      </w:r>
    </w:p>
    <w:p w14:paraId="6A5CD5F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1.不同供应商的响应文件由同一单位或者个人编制；或不同</w:t>
      </w:r>
      <w:r>
        <w:rPr>
          <w:rFonts w:hint="eastAsia" w:ascii="宋体" w:hAnsi="宋体" w:cs="仿宋_GB2312"/>
          <w:color w:val="auto"/>
          <w:sz w:val="24"/>
          <w:highlight w:val="none"/>
          <w:lang w:val="en-US" w:eastAsia="zh-CN"/>
        </w:rPr>
        <w:t>供应商</w:t>
      </w:r>
      <w:r>
        <w:rPr>
          <w:rFonts w:hint="eastAsia" w:ascii="宋体" w:hAnsi="宋体" w:cs="仿宋_GB2312"/>
          <w:color w:val="auto"/>
          <w:sz w:val="24"/>
          <w:highlight w:val="none"/>
        </w:rPr>
        <w:t>报名的IP地址一致的</w:t>
      </w:r>
      <w:r>
        <w:rPr>
          <w:rFonts w:hint="eastAsia" w:ascii="宋体" w:hAnsi="宋体" w:cs="仿宋_GB2312"/>
          <w:color w:val="auto"/>
          <w:sz w:val="24"/>
          <w:highlight w:val="none"/>
          <w:lang w:eastAsia="zh-CN"/>
        </w:rPr>
        <w:t>；</w:t>
      </w:r>
      <w:r>
        <w:rPr>
          <w:rFonts w:hint="eastAsia" w:ascii="宋体" w:hAnsi="宋体" w:cs="仿宋_GB2312"/>
          <w:color w:val="auto"/>
          <w:sz w:val="24"/>
          <w:highlight w:val="none"/>
        </w:rPr>
        <w:t xml:space="preserve">   </w:t>
      </w:r>
    </w:p>
    <w:p w14:paraId="2F2E8B8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2.不同供应商委托同一单位或者个人办理磋商事宜；</w:t>
      </w:r>
    </w:p>
    <w:p w14:paraId="69931ED0">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73243404">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w:t>
      </w:r>
      <w:r>
        <w:rPr>
          <w:rFonts w:hint="eastAsia" w:ascii="宋体" w:hAnsi="宋体" w:cs="仿宋_GB2312"/>
          <w:color w:val="auto"/>
          <w:sz w:val="24"/>
          <w:highlight w:val="none"/>
        </w:rPr>
        <w:t>磋商</w:t>
      </w:r>
      <w:r>
        <w:rPr>
          <w:rFonts w:hint="eastAsia" w:ascii="宋体" w:hAnsi="宋体" w:cs="仿宋_GB2312"/>
          <w:color w:val="auto"/>
          <w:spacing w:val="-6"/>
          <w:sz w:val="24"/>
          <w:highlight w:val="none"/>
        </w:rPr>
        <w:t>报价呈规律性差异；</w:t>
      </w:r>
    </w:p>
    <w:p w14:paraId="663D884F">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0C04B13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0FE8FB2F">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141BD3E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417A552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67AC717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279FC77F">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63FC312F">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5.供应商之间事先约定一致抬高或者压低磋商报价，或者在竞争性磋商项目中事先约定轮流以高价位或者低价位成交，或者事先约定由某一特定供应商成交，然后再参加磋商；</w:t>
      </w:r>
    </w:p>
    <w:p w14:paraId="1505C444">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4C67FC54">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377CB28D">
      <w:pPr>
        <w:spacing w:line="360" w:lineRule="auto"/>
        <w:ind w:firstLine="480" w:firstLineChars="200"/>
        <w:contextualSpacing/>
        <w:rPr>
          <w:rFonts w:ascii="宋体" w:hAnsi="宋体" w:cs="仿宋_GB2312"/>
          <w:color w:val="auto"/>
          <w:sz w:val="24"/>
          <w:highlight w:val="none"/>
        </w:rPr>
      </w:pPr>
    </w:p>
    <w:p w14:paraId="62BB5486">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5CFA5228">
      <w:pPr>
        <w:spacing w:line="360" w:lineRule="auto"/>
        <w:contextualSpacing/>
        <w:rPr>
          <w:rFonts w:ascii="宋体" w:hAnsi="宋体" w:cs="仿宋_GB2312"/>
          <w:color w:val="auto"/>
          <w:sz w:val="24"/>
          <w:highlight w:val="none"/>
        </w:rPr>
      </w:pPr>
    </w:p>
    <w:p w14:paraId="1D2CB9DB">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供应商（盖公章）：</w:t>
      </w:r>
    </w:p>
    <w:p w14:paraId="509EF8E2">
      <w:pPr>
        <w:spacing w:line="360" w:lineRule="auto"/>
        <w:ind w:firstLine="480" w:firstLineChars="200"/>
        <w:contextualSpacing/>
        <w:jc w:val="center"/>
        <w:rPr>
          <w:rFonts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7970D056">
      <w:pPr>
        <w:spacing w:beforeLines="100" w:afterLines="50" w:line="520" w:lineRule="exact"/>
        <w:ind w:left="54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br w:type="page"/>
      </w:r>
    </w:p>
    <w:p w14:paraId="3A9A9DFB">
      <w:pPr>
        <w:spacing w:beforeLines="100" w:afterLines="50" w:line="520" w:lineRule="exact"/>
        <w:ind w:left="540"/>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法定代表人身份证明</w:t>
      </w:r>
    </w:p>
    <w:p w14:paraId="19233E9C">
      <w:pPr>
        <w:spacing w:line="360" w:lineRule="auto"/>
        <w:ind w:left="540"/>
        <w:contextualSpacing/>
        <w:rPr>
          <w:rFonts w:ascii="仿宋_GB2312" w:hAnsi="仿宋_GB2312" w:eastAsia="仿宋_GB2312" w:cs="仿宋_GB2312"/>
          <w:color w:val="auto"/>
          <w:sz w:val="32"/>
          <w:szCs w:val="32"/>
          <w:highlight w:val="none"/>
        </w:rPr>
      </w:pPr>
    </w:p>
    <w:p w14:paraId="4B4D569E">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6762DF41">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1D98AE93">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7854418D">
      <w:pPr>
        <w:spacing w:line="360" w:lineRule="auto"/>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1E21CCF8">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3B64D38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402E468F">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59FC1265">
      <w:pPr>
        <w:spacing w:line="360" w:lineRule="auto"/>
        <w:ind w:left="540"/>
        <w:contextualSpacing/>
        <w:rPr>
          <w:rFonts w:ascii="宋体" w:hAnsi="宋体" w:cs="仿宋_GB2312"/>
          <w:color w:val="auto"/>
          <w:sz w:val="24"/>
          <w:highlight w:val="none"/>
        </w:rPr>
      </w:pPr>
    </w:p>
    <w:p w14:paraId="6E457D4A">
      <w:pPr>
        <w:spacing w:line="360" w:lineRule="auto"/>
        <w:ind w:left="540"/>
        <w:contextualSpacing/>
        <w:rPr>
          <w:rFonts w:ascii="宋体" w:hAnsi="宋体" w:cs="仿宋_GB2312"/>
          <w:color w:val="auto"/>
          <w:sz w:val="24"/>
          <w:highlight w:val="none"/>
        </w:rPr>
      </w:pPr>
    </w:p>
    <w:p w14:paraId="60F9D2B1">
      <w:pPr>
        <w:spacing w:line="360" w:lineRule="auto"/>
        <w:ind w:left="540"/>
        <w:contextualSpacing/>
        <w:rPr>
          <w:rFonts w:ascii="宋体" w:hAnsi="宋体" w:cs="仿宋_GB2312"/>
          <w:color w:val="auto"/>
          <w:sz w:val="24"/>
          <w:highlight w:val="none"/>
        </w:rPr>
      </w:pPr>
    </w:p>
    <w:p w14:paraId="6AF32827">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2D0ABF5D">
      <w:pPr>
        <w:spacing w:line="360" w:lineRule="auto"/>
        <w:ind w:left="540"/>
        <w:contextualSpacing/>
        <w:rPr>
          <w:rFonts w:ascii="宋体" w:hAnsi="宋体" w:cs="仿宋_GB2312"/>
          <w:color w:val="auto"/>
          <w:sz w:val="24"/>
          <w:highlight w:val="none"/>
        </w:rPr>
      </w:pPr>
    </w:p>
    <w:p w14:paraId="758247C0">
      <w:pPr>
        <w:spacing w:line="360" w:lineRule="auto"/>
        <w:ind w:left="540"/>
        <w:contextualSpacing/>
        <w:jc w:val="center"/>
        <w:rPr>
          <w:rFonts w:ascii="宋体" w:hAnsi="宋体" w:cs="仿宋_GB2312"/>
          <w:color w:val="auto"/>
          <w:sz w:val="24"/>
          <w:highlight w:val="none"/>
        </w:rPr>
      </w:pPr>
      <w:r>
        <w:rPr>
          <w:rFonts w:hint="eastAsia" w:ascii="宋体" w:hAnsi="宋体" w:cs="仿宋_GB2312"/>
          <w:color w:val="auto"/>
          <w:sz w:val="24"/>
          <w:highlight w:val="none"/>
        </w:rPr>
        <w:t>供应商（盖公章）：</w:t>
      </w:r>
      <w:r>
        <w:rPr>
          <w:rFonts w:hint="eastAsia" w:ascii="宋体" w:hAnsi="宋体" w:cs="仿宋_GB2312"/>
          <w:color w:val="auto"/>
          <w:sz w:val="24"/>
          <w:highlight w:val="none"/>
          <w:u w:val="single"/>
        </w:rPr>
        <w:t xml:space="preserve">               </w:t>
      </w:r>
    </w:p>
    <w:p w14:paraId="47687C3F">
      <w:pPr>
        <w:spacing w:line="360" w:lineRule="auto"/>
        <w:ind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54D10082">
      <w:pPr>
        <w:spacing w:line="360" w:lineRule="auto"/>
        <w:contextualSpacing/>
        <w:jc w:val="center"/>
        <w:rPr>
          <w:rFonts w:ascii="宋体" w:hAnsi="宋体" w:cs="仿宋_GB2312"/>
          <w:b/>
          <w:color w:val="auto"/>
          <w:sz w:val="24"/>
          <w:highlight w:val="none"/>
        </w:rPr>
      </w:pPr>
    </w:p>
    <w:p w14:paraId="72213174">
      <w:pPr>
        <w:spacing w:line="360" w:lineRule="auto"/>
        <w:contextualSpacing/>
        <w:jc w:val="left"/>
        <w:rPr>
          <w:rFonts w:ascii="宋体" w:hAnsi="宋体" w:cs="仿宋_GB2312"/>
          <w:color w:val="auto"/>
          <w:sz w:val="24"/>
          <w:highlight w:val="none"/>
        </w:rPr>
      </w:pPr>
    </w:p>
    <w:p w14:paraId="3C47B678">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注：自然人参与磋商的无需提供，联合体参与磋商的只需牵头人出具。</w:t>
      </w:r>
    </w:p>
    <w:p w14:paraId="1FFEEC4F">
      <w:pPr>
        <w:adjustRightInd w:val="0"/>
        <w:snapToGrid w:val="0"/>
        <w:spacing w:line="300" w:lineRule="auto"/>
        <w:jc w:val="left"/>
        <w:rPr>
          <w:rFonts w:ascii="宋体" w:hAnsi="宋体"/>
          <w:b/>
          <w:color w:val="auto"/>
          <w:szCs w:val="21"/>
          <w:highlight w:val="none"/>
        </w:rPr>
      </w:pPr>
    </w:p>
    <w:p w14:paraId="2A852EA6">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ascii="方正小标宋简体" w:hAnsi="方正小标宋简体" w:eastAsia="方正小标宋简体" w:cs="方正小标宋简体"/>
          <w:color w:val="auto"/>
          <w:sz w:val="44"/>
          <w:szCs w:val="44"/>
          <w:highlight w:val="none"/>
        </w:rPr>
        <w:t xml:space="preserve"> </w:t>
      </w:r>
    </w:p>
    <w:p w14:paraId="28339457">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授权委托书</w:t>
      </w:r>
    </w:p>
    <w:p w14:paraId="2E0DA5BF">
      <w:pPr>
        <w:spacing w:line="52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（非联合体参与磋商格式）</w:t>
      </w:r>
    </w:p>
    <w:p w14:paraId="540B9997">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244A0F89">
      <w:pPr>
        <w:spacing w:line="520" w:lineRule="exact"/>
        <w:rPr>
          <w:rFonts w:ascii="仿宋_GB2312" w:hAnsi="仿宋_GB2312" w:eastAsia="仿宋_GB2312" w:cs="仿宋_GB2312"/>
          <w:color w:val="auto"/>
          <w:sz w:val="32"/>
          <w:szCs w:val="32"/>
          <w:highlight w:val="none"/>
        </w:rPr>
      </w:pPr>
    </w:p>
    <w:p w14:paraId="792AB591">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3C21439B">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项目的磋商活动，并代表我方全权办理针对上述项目的所有采购程序和环节的具体事务和签署相关文件。</w:t>
      </w:r>
    </w:p>
    <w:p w14:paraId="5F7E8B00">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我方对委托代理人的签字事项负全部责任。</w:t>
      </w:r>
    </w:p>
    <w:p w14:paraId="72450A38">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7A5D5556">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5E04B899">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附：法定代表人身份证明及委托代理人有效身份证正反面复印件</w:t>
      </w:r>
    </w:p>
    <w:p w14:paraId="047A02EB">
      <w:pPr>
        <w:spacing w:line="360" w:lineRule="auto"/>
        <w:rPr>
          <w:rFonts w:ascii="宋体" w:hAnsi="宋体" w:cs="仿宋_GB2312"/>
          <w:color w:val="auto"/>
          <w:sz w:val="24"/>
          <w:highlight w:val="none"/>
        </w:rPr>
      </w:pPr>
    </w:p>
    <w:p w14:paraId="4A7D935E">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委托代理人（签字）：             法定代表人（签字或者盖章）：                    </w:t>
      </w:r>
    </w:p>
    <w:p w14:paraId="4E38502C">
      <w:pPr>
        <w:spacing w:line="360" w:lineRule="auto"/>
        <w:rPr>
          <w:rFonts w:ascii="宋体" w:hAnsi="宋体" w:cs="仿宋_GB2312"/>
          <w:color w:val="auto"/>
          <w:sz w:val="24"/>
          <w:highlight w:val="none"/>
        </w:rPr>
      </w:pPr>
    </w:p>
    <w:p w14:paraId="60E00EFE">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179A3DB3">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1C5BD941">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供应商（盖公章）：                      </w:t>
      </w:r>
    </w:p>
    <w:p w14:paraId="3B15F2A6">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62544C40">
      <w:pPr>
        <w:spacing w:line="360" w:lineRule="auto"/>
        <w:rPr>
          <w:rFonts w:ascii="宋体" w:hAnsi="宋体" w:cs="仿宋_GB2312"/>
          <w:color w:val="auto"/>
          <w:sz w:val="24"/>
          <w:highlight w:val="none"/>
        </w:rPr>
      </w:pPr>
    </w:p>
    <w:p w14:paraId="6040630C">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法定代表人必须在授权委托书上亲笔签字或者盖章，委托代理人必须在授权委托书上亲笔签字，</w:t>
      </w:r>
      <w:r>
        <w:rPr>
          <w:rFonts w:hint="eastAsia" w:ascii="宋体" w:hAnsi="宋体" w:cs="仿宋_GB2312"/>
          <w:b/>
          <w:color w:val="auto"/>
          <w:sz w:val="24"/>
          <w:highlight w:val="none"/>
        </w:rPr>
        <w:t>否则其响应文件按无效响应处理。</w:t>
      </w:r>
    </w:p>
    <w:p w14:paraId="21E9E5C0">
      <w:pPr>
        <w:spacing w:line="360" w:lineRule="auto"/>
        <w:ind w:firstLine="480" w:firstLineChars="200"/>
        <w:jc w:val="left"/>
        <w:rPr>
          <w:rFonts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法人、其他组织参与磋商时“我方”是指“我单位”，自然人参与磋商时“我方”是指“本人”。</w:t>
      </w:r>
    </w:p>
    <w:p w14:paraId="7CFB6F0F">
      <w:pPr>
        <w:spacing w:line="360" w:lineRule="auto"/>
        <w:ind w:firstLine="420" w:firstLineChars="200"/>
        <w:jc w:val="left"/>
        <w:rPr>
          <w:rFonts w:ascii="仿宋_GB2312" w:hAnsi="仿宋_GB2312" w:eastAsia="仿宋_GB2312" w:cs="仿宋_GB2312"/>
          <w:color w:val="auto"/>
          <w:szCs w:val="21"/>
          <w:highlight w:val="none"/>
        </w:rPr>
      </w:pPr>
    </w:p>
    <w:p w14:paraId="25D4D25C">
      <w:pPr>
        <w:spacing w:line="500" w:lineRule="exact"/>
        <w:jc w:val="center"/>
        <w:rPr>
          <w:rFonts w:ascii="方正小标宋简体" w:hAnsi="方正小标宋简体" w:eastAsia="方正小标宋简体" w:cs="方正小标宋简体"/>
          <w:color w:val="auto"/>
          <w:sz w:val="44"/>
          <w:szCs w:val="44"/>
          <w:highlight w:val="none"/>
        </w:rPr>
      </w:pPr>
      <w:r>
        <w:rPr>
          <w:rFonts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color w:val="auto"/>
          <w:sz w:val="44"/>
          <w:szCs w:val="44"/>
          <w:highlight w:val="none"/>
        </w:rPr>
        <w:t>授权委托书</w:t>
      </w:r>
    </w:p>
    <w:p w14:paraId="5A17D23E">
      <w:pPr>
        <w:spacing w:line="50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（联合体参与磋商格式）</w:t>
      </w:r>
    </w:p>
    <w:p w14:paraId="1CEAC8D1">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206D38B3">
      <w:pPr>
        <w:spacing w:line="500" w:lineRule="exact"/>
        <w:jc w:val="center"/>
        <w:rPr>
          <w:rFonts w:ascii="方正小标宋简体" w:hAnsi="方正小标宋简体" w:eastAsia="方正小标宋简体" w:cs="方正小标宋简体"/>
          <w:color w:val="auto"/>
          <w:sz w:val="44"/>
          <w:szCs w:val="44"/>
          <w:highlight w:val="none"/>
        </w:rPr>
      </w:pPr>
    </w:p>
    <w:p w14:paraId="5F65F294">
      <w:pPr>
        <w:spacing w:line="500" w:lineRule="exact"/>
        <w:jc w:val="center"/>
        <w:rPr>
          <w:rFonts w:ascii="仿宋_GB2312" w:hAnsi="仿宋_GB2312" w:eastAsia="仿宋_GB2312" w:cs="仿宋_GB2312"/>
          <w:color w:val="auto"/>
          <w:sz w:val="32"/>
          <w:szCs w:val="32"/>
          <w:highlight w:val="none"/>
        </w:rPr>
      </w:pPr>
    </w:p>
    <w:p w14:paraId="1F09E7C5">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（联合体其他成员名称）签订的《联合体参与磋商协议书》的内容，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187828D9">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我方对委托代理人的签字事项负全部责任。</w:t>
      </w:r>
    </w:p>
    <w:p w14:paraId="04B0A827">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5EA124EE">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28691BED">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附：法定代表人身份证明及委托代理人有效身份证正反面复印件</w:t>
      </w:r>
    </w:p>
    <w:p w14:paraId="75A17C0D">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牵头人法定代表人（签字或者盖章）：</w:t>
      </w:r>
    </w:p>
    <w:p w14:paraId="292F50A1">
      <w:pPr>
        <w:spacing w:line="360" w:lineRule="auto"/>
        <w:ind w:firstLine="3120" w:firstLineChars="1300"/>
        <w:rPr>
          <w:rFonts w:ascii="宋体" w:hAnsi="宋体" w:cs="仿宋_GB2312"/>
          <w:color w:val="auto"/>
          <w:sz w:val="24"/>
          <w:highlight w:val="none"/>
        </w:rPr>
      </w:pPr>
      <w:r>
        <w:rPr>
          <w:rFonts w:hint="eastAsia" w:ascii="宋体" w:hAnsi="宋体" w:cs="仿宋_GB2312"/>
          <w:color w:val="auto"/>
          <w:sz w:val="24"/>
          <w:highlight w:val="none"/>
        </w:rPr>
        <w:t>牵头人（盖公章）：</w:t>
      </w:r>
    </w:p>
    <w:p w14:paraId="32AF50EA">
      <w:pPr>
        <w:spacing w:line="360" w:lineRule="auto"/>
        <w:ind w:firstLine="3840" w:firstLineChars="1600"/>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047BC2E3">
      <w:pPr>
        <w:spacing w:line="360" w:lineRule="auto"/>
        <w:rPr>
          <w:rFonts w:ascii="宋体" w:hAnsi="宋体" w:cs="仿宋_GB2312"/>
          <w:color w:val="auto"/>
          <w:sz w:val="24"/>
          <w:highlight w:val="none"/>
        </w:rPr>
      </w:pPr>
    </w:p>
    <w:p w14:paraId="3642EBCF">
      <w:pPr>
        <w:spacing w:line="360" w:lineRule="auto"/>
        <w:ind w:firstLine="3120" w:firstLineChars="1300"/>
        <w:rPr>
          <w:rFonts w:ascii="宋体" w:hAnsi="宋体" w:cs="仿宋_GB2312"/>
          <w:color w:val="auto"/>
          <w:sz w:val="24"/>
          <w:highlight w:val="none"/>
        </w:rPr>
      </w:pPr>
      <w:r>
        <w:rPr>
          <w:rFonts w:hint="eastAsia" w:ascii="宋体" w:hAnsi="宋体" w:cs="仿宋_GB2312"/>
          <w:color w:val="auto"/>
          <w:sz w:val="24"/>
          <w:highlight w:val="none"/>
        </w:rPr>
        <w:t>被授权人（签字）：</w:t>
      </w:r>
    </w:p>
    <w:p w14:paraId="40A87F91">
      <w:pPr>
        <w:spacing w:line="360" w:lineRule="auto"/>
        <w:ind w:firstLine="3840" w:firstLineChars="1600"/>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75966F5">
      <w:pPr>
        <w:spacing w:line="360" w:lineRule="auto"/>
        <w:rPr>
          <w:rFonts w:ascii="宋体" w:hAnsi="宋体" w:cs="仿宋_GB2312"/>
          <w:color w:val="auto"/>
          <w:sz w:val="24"/>
          <w:highlight w:val="none"/>
        </w:rPr>
      </w:pPr>
    </w:p>
    <w:p w14:paraId="1BF059BB">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法定代表人必须在授权委托书上亲笔签字或者盖章，委托代理人必须在授权委托书上亲笔签字，</w:t>
      </w:r>
      <w:r>
        <w:rPr>
          <w:rFonts w:hint="eastAsia" w:ascii="宋体" w:hAnsi="宋体" w:cs="仿宋_GB2312"/>
          <w:b/>
          <w:color w:val="auto"/>
          <w:sz w:val="24"/>
          <w:highlight w:val="none"/>
        </w:rPr>
        <w:t>否则其响应文件按无效响应处理。</w:t>
      </w:r>
    </w:p>
    <w:p w14:paraId="22093ED2">
      <w:pPr>
        <w:spacing w:line="360" w:lineRule="auto"/>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2.本授权委托书应由联合体牵头人的法定代表人按上述规定签署。</w:t>
      </w:r>
    </w:p>
    <w:p w14:paraId="6A0AF7D6">
      <w:pPr>
        <w:spacing w:line="360" w:lineRule="auto"/>
        <w:ind w:firstLine="480" w:firstLineChars="200"/>
        <w:jc w:val="left"/>
        <w:rPr>
          <w:rFonts w:ascii="宋体" w:hAnsi="宋体" w:cs="仿宋_GB2312"/>
          <w:color w:val="auto"/>
          <w:spacing w:val="-11"/>
          <w:sz w:val="24"/>
          <w:highlight w:val="none"/>
        </w:rPr>
      </w:pPr>
      <w:r>
        <w:rPr>
          <w:rFonts w:hint="eastAsia" w:ascii="宋体" w:hAnsi="宋体" w:cs="仿宋_GB2312"/>
          <w:color w:val="auto"/>
          <w:sz w:val="24"/>
          <w:highlight w:val="none"/>
        </w:rPr>
        <w:t>3</w:t>
      </w:r>
      <w:r>
        <w:rPr>
          <w:rFonts w:ascii="宋体" w:hAnsi="宋体" w:cs="仿宋_GB2312"/>
          <w:color w:val="auto"/>
          <w:sz w:val="24"/>
          <w:highlight w:val="none"/>
        </w:rPr>
        <w:t>.</w:t>
      </w:r>
      <w:r>
        <w:rPr>
          <w:rFonts w:hint="eastAsia" w:ascii="宋体" w:hAnsi="宋体" w:cs="仿宋_GB2312"/>
          <w:color w:val="auto"/>
          <w:spacing w:val="-11"/>
          <w:sz w:val="24"/>
          <w:highlight w:val="none"/>
        </w:rPr>
        <w:t>法人、其他组织</w:t>
      </w:r>
      <w:r>
        <w:rPr>
          <w:rFonts w:hint="eastAsia" w:ascii="宋体" w:hAnsi="宋体" w:cs="仿宋_GB2312"/>
          <w:color w:val="auto"/>
          <w:sz w:val="24"/>
          <w:highlight w:val="none"/>
        </w:rPr>
        <w:t>参与磋商</w:t>
      </w:r>
      <w:r>
        <w:rPr>
          <w:rFonts w:hint="eastAsia" w:ascii="宋体" w:hAnsi="宋体" w:cs="仿宋_GB2312"/>
          <w:color w:val="auto"/>
          <w:spacing w:val="-11"/>
          <w:sz w:val="24"/>
          <w:highlight w:val="none"/>
        </w:rPr>
        <w:t>时“我方”是指“我单位”，自然人</w:t>
      </w:r>
      <w:r>
        <w:rPr>
          <w:rFonts w:hint="eastAsia" w:ascii="宋体" w:hAnsi="宋体" w:cs="仿宋_GB2312"/>
          <w:color w:val="auto"/>
          <w:sz w:val="24"/>
          <w:highlight w:val="none"/>
        </w:rPr>
        <w:t>参与磋商</w:t>
      </w:r>
      <w:r>
        <w:rPr>
          <w:rFonts w:hint="eastAsia" w:ascii="宋体" w:hAnsi="宋体" w:cs="仿宋_GB2312"/>
          <w:color w:val="auto"/>
          <w:spacing w:val="-11"/>
          <w:sz w:val="24"/>
          <w:highlight w:val="none"/>
        </w:rPr>
        <w:t>时“我方”是指“本人”。</w:t>
      </w:r>
    </w:p>
    <w:p w14:paraId="3ACC91D1">
      <w:pPr>
        <w:adjustRightInd w:val="0"/>
        <w:snapToGrid w:val="0"/>
        <w:spacing w:line="520" w:lineRule="exact"/>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7FBD10F8">
      <w:pPr>
        <w:adjustRightInd w:val="0"/>
        <w:snapToGrid w:val="0"/>
        <w:spacing w:line="520" w:lineRule="exact"/>
        <w:jc w:val="center"/>
        <w:rPr>
          <w:rFonts w:ascii="仿宋_GB2312" w:hAnsi="仿宋_GB2312" w:eastAsia="仿宋_GB2312" w:cs="仿宋_GB2312"/>
          <w:color w:val="auto"/>
          <w:sz w:val="32"/>
          <w:szCs w:val="32"/>
          <w:highlight w:val="none"/>
        </w:rPr>
      </w:pPr>
    </w:p>
    <w:p w14:paraId="3CF76BFD">
      <w:pPr>
        <w:adjustRightInd w:val="0"/>
        <w:snapToGrid w:val="0"/>
        <w:spacing w:line="520" w:lineRule="exact"/>
        <w:jc w:val="center"/>
        <w:rPr>
          <w:rFonts w:ascii="仿宋_GB2312" w:hAnsi="仿宋_GB2312" w:eastAsia="仿宋_GB2312" w:cs="仿宋_GB2312"/>
          <w:color w:val="auto"/>
          <w:sz w:val="32"/>
          <w:szCs w:val="32"/>
          <w:highlight w:val="none"/>
        </w:rPr>
      </w:pPr>
    </w:p>
    <w:p w14:paraId="3B30BCBC">
      <w:pPr>
        <w:adjustRightInd w:val="0"/>
        <w:snapToGrid w:val="0"/>
        <w:spacing w:line="520" w:lineRule="exact"/>
        <w:jc w:val="center"/>
        <w:rPr>
          <w:rFonts w:ascii="仿宋_GB2312" w:hAnsi="仿宋_GB2312" w:eastAsia="仿宋_GB2312" w:cs="仿宋_GB2312"/>
          <w:color w:val="auto"/>
          <w:sz w:val="32"/>
          <w:szCs w:val="32"/>
          <w:highlight w:val="none"/>
        </w:rPr>
      </w:pPr>
    </w:p>
    <w:p w14:paraId="2B8AF7B9">
      <w:pPr>
        <w:adjustRightInd w:val="0"/>
        <w:snapToGrid w:val="0"/>
        <w:spacing w:line="520" w:lineRule="exact"/>
        <w:jc w:val="center"/>
        <w:rPr>
          <w:rFonts w:ascii="仿宋_GB2312" w:hAnsi="仿宋_GB2312" w:eastAsia="仿宋_GB2312" w:cs="仿宋_GB2312"/>
          <w:color w:val="auto"/>
          <w:sz w:val="32"/>
          <w:szCs w:val="32"/>
          <w:highlight w:val="none"/>
        </w:rPr>
      </w:pPr>
    </w:p>
    <w:p w14:paraId="001C0C6D">
      <w:pPr>
        <w:adjustRightInd w:val="0"/>
        <w:snapToGrid w:val="0"/>
        <w:spacing w:line="520" w:lineRule="exact"/>
        <w:jc w:val="center"/>
        <w:rPr>
          <w:rFonts w:ascii="仿宋_GB2312" w:hAnsi="仿宋_GB2312" w:eastAsia="仿宋_GB2312" w:cs="仿宋_GB2312"/>
          <w:color w:val="auto"/>
          <w:sz w:val="32"/>
          <w:szCs w:val="32"/>
          <w:highlight w:val="none"/>
        </w:rPr>
      </w:pPr>
    </w:p>
    <w:p w14:paraId="747326CF">
      <w:pPr>
        <w:adjustRightInd w:val="0"/>
        <w:snapToGrid w:val="0"/>
        <w:spacing w:line="520" w:lineRule="exact"/>
        <w:jc w:val="center"/>
        <w:rPr>
          <w:rFonts w:ascii="方正小标宋简体" w:hAnsi="方正小标宋简体" w:eastAsia="方正小标宋简体" w:cs="方正小标宋简体"/>
          <w:bCs/>
          <w:color w:val="auto"/>
          <w:sz w:val="36"/>
          <w:szCs w:val="36"/>
          <w:highlight w:val="none"/>
        </w:rPr>
      </w:pPr>
      <w:r>
        <w:rPr>
          <w:rFonts w:hint="eastAsia" w:ascii="方正小标宋简体" w:hAnsi="方正小标宋简体" w:eastAsia="方正小标宋简体" w:cs="方正小标宋简体"/>
          <w:bCs/>
          <w:color w:val="auto"/>
          <w:sz w:val="36"/>
          <w:szCs w:val="36"/>
          <w:highlight w:val="none"/>
        </w:rPr>
        <w:t>针对本项目的施工组织设计</w:t>
      </w:r>
    </w:p>
    <w:p w14:paraId="35E63C66">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r>
        <w:rPr>
          <w:rFonts w:hint="eastAsia" w:ascii="方正小标宋简体" w:hAnsi="方正小标宋简体" w:eastAsia="方正小标宋简体" w:cs="方正小标宋简体"/>
          <w:bCs/>
          <w:color w:val="auto"/>
          <w:sz w:val="28"/>
          <w:szCs w:val="28"/>
          <w:highlight w:val="none"/>
        </w:rPr>
        <w:t xml:space="preserve">（格式自拟）   </w:t>
      </w:r>
    </w:p>
    <w:p w14:paraId="743EC92B">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50D61B09">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1D025B13">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18FE65EA">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2C477BBA">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7B095E18">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3FBC5B9D">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3BE99017">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3CAE5574">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54FA565A">
      <w:pPr>
        <w:pStyle w:val="31"/>
        <w:ind w:firstLine="560"/>
        <w:rPr>
          <w:rFonts w:ascii="方正小标宋简体" w:hAnsi="方正小标宋简体" w:eastAsia="方正小标宋简体" w:cs="方正小标宋简体"/>
          <w:bCs/>
          <w:color w:val="auto"/>
          <w:sz w:val="28"/>
          <w:szCs w:val="28"/>
          <w:highlight w:val="none"/>
        </w:rPr>
      </w:pPr>
    </w:p>
    <w:p w14:paraId="301DE566">
      <w:pPr>
        <w:pStyle w:val="31"/>
        <w:ind w:firstLine="560"/>
        <w:rPr>
          <w:rFonts w:ascii="方正小标宋简体" w:hAnsi="方正小标宋简体" w:eastAsia="方正小标宋简体" w:cs="方正小标宋简体"/>
          <w:bCs/>
          <w:color w:val="auto"/>
          <w:sz w:val="28"/>
          <w:szCs w:val="28"/>
          <w:highlight w:val="none"/>
        </w:rPr>
      </w:pPr>
    </w:p>
    <w:p w14:paraId="20251C76">
      <w:pPr>
        <w:pStyle w:val="31"/>
        <w:ind w:firstLine="560"/>
        <w:rPr>
          <w:rFonts w:ascii="方正小标宋简体" w:hAnsi="方正小标宋简体" w:eastAsia="方正小标宋简体" w:cs="方正小标宋简体"/>
          <w:bCs/>
          <w:color w:val="auto"/>
          <w:sz w:val="28"/>
          <w:szCs w:val="28"/>
          <w:highlight w:val="none"/>
        </w:rPr>
      </w:pPr>
    </w:p>
    <w:p w14:paraId="01478C68">
      <w:pPr>
        <w:pStyle w:val="31"/>
        <w:ind w:firstLine="560"/>
        <w:rPr>
          <w:rFonts w:ascii="方正小标宋简体" w:hAnsi="方正小标宋简体" w:eastAsia="方正小标宋简体" w:cs="方正小标宋简体"/>
          <w:bCs/>
          <w:color w:val="auto"/>
          <w:sz w:val="28"/>
          <w:szCs w:val="28"/>
          <w:highlight w:val="none"/>
        </w:rPr>
      </w:pPr>
    </w:p>
    <w:p w14:paraId="7670FB07">
      <w:pPr>
        <w:pStyle w:val="31"/>
        <w:ind w:firstLine="560"/>
        <w:rPr>
          <w:rFonts w:ascii="方正小标宋简体" w:hAnsi="方正小标宋简体" w:eastAsia="方正小标宋简体" w:cs="方正小标宋简体"/>
          <w:bCs/>
          <w:color w:val="auto"/>
          <w:sz w:val="28"/>
          <w:szCs w:val="28"/>
          <w:highlight w:val="none"/>
        </w:rPr>
      </w:pPr>
    </w:p>
    <w:p w14:paraId="6B68B0F8">
      <w:pPr>
        <w:pStyle w:val="31"/>
        <w:ind w:firstLine="560"/>
        <w:rPr>
          <w:rFonts w:ascii="方正小标宋简体" w:hAnsi="方正小标宋简体" w:eastAsia="方正小标宋简体" w:cs="方正小标宋简体"/>
          <w:bCs/>
          <w:color w:val="auto"/>
          <w:sz w:val="28"/>
          <w:szCs w:val="28"/>
          <w:highlight w:val="none"/>
        </w:rPr>
      </w:pPr>
    </w:p>
    <w:p w14:paraId="5DBEF2EA">
      <w:pPr>
        <w:pStyle w:val="31"/>
        <w:ind w:firstLine="560"/>
        <w:rPr>
          <w:rFonts w:ascii="方正小标宋简体" w:hAnsi="方正小标宋简体" w:eastAsia="方正小标宋简体" w:cs="方正小标宋简体"/>
          <w:bCs/>
          <w:color w:val="auto"/>
          <w:sz w:val="28"/>
          <w:szCs w:val="28"/>
          <w:highlight w:val="none"/>
        </w:rPr>
      </w:pPr>
    </w:p>
    <w:p w14:paraId="6C8FCAC6">
      <w:pPr>
        <w:pStyle w:val="31"/>
        <w:ind w:firstLine="560"/>
        <w:rPr>
          <w:rFonts w:ascii="方正小标宋简体" w:hAnsi="方正小标宋简体" w:eastAsia="方正小标宋简体" w:cs="方正小标宋简体"/>
          <w:bCs/>
          <w:color w:val="auto"/>
          <w:sz w:val="28"/>
          <w:szCs w:val="28"/>
          <w:highlight w:val="none"/>
        </w:rPr>
      </w:pPr>
    </w:p>
    <w:p w14:paraId="6DBF29D9">
      <w:pPr>
        <w:pStyle w:val="31"/>
        <w:ind w:firstLine="560"/>
        <w:rPr>
          <w:rFonts w:ascii="方正小标宋简体" w:hAnsi="方正小标宋简体" w:eastAsia="方正小标宋简体" w:cs="方正小标宋简体"/>
          <w:bCs/>
          <w:color w:val="auto"/>
          <w:sz w:val="28"/>
          <w:szCs w:val="28"/>
          <w:highlight w:val="none"/>
        </w:rPr>
      </w:pPr>
    </w:p>
    <w:p w14:paraId="4EFC9983">
      <w:pPr>
        <w:pStyle w:val="31"/>
        <w:ind w:firstLine="560"/>
        <w:rPr>
          <w:rFonts w:ascii="方正小标宋简体" w:hAnsi="方正小标宋简体" w:eastAsia="方正小标宋简体" w:cs="方正小标宋简体"/>
          <w:bCs/>
          <w:color w:val="auto"/>
          <w:sz w:val="28"/>
          <w:szCs w:val="28"/>
          <w:highlight w:val="none"/>
        </w:rPr>
      </w:pPr>
    </w:p>
    <w:p w14:paraId="10C7D2C3">
      <w:pPr>
        <w:pStyle w:val="31"/>
        <w:ind w:firstLine="0" w:firstLineChars="0"/>
        <w:rPr>
          <w:rFonts w:ascii="方正小标宋简体" w:hAnsi="方正小标宋简体" w:eastAsia="方正小标宋简体" w:cs="方正小标宋简体"/>
          <w:bCs/>
          <w:color w:val="auto"/>
          <w:sz w:val="28"/>
          <w:szCs w:val="28"/>
          <w:highlight w:val="none"/>
        </w:rPr>
      </w:pPr>
    </w:p>
    <w:p w14:paraId="5832F233">
      <w:pPr>
        <w:pStyle w:val="31"/>
        <w:ind w:firstLine="560"/>
        <w:rPr>
          <w:rFonts w:ascii="方正小标宋简体" w:hAnsi="方正小标宋简体" w:eastAsia="方正小标宋简体" w:cs="方正小标宋简体"/>
          <w:bCs/>
          <w:color w:val="auto"/>
          <w:sz w:val="28"/>
          <w:szCs w:val="28"/>
          <w:highlight w:val="none"/>
        </w:rPr>
      </w:pPr>
    </w:p>
    <w:p w14:paraId="4E2BEF7E">
      <w:pPr>
        <w:pStyle w:val="31"/>
        <w:ind w:firstLine="560"/>
        <w:rPr>
          <w:rFonts w:ascii="方正小标宋简体" w:hAnsi="方正小标宋简体" w:eastAsia="方正小标宋简体" w:cs="方正小标宋简体"/>
          <w:bCs/>
          <w:color w:val="auto"/>
          <w:sz w:val="28"/>
          <w:szCs w:val="28"/>
          <w:highlight w:val="none"/>
        </w:rPr>
      </w:pPr>
    </w:p>
    <w:p w14:paraId="1475E51E">
      <w:pPr>
        <w:pStyle w:val="31"/>
        <w:ind w:firstLine="560"/>
        <w:rPr>
          <w:rFonts w:ascii="方正小标宋简体" w:hAnsi="方正小标宋简体" w:eastAsia="方正小标宋简体" w:cs="方正小标宋简体"/>
          <w:bCs/>
          <w:color w:val="auto"/>
          <w:sz w:val="28"/>
          <w:szCs w:val="28"/>
          <w:highlight w:val="none"/>
        </w:rPr>
      </w:pPr>
    </w:p>
    <w:p w14:paraId="1E3B16AB">
      <w:pPr>
        <w:pStyle w:val="31"/>
        <w:ind w:firstLine="560"/>
        <w:rPr>
          <w:rFonts w:ascii="方正小标宋简体" w:hAnsi="方正小标宋简体" w:eastAsia="方正小标宋简体" w:cs="方正小标宋简体"/>
          <w:bCs/>
          <w:color w:val="auto"/>
          <w:sz w:val="28"/>
          <w:szCs w:val="28"/>
          <w:highlight w:val="none"/>
        </w:rPr>
      </w:pPr>
    </w:p>
    <w:p w14:paraId="70CE6A53">
      <w:pPr>
        <w:pStyle w:val="31"/>
        <w:ind w:firstLine="560"/>
        <w:rPr>
          <w:rFonts w:ascii="方正小标宋简体" w:hAnsi="方正小标宋简体" w:eastAsia="方正小标宋简体" w:cs="方正小标宋简体"/>
          <w:bCs/>
          <w:color w:val="auto"/>
          <w:sz w:val="28"/>
          <w:szCs w:val="28"/>
          <w:highlight w:val="none"/>
        </w:rPr>
      </w:pPr>
    </w:p>
    <w:p w14:paraId="00606B4A">
      <w:pPr>
        <w:pStyle w:val="31"/>
        <w:ind w:firstLine="560"/>
        <w:rPr>
          <w:rFonts w:ascii="方正小标宋简体" w:hAnsi="方正小标宋简体" w:eastAsia="方正小标宋简体" w:cs="方正小标宋简体"/>
          <w:bCs/>
          <w:color w:val="auto"/>
          <w:sz w:val="28"/>
          <w:szCs w:val="28"/>
          <w:highlight w:val="none"/>
        </w:rPr>
      </w:pPr>
    </w:p>
    <w:p w14:paraId="651B39FE">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45ED53B1">
      <w:pPr>
        <w:adjustRightInd w:val="0"/>
        <w:snapToGrid w:val="0"/>
        <w:spacing w:line="520" w:lineRule="exact"/>
        <w:jc w:val="center"/>
        <w:rPr>
          <w:rFonts w:ascii="方正小标宋简体" w:hAnsi="方正小标宋简体" w:eastAsia="方正小标宋简体" w:cs="方正小标宋简体"/>
          <w:bCs/>
          <w:color w:val="auto"/>
          <w:sz w:val="36"/>
          <w:szCs w:val="36"/>
          <w:highlight w:val="none"/>
        </w:rPr>
      </w:pPr>
      <w:r>
        <w:rPr>
          <w:rFonts w:hint="eastAsia" w:ascii="方正小标宋简体" w:hAnsi="方正小标宋简体" w:eastAsia="方正小标宋简体" w:cs="方正小标宋简体"/>
          <w:bCs/>
          <w:color w:val="auto"/>
          <w:sz w:val="36"/>
          <w:szCs w:val="36"/>
          <w:highlight w:val="none"/>
        </w:rPr>
        <w:t>针对本项目的施工服务方案</w:t>
      </w:r>
    </w:p>
    <w:p w14:paraId="6EF411F6">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r>
        <w:rPr>
          <w:rFonts w:hint="eastAsia" w:ascii="方正小标宋简体" w:hAnsi="方正小标宋简体" w:eastAsia="方正小标宋简体" w:cs="方正小标宋简体"/>
          <w:bCs/>
          <w:color w:val="auto"/>
          <w:sz w:val="28"/>
          <w:szCs w:val="28"/>
          <w:highlight w:val="none"/>
        </w:rPr>
        <w:t xml:space="preserve">（格式自拟）   </w:t>
      </w:r>
    </w:p>
    <w:p w14:paraId="410B003B">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083D28C9">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17DCAFDB">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1E25EEE2">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489377DE">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5B1BD4EB">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2444F4D1">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628223CC">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5995C1BB">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7BE985B2">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5ACC60F3">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2CBD0428">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46EA5193">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1813C622">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64FF3A69">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034E7F02">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0BAA719F">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7126C48C">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46597C87">
      <w:pPr>
        <w:adjustRightInd w:val="0"/>
        <w:snapToGrid w:val="0"/>
        <w:spacing w:line="520" w:lineRule="exact"/>
        <w:jc w:val="center"/>
        <w:rPr>
          <w:rFonts w:ascii="方正小标宋简体" w:hAnsi="方正小标宋简体" w:eastAsia="方正小标宋简体" w:cs="方正小标宋简体"/>
          <w:bCs/>
          <w:color w:val="auto"/>
          <w:sz w:val="28"/>
          <w:szCs w:val="28"/>
          <w:highlight w:val="none"/>
        </w:rPr>
      </w:pPr>
    </w:p>
    <w:p w14:paraId="1A745063">
      <w:pPr>
        <w:adjustRightInd w:val="0"/>
        <w:snapToGrid w:val="0"/>
        <w:spacing w:line="520" w:lineRule="exact"/>
        <w:rPr>
          <w:rFonts w:ascii="方正小标宋简体" w:hAnsi="方正小标宋简体" w:eastAsia="方正小标宋简体" w:cs="方正小标宋简体"/>
          <w:bCs/>
          <w:color w:val="auto"/>
          <w:sz w:val="28"/>
          <w:szCs w:val="28"/>
          <w:highlight w:val="none"/>
        </w:rPr>
      </w:pPr>
    </w:p>
    <w:p w14:paraId="0010875D">
      <w:pPr>
        <w:adjustRightInd w:val="0"/>
        <w:snapToGrid w:val="0"/>
        <w:spacing w:line="520" w:lineRule="exact"/>
        <w:jc w:val="center"/>
        <w:rPr>
          <w:rFonts w:ascii="方正小标宋简体" w:hAnsi="方正小标宋简体" w:eastAsia="方正小标宋简体" w:cs="方正小标宋简体"/>
          <w:bCs/>
          <w:color w:val="auto"/>
          <w:sz w:val="36"/>
          <w:szCs w:val="36"/>
          <w:highlight w:val="none"/>
        </w:rPr>
      </w:pPr>
      <w:r>
        <w:rPr>
          <w:rFonts w:hint="eastAsia" w:ascii="方正小标宋简体" w:hAnsi="方正小标宋简体" w:eastAsia="方正小标宋简体" w:cs="方正小标宋简体"/>
          <w:bCs/>
          <w:color w:val="auto"/>
          <w:sz w:val="36"/>
          <w:szCs w:val="36"/>
          <w:highlight w:val="none"/>
        </w:rPr>
        <w:t>拟委任的项目经理资历表</w:t>
      </w:r>
    </w:p>
    <w:p w14:paraId="5D39D374">
      <w:pPr>
        <w:pStyle w:val="7"/>
        <w:rPr>
          <w:color w:val="auto"/>
          <w:highlight w:val="none"/>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9"/>
        <w:gridCol w:w="213"/>
        <w:gridCol w:w="1469"/>
        <w:gridCol w:w="17"/>
        <w:gridCol w:w="1508"/>
        <w:gridCol w:w="990"/>
        <w:gridCol w:w="800"/>
        <w:gridCol w:w="399"/>
        <w:gridCol w:w="875"/>
        <w:gridCol w:w="487"/>
        <w:gridCol w:w="1041"/>
      </w:tblGrid>
      <w:tr w14:paraId="2CA7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1099" w:type="dxa"/>
            <w:vAlign w:val="center"/>
          </w:tcPr>
          <w:p w14:paraId="21ED4D41">
            <w:pPr>
              <w:spacing w:line="560" w:lineRule="exact"/>
              <w:jc w:val="center"/>
              <w:rPr>
                <w:color w:val="auto"/>
                <w:szCs w:val="21"/>
                <w:highlight w:val="none"/>
              </w:rPr>
            </w:pPr>
            <w:r>
              <w:rPr>
                <w:rFonts w:hAnsi="宋体"/>
                <w:color w:val="auto"/>
                <w:szCs w:val="21"/>
                <w:highlight w:val="none"/>
              </w:rPr>
              <w:t>姓</w:t>
            </w:r>
            <w:r>
              <w:rPr>
                <w:color w:val="auto"/>
                <w:szCs w:val="21"/>
                <w:highlight w:val="none"/>
              </w:rPr>
              <w:t xml:space="preserve"> </w:t>
            </w:r>
            <w:r>
              <w:rPr>
                <w:rFonts w:hAnsi="宋体"/>
                <w:color w:val="auto"/>
                <w:szCs w:val="21"/>
                <w:highlight w:val="none"/>
              </w:rPr>
              <w:t>名</w:t>
            </w:r>
          </w:p>
        </w:tc>
        <w:tc>
          <w:tcPr>
            <w:tcW w:w="1699" w:type="dxa"/>
            <w:gridSpan w:val="3"/>
            <w:vAlign w:val="center"/>
          </w:tcPr>
          <w:p w14:paraId="4AACADED">
            <w:pPr>
              <w:spacing w:line="560" w:lineRule="exact"/>
              <w:ind w:firstLine="420"/>
              <w:rPr>
                <w:color w:val="auto"/>
                <w:szCs w:val="21"/>
                <w:highlight w:val="none"/>
              </w:rPr>
            </w:pPr>
          </w:p>
        </w:tc>
        <w:tc>
          <w:tcPr>
            <w:tcW w:w="1508" w:type="dxa"/>
            <w:vAlign w:val="center"/>
          </w:tcPr>
          <w:p w14:paraId="23734881">
            <w:pPr>
              <w:spacing w:line="560" w:lineRule="exact"/>
              <w:jc w:val="center"/>
              <w:rPr>
                <w:color w:val="auto"/>
                <w:szCs w:val="21"/>
                <w:highlight w:val="none"/>
              </w:rPr>
            </w:pPr>
            <w:r>
              <w:rPr>
                <w:rFonts w:hAnsi="宋体"/>
                <w:color w:val="auto"/>
                <w:szCs w:val="21"/>
                <w:highlight w:val="none"/>
              </w:rPr>
              <w:t>性</w:t>
            </w:r>
            <w:r>
              <w:rPr>
                <w:color w:val="auto"/>
                <w:szCs w:val="21"/>
                <w:highlight w:val="none"/>
              </w:rPr>
              <w:t xml:space="preserve"> </w:t>
            </w:r>
            <w:r>
              <w:rPr>
                <w:rFonts w:hAnsi="宋体"/>
                <w:color w:val="auto"/>
                <w:szCs w:val="21"/>
                <w:highlight w:val="none"/>
              </w:rPr>
              <w:t>别</w:t>
            </w:r>
          </w:p>
        </w:tc>
        <w:tc>
          <w:tcPr>
            <w:tcW w:w="1790" w:type="dxa"/>
            <w:gridSpan w:val="2"/>
            <w:vAlign w:val="center"/>
          </w:tcPr>
          <w:p w14:paraId="5A118D88">
            <w:pPr>
              <w:spacing w:line="560" w:lineRule="exact"/>
              <w:ind w:firstLine="420"/>
              <w:rPr>
                <w:color w:val="auto"/>
                <w:szCs w:val="21"/>
                <w:highlight w:val="none"/>
              </w:rPr>
            </w:pPr>
          </w:p>
        </w:tc>
        <w:tc>
          <w:tcPr>
            <w:tcW w:w="1274" w:type="dxa"/>
            <w:gridSpan w:val="2"/>
          </w:tcPr>
          <w:p w14:paraId="18AC9341">
            <w:pPr>
              <w:spacing w:line="560" w:lineRule="exact"/>
              <w:jc w:val="center"/>
              <w:rPr>
                <w:color w:val="auto"/>
                <w:szCs w:val="21"/>
                <w:highlight w:val="none"/>
              </w:rPr>
            </w:pPr>
            <w:r>
              <w:rPr>
                <w:rFonts w:hAnsi="宋体"/>
                <w:color w:val="auto"/>
                <w:szCs w:val="21"/>
                <w:highlight w:val="none"/>
              </w:rPr>
              <w:t>年</w:t>
            </w:r>
            <w:r>
              <w:rPr>
                <w:color w:val="auto"/>
                <w:szCs w:val="21"/>
                <w:highlight w:val="none"/>
              </w:rPr>
              <w:t xml:space="preserve"> </w:t>
            </w:r>
            <w:r>
              <w:rPr>
                <w:rFonts w:hAnsi="宋体"/>
                <w:color w:val="auto"/>
                <w:szCs w:val="21"/>
                <w:highlight w:val="none"/>
              </w:rPr>
              <w:t>龄</w:t>
            </w:r>
          </w:p>
        </w:tc>
        <w:tc>
          <w:tcPr>
            <w:tcW w:w="1528" w:type="dxa"/>
            <w:gridSpan w:val="2"/>
          </w:tcPr>
          <w:p w14:paraId="471D3E07">
            <w:pPr>
              <w:spacing w:line="560" w:lineRule="exact"/>
              <w:ind w:firstLine="420"/>
              <w:rPr>
                <w:color w:val="auto"/>
                <w:szCs w:val="21"/>
                <w:highlight w:val="none"/>
              </w:rPr>
            </w:pPr>
          </w:p>
        </w:tc>
      </w:tr>
      <w:tr w14:paraId="3995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1099" w:type="dxa"/>
            <w:vAlign w:val="center"/>
          </w:tcPr>
          <w:p w14:paraId="0663EBAB">
            <w:pPr>
              <w:spacing w:line="560" w:lineRule="exact"/>
              <w:jc w:val="center"/>
              <w:rPr>
                <w:color w:val="auto"/>
                <w:szCs w:val="21"/>
                <w:highlight w:val="none"/>
              </w:rPr>
            </w:pPr>
            <w:r>
              <w:rPr>
                <w:rFonts w:hAnsi="宋体"/>
                <w:color w:val="auto"/>
                <w:szCs w:val="21"/>
                <w:highlight w:val="none"/>
              </w:rPr>
              <w:t>职</w:t>
            </w:r>
            <w:r>
              <w:rPr>
                <w:color w:val="auto"/>
                <w:szCs w:val="21"/>
                <w:highlight w:val="none"/>
              </w:rPr>
              <w:t xml:space="preserve"> </w:t>
            </w:r>
            <w:r>
              <w:rPr>
                <w:rFonts w:hAnsi="宋体"/>
                <w:color w:val="auto"/>
                <w:szCs w:val="21"/>
                <w:highlight w:val="none"/>
              </w:rPr>
              <w:t>务</w:t>
            </w:r>
          </w:p>
        </w:tc>
        <w:tc>
          <w:tcPr>
            <w:tcW w:w="1699" w:type="dxa"/>
            <w:gridSpan w:val="3"/>
            <w:vAlign w:val="center"/>
          </w:tcPr>
          <w:p w14:paraId="47CE6680">
            <w:pPr>
              <w:spacing w:line="560" w:lineRule="exact"/>
              <w:ind w:firstLine="420"/>
              <w:rPr>
                <w:color w:val="auto"/>
                <w:szCs w:val="21"/>
                <w:highlight w:val="none"/>
              </w:rPr>
            </w:pPr>
          </w:p>
        </w:tc>
        <w:tc>
          <w:tcPr>
            <w:tcW w:w="1508" w:type="dxa"/>
            <w:vAlign w:val="center"/>
          </w:tcPr>
          <w:p w14:paraId="0331D5DA">
            <w:pPr>
              <w:spacing w:line="560" w:lineRule="exact"/>
              <w:jc w:val="center"/>
              <w:rPr>
                <w:color w:val="auto"/>
                <w:szCs w:val="21"/>
                <w:highlight w:val="none"/>
              </w:rPr>
            </w:pPr>
            <w:r>
              <w:rPr>
                <w:rFonts w:hAnsi="宋体"/>
                <w:color w:val="auto"/>
                <w:szCs w:val="21"/>
                <w:highlight w:val="none"/>
              </w:rPr>
              <w:t>职</w:t>
            </w:r>
            <w:r>
              <w:rPr>
                <w:color w:val="auto"/>
                <w:szCs w:val="21"/>
                <w:highlight w:val="none"/>
              </w:rPr>
              <w:t xml:space="preserve"> </w:t>
            </w:r>
            <w:r>
              <w:rPr>
                <w:rFonts w:hAnsi="宋体"/>
                <w:color w:val="auto"/>
                <w:szCs w:val="21"/>
                <w:highlight w:val="none"/>
              </w:rPr>
              <w:t>称</w:t>
            </w:r>
          </w:p>
        </w:tc>
        <w:tc>
          <w:tcPr>
            <w:tcW w:w="1790" w:type="dxa"/>
            <w:gridSpan w:val="2"/>
            <w:vAlign w:val="center"/>
          </w:tcPr>
          <w:p w14:paraId="495D49CE">
            <w:pPr>
              <w:spacing w:line="560" w:lineRule="exact"/>
              <w:ind w:firstLine="420"/>
              <w:rPr>
                <w:color w:val="auto"/>
                <w:szCs w:val="21"/>
                <w:highlight w:val="none"/>
              </w:rPr>
            </w:pPr>
          </w:p>
        </w:tc>
        <w:tc>
          <w:tcPr>
            <w:tcW w:w="1274" w:type="dxa"/>
            <w:gridSpan w:val="2"/>
          </w:tcPr>
          <w:p w14:paraId="78A882F6">
            <w:pPr>
              <w:spacing w:line="560" w:lineRule="exact"/>
              <w:jc w:val="center"/>
              <w:rPr>
                <w:color w:val="auto"/>
                <w:szCs w:val="21"/>
                <w:highlight w:val="none"/>
              </w:rPr>
            </w:pPr>
            <w:r>
              <w:rPr>
                <w:rFonts w:hAnsi="宋体"/>
                <w:color w:val="auto"/>
                <w:szCs w:val="21"/>
                <w:highlight w:val="none"/>
              </w:rPr>
              <w:t>学</w:t>
            </w:r>
            <w:r>
              <w:rPr>
                <w:color w:val="auto"/>
                <w:szCs w:val="21"/>
                <w:highlight w:val="none"/>
              </w:rPr>
              <w:t xml:space="preserve"> </w:t>
            </w:r>
            <w:r>
              <w:rPr>
                <w:rFonts w:hAnsi="宋体"/>
                <w:color w:val="auto"/>
                <w:szCs w:val="21"/>
                <w:highlight w:val="none"/>
              </w:rPr>
              <w:t>历</w:t>
            </w:r>
          </w:p>
        </w:tc>
        <w:tc>
          <w:tcPr>
            <w:tcW w:w="1528" w:type="dxa"/>
            <w:gridSpan w:val="2"/>
          </w:tcPr>
          <w:p w14:paraId="76BEB926">
            <w:pPr>
              <w:spacing w:line="560" w:lineRule="exact"/>
              <w:ind w:firstLine="420"/>
              <w:rPr>
                <w:color w:val="auto"/>
                <w:szCs w:val="21"/>
                <w:highlight w:val="none"/>
              </w:rPr>
            </w:pPr>
          </w:p>
        </w:tc>
      </w:tr>
      <w:tr w14:paraId="7FCD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2798" w:type="dxa"/>
            <w:gridSpan w:val="4"/>
            <w:vAlign w:val="center"/>
          </w:tcPr>
          <w:p w14:paraId="4D03F0B2">
            <w:pPr>
              <w:spacing w:line="560" w:lineRule="exact"/>
              <w:ind w:firstLine="420"/>
              <w:rPr>
                <w:color w:val="auto"/>
                <w:szCs w:val="21"/>
                <w:highlight w:val="none"/>
              </w:rPr>
            </w:pPr>
            <w:r>
              <w:rPr>
                <w:rFonts w:hAnsi="宋体"/>
                <w:color w:val="auto"/>
                <w:szCs w:val="21"/>
                <w:highlight w:val="none"/>
              </w:rPr>
              <w:t>参加工作时间</w:t>
            </w:r>
          </w:p>
        </w:tc>
        <w:tc>
          <w:tcPr>
            <w:tcW w:w="1508" w:type="dxa"/>
            <w:vAlign w:val="center"/>
          </w:tcPr>
          <w:p w14:paraId="0DCF5311">
            <w:pPr>
              <w:spacing w:line="560" w:lineRule="exact"/>
              <w:rPr>
                <w:color w:val="auto"/>
                <w:szCs w:val="21"/>
                <w:highlight w:val="none"/>
              </w:rPr>
            </w:pPr>
          </w:p>
        </w:tc>
        <w:tc>
          <w:tcPr>
            <w:tcW w:w="3064" w:type="dxa"/>
            <w:gridSpan w:val="4"/>
            <w:vAlign w:val="center"/>
          </w:tcPr>
          <w:p w14:paraId="4281F74C">
            <w:pPr>
              <w:spacing w:line="560" w:lineRule="exact"/>
              <w:ind w:firstLine="210" w:firstLineChars="100"/>
              <w:rPr>
                <w:color w:val="auto"/>
                <w:szCs w:val="21"/>
                <w:highlight w:val="none"/>
              </w:rPr>
            </w:pPr>
            <w:r>
              <w:rPr>
                <w:rFonts w:hAnsi="宋体"/>
                <w:color w:val="auto"/>
                <w:szCs w:val="21"/>
                <w:highlight w:val="none"/>
              </w:rPr>
              <w:t>担任项目</w:t>
            </w:r>
            <w:r>
              <w:rPr>
                <w:rFonts w:hint="eastAsia" w:hAnsi="宋体"/>
                <w:color w:val="auto"/>
                <w:szCs w:val="21"/>
                <w:highlight w:val="none"/>
              </w:rPr>
              <w:t>经理工程师</w:t>
            </w:r>
            <w:r>
              <w:rPr>
                <w:rFonts w:hAnsi="宋体"/>
                <w:color w:val="auto"/>
                <w:szCs w:val="21"/>
                <w:highlight w:val="none"/>
              </w:rPr>
              <w:t>年限</w:t>
            </w:r>
          </w:p>
        </w:tc>
        <w:tc>
          <w:tcPr>
            <w:tcW w:w="1528" w:type="dxa"/>
            <w:gridSpan w:val="2"/>
          </w:tcPr>
          <w:p w14:paraId="456EDAA3">
            <w:pPr>
              <w:spacing w:line="560" w:lineRule="exact"/>
              <w:ind w:firstLine="420"/>
              <w:rPr>
                <w:color w:val="auto"/>
                <w:szCs w:val="21"/>
                <w:highlight w:val="none"/>
              </w:rPr>
            </w:pPr>
          </w:p>
        </w:tc>
      </w:tr>
      <w:tr w14:paraId="2C0C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exact"/>
          <w:jc w:val="center"/>
        </w:trPr>
        <w:tc>
          <w:tcPr>
            <w:tcW w:w="2798" w:type="dxa"/>
            <w:gridSpan w:val="4"/>
            <w:vAlign w:val="center"/>
          </w:tcPr>
          <w:p w14:paraId="4371D073">
            <w:pPr>
              <w:spacing w:line="560" w:lineRule="exact"/>
              <w:jc w:val="center"/>
              <w:rPr>
                <w:color w:val="auto"/>
                <w:szCs w:val="21"/>
                <w:highlight w:val="none"/>
              </w:rPr>
            </w:pPr>
            <w:r>
              <w:rPr>
                <w:rFonts w:hint="eastAsia" w:hAnsi="宋体"/>
                <w:color w:val="auto"/>
                <w:szCs w:val="21"/>
                <w:highlight w:val="none"/>
              </w:rPr>
              <w:t>项目经理</w:t>
            </w:r>
            <w:r>
              <w:rPr>
                <w:rFonts w:hAnsi="宋体"/>
                <w:color w:val="auto"/>
                <w:szCs w:val="21"/>
                <w:highlight w:val="none"/>
              </w:rPr>
              <w:t>职称证书号</w:t>
            </w:r>
          </w:p>
          <w:p w14:paraId="3B4932E3">
            <w:pPr>
              <w:spacing w:line="560" w:lineRule="exact"/>
              <w:jc w:val="center"/>
              <w:rPr>
                <w:color w:val="auto"/>
                <w:szCs w:val="21"/>
                <w:highlight w:val="none"/>
              </w:rPr>
            </w:pPr>
          </w:p>
          <w:p w14:paraId="7A930DA3">
            <w:pPr>
              <w:spacing w:line="560" w:lineRule="exact"/>
              <w:jc w:val="center"/>
              <w:rPr>
                <w:color w:val="auto"/>
                <w:szCs w:val="21"/>
                <w:highlight w:val="none"/>
              </w:rPr>
            </w:pPr>
            <w:r>
              <w:rPr>
                <w:rFonts w:hAnsi="宋体"/>
                <w:color w:val="auto"/>
                <w:szCs w:val="21"/>
                <w:highlight w:val="none"/>
              </w:rPr>
              <w:t>程</w:t>
            </w:r>
            <w:r>
              <w:rPr>
                <w:color w:val="auto"/>
                <w:szCs w:val="21"/>
                <w:highlight w:val="none"/>
              </w:rPr>
              <w:t xml:space="preserve"> </w:t>
            </w:r>
          </w:p>
        </w:tc>
        <w:tc>
          <w:tcPr>
            <w:tcW w:w="1508" w:type="dxa"/>
            <w:vAlign w:val="center"/>
          </w:tcPr>
          <w:p w14:paraId="56AD1B47">
            <w:pPr>
              <w:spacing w:line="560" w:lineRule="exact"/>
              <w:ind w:firstLine="420"/>
              <w:jc w:val="center"/>
              <w:rPr>
                <w:color w:val="auto"/>
                <w:szCs w:val="21"/>
                <w:highlight w:val="none"/>
              </w:rPr>
            </w:pPr>
          </w:p>
          <w:p w14:paraId="28F392E9">
            <w:pPr>
              <w:spacing w:line="560" w:lineRule="exact"/>
              <w:ind w:firstLine="420"/>
              <w:jc w:val="center"/>
              <w:rPr>
                <w:color w:val="auto"/>
                <w:szCs w:val="21"/>
                <w:highlight w:val="none"/>
              </w:rPr>
            </w:pPr>
          </w:p>
          <w:p w14:paraId="0CC9AEFE">
            <w:pPr>
              <w:spacing w:line="560" w:lineRule="exact"/>
              <w:ind w:firstLine="420"/>
              <w:jc w:val="center"/>
              <w:rPr>
                <w:color w:val="auto"/>
                <w:szCs w:val="21"/>
                <w:highlight w:val="none"/>
              </w:rPr>
            </w:pPr>
          </w:p>
        </w:tc>
        <w:tc>
          <w:tcPr>
            <w:tcW w:w="3064" w:type="dxa"/>
            <w:gridSpan w:val="4"/>
            <w:vAlign w:val="center"/>
          </w:tcPr>
          <w:p w14:paraId="4F17A591">
            <w:pPr>
              <w:spacing w:line="560" w:lineRule="exact"/>
              <w:jc w:val="center"/>
              <w:rPr>
                <w:color w:val="auto"/>
                <w:szCs w:val="21"/>
                <w:highlight w:val="none"/>
              </w:rPr>
            </w:pPr>
            <w:r>
              <w:rPr>
                <w:rFonts w:hint="eastAsia" w:hAnsi="宋体"/>
                <w:color w:val="auto"/>
                <w:szCs w:val="21"/>
                <w:highlight w:val="none"/>
              </w:rPr>
              <w:t>项目经理</w:t>
            </w:r>
            <w:r>
              <w:rPr>
                <w:rFonts w:hAnsi="宋体"/>
                <w:color w:val="auto"/>
                <w:szCs w:val="21"/>
                <w:highlight w:val="none"/>
              </w:rPr>
              <w:t>注册证书号</w:t>
            </w:r>
          </w:p>
          <w:p w14:paraId="24166C28">
            <w:pPr>
              <w:spacing w:line="560" w:lineRule="exact"/>
              <w:ind w:firstLine="420"/>
              <w:rPr>
                <w:color w:val="auto"/>
                <w:szCs w:val="21"/>
                <w:highlight w:val="none"/>
              </w:rPr>
            </w:pPr>
          </w:p>
        </w:tc>
        <w:tc>
          <w:tcPr>
            <w:tcW w:w="1528" w:type="dxa"/>
            <w:gridSpan w:val="2"/>
          </w:tcPr>
          <w:p w14:paraId="4AE81EC9">
            <w:pPr>
              <w:spacing w:line="560" w:lineRule="exact"/>
              <w:ind w:firstLine="420"/>
              <w:rPr>
                <w:color w:val="auto"/>
                <w:szCs w:val="21"/>
                <w:highlight w:val="none"/>
              </w:rPr>
            </w:pPr>
          </w:p>
          <w:p w14:paraId="0A3CED23">
            <w:pPr>
              <w:spacing w:line="560" w:lineRule="exact"/>
              <w:ind w:firstLine="420"/>
              <w:rPr>
                <w:color w:val="auto"/>
                <w:szCs w:val="21"/>
                <w:highlight w:val="none"/>
              </w:rPr>
            </w:pPr>
          </w:p>
        </w:tc>
      </w:tr>
      <w:tr w14:paraId="5935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1" w:hRule="exact"/>
          <w:jc w:val="center"/>
        </w:trPr>
        <w:tc>
          <w:tcPr>
            <w:tcW w:w="1312" w:type="dxa"/>
            <w:gridSpan w:val="2"/>
            <w:vAlign w:val="center"/>
          </w:tcPr>
          <w:p w14:paraId="3CCFC9BA">
            <w:pPr>
              <w:ind w:firstLine="105" w:firstLineChars="50"/>
              <w:jc w:val="center"/>
              <w:rPr>
                <w:rFonts w:hAnsi="宋体"/>
                <w:color w:val="auto"/>
                <w:szCs w:val="21"/>
                <w:highlight w:val="none"/>
              </w:rPr>
            </w:pPr>
            <w:r>
              <w:rPr>
                <w:rFonts w:hAnsi="宋体"/>
                <w:color w:val="auto"/>
                <w:szCs w:val="21"/>
                <w:highlight w:val="none"/>
              </w:rPr>
              <w:t>主要工</w:t>
            </w:r>
          </w:p>
          <w:p w14:paraId="7FA172A7">
            <w:pPr>
              <w:ind w:firstLine="105" w:firstLineChars="50"/>
              <w:jc w:val="center"/>
              <w:rPr>
                <w:rFonts w:hAnsi="宋体"/>
                <w:color w:val="auto"/>
                <w:szCs w:val="21"/>
                <w:highlight w:val="none"/>
              </w:rPr>
            </w:pPr>
            <w:r>
              <w:rPr>
                <w:rFonts w:hAnsi="宋体"/>
                <w:color w:val="auto"/>
                <w:szCs w:val="21"/>
                <w:highlight w:val="none"/>
              </w:rPr>
              <w:t>作经历</w:t>
            </w:r>
          </w:p>
        </w:tc>
        <w:tc>
          <w:tcPr>
            <w:tcW w:w="7586" w:type="dxa"/>
            <w:gridSpan w:val="9"/>
            <w:vAlign w:val="center"/>
          </w:tcPr>
          <w:p w14:paraId="2127C24E">
            <w:pPr>
              <w:jc w:val="center"/>
              <w:rPr>
                <w:rFonts w:hAnsi="宋体"/>
                <w:color w:val="auto"/>
                <w:szCs w:val="21"/>
                <w:highlight w:val="none"/>
              </w:rPr>
            </w:pPr>
          </w:p>
        </w:tc>
      </w:tr>
      <w:tr w14:paraId="43E4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exact"/>
          <w:jc w:val="center"/>
        </w:trPr>
        <w:tc>
          <w:tcPr>
            <w:tcW w:w="8898" w:type="dxa"/>
            <w:gridSpan w:val="11"/>
            <w:vAlign w:val="center"/>
          </w:tcPr>
          <w:p w14:paraId="2E658643">
            <w:pPr>
              <w:jc w:val="center"/>
              <w:rPr>
                <w:rFonts w:hAnsi="宋体"/>
                <w:color w:val="auto"/>
                <w:szCs w:val="21"/>
                <w:highlight w:val="none"/>
              </w:rPr>
            </w:pPr>
            <w:r>
              <w:rPr>
                <w:rFonts w:hAnsi="宋体"/>
                <w:color w:val="auto"/>
                <w:szCs w:val="21"/>
                <w:highlight w:val="none"/>
              </w:rPr>
              <w:t>已完成的工程情况</w:t>
            </w:r>
          </w:p>
        </w:tc>
      </w:tr>
      <w:tr w14:paraId="1778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exact"/>
          <w:jc w:val="center"/>
        </w:trPr>
        <w:tc>
          <w:tcPr>
            <w:tcW w:w="1312" w:type="dxa"/>
            <w:gridSpan w:val="2"/>
            <w:vAlign w:val="center"/>
          </w:tcPr>
          <w:p w14:paraId="368120A0">
            <w:pPr>
              <w:jc w:val="center"/>
              <w:rPr>
                <w:color w:val="auto"/>
                <w:szCs w:val="21"/>
                <w:highlight w:val="none"/>
              </w:rPr>
            </w:pPr>
            <w:r>
              <w:rPr>
                <w:rFonts w:hAnsi="宋体"/>
                <w:color w:val="auto"/>
                <w:szCs w:val="21"/>
                <w:highlight w:val="none"/>
              </w:rPr>
              <w:t>建设单位</w:t>
            </w:r>
          </w:p>
        </w:tc>
        <w:tc>
          <w:tcPr>
            <w:tcW w:w="1469" w:type="dxa"/>
            <w:vAlign w:val="center"/>
          </w:tcPr>
          <w:p w14:paraId="0DCBCDD7">
            <w:pPr>
              <w:jc w:val="center"/>
              <w:rPr>
                <w:color w:val="auto"/>
                <w:szCs w:val="21"/>
                <w:highlight w:val="none"/>
              </w:rPr>
            </w:pPr>
            <w:r>
              <w:rPr>
                <w:rFonts w:hAnsi="宋体"/>
                <w:color w:val="auto"/>
                <w:szCs w:val="21"/>
                <w:highlight w:val="none"/>
              </w:rPr>
              <w:t>项目名称</w:t>
            </w:r>
          </w:p>
        </w:tc>
        <w:tc>
          <w:tcPr>
            <w:tcW w:w="1525" w:type="dxa"/>
            <w:gridSpan w:val="2"/>
            <w:vAlign w:val="center"/>
          </w:tcPr>
          <w:p w14:paraId="0BA3363D">
            <w:pPr>
              <w:jc w:val="center"/>
              <w:rPr>
                <w:color w:val="auto"/>
                <w:szCs w:val="21"/>
                <w:highlight w:val="none"/>
              </w:rPr>
            </w:pPr>
            <w:r>
              <w:rPr>
                <w:rFonts w:hAnsi="宋体"/>
                <w:color w:val="auto"/>
                <w:szCs w:val="21"/>
                <w:highlight w:val="none"/>
              </w:rPr>
              <w:t>建设规模</w:t>
            </w:r>
          </w:p>
          <w:p w14:paraId="3D475D38">
            <w:pPr>
              <w:jc w:val="center"/>
              <w:rPr>
                <w:color w:val="auto"/>
                <w:szCs w:val="21"/>
                <w:highlight w:val="none"/>
              </w:rPr>
            </w:pPr>
            <w:r>
              <w:rPr>
                <w:rFonts w:hAnsi="宋体"/>
                <w:color w:val="auto"/>
                <w:szCs w:val="21"/>
                <w:highlight w:val="none"/>
              </w:rPr>
              <w:t>（面积、层数等）</w:t>
            </w:r>
          </w:p>
        </w:tc>
        <w:tc>
          <w:tcPr>
            <w:tcW w:w="990" w:type="dxa"/>
            <w:vAlign w:val="center"/>
          </w:tcPr>
          <w:p w14:paraId="08231167">
            <w:pPr>
              <w:jc w:val="center"/>
              <w:rPr>
                <w:color w:val="auto"/>
                <w:szCs w:val="21"/>
                <w:highlight w:val="none"/>
              </w:rPr>
            </w:pPr>
            <w:r>
              <w:rPr>
                <w:rFonts w:hAnsi="宋体"/>
                <w:color w:val="auto"/>
                <w:szCs w:val="21"/>
                <w:highlight w:val="none"/>
              </w:rPr>
              <w:t>开、竣工</w:t>
            </w:r>
          </w:p>
          <w:p w14:paraId="44C3C090">
            <w:pPr>
              <w:jc w:val="center"/>
              <w:rPr>
                <w:color w:val="auto"/>
                <w:szCs w:val="21"/>
                <w:highlight w:val="none"/>
              </w:rPr>
            </w:pPr>
            <w:r>
              <w:rPr>
                <w:rFonts w:hAnsi="宋体"/>
                <w:color w:val="auto"/>
                <w:szCs w:val="21"/>
                <w:highlight w:val="none"/>
              </w:rPr>
              <w:t>日期</w:t>
            </w:r>
          </w:p>
        </w:tc>
        <w:tc>
          <w:tcPr>
            <w:tcW w:w="1199" w:type="dxa"/>
            <w:gridSpan w:val="2"/>
            <w:vAlign w:val="center"/>
          </w:tcPr>
          <w:p w14:paraId="560A6ACC">
            <w:pPr>
              <w:jc w:val="center"/>
              <w:rPr>
                <w:color w:val="auto"/>
                <w:szCs w:val="21"/>
                <w:highlight w:val="none"/>
              </w:rPr>
            </w:pPr>
            <w:r>
              <w:rPr>
                <w:rFonts w:hAnsi="宋体"/>
                <w:color w:val="auto"/>
                <w:szCs w:val="21"/>
                <w:highlight w:val="none"/>
              </w:rPr>
              <w:t>工程质量</w:t>
            </w:r>
          </w:p>
        </w:tc>
        <w:tc>
          <w:tcPr>
            <w:tcW w:w="1362" w:type="dxa"/>
            <w:gridSpan w:val="2"/>
            <w:vAlign w:val="center"/>
          </w:tcPr>
          <w:p w14:paraId="659E2B4A">
            <w:pPr>
              <w:jc w:val="center"/>
              <w:rPr>
                <w:color w:val="auto"/>
                <w:szCs w:val="21"/>
                <w:highlight w:val="none"/>
              </w:rPr>
            </w:pPr>
            <w:r>
              <w:rPr>
                <w:rFonts w:hAnsi="宋体"/>
                <w:color w:val="auto"/>
                <w:szCs w:val="21"/>
                <w:highlight w:val="none"/>
              </w:rPr>
              <w:t>在项目中</w:t>
            </w:r>
          </w:p>
          <w:p w14:paraId="0F720466">
            <w:pPr>
              <w:jc w:val="center"/>
              <w:rPr>
                <w:color w:val="auto"/>
                <w:szCs w:val="21"/>
                <w:highlight w:val="none"/>
              </w:rPr>
            </w:pPr>
            <w:r>
              <w:rPr>
                <w:rFonts w:hAnsi="宋体"/>
                <w:color w:val="auto"/>
                <w:szCs w:val="21"/>
                <w:highlight w:val="none"/>
              </w:rPr>
              <w:t>担任职务</w:t>
            </w:r>
          </w:p>
        </w:tc>
        <w:tc>
          <w:tcPr>
            <w:tcW w:w="1041" w:type="dxa"/>
            <w:vAlign w:val="center"/>
          </w:tcPr>
          <w:p w14:paraId="1C0952C8">
            <w:pPr>
              <w:jc w:val="center"/>
              <w:rPr>
                <w:color w:val="auto"/>
                <w:szCs w:val="21"/>
                <w:highlight w:val="none"/>
              </w:rPr>
            </w:pPr>
            <w:r>
              <w:rPr>
                <w:rFonts w:hAnsi="宋体"/>
                <w:color w:val="auto"/>
                <w:szCs w:val="21"/>
                <w:highlight w:val="none"/>
              </w:rPr>
              <w:t>备注</w:t>
            </w:r>
          </w:p>
        </w:tc>
      </w:tr>
      <w:tr w14:paraId="24D1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exact"/>
          <w:jc w:val="center"/>
        </w:trPr>
        <w:tc>
          <w:tcPr>
            <w:tcW w:w="1312" w:type="dxa"/>
            <w:gridSpan w:val="2"/>
            <w:vAlign w:val="center"/>
          </w:tcPr>
          <w:p w14:paraId="197A33B3">
            <w:pPr>
              <w:spacing w:line="560" w:lineRule="exact"/>
              <w:ind w:firstLine="420"/>
              <w:jc w:val="center"/>
              <w:rPr>
                <w:color w:val="auto"/>
                <w:szCs w:val="21"/>
                <w:highlight w:val="none"/>
              </w:rPr>
            </w:pPr>
          </w:p>
        </w:tc>
        <w:tc>
          <w:tcPr>
            <w:tcW w:w="1469" w:type="dxa"/>
            <w:vAlign w:val="center"/>
          </w:tcPr>
          <w:p w14:paraId="579AAD5A">
            <w:pPr>
              <w:spacing w:line="560" w:lineRule="exact"/>
              <w:ind w:firstLine="420"/>
              <w:jc w:val="center"/>
              <w:rPr>
                <w:color w:val="auto"/>
                <w:szCs w:val="21"/>
                <w:highlight w:val="none"/>
              </w:rPr>
            </w:pPr>
          </w:p>
        </w:tc>
        <w:tc>
          <w:tcPr>
            <w:tcW w:w="1525" w:type="dxa"/>
            <w:gridSpan w:val="2"/>
            <w:vAlign w:val="center"/>
          </w:tcPr>
          <w:p w14:paraId="58444FF2">
            <w:pPr>
              <w:spacing w:line="560" w:lineRule="exact"/>
              <w:ind w:firstLine="420"/>
              <w:jc w:val="center"/>
              <w:rPr>
                <w:color w:val="auto"/>
                <w:szCs w:val="21"/>
                <w:highlight w:val="none"/>
              </w:rPr>
            </w:pPr>
          </w:p>
        </w:tc>
        <w:tc>
          <w:tcPr>
            <w:tcW w:w="990" w:type="dxa"/>
            <w:vAlign w:val="center"/>
          </w:tcPr>
          <w:p w14:paraId="3254C995">
            <w:pPr>
              <w:spacing w:line="560" w:lineRule="exact"/>
              <w:ind w:firstLine="420"/>
              <w:jc w:val="center"/>
              <w:rPr>
                <w:color w:val="auto"/>
                <w:szCs w:val="21"/>
                <w:highlight w:val="none"/>
              </w:rPr>
            </w:pPr>
          </w:p>
        </w:tc>
        <w:tc>
          <w:tcPr>
            <w:tcW w:w="1199" w:type="dxa"/>
            <w:gridSpan w:val="2"/>
          </w:tcPr>
          <w:p w14:paraId="77700124">
            <w:pPr>
              <w:spacing w:line="560" w:lineRule="exact"/>
              <w:ind w:firstLine="420"/>
              <w:jc w:val="center"/>
              <w:rPr>
                <w:color w:val="auto"/>
                <w:szCs w:val="21"/>
                <w:highlight w:val="none"/>
              </w:rPr>
            </w:pPr>
          </w:p>
        </w:tc>
        <w:tc>
          <w:tcPr>
            <w:tcW w:w="1362" w:type="dxa"/>
            <w:gridSpan w:val="2"/>
          </w:tcPr>
          <w:p w14:paraId="76B90E6D">
            <w:pPr>
              <w:spacing w:line="560" w:lineRule="exact"/>
              <w:ind w:firstLine="420"/>
              <w:jc w:val="center"/>
              <w:rPr>
                <w:color w:val="auto"/>
                <w:szCs w:val="21"/>
                <w:highlight w:val="none"/>
              </w:rPr>
            </w:pPr>
          </w:p>
        </w:tc>
        <w:tc>
          <w:tcPr>
            <w:tcW w:w="1041" w:type="dxa"/>
          </w:tcPr>
          <w:p w14:paraId="7872ED7E">
            <w:pPr>
              <w:spacing w:line="560" w:lineRule="exact"/>
              <w:ind w:firstLine="420"/>
              <w:jc w:val="center"/>
              <w:rPr>
                <w:color w:val="auto"/>
                <w:szCs w:val="21"/>
                <w:highlight w:val="none"/>
              </w:rPr>
            </w:pPr>
          </w:p>
        </w:tc>
      </w:tr>
      <w:tr w14:paraId="70F9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exact"/>
          <w:jc w:val="center"/>
        </w:trPr>
        <w:tc>
          <w:tcPr>
            <w:tcW w:w="1312" w:type="dxa"/>
            <w:gridSpan w:val="2"/>
            <w:vAlign w:val="center"/>
          </w:tcPr>
          <w:p w14:paraId="09D53564">
            <w:pPr>
              <w:spacing w:line="560" w:lineRule="exact"/>
              <w:ind w:firstLine="420"/>
              <w:jc w:val="center"/>
              <w:rPr>
                <w:color w:val="auto"/>
                <w:szCs w:val="21"/>
                <w:highlight w:val="none"/>
              </w:rPr>
            </w:pPr>
          </w:p>
        </w:tc>
        <w:tc>
          <w:tcPr>
            <w:tcW w:w="1469" w:type="dxa"/>
            <w:vAlign w:val="center"/>
          </w:tcPr>
          <w:p w14:paraId="2982B612">
            <w:pPr>
              <w:spacing w:line="560" w:lineRule="exact"/>
              <w:ind w:firstLine="420"/>
              <w:jc w:val="center"/>
              <w:rPr>
                <w:color w:val="auto"/>
                <w:szCs w:val="21"/>
                <w:highlight w:val="none"/>
              </w:rPr>
            </w:pPr>
          </w:p>
        </w:tc>
        <w:tc>
          <w:tcPr>
            <w:tcW w:w="1525" w:type="dxa"/>
            <w:gridSpan w:val="2"/>
            <w:vAlign w:val="center"/>
          </w:tcPr>
          <w:p w14:paraId="682F9A7C">
            <w:pPr>
              <w:spacing w:line="560" w:lineRule="exact"/>
              <w:ind w:firstLine="420"/>
              <w:jc w:val="center"/>
              <w:rPr>
                <w:color w:val="auto"/>
                <w:szCs w:val="21"/>
                <w:highlight w:val="none"/>
              </w:rPr>
            </w:pPr>
          </w:p>
        </w:tc>
        <w:tc>
          <w:tcPr>
            <w:tcW w:w="990" w:type="dxa"/>
            <w:vAlign w:val="center"/>
          </w:tcPr>
          <w:p w14:paraId="00707D3E">
            <w:pPr>
              <w:spacing w:line="560" w:lineRule="exact"/>
              <w:ind w:firstLine="420"/>
              <w:jc w:val="center"/>
              <w:rPr>
                <w:color w:val="auto"/>
                <w:szCs w:val="21"/>
                <w:highlight w:val="none"/>
              </w:rPr>
            </w:pPr>
          </w:p>
        </w:tc>
        <w:tc>
          <w:tcPr>
            <w:tcW w:w="1199" w:type="dxa"/>
            <w:gridSpan w:val="2"/>
          </w:tcPr>
          <w:p w14:paraId="7A36E0E0">
            <w:pPr>
              <w:spacing w:line="560" w:lineRule="exact"/>
              <w:ind w:firstLine="420"/>
              <w:jc w:val="center"/>
              <w:rPr>
                <w:color w:val="auto"/>
                <w:szCs w:val="21"/>
                <w:highlight w:val="none"/>
              </w:rPr>
            </w:pPr>
          </w:p>
        </w:tc>
        <w:tc>
          <w:tcPr>
            <w:tcW w:w="1362" w:type="dxa"/>
            <w:gridSpan w:val="2"/>
          </w:tcPr>
          <w:p w14:paraId="386762F7">
            <w:pPr>
              <w:spacing w:line="560" w:lineRule="exact"/>
              <w:ind w:firstLine="420"/>
              <w:jc w:val="center"/>
              <w:rPr>
                <w:color w:val="auto"/>
                <w:szCs w:val="21"/>
                <w:highlight w:val="none"/>
              </w:rPr>
            </w:pPr>
          </w:p>
        </w:tc>
        <w:tc>
          <w:tcPr>
            <w:tcW w:w="1041" w:type="dxa"/>
          </w:tcPr>
          <w:p w14:paraId="3A6E6E4E">
            <w:pPr>
              <w:spacing w:line="560" w:lineRule="exact"/>
              <w:ind w:firstLine="420"/>
              <w:jc w:val="center"/>
              <w:rPr>
                <w:color w:val="auto"/>
                <w:szCs w:val="21"/>
                <w:highlight w:val="none"/>
              </w:rPr>
            </w:pPr>
          </w:p>
        </w:tc>
      </w:tr>
      <w:tr w14:paraId="15C6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exact"/>
          <w:jc w:val="center"/>
        </w:trPr>
        <w:tc>
          <w:tcPr>
            <w:tcW w:w="1312" w:type="dxa"/>
            <w:gridSpan w:val="2"/>
            <w:vAlign w:val="center"/>
          </w:tcPr>
          <w:p w14:paraId="29C3EC37">
            <w:pPr>
              <w:spacing w:line="560" w:lineRule="exact"/>
              <w:ind w:firstLine="420"/>
              <w:jc w:val="center"/>
              <w:rPr>
                <w:color w:val="auto"/>
                <w:szCs w:val="21"/>
                <w:highlight w:val="none"/>
              </w:rPr>
            </w:pPr>
          </w:p>
        </w:tc>
        <w:tc>
          <w:tcPr>
            <w:tcW w:w="1469" w:type="dxa"/>
            <w:vAlign w:val="center"/>
          </w:tcPr>
          <w:p w14:paraId="40E6F683">
            <w:pPr>
              <w:spacing w:line="560" w:lineRule="exact"/>
              <w:ind w:firstLine="420"/>
              <w:jc w:val="center"/>
              <w:rPr>
                <w:color w:val="auto"/>
                <w:szCs w:val="21"/>
                <w:highlight w:val="none"/>
              </w:rPr>
            </w:pPr>
          </w:p>
        </w:tc>
        <w:tc>
          <w:tcPr>
            <w:tcW w:w="1525" w:type="dxa"/>
            <w:gridSpan w:val="2"/>
            <w:vAlign w:val="center"/>
          </w:tcPr>
          <w:p w14:paraId="4D4B892C">
            <w:pPr>
              <w:spacing w:line="560" w:lineRule="exact"/>
              <w:ind w:firstLine="420"/>
              <w:jc w:val="center"/>
              <w:rPr>
                <w:color w:val="auto"/>
                <w:szCs w:val="21"/>
                <w:highlight w:val="none"/>
              </w:rPr>
            </w:pPr>
          </w:p>
        </w:tc>
        <w:tc>
          <w:tcPr>
            <w:tcW w:w="990" w:type="dxa"/>
            <w:vAlign w:val="center"/>
          </w:tcPr>
          <w:p w14:paraId="15394341">
            <w:pPr>
              <w:spacing w:line="560" w:lineRule="exact"/>
              <w:ind w:firstLine="420"/>
              <w:jc w:val="center"/>
              <w:rPr>
                <w:color w:val="auto"/>
                <w:szCs w:val="21"/>
                <w:highlight w:val="none"/>
              </w:rPr>
            </w:pPr>
          </w:p>
        </w:tc>
        <w:tc>
          <w:tcPr>
            <w:tcW w:w="1199" w:type="dxa"/>
            <w:gridSpan w:val="2"/>
          </w:tcPr>
          <w:p w14:paraId="37F3FA0E">
            <w:pPr>
              <w:spacing w:line="560" w:lineRule="exact"/>
              <w:ind w:firstLine="420"/>
              <w:jc w:val="center"/>
              <w:rPr>
                <w:color w:val="auto"/>
                <w:szCs w:val="21"/>
                <w:highlight w:val="none"/>
              </w:rPr>
            </w:pPr>
          </w:p>
        </w:tc>
        <w:tc>
          <w:tcPr>
            <w:tcW w:w="1362" w:type="dxa"/>
            <w:gridSpan w:val="2"/>
          </w:tcPr>
          <w:p w14:paraId="337CCAE1">
            <w:pPr>
              <w:spacing w:line="560" w:lineRule="exact"/>
              <w:ind w:firstLine="420"/>
              <w:jc w:val="center"/>
              <w:rPr>
                <w:color w:val="auto"/>
                <w:szCs w:val="21"/>
                <w:highlight w:val="none"/>
              </w:rPr>
            </w:pPr>
          </w:p>
        </w:tc>
        <w:tc>
          <w:tcPr>
            <w:tcW w:w="1041" w:type="dxa"/>
          </w:tcPr>
          <w:p w14:paraId="35F298C3">
            <w:pPr>
              <w:spacing w:line="560" w:lineRule="exact"/>
              <w:ind w:firstLine="420"/>
              <w:jc w:val="center"/>
              <w:rPr>
                <w:color w:val="auto"/>
                <w:szCs w:val="21"/>
                <w:highlight w:val="none"/>
              </w:rPr>
            </w:pPr>
          </w:p>
        </w:tc>
      </w:tr>
    </w:tbl>
    <w:p w14:paraId="1DC85F4B">
      <w:pPr>
        <w:adjustRightInd w:val="0"/>
        <w:snapToGrid w:val="0"/>
        <w:spacing w:line="520" w:lineRule="exact"/>
        <w:rPr>
          <w:rFonts w:ascii="方正小标宋简体" w:hAnsi="方正小标宋简体" w:eastAsia="方正小标宋简体" w:cs="方正小标宋简体"/>
          <w:bCs/>
          <w:color w:val="auto"/>
          <w:sz w:val="44"/>
          <w:szCs w:val="44"/>
          <w:highlight w:val="none"/>
        </w:rPr>
      </w:pPr>
    </w:p>
    <w:p w14:paraId="1B75017D">
      <w:pPr>
        <w:adjustRightInd w:val="0"/>
        <w:snapToGrid w:val="0"/>
        <w:spacing w:line="520" w:lineRule="exact"/>
        <w:rPr>
          <w:rFonts w:ascii="宋体" w:hAnsi="宋体" w:cs="宋体"/>
          <w:bCs/>
          <w:color w:val="auto"/>
          <w:szCs w:val="21"/>
          <w:highlight w:val="none"/>
        </w:rPr>
      </w:pPr>
      <w:r>
        <w:rPr>
          <w:rFonts w:hint="eastAsia" w:ascii="宋体" w:hAnsi="宋体" w:cs="宋体"/>
          <w:bCs/>
          <w:color w:val="auto"/>
          <w:szCs w:val="21"/>
          <w:highlight w:val="none"/>
        </w:rPr>
        <w:t>注：本表后面附上项目经理的身份证、职称资格证书以及资格审查条件所要求的其他相关证书（如建造师注册证书、安全生产考核合格证书等）的复印件。身份证如为第二代身份证的应附前后两面的复印件；建造师证应附有标明建造师级别、姓名、专业、正书号和注册号、发证机关的相关页面复印件；安全生产考核合格证应附有姓名、证书号和类别、发证机关和有效期的相关页面复印件。</w:t>
      </w:r>
    </w:p>
    <w:p w14:paraId="589554DC">
      <w:pPr>
        <w:adjustRightInd w:val="0"/>
        <w:snapToGrid w:val="0"/>
        <w:spacing w:line="520" w:lineRule="exact"/>
        <w:ind w:firstLine="7040" w:firstLineChars="1600"/>
        <w:jc w:val="center"/>
        <w:rPr>
          <w:rFonts w:ascii="方正小标宋简体" w:hAnsi="方正小标宋简体" w:eastAsia="方正小标宋简体" w:cs="方正小标宋简体"/>
          <w:bCs/>
          <w:color w:val="auto"/>
          <w:sz w:val="44"/>
          <w:szCs w:val="44"/>
          <w:highlight w:val="none"/>
        </w:rPr>
      </w:pPr>
    </w:p>
    <w:p w14:paraId="1F47F23F">
      <w:pPr>
        <w:adjustRightInd w:val="0"/>
        <w:snapToGrid w:val="0"/>
        <w:spacing w:line="520" w:lineRule="exact"/>
        <w:ind w:firstLine="7040" w:firstLineChars="1600"/>
        <w:jc w:val="center"/>
        <w:rPr>
          <w:rFonts w:ascii="方正小标宋简体" w:hAnsi="方正小标宋简体" w:eastAsia="方正小标宋简体" w:cs="方正小标宋简体"/>
          <w:bCs/>
          <w:color w:val="auto"/>
          <w:sz w:val="44"/>
          <w:szCs w:val="44"/>
          <w:highlight w:val="none"/>
        </w:rPr>
      </w:pPr>
    </w:p>
    <w:p w14:paraId="07EE9261">
      <w:pPr>
        <w:adjustRightInd w:val="0"/>
        <w:snapToGrid w:val="0"/>
        <w:spacing w:line="520" w:lineRule="exact"/>
        <w:rPr>
          <w:rFonts w:ascii="宋体" w:hAnsi="宋体"/>
          <w:color w:val="auto"/>
          <w:szCs w:val="21"/>
          <w:highlight w:val="none"/>
          <w:u w:val="single"/>
        </w:rPr>
      </w:pPr>
    </w:p>
    <w:p w14:paraId="24615202">
      <w:pPr>
        <w:pStyle w:val="74"/>
        <w:jc w:val="center"/>
        <w:rPr>
          <w:rFonts w:ascii="方正小标宋简体" w:hAnsi="方正小标宋简体" w:eastAsia="方正小标宋简体" w:cs="方正小标宋简体"/>
          <w:bCs/>
          <w:color w:val="auto"/>
          <w:sz w:val="28"/>
          <w:szCs w:val="28"/>
          <w:highlight w:val="none"/>
        </w:rPr>
      </w:pPr>
      <w:r>
        <w:rPr>
          <w:rFonts w:ascii="方正小标宋简体" w:hAnsi="方正小标宋简体" w:eastAsia="方正小标宋简体" w:cs="方正小标宋简体"/>
          <w:bCs/>
          <w:color w:val="auto"/>
          <w:sz w:val="44"/>
          <w:szCs w:val="44"/>
          <w:highlight w:val="none"/>
        </w:rPr>
        <w:br w:type="page"/>
      </w:r>
      <w:r>
        <w:rPr>
          <w:rFonts w:ascii="方正小标宋简体" w:hAnsi="方正小标宋简体" w:eastAsia="方正小标宋简体" w:cs="方正小标宋简体"/>
          <w:bCs/>
          <w:color w:val="auto"/>
          <w:sz w:val="44"/>
          <w:szCs w:val="44"/>
          <w:highlight w:val="none"/>
        </w:rPr>
        <w:t>项目管理机构配备情况表</w:t>
      </w:r>
    </w:p>
    <w:tbl>
      <w:tblPr>
        <w:tblStyle w:val="97"/>
        <w:tblW w:w="90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8"/>
        <w:gridCol w:w="827"/>
        <w:gridCol w:w="816"/>
        <w:gridCol w:w="1149"/>
        <w:gridCol w:w="1147"/>
        <w:gridCol w:w="1147"/>
        <w:gridCol w:w="920"/>
        <w:gridCol w:w="880"/>
        <w:gridCol w:w="1160"/>
      </w:tblGrid>
      <w:tr w14:paraId="45EE6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98" w:type="dxa"/>
            <w:vMerge w:val="restart"/>
            <w:tcBorders>
              <w:bottom w:val="nil"/>
            </w:tcBorders>
          </w:tcPr>
          <w:p w14:paraId="2526CCF7">
            <w:pPr>
              <w:spacing w:line="338" w:lineRule="auto"/>
              <w:rPr>
                <w:rFonts w:ascii="Arial"/>
                <w:color w:val="auto"/>
                <w:highlight w:val="none"/>
              </w:rPr>
            </w:pPr>
          </w:p>
          <w:p w14:paraId="3E194C37">
            <w:pPr>
              <w:pStyle w:val="96"/>
              <w:spacing w:before="69" w:line="221" w:lineRule="auto"/>
              <w:ind w:left="316"/>
              <w:rPr>
                <w:color w:val="auto"/>
                <w:highlight w:val="none"/>
              </w:rPr>
            </w:pPr>
            <w:r>
              <w:rPr>
                <w:color w:val="auto"/>
                <w:spacing w:val="-15"/>
                <w:highlight w:val="none"/>
              </w:rPr>
              <w:t>岗位</w:t>
            </w:r>
          </w:p>
        </w:tc>
        <w:tc>
          <w:tcPr>
            <w:tcW w:w="827" w:type="dxa"/>
            <w:vMerge w:val="restart"/>
            <w:tcBorders>
              <w:bottom w:val="nil"/>
            </w:tcBorders>
          </w:tcPr>
          <w:p w14:paraId="2BAD7C84">
            <w:pPr>
              <w:spacing w:line="337" w:lineRule="auto"/>
              <w:rPr>
                <w:rFonts w:ascii="Arial"/>
                <w:color w:val="auto"/>
                <w:highlight w:val="none"/>
              </w:rPr>
            </w:pPr>
          </w:p>
          <w:p w14:paraId="5C34CC65">
            <w:pPr>
              <w:pStyle w:val="96"/>
              <w:spacing w:before="69" w:line="221" w:lineRule="auto"/>
              <w:ind w:left="207"/>
              <w:rPr>
                <w:color w:val="auto"/>
                <w:highlight w:val="none"/>
              </w:rPr>
            </w:pPr>
            <w:r>
              <w:rPr>
                <w:color w:val="auto"/>
                <w:spacing w:val="-2"/>
                <w:highlight w:val="none"/>
              </w:rPr>
              <w:t>姓名</w:t>
            </w:r>
          </w:p>
        </w:tc>
        <w:tc>
          <w:tcPr>
            <w:tcW w:w="816" w:type="dxa"/>
            <w:vMerge w:val="restart"/>
            <w:tcBorders>
              <w:bottom w:val="nil"/>
            </w:tcBorders>
          </w:tcPr>
          <w:p w14:paraId="28199605">
            <w:pPr>
              <w:spacing w:line="338" w:lineRule="auto"/>
              <w:rPr>
                <w:rFonts w:ascii="Arial"/>
                <w:color w:val="auto"/>
                <w:highlight w:val="none"/>
              </w:rPr>
            </w:pPr>
          </w:p>
          <w:p w14:paraId="3234A1D0">
            <w:pPr>
              <w:pStyle w:val="96"/>
              <w:spacing w:before="68" w:line="223" w:lineRule="auto"/>
              <w:ind w:left="202"/>
              <w:rPr>
                <w:color w:val="auto"/>
                <w:highlight w:val="none"/>
              </w:rPr>
            </w:pPr>
            <w:r>
              <w:rPr>
                <w:color w:val="auto"/>
                <w:spacing w:val="-2"/>
                <w:highlight w:val="none"/>
              </w:rPr>
              <w:t>职称</w:t>
            </w:r>
          </w:p>
        </w:tc>
        <w:tc>
          <w:tcPr>
            <w:tcW w:w="4363" w:type="dxa"/>
            <w:gridSpan w:val="4"/>
          </w:tcPr>
          <w:p w14:paraId="7F890E4F">
            <w:pPr>
              <w:pStyle w:val="96"/>
              <w:spacing w:before="132" w:line="221" w:lineRule="auto"/>
              <w:ind w:left="1353"/>
              <w:rPr>
                <w:color w:val="auto"/>
                <w:highlight w:val="none"/>
              </w:rPr>
            </w:pPr>
            <w:r>
              <w:rPr>
                <w:color w:val="auto"/>
                <w:spacing w:val="-1"/>
                <w:highlight w:val="none"/>
              </w:rPr>
              <w:t>执业或职业资格证明</w:t>
            </w:r>
          </w:p>
        </w:tc>
        <w:tc>
          <w:tcPr>
            <w:tcW w:w="2040" w:type="dxa"/>
            <w:gridSpan w:val="2"/>
          </w:tcPr>
          <w:p w14:paraId="5927E1F2">
            <w:pPr>
              <w:pStyle w:val="96"/>
              <w:spacing w:before="132" w:line="221" w:lineRule="auto"/>
              <w:ind w:left="227"/>
              <w:rPr>
                <w:color w:val="auto"/>
                <w:highlight w:val="none"/>
              </w:rPr>
            </w:pPr>
            <w:r>
              <w:rPr>
                <w:color w:val="auto"/>
                <w:spacing w:val="-1"/>
                <w:highlight w:val="none"/>
              </w:rPr>
              <w:t>承担完工工程情况</w:t>
            </w:r>
          </w:p>
        </w:tc>
      </w:tr>
      <w:tr w14:paraId="5FAE2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98" w:type="dxa"/>
            <w:vMerge w:val="continue"/>
            <w:tcBorders>
              <w:top w:val="nil"/>
            </w:tcBorders>
          </w:tcPr>
          <w:p w14:paraId="4B0EE012">
            <w:pPr>
              <w:rPr>
                <w:rFonts w:ascii="Arial"/>
                <w:color w:val="auto"/>
                <w:highlight w:val="none"/>
              </w:rPr>
            </w:pPr>
          </w:p>
        </w:tc>
        <w:tc>
          <w:tcPr>
            <w:tcW w:w="827" w:type="dxa"/>
            <w:vMerge w:val="continue"/>
            <w:tcBorders>
              <w:top w:val="nil"/>
            </w:tcBorders>
          </w:tcPr>
          <w:p w14:paraId="1F3BFCEE">
            <w:pPr>
              <w:rPr>
                <w:rFonts w:ascii="Arial"/>
                <w:color w:val="auto"/>
                <w:highlight w:val="none"/>
              </w:rPr>
            </w:pPr>
          </w:p>
        </w:tc>
        <w:tc>
          <w:tcPr>
            <w:tcW w:w="816" w:type="dxa"/>
            <w:vMerge w:val="continue"/>
            <w:tcBorders>
              <w:top w:val="nil"/>
            </w:tcBorders>
          </w:tcPr>
          <w:p w14:paraId="3DA16F2C">
            <w:pPr>
              <w:rPr>
                <w:rFonts w:ascii="Arial"/>
                <w:color w:val="auto"/>
                <w:highlight w:val="none"/>
              </w:rPr>
            </w:pPr>
          </w:p>
        </w:tc>
        <w:tc>
          <w:tcPr>
            <w:tcW w:w="1149" w:type="dxa"/>
          </w:tcPr>
          <w:p w14:paraId="62C73066">
            <w:pPr>
              <w:pStyle w:val="96"/>
              <w:spacing w:before="166" w:line="220" w:lineRule="auto"/>
              <w:ind w:left="158"/>
              <w:rPr>
                <w:color w:val="auto"/>
                <w:highlight w:val="none"/>
              </w:rPr>
            </w:pPr>
            <w:r>
              <w:rPr>
                <w:color w:val="auto"/>
                <w:spacing w:val="-2"/>
                <w:highlight w:val="none"/>
              </w:rPr>
              <w:t>证书名称</w:t>
            </w:r>
          </w:p>
        </w:tc>
        <w:tc>
          <w:tcPr>
            <w:tcW w:w="1147" w:type="dxa"/>
          </w:tcPr>
          <w:p w14:paraId="595516DA">
            <w:pPr>
              <w:pStyle w:val="96"/>
              <w:spacing w:before="167" w:line="221" w:lineRule="auto"/>
              <w:ind w:left="369"/>
              <w:rPr>
                <w:color w:val="auto"/>
                <w:highlight w:val="none"/>
              </w:rPr>
            </w:pPr>
            <w:r>
              <w:rPr>
                <w:color w:val="auto"/>
                <w:spacing w:val="-3"/>
                <w:highlight w:val="none"/>
              </w:rPr>
              <w:t>级别</w:t>
            </w:r>
          </w:p>
        </w:tc>
        <w:tc>
          <w:tcPr>
            <w:tcW w:w="1147" w:type="dxa"/>
          </w:tcPr>
          <w:p w14:paraId="78E4079A">
            <w:pPr>
              <w:pStyle w:val="96"/>
              <w:spacing w:before="166" w:line="222" w:lineRule="auto"/>
              <w:ind w:left="368"/>
              <w:rPr>
                <w:color w:val="auto"/>
                <w:highlight w:val="none"/>
              </w:rPr>
            </w:pPr>
            <w:r>
              <w:rPr>
                <w:color w:val="auto"/>
                <w:spacing w:val="-2"/>
                <w:highlight w:val="none"/>
              </w:rPr>
              <w:t>证号</w:t>
            </w:r>
          </w:p>
        </w:tc>
        <w:tc>
          <w:tcPr>
            <w:tcW w:w="920" w:type="dxa"/>
          </w:tcPr>
          <w:p w14:paraId="2F2108AC">
            <w:pPr>
              <w:pStyle w:val="96"/>
              <w:spacing w:before="167" w:line="221" w:lineRule="auto"/>
              <w:ind w:left="369"/>
              <w:rPr>
                <w:color w:val="auto"/>
                <w:highlight w:val="none"/>
              </w:rPr>
            </w:pPr>
            <w:r>
              <w:rPr>
                <w:color w:val="auto"/>
                <w:spacing w:val="-2"/>
                <w:highlight w:val="none"/>
              </w:rPr>
              <w:t>专业</w:t>
            </w:r>
          </w:p>
        </w:tc>
        <w:tc>
          <w:tcPr>
            <w:tcW w:w="880" w:type="dxa"/>
          </w:tcPr>
          <w:p w14:paraId="4C4A8B08">
            <w:pPr>
              <w:pStyle w:val="96"/>
              <w:spacing w:before="166" w:line="221" w:lineRule="auto"/>
              <w:ind w:left="115"/>
              <w:rPr>
                <w:color w:val="auto"/>
                <w:highlight w:val="none"/>
              </w:rPr>
            </w:pPr>
            <w:r>
              <w:rPr>
                <w:color w:val="auto"/>
                <w:spacing w:val="-2"/>
                <w:highlight w:val="none"/>
              </w:rPr>
              <w:t>项目数</w:t>
            </w:r>
          </w:p>
        </w:tc>
        <w:tc>
          <w:tcPr>
            <w:tcW w:w="1160" w:type="dxa"/>
          </w:tcPr>
          <w:p w14:paraId="5258E932">
            <w:pPr>
              <w:pStyle w:val="96"/>
              <w:spacing w:before="29" w:line="224" w:lineRule="auto"/>
              <w:ind w:right="213"/>
              <w:rPr>
                <w:color w:val="auto"/>
                <w:highlight w:val="none"/>
              </w:rPr>
            </w:pPr>
            <w:r>
              <w:rPr>
                <w:color w:val="auto"/>
                <w:spacing w:val="-2"/>
                <w:highlight w:val="none"/>
              </w:rPr>
              <w:t>主要项目</w:t>
            </w:r>
            <w:r>
              <w:rPr>
                <w:color w:val="auto"/>
                <w:spacing w:val="-3"/>
                <w:highlight w:val="none"/>
              </w:rPr>
              <w:t>名称</w:t>
            </w:r>
          </w:p>
        </w:tc>
      </w:tr>
      <w:tr w14:paraId="2140A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12EC213F">
            <w:pPr>
              <w:pStyle w:val="96"/>
              <w:spacing w:before="224" w:line="222" w:lineRule="auto"/>
              <w:ind w:left="187"/>
              <w:rPr>
                <w:color w:val="auto"/>
                <w:highlight w:val="none"/>
              </w:rPr>
            </w:pPr>
          </w:p>
        </w:tc>
        <w:tc>
          <w:tcPr>
            <w:tcW w:w="827" w:type="dxa"/>
          </w:tcPr>
          <w:p w14:paraId="5519A003">
            <w:pPr>
              <w:rPr>
                <w:rFonts w:ascii="Arial"/>
                <w:color w:val="auto"/>
                <w:highlight w:val="none"/>
              </w:rPr>
            </w:pPr>
          </w:p>
        </w:tc>
        <w:tc>
          <w:tcPr>
            <w:tcW w:w="816" w:type="dxa"/>
          </w:tcPr>
          <w:p w14:paraId="5A0EC972">
            <w:pPr>
              <w:rPr>
                <w:rFonts w:ascii="Arial"/>
                <w:color w:val="auto"/>
                <w:highlight w:val="none"/>
              </w:rPr>
            </w:pPr>
          </w:p>
        </w:tc>
        <w:tc>
          <w:tcPr>
            <w:tcW w:w="1149" w:type="dxa"/>
          </w:tcPr>
          <w:p w14:paraId="4D596008">
            <w:pPr>
              <w:rPr>
                <w:rFonts w:ascii="Arial"/>
                <w:color w:val="auto"/>
                <w:highlight w:val="none"/>
              </w:rPr>
            </w:pPr>
          </w:p>
        </w:tc>
        <w:tc>
          <w:tcPr>
            <w:tcW w:w="1147" w:type="dxa"/>
          </w:tcPr>
          <w:p w14:paraId="43472445">
            <w:pPr>
              <w:rPr>
                <w:rFonts w:ascii="Arial"/>
                <w:color w:val="auto"/>
                <w:highlight w:val="none"/>
              </w:rPr>
            </w:pPr>
          </w:p>
        </w:tc>
        <w:tc>
          <w:tcPr>
            <w:tcW w:w="1147" w:type="dxa"/>
          </w:tcPr>
          <w:p w14:paraId="448C6682">
            <w:pPr>
              <w:rPr>
                <w:rFonts w:ascii="Arial"/>
                <w:color w:val="auto"/>
                <w:highlight w:val="none"/>
              </w:rPr>
            </w:pPr>
          </w:p>
        </w:tc>
        <w:tc>
          <w:tcPr>
            <w:tcW w:w="920" w:type="dxa"/>
          </w:tcPr>
          <w:p w14:paraId="3057E42A">
            <w:pPr>
              <w:rPr>
                <w:rFonts w:ascii="Arial"/>
                <w:color w:val="auto"/>
                <w:highlight w:val="none"/>
              </w:rPr>
            </w:pPr>
          </w:p>
        </w:tc>
        <w:tc>
          <w:tcPr>
            <w:tcW w:w="880" w:type="dxa"/>
          </w:tcPr>
          <w:p w14:paraId="623DD31D">
            <w:pPr>
              <w:rPr>
                <w:rFonts w:ascii="Arial"/>
                <w:color w:val="auto"/>
                <w:highlight w:val="none"/>
              </w:rPr>
            </w:pPr>
          </w:p>
        </w:tc>
        <w:tc>
          <w:tcPr>
            <w:tcW w:w="1160" w:type="dxa"/>
          </w:tcPr>
          <w:p w14:paraId="0DE7CB6E">
            <w:pPr>
              <w:rPr>
                <w:rFonts w:ascii="Arial"/>
                <w:color w:val="auto"/>
                <w:highlight w:val="none"/>
              </w:rPr>
            </w:pPr>
          </w:p>
        </w:tc>
      </w:tr>
      <w:tr w14:paraId="46625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998" w:type="dxa"/>
          </w:tcPr>
          <w:p w14:paraId="2777E0E3">
            <w:pPr>
              <w:pStyle w:val="96"/>
              <w:spacing w:before="226" w:line="221" w:lineRule="auto"/>
              <w:ind w:left="188"/>
              <w:rPr>
                <w:color w:val="auto"/>
                <w:highlight w:val="none"/>
              </w:rPr>
            </w:pPr>
          </w:p>
        </w:tc>
        <w:tc>
          <w:tcPr>
            <w:tcW w:w="827" w:type="dxa"/>
          </w:tcPr>
          <w:p w14:paraId="6BF9B908">
            <w:pPr>
              <w:rPr>
                <w:rFonts w:ascii="Arial"/>
                <w:color w:val="auto"/>
                <w:highlight w:val="none"/>
              </w:rPr>
            </w:pPr>
          </w:p>
        </w:tc>
        <w:tc>
          <w:tcPr>
            <w:tcW w:w="816" w:type="dxa"/>
          </w:tcPr>
          <w:p w14:paraId="401D2CF4">
            <w:pPr>
              <w:rPr>
                <w:rFonts w:ascii="Arial"/>
                <w:color w:val="auto"/>
                <w:highlight w:val="none"/>
              </w:rPr>
            </w:pPr>
          </w:p>
        </w:tc>
        <w:tc>
          <w:tcPr>
            <w:tcW w:w="1149" w:type="dxa"/>
          </w:tcPr>
          <w:p w14:paraId="2B170D30">
            <w:pPr>
              <w:rPr>
                <w:rFonts w:ascii="Arial"/>
                <w:color w:val="auto"/>
                <w:highlight w:val="none"/>
              </w:rPr>
            </w:pPr>
          </w:p>
        </w:tc>
        <w:tc>
          <w:tcPr>
            <w:tcW w:w="1147" w:type="dxa"/>
          </w:tcPr>
          <w:p w14:paraId="5C919D0F">
            <w:pPr>
              <w:rPr>
                <w:rFonts w:ascii="Arial"/>
                <w:color w:val="auto"/>
                <w:highlight w:val="none"/>
              </w:rPr>
            </w:pPr>
          </w:p>
        </w:tc>
        <w:tc>
          <w:tcPr>
            <w:tcW w:w="1147" w:type="dxa"/>
          </w:tcPr>
          <w:p w14:paraId="40479CFA">
            <w:pPr>
              <w:rPr>
                <w:rFonts w:ascii="Arial"/>
                <w:color w:val="auto"/>
                <w:highlight w:val="none"/>
              </w:rPr>
            </w:pPr>
          </w:p>
        </w:tc>
        <w:tc>
          <w:tcPr>
            <w:tcW w:w="920" w:type="dxa"/>
          </w:tcPr>
          <w:p w14:paraId="2D6448DC">
            <w:pPr>
              <w:rPr>
                <w:rFonts w:ascii="Arial"/>
                <w:color w:val="auto"/>
                <w:highlight w:val="none"/>
              </w:rPr>
            </w:pPr>
          </w:p>
        </w:tc>
        <w:tc>
          <w:tcPr>
            <w:tcW w:w="880" w:type="dxa"/>
          </w:tcPr>
          <w:p w14:paraId="6D4411DC">
            <w:pPr>
              <w:rPr>
                <w:rFonts w:ascii="Arial"/>
                <w:color w:val="auto"/>
                <w:highlight w:val="none"/>
              </w:rPr>
            </w:pPr>
          </w:p>
        </w:tc>
        <w:tc>
          <w:tcPr>
            <w:tcW w:w="1160" w:type="dxa"/>
          </w:tcPr>
          <w:p w14:paraId="3496AB45">
            <w:pPr>
              <w:rPr>
                <w:rFonts w:ascii="Arial"/>
                <w:color w:val="auto"/>
                <w:highlight w:val="none"/>
              </w:rPr>
            </w:pPr>
          </w:p>
        </w:tc>
      </w:tr>
      <w:tr w14:paraId="1309D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0B47164D">
            <w:pPr>
              <w:pStyle w:val="96"/>
              <w:spacing w:before="227" w:line="220" w:lineRule="auto"/>
              <w:ind w:left="188"/>
              <w:rPr>
                <w:color w:val="auto"/>
                <w:highlight w:val="none"/>
              </w:rPr>
            </w:pPr>
          </w:p>
        </w:tc>
        <w:tc>
          <w:tcPr>
            <w:tcW w:w="827" w:type="dxa"/>
          </w:tcPr>
          <w:p w14:paraId="416F93F5">
            <w:pPr>
              <w:rPr>
                <w:rFonts w:ascii="Arial"/>
                <w:color w:val="auto"/>
                <w:highlight w:val="none"/>
              </w:rPr>
            </w:pPr>
          </w:p>
        </w:tc>
        <w:tc>
          <w:tcPr>
            <w:tcW w:w="816" w:type="dxa"/>
          </w:tcPr>
          <w:p w14:paraId="79BDE828">
            <w:pPr>
              <w:rPr>
                <w:rFonts w:ascii="Arial"/>
                <w:color w:val="auto"/>
                <w:highlight w:val="none"/>
              </w:rPr>
            </w:pPr>
          </w:p>
        </w:tc>
        <w:tc>
          <w:tcPr>
            <w:tcW w:w="1149" w:type="dxa"/>
          </w:tcPr>
          <w:p w14:paraId="3F08DF76">
            <w:pPr>
              <w:rPr>
                <w:rFonts w:ascii="Arial"/>
                <w:color w:val="auto"/>
                <w:highlight w:val="none"/>
              </w:rPr>
            </w:pPr>
          </w:p>
        </w:tc>
        <w:tc>
          <w:tcPr>
            <w:tcW w:w="1147" w:type="dxa"/>
          </w:tcPr>
          <w:p w14:paraId="3EC0EC61">
            <w:pPr>
              <w:rPr>
                <w:rFonts w:ascii="Arial"/>
                <w:color w:val="auto"/>
                <w:highlight w:val="none"/>
              </w:rPr>
            </w:pPr>
          </w:p>
        </w:tc>
        <w:tc>
          <w:tcPr>
            <w:tcW w:w="1147" w:type="dxa"/>
          </w:tcPr>
          <w:p w14:paraId="4882181A">
            <w:pPr>
              <w:rPr>
                <w:rFonts w:ascii="Arial"/>
                <w:color w:val="auto"/>
                <w:highlight w:val="none"/>
              </w:rPr>
            </w:pPr>
          </w:p>
        </w:tc>
        <w:tc>
          <w:tcPr>
            <w:tcW w:w="920" w:type="dxa"/>
          </w:tcPr>
          <w:p w14:paraId="7C61A571">
            <w:pPr>
              <w:rPr>
                <w:rFonts w:ascii="Arial"/>
                <w:color w:val="auto"/>
                <w:highlight w:val="none"/>
              </w:rPr>
            </w:pPr>
          </w:p>
        </w:tc>
        <w:tc>
          <w:tcPr>
            <w:tcW w:w="880" w:type="dxa"/>
          </w:tcPr>
          <w:p w14:paraId="426D016E">
            <w:pPr>
              <w:rPr>
                <w:rFonts w:ascii="Arial"/>
                <w:color w:val="auto"/>
                <w:highlight w:val="none"/>
              </w:rPr>
            </w:pPr>
          </w:p>
        </w:tc>
        <w:tc>
          <w:tcPr>
            <w:tcW w:w="1160" w:type="dxa"/>
          </w:tcPr>
          <w:p w14:paraId="60AB2B4C">
            <w:pPr>
              <w:rPr>
                <w:rFonts w:ascii="Arial"/>
                <w:color w:val="auto"/>
                <w:highlight w:val="none"/>
              </w:rPr>
            </w:pPr>
          </w:p>
        </w:tc>
      </w:tr>
      <w:tr w14:paraId="53A55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2BA3F102">
            <w:pPr>
              <w:pStyle w:val="96"/>
              <w:spacing w:before="227" w:line="220" w:lineRule="auto"/>
              <w:ind w:left="188"/>
              <w:rPr>
                <w:color w:val="auto"/>
                <w:highlight w:val="none"/>
              </w:rPr>
            </w:pPr>
          </w:p>
        </w:tc>
        <w:tc>
          <w:tcPr>
            <w:tcW w:w="827" w:type="dxa"/>
          </w:tcPr>
          <w:p w14:paraId="36313075">
            <w:pPr>
              <w:rPr>
                <w:rFonts w:ascii="Arial"/>
                <w:color w:val="auto"/>
                <w:highlight w:val="none"/>
              </w:rPr>
            </w:pPr>
          </w:p>
        </w:tc>
        <w:tc>
          <w:tcPr>
            <w:tcW w:w="816" w:type="dxa"/>
          </w:tcPr>
          <w:p w14:paraId="126DA38F">
            <w:pPr>
              <w:rPr>
                <w:rFonts w:ascii="Arial"/>
                <w:color w:val="auto"/>
                <w:highlight w:val="none"/>
              </w:rPr>
            </w:pPr>
          </w:p>
        </w:tc>
        <w:tc>
          <w:tcPr>
            <w:tcW w:w="1149" w:type="dxa"/>
          </w:tcPr>
          <w:p w14:paraId="49F41C34">
            <w:pPr>
              <w:rPr>
                <w:rFonts w:ascii="Arial"/>
                <w:color w:val="auto"/>
                <w:highlight w:val="none"/>
              </w:rPr>
            </w:pPr>
          </w:p>
        </w:tc>
        <w:tc>
          <w:tcPr>
            <w:tcW w:w="1147" w:type="dxa"/>
          </w:tcPr>
          <w:p w14:paraId="59F268D3">
            <w:pPr>
              <w:rPr>
                <w:rFonts w:ascii="Arial"/>
                <w:color w:val="auto"/>
                <w:highlight w:val="none"/>
              </w:rPr>
            </w:pPr>
          </w:p>
        </w:tc>
        <w:tc>
          <w:tcPr>
            <w:tcW w:w="1147" w:type="dxa"/>
          </w:tcPr>
          <w:p w14:paraId="45B7AC93">
            <w:pPr>
              <w:rPr>
                <w:rFonts w:ascii="Arial"/>
                <w:color w:val="auto"/>
                <w:highlight w:val="none"/>
              </w:rPr>
            </w:pPr>
          </w:p>
        </w:tc>
        <w:tc>
          <w:tcPr>
            <w:tcW w:w="920" w:type="dxa"/>
          </w:tcPr>
          <w:p w14:paraId="43A27C8B">
            <w:pPr>
              <w:rPr>
                <w:rFonts w:ascii="Arial"/>
                <w:color w:val="auto"/>
                <w:highlight w:val="none"/>
              </w:rPr>
            </w:pPr>
          </w:p>
        </w:tc>
        <w:tc>
          <w:tcPr>
            <w:tcW w:w="880" w:type="dxa"/>
          </w:tcPr>
          <w:p w14:paraId="125952F8">
            <w:pPr>
              <w:rPr>
                <w:rFonts w:ascii="Arial"/>
                <w:color w:val="auto"/>
                <w:highlight w:val="none"/>
              </w:rPr>
            </w:pPr>
          </w:p>
        </w:tc>
        <w:tc>
          <w:tcPr>
            <w:tcW w:w="1160" w:type="dxa"/>
          </w:tcPr>
          <w:p w14:paraId="4CAE729B">
            <w:pPr>
              <w:rPr>
                <w:rFonts w:ascii="Arial"/>
                <w:color w:val="auto"/>
                <w:highlight w:val="none"/>
              </w:rPr>
            </w:pPr>
          </w:p>
        </w:tc>
      </w:tr>
      <w:tr w14:paraId="09A25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44679104">
            <w:pPr>
              <w:pStyle w:val="96"/>
              <w:spacing w:before="227" w:line="220" w:lineRule="auto"/>
              <w:ind w:left="188"/>
              <w:rPr>
                <w:color w:val="auto"/>
                <w:highlight w:val="none"/>
              </w:rPr>
            </w:pPr>
          </w:p>
        </w:tc>
        <w:tc>
          <w:tcPr>
            <w:tcW w:w="827" w:type="dxa"/>
          </w:tcPr>
          <w:p w14:paraId="26ECDB07">
            <w:pPr>
              <w:rPr>
                <w:rFonts w:ascii="Arial"/>
                <w:color w:val="auto"/>
                <w:highlight w:val="none"/>
              </w:rPr>
            </w:pPr>
          </w:p>
        </w:tc>
        <w:tc>
          <w:tcPr>
            <w:tcW w:w="816" w:type="dxa"/>
          </w:tcPr>
          <w:p w14:paraId="4D338A92">
            <w:pPr>
              <w:rPr>
                <w:rFonts w:ascii="Arial"/>
                <w:color w:val="auto"/>
                <w:highlight w:val="none"/>
              </w:rPr>
            </w:pPr>
          </w:p>
        </w:tc>
        <w:tc>
          <w:tcPr>
            <w:tcW w:w="1149" w:type="dxa"/>
          </w:tcPr>
          <w:p w14:paraId="630817FF">
            <w:pPr>
              <w:rPr>
                <w:rFonts w:ascii="Arial"/>
                <w:color w:val="auto"/>
                <w:highlight w:val="none"/>
              </w:rPr>
            </w:pPr>
          </w:p>
        </w:tc>
        <w:tc>
          <w:tcPr>
            <w:tcW w:w="1147" w:type="dxa"/>
          </w:tcPr>
          <w:p w14:paraId="7589C05C">
            <w:pPr>
              <w:rPr>
                <w:rFonts w:ascii="Arial"/>
                <w:color w:val="auto"/>
                <w:highlight w:val="none"/>
              </w:rPr>
            </w:pPr>
          </w:p>
        </w:tc>
        <w:tc>
          <w:tcPr>
            <w:tcW w:w="1147" w:type="dxa"/>
          </w:tcPr>
          <w:p w14:paraId="743EEB3A">
            <w:pPr>
              <w:rPr>
                <w:rFonts w:ascii="Arial"/>
                <w:color w:val="auto"/>
                <w:highlight w:val="none"/>
              </w:rPr>
            </w:pPr>
          </w:p>
        </w:tc>
        <w:tc>
          <w:tcPr>
            <w:tcW w:w="920" w:type="dxa"/>
          </w:tcPr>
          <w:p w14:paraId="40CB7B9F">
            <w:pPr>
              <w:rPr>
                <w:rFonts w:ascii="Arial"/>
                <w:color w:val="auto"/>
                <w:highlight w:val="none"/>
              </w:rPr>
            </w:pPr>
          </w:p>
        </w:tc>
        <w:tc>
          <w:tcPr>
            <w:tcW w:w="880" w:type="dxa"/>
          </w:tcPr>
          <w:p w14:paraId="1CFC9DDA">
            <w:pPr>
              <w:rPr>
                <w:rFonts w:ascii="Arial"/>
                <w:color w:val="auto"/>
                <w:highlight w:val="none"/>
              </w:rPr>
            </w:pPr>
          </w:p>
        </w:tc>
        <w:tc>
          <w:tcPr>
            <w:tcW w:w="1160" w:type="dxa"/>
          </w:tcPr>
          <w:p w14:paraId="54E6A54A">
            <w:pPr>
              <w:rPr>
                <w:rFonts w:ascii="Arial"/>
                <w:color w:val="auto"/>
                <w:highlight w:val="none"/>
              </w:rPr>
            </w:pPr>
          </w:p>
        </w:tc>
      </w:tr>
      <w:tr w14:paraId="67C5E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27D4E943">
            <w:pPr>
              <w:pStyle w:val="96"/>
              <w:spacing w:before="227" w:line="220" w:lineRule="auto"/>
              <w:ind w:left="188"/>
              <w:rPr>
                <w:color w:val="auto"/>
                <w:highlight w:val="none"/>
              </w:rPr>
            </w:pPr>
          </w:p>
        </w:tc>
        <w:tc>
          <w:tcPr>
            <w:tcW w:w="827" w:type="dxa"/>
          </w:tcPr>
          <w:p w14:paraId="40877590">
            <w:pPr>
              <w:rPr>
                <w:rFonts w:ascii="Arial"/>
                <w:color w:val="auto"/>
                <w:highlight w:val="none"/>
              </w:rPr>
            </w:pPr>
          </w:p>
        </w:tc>
        <w:tc>
          <w:tcPr>
            <w:tcW w:w="816" w:type="dxa"/>
          </w:tcPr>
          <w:p w14:paraId="25D736DA">
            <w:pPr>
              <w:rPr>
                <w:rFonts w:ascii="Arial"/>
                <w:color w:val="auto"/>
                <w:highlight w:val="none"/>
              </w:rPr>
            </w:pPr>
          </w:p>
        </w:tc>
        <w:tc>
          <w:tcPr>
            <w:tcW w:w="1149" w:type="dxa"/>
          </w:tcPr>
          <w:p w14:paraId="4222A96D">
            <w:pPr>
              <w:rPr>
                <w:rFonts w:ascii="Arial"/>
                <w:color w:val="auto"/>
                <w:highlight w:val="none"/>
              </w:rPr>
            </w:pPr>
          </w:p>
        </w:tc>
        <w:tc>
          <w:tcPr>
            <w:tcW w:w="1147" w:type="dxa"/>
          </w:tcPr>
          <w:p w14:paraId="621B091E">
            <w:pPr>
              <w:rPr>
                <w:rFonts w:ascii="Arial"/>
                <w:color w:val="auto"/>
                <w:highlight w:val="none"/>
              </w:rPr>
            </w:pPr>
          </w:p>
        </w:tc>
        <w:tc>
          <w:tcPr>
            <w:tcW w:w="1147" w:type="dxa"/>
          </w:tcPr>
          <w:p w14:paraId="66EACB2B">
            <w:pPr>
              <w:rPr>
                <w:rFonts w:ascii="Arial"/>
                <w:color w:val="auto"/>
                <w:highlight w:val="none"/>
              </w:rPr>
            </w:pPr>
          </w:p>
        </w:tc>
        <w:tc>
          <w:tcPr>
            <w:tcW w:w="920" w:type="dxa"/>
          </w:tcPr>
          <w:p w14:paraId="46E06DED">
            <w:pPr>
              <w:rPr>
                <w:rFonts w:ascii="Arial"/>
                <w:color w:val="auto"/>
                <w:highlight w:val="none"/>
              </w:rPr>
            </w:pPr>
          </w:p>
        </w:tc>
        <w:tc>
          <w:tcPr>
            <w:tcW w:w="880" w:type="dxa"/>
          </w:tcPr>
          <w:p w14:paraId="5E6E18A4">
            <w:pPr>
              <w:rPr>
                <w:rFonts w:ascii="Arial"/>
                <w:color w:val="auto"/>
                <w:highlight w:val="none"/>
              </w:rPr>
            </w:pPr>
          </w:p>
        </w:tc>
        <w:tc>
          <w:tcPr>
            <w:tcW w:w="1160" w:type="dxa"/>
          </w:tcPr>
          <w:p w14:paraId="4D4B9D7F">
            <w:pPr>
              <w:rPr>
                <w:rFonts w:ascii="Arial"/>
                <w:color w:val="auto"/>
                <w:highlight w:val="none"/>
              </w:rPr>
            </w:pPr>
          </w:p>
        </w:tc>
      </w:tr>
      <w:tr w14:paraId="33FB9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7606A61B">
            <w:pPr>
              <w:pStyle w:val="96"/>
              <w:spacing w:before="228" w:line="332" w:lineRule="exact"/>
              <w:ind w:left="306"/>
              <w:rPr>
                <w:color w:val="auto"/>
                <w:highlight w:val="none"/>
              </w:rPr>
            </w:pPr>
            <w:r>
              <w:rPr>
                <w:color w:val="auto"/>
                <w:spacing w:val="-5"/>
                <w:position w:val="2"/>
                <w:highlight w:val="none"/>
              </w:rPr>
              <w:t>……</w:t>
            </w:r>
          </w:p>
        </w:tc>
        <w:tc>
          <w:tcPr>
            <w:tcW w:w="827" w:type="dxa"/>
          </w:tcPr>
          <w:p w14:paraId="09DF990B">
            <w:pPr>
              <w:rPr>
                <w:rFonts w:ascii="Arial"/>
                <w:color w:val="auto"/>
                <w:highlight w:val="none"/>
              </w:rPr>
            </w:pPr>
          </w:p>
        </w:tc>
        <w:tc>
          <w:tcPr>
            <w:tcW w:w="816" w:type="dxa"/>
          </w:tcPr>
          <w:p w14:paraId="612755A8">
            <w:pPr>
              <w:rPr>
                <w:rFonts w:ascii="Arial"/>
                <w:color w:val="auto"/>
                <w:highlight w:val="none"/>
              </w:rPr>
            </w:pPr>
          </w:p>
        </w:tc>
        <w:tc>
          <w:tcPr>
            <w:tcW w:w="1149" w:type="dxa"/>
          </w:tcPr>
          <w:p w14:paraId="30AE1438">
            <w:pPr>
              <w:rPr>
                <w:rFonts w:ascii="Arial"/>
                <w:color w:val="auto"/>
                <w:highlight w:val="none"/>
              </w:rPr>
            </w:pPr>
          </w:p>
        </w:tc>
        <w:tc>
          <w:tcPr>
            <w:tcW w:w="1147" w:type="dxa"/>
          </w:tcPr>
          <w:p w14:paraId="28C80D52">
            <w:pPr>
              <w:rPr>
                <w:rFonts w:ascii="Arial"/>
                <w:color w:val="auto"/>
                <w:highlight w:val="none"/>
              </w:rPr>
            </w:pPr>
          </w:p>
        </w:tc>
        <w:tc>
          <w:tcPr>
            <w:tcW w:w="1147" w:type="dxa"/>
          </w:tcPr>
          <w:p w14:paraId="36974212">
            <w:pPr>
              <w:rPr>
                <w:rFonts w:ascii="Arial"/>
                <w:color w:val="auto"/>
                <w:highlight w:val="none"/>
              </w:rPr>
            </w:pPr>
          </w:p>
        </w:tc>
        <w:tc>
          <w:tcPr>
            <w:tcW w:w="920" w:type="dxa"/>
          </w:tcPr>
          <w:p w14:paraId="3E6DE73B">
            <w:pPr>
              <w:rPr>
                <w:rFonts w:ascii="Arial"/>
                <w:color w:val="auto"/>
                <w:highlight w:val="none"/>
              </w:rPr>
            </w:pPr>
          </w:p>
        </w:tc>
        <w:tc>
          <w:tcPr>
            <w:tcW w:w="880" w:type="dxa"/>
          </w:tcPr>
          <w:p w14:paraId="6EC6A3D6">
            <w:pPr>
              <w:rPr>
                <w:rFonts w:ascii="Arial"/>
                <w:color w:val="auto"/>
                <w:highlight w:val="none"/>
              </w:rPr>
            </w:pPr>
          </w:p>
        </w:tc>
        <w:tc>
          <w:tcPr>
            <w:tcW w:w="1160" w:type="dxa"/>
          </w:tcPr>
          <w:p w14:paraId="6FE633BE">
            <w:pPr>
              <w:rPr>
                <w:rFonts w:ascii="Arial"/>
                <w:color w:val="auto"/>
                <w:highlight w:val="none"/>
              </w:rPr>
            </w:pPr>
          </w:p>
        </w:tc>
      </w:tr>
      <w:tr w14:paraId="18150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9044" w:type="dxa"/>
            <w:gridSpan w:val="9"/>
          </w:tcPr>
          <w:p w14:paraId="0FE0BEBF">
            <w:pPr>
              <w:pStyle w:val="96"/>
              <w:spacing w:before="116" w:line="345" w:lineRule="auto"/>
              <w:ind w:left="116" w:right="49" w:firstLine="2"/>
              <w:rPr>
                <w:color w:val="auto"/>
                <w:highlight w:val="none"/>
                <w:lang w:eastAsia="zh-CN"/>
              </w:rPr>
            </w:pPr>
            <w:r>
              <w:rPr>
                <w:color w:val="auto"/>
                <w:spacing w:val="-1"/>
                <w:highlight w:val="none"/>
                <w:lang w:eastAsia="zh-CN"/>
              </w:rPr>
              <w:t>一旦我单位成交，将实行项目经理负责制，我方保证并配备上述项目管理机构</w:t>
            </w:r>
            <w:r>
              <w:rPr>
                <w:color w:val="auto"/>
                <w:spacing w:val="-2"/>
                <w:highlight w:val="none"/>
                <w:lang w:eastAsia="zh-CN"/>
              </w:rPr>
              <w:t>。上述填报内容真实，</w:t>
            </w:r>
            <w:r>
              <w:rPr>
                <w:color w:val="auto"/>
                <w:highlight w:val="none"/>
                <w:lang w:eastAsia="zh-CN"/>
              </w:rPr>
              <w:t xml:space="preserve"> 若不真实，愿按有关规定接受处理。项目管理班子机构设置、职责分工等情况另附资料说</w:t>
            </w:r>
            <w:r>
              <w:rPr>
                <w:color w:val="auto"/>
                <w:spacing w:val="-1"/>
                <w:highlight w:val="none"/>
                <w:lang w:eastAsia="zh-CN"/>
              </w:rPr>
              <w:t>明。</w:t>
            </w:r>
          </w:p>
        </w:tc>
      </w:tr>
    </w:tbl>
    <w:p w14:paraId="5C3CA949">
      <w:pPr>
        <w:pStyle w:val="74"/>
        <w:rPr>
          <w:color w:val="auto"/>
          <w:highlight w:val="none"/>
        </w:rPr>
      </w:pPr>
    </w:p>
    <w:p w14:paraId="4FBAA782">
      <w:pPr>
        <w:spacing w:line="360" w:lineRule="auto"/>
        <w:rPr>
          <w:color w:val="auto"/>
          <w:szCs w:val="21"/>
          <w:highlight w:val="none"/>
        </w:rPr>
      </w:pPr>
    </w:p>
    <w:p w14:paraId="019B47EE">
      <w:pPr>
        <w:pStyle w:val="96"/>
        <w:spacing w:before="116" w:line="345" w:lineRule="auto"/>
        <w:ind w:left="116" w:right="49" w:firstLine="2"/>
        <w:rPr>
          <w:color w:val="auto"/>
          <w:spacing w:val="-1"/>
          <w:highlight w:val="none"/>
          <w:lang w:eastAsia="zh-CN"/>
        </w:rPr>
      </w:pPr>
      <w:r>
        <w:rPr>
          <w:color w:val="auto"/>
          <w:spacing w:val="-1"/>
          <w:highlight w:val="none"/>
          <w:lang w:eastAsia="zh-CN"/>
        </w:rPr>
        <w:t>备注：</w:t>
      </w:r>
    </w:p>
    <w:p w14:paraId="2A3381BD">
      <w:pPr>
        <w:pStyle w:val="96"/>
        <w:spacing w:before="116" w:line="345" w:lineRule="auto"/>
        <w:ind w:left="116" w:right="49" w:firstLine="2"/>
        <w:rPr>
          <w:color w:val="auto"/>
          <w:spacing w:val="-1"/>
          <w:highlight w:val="none"/>
          <w:lang w:eastAsia="zh-CN"/>
        </w:rPr>
      </w:pPr>
      <w:r>
        <w:rPr>
          <w:color w:val="auto"/>
          <w:spacing w:val="-1"/>
          <w:highlight w:val="none"/>
          <w:lang w:eastAsia="zh-CN"/>
        </w:rPr>
        <w:t>1、附安全员的安全生产考核合格证书（C 类）的复印件；</w:t>
      </w:r>
      <w:r>
        <w:rPr>
          <w:rFonts w:hint="eastAsia"/>
          <w:color w:val="auto"/>
          <w:spacing w:val="-1"/>
          <w:highlight w:val="none"/>
          <w:lang w:eastAsia="zh-CN"/>
        </w:rPr>
        <w:t>技术负责人、</w:t>
      </w:r>
      <w:r>
        <w:rPr>
          <w:color w:val="auto"/>
          <w:spacing w:val="-1"/>
          <w:highlight w:val="none"/>
          <w:lang w:eastAsia="zh-CN"/>
        </w:rPr>
        <w:t>施工员、质量员、材料员</w:t>
      </w:r>
      <w:r>
        <w:rPr>
          <w:rFonts w:hint="eastAsia"/>
          <w:color w:val="auto"/>
          <w:spacing w:val="-1"/>
          <w:highlight w:val="none"/>
          <w:lang w:eastAsia="zh-CN"/>
        </w:rPr>
        <w:t>（或资料员）等</w:t>
      </w:r>
      <w:r>
        <w:rPr>
          <w:color w:val="auto"/>
          <w:spacing w:val="-1"/>
          <w:highlight w:val="none"/>
          <w:lang w:eastAsia="zh-CN"/>
        </w:rPr>
        <w:t>的施工现场专业人员职业培训合格证</w:t>
      </w:r>
      <w:r>
        <w:rPr>
          <w:rFonts w:hint="eastAsia"/>
          <w:color w:val="auto"/>
          <w:spacing w:val="-1"/>
          <w:highlight w:val="none"/>
          <w:lang w:eastAsia="zh-CN"/>
        </w:rPr>
        <w:t>或职称</w:t>
      </w:r>
      <w:r>
        <w:rPr>
          <w:color w:val="auto"/>
          <w:spacing w:val="-1"/>
          <w:highlight w:val="none"/>
          <w:lang w:eastAsia="zh-CN"/>
        </w:rPr>
        <w:t>等相关证明材料复印件，以及供应商认为需要增加的其他证明材料复印件。</w:t>
      </w:r>
    </w:p>
    <w:p w14:paraId="6E222FF4">
      <w:pPr>
        <w:pStyle w:val="96"/>
        <w:spacing w:before="116" w:line="345" w:lineRule="auto"/>
        <w:ind w:left="116" w:right="49" w:firstLine="2"/>
        <w:rPr>
          <w:color w:val="auto"/>
          <w:spacing w:val="-1"/>
          <w:highlight w:val="none"/>
          <w:lang w:eastAsia="zh-CN"/>
        </w:rPr>
      </w:pPr>
      <w:r>
        <w:rPr>
          <w:color w:val="auto"/>
          <w:spacing w:val="-1"/>
          <w:highlight w:val="none"/>
          <w:lang w:eastAsia="zh-CN"/>
        </w:rPr>
        <w:t>2、附</w:t>
      </w:r>
      <w:r>
        <w:rPr>
          <w:rFonts w:hint="eastAsia"/>
          <w:color w:val="auto"/>
          <w:spacing w:val="-1"/>
          <w:highlight w:val="none"/>
          <w:lang w:eastAsia="zh-CN"/>
        </w:rPr>
        <w:t>技术负责人、</w:t>
      </w:r>
      <w:r>
        <w:rPr>
          <w:color w:val="auto"/>
          <w:spacing w:val="-1"/>
          <w:highlight w:val="none"/>
          <w:lang w:eastAsia="zh-CN"/>
        </w:rPr>
        <w:t>施工员、质量员、安全员和材料员</w:t>
      </w:r>
      <w:r>
        <w:rPr>
          <w:rFonts w:hint="eastAsia"/>
          <w:color w:val="auto"/>
          <w:spacing w:val="-1"/>
          <w:highlight w:val="none"/>
          <w:lang w:eastAsia="zh-CN"/>
        </w:rPr>
        <w:t>（或资料员）</w:t>
      </w:r>
      <w:r>
        <w:rPr>
          <w:color w:val="auto"/>
          <w:spacing w:val="-1"/>
          <w:highlight w:val="none"/>
          <w:lang w:eastAsia="zh-CN"/>
        </w:rPr>
        <w:t>在现任职单位依法缴纳社会保险证明材料（从签订劳动合同时间起到响应文件提交截止时间止不足要求月数的，只需提供从签订劳动合同时间起的依法缴纳社会保险证明材料及供应商与其签订的劳动合同复印件）</w:t>
      </w:r>
    </w:p>
    <w:p w14:paraId="31B285CD">
      <w:pPr>
        <w:pStyle w:val="96"/>
        <w:spacing w:before="116" w:line="345" w:lineRule="auto"/>
        <w:ind w:left="116" w:right="49" w:firstLine="2"/>
        <w:rPr>
          <w:color w:val="auto"/>
          <w:spacing w:val="-1"/>
          <w:highlight w:val="none"/>
          <w:lang w:eastAsia="zh-CN"/>
        </w:rPr>
      </w:pPr>
      <w:r>
        <w:rPr>
          <w:color w:val="auto"/>
          <w:spacing w:val="-1"/>
          <w:highlight w:val="none"/>
          <w:lang w:eastAsia="zh-CN"/>
        </w:rPr>
        <w:t>3、如增加其它人员，请附相关培训合格证书复印件及现任职单位依法缴纳社会保险证明材料。</w:t>
      </w:r>
    </w:p>
    <w:p w14:paraId="27486BFD">
      <w:pPr>
        <w:spacing w:line="300" w:lineRule="auto"/>
        <w:rPr>
          <w:rFonts w:ascii="宋体" w:hAnsi="宋体"/>
          <w:b/>
          <w:bCs/>
          <w:color w:val="auto"/>
          <w:sz w:val="24"/>
          <w:highlight w:val="none"/>
        </w:rPr>
      </w:pPr>
    </w:p>
    <w:p w14:paraId="2AEF1A49">
      <w:pPr>
        <w:spacing w:line="300" w:lineRule="auto"/>
        <w:rPr>
          <w:rFonts w:ascii="宋体" w:hAnsi="宋体"/>
          <w:b/>
          <w:bCs/>
          <w:color w:val="auto"/>
          <w:sz w:val="24"/>
          <w:highlight w:val="none"/>
        </w:rPr>
      </w:pPr>
    </w:p>
    <w:p w14:paraId="1D5867AC">
      <w:pPr>
        <w:spacing w:line="300" w:lineRule="auto"/>
        <w:rPr>
          <w:rFonts w:ascii="宋体" w:hAnsi="宋体"/>
          <w:b/>
          <w:bCs/>
          <w:color w:val="auto"/>
          <w:sz w:val="24"/>
          <w:highlight w:val="none"/>
        </w:rPr>
      </w:pPr>
    </w:p>
    <w:p w14:paraId="02A07A66">
      <w:pPr>
        <w:spacing w:line="300" w:lineRule="auto"/>
        <w:rPr>
          <w:rFonts w:ascii="宋体" w:hAnsi="宋体"/>
          <w:b/>
          <w:bCs/>
          <w:color w:val="auto"/>
          <w:sz w:val="24"/>
          <w:highlight w:val="none"/>
        </w:rPr>
      </w:pPr>
    </w:p>
    <w:p w14:paraId="65DF2DD1">
      <w:pPr>
        <w:spacing w:line="300" w:lineRule="auto"/>
        <w:rPr>
          <w:rFonts w:ascii="宋体" w:hAnsi="宋体"/>
          <w:b/>
          <w:bCs/>
          <w:color w:val="auto"/>
          <w:sz w:val="24"/>
          <w:highlight w:val="none"/>
        </w:rPr>
      </w:pPr>
    </w:p>
    <w:p w14:paraId="27685F2B">
      <w:pPr>
        <w:pStyle w:val="52"/>
        <w:rPr>
          <w:color w:val="auto"/>
          <w:highlight w:val="none"/>
        </w:rPr>
      </w:pPr>
    </w:p>
    <w:p w14:paraId="6A295F5B">
      <w:pPr>
        <w:pStyle w:val="74"/>
        <w:jc w:val="center"/>
        <w:rPr>
          <w:rFonts w:ascii="方正小标宋简体" w:hAnsi="方正小标宋简体" w:eastAsia="方正小标宋简体" w:cs="方正小标宋简体"/>
          <w:bCs/>
          <w:color w:val="auto"/>
          <w:sz w:val="36"/>
          <w:szCs w:val="36"/>
          <w:highlight w:val="none"/>
        </w:rPr>
      </w:pPr>
      <w:r>
        <w:rPr>
          <w:rFonts w:hint="eastAsia" w:ascii="方正小标宋简体" w:hAnsi="方正小标宋简体" w:eastAsia="方正小标宋简体" w:cs="方正小标宋简体"/>
          <w:bCs/>
          <w:color w:val="auto"/>
          <w:sz w:val="36"/>
          <w:szCs w:val="36"/>
          <w:highlight w:val="none"/>
        </w:rPr>
        <w:t>建设工程项目管理承诺书</w:t>
      </w:r>
    </w:p>
    <w:p w14:paraId="160EEE2F">
      <w:pPr>
        <w:pStyle w:val="74"/>
        <w:jc w:val="center"/>
        <w:rPr>
          <w:rFonts w:ascii="方正小标宋简体" w:hAnsi="方正小标宋简体" w:eastAsia="方正小标宋简体" w:cs="方正小标宋简体"/>
          <w:bCs/>
          <w:color w:val="auto"/>
          <w:sz w:val="24"/>
          <w:szCs w:val="24"/>
          <w:highlight w:val="none"/>
        </w:rPr>
      </w:pPr>
    </w:p>
    <w:p w14:paraId="5B8364E9">
      <w:pPr>
        <w:spacing w:line="440" w:lineRule="exact"/>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 xml:space="preserve">                 </w:t>
      </w:r>
      <w:r>
        <w:rPr>
          <w:rFonts w:hint="eastAsia" w:ascii="宋体" w:hAnsi="宋体"/>
          <w:color w:val="auto"/>
          <w:sz w:val="24"/>
          <w:highlight w:val="none"/>
        </w:rPr>
        <w:t>（采购单位名称）：</w:t>
      </w:r>
    </w:p>
    <w:p w14:paraId="60096539">
      <w:pPr>
        <w:pStyle w:val="52"/>
        <w:spacing w:line="440" w:lineRule="exact"/>
        <w:ind w:firstLine="520" w:firstLineChars="200"/>
        <w:rPr>
          <w:rFonts w:ascii="宋体" w:hAnsi="宋体"/>
          <w:bCs w:val="0"/>
          <w:color w:val="auto"/>
          <w:highlight w:val="none"/>
        </w:rPr>
      </w:pPr>
      <w:r>
        <w:rPr>
          <w:rFonts w:hint="eastAsia" w:ascii="宋体" w:hAnsi="宋体"/>
          <w:bCs w:val="0"/>
          <w:color w:val="auto"/>
          <w:highlight w:val="none"/>
        </w:rPr>
        <w:t>作为参与</w:t>
      </w:r>
      <w:r>
        <w:rPr>
          <w:rFonts w:hint="eastAsia" w:ascii="宋体" w:hAnsi="宋体"/>
          <w:bCs w:val="0"/>
          <w:color w:val="auto"/>
          <w:highlight w:val="none"/>
          <w:u w:val="single"/>
        </w:rPr>
        <w:t xml:space="preserve">                  </w:t>
      </w:r>
      <w:r>
        <w:rPr>
          <w:rFonts w:hint="eastAsia" w:ascii="宋体" w:hAnsi="宋体"/>
          <w:bCs w:val="0"/>
          <w:color w:val="auto"/>
          <w:highlight w:val="none"/>
        </w:rPr>
        <w:t>（工程名称）项目的磋商，根据国家、自治区相关文件规定，我方在此向采购人承诺：</w:t>
      </w:r>
    </w:p>
    <w:p w14:paraId="68CC3DB7">
      <w:pPr>
        <w:pStyle w:val="52"/>
        <w:spacing w:line="440" w:lineRule="exact"/>
        <w:ind w:firstLine="520" w:firstLineChars="200"/>
        <w:rPr>
          <w:rFonts w:ascii="宋体" w:hAnsi="宋体"/>
          <w:bCs w:val="0"/>
          <w:color w:val="auto"/>
          <w:highlight w:val="none"/>
        </w:rPr>
      </w:pPr>
      <w:r>
        <w:rPr>
          <w:rFonts w:hint="eastAsia" w:ascii="宋体" w:hAnsi="宋体"/>
          <w:bCs w:val="0"/>
          <w:color w:val="auto"/>
          <w:highlight w:val="none"/>
        </w:rPr>
        <w:t>1、一旦成交，我方保证按照政府相关部门的规定，在成交后7个工作日内，按照《保障农民工工资支付条例》规定及广西壮族自治区有关规定开设农民工工资专用账户，并按要求比例将农民工工资保证金存入帐户，专项用于支付本工程提供劳动的农民工被拖欠的工资。按照与农民工依法约定的工资支付周期和具体支付日期支付工资，保证每月至少向农民工足额支付一次工资。</w:t>
      </w:r>
    </w:p>
    <w:p w14:paraId="73F2D025">
      <w:pPr>
        <w:pStyle w:val="52"/>
        <w:spacing w:line="440" w:lineRule="exact"/>
        <w:ind w:firstLine="520" w:firstLineChars="200"/>
        <w:rPr>
          <w:rFonts w:ascii="宋体" w:hAnsi="宋体"/>
          <w:bCs w:val="0"/>
          <w:color w:val="auto"/>
          <w:highlight w:val="none"/>
        </w:rPr>
      </w:pPr>
      <w:r>
        <w:rPr>
          <w:rFonts w:hint="eastAsia" w:ascii="宋体" w:hAnsi="宋体"/>
          <w:bCs w:val="0"/>
          <w:color w:val="auto"/>
          <w:highlight w:val="none"/>
        </w:rPr>
        <w:t>2、一旦成交，我方保证在施工过程中，严格执行《广西壮族自治区建筑工程安全文明施工费使用管理细则》（桂建质〔2015〕16号）的有关规定，确保建设工程各项安全防护、文明施工措施落实到位。如我方在该项目的承包中出现未按桂建质〔2015〕16号文附件一规定执行的情形，我方愿意按照相关规定接受建设单位及有关主管部门的处罚。</w:t>
      </w:r>
    </w:p>
    <w:p w14:paraId="677B69A1">
      <w:pPr>
        <w:pStyle w:val="52"/>
        <w:spacing w:line="440" w:lineRule="exact"/>
        <w:ind w:firstLine="520" w:firstLineChars="200"/>
        <w:rPr>
          <w:rFonts w:ascii="宋体" w:hAnsi="宋体"/>
          <w:bCs w:val="0"/>
          <w:color w:val="auto"/>
          <w:highlight w:val="none"/>
        </w:rPr>
      </w:pPr>
      <w:r>
        <w:rPr>
          <w:rFonts w:hint="eastAsia" w:ascii="宋体" w:hAnsi="宋体"/>
          <w:bCs w:val="0"/>
          <w:color w:val="auto"/>
          <w:highlight w:val="none"/>
        </w:rPr>
        <w:t>3、一旦成交，我方保证在施工过程中，严格执行散装水泥和预拌混凝土管理的有关规定， 确保建设工程按规定使用散装水泥和预拌混凝土。如我方在该项目的承包中出现未按规定执行的情形，我方愿意按照相关规定接受建设单位及有关主管部门的处罚。</w:t>
      </w:r>
    </w:p>
    <w:p w14:paraId="7482AAB7">
      <w:pPr>
        <w:pStyle w:val="52"/>
        <w:spacing w:line="440" w:lineRule="exact"/>
        <w:ind w:firstLine="520" w:firstLineChars="200"/>
        <w:rPr>
          <w:rFonts w:ascii="宋体" w:hAnsi="宋体"/>
          <w:bCs w:val="0"/>
          <w:color w:val="auto"/>
          <w:highlight w:val="none"/>
        </w:rPr>
      </w:pPr>
      <w:r>
        <w:rPr>
          <w:rFonts w:hint="eastAsia" w:ascii="宋体" w:hAnsi="宋体"/>
          <w:bCs w:val="0"/>
          <w:color w:val="auto"/>
          <w:highlight w:val="none"/>
        </w:rPr>
        <w:t>4、一旦成交，我方保证在施工过程中，严格执行《关于禁止使用不符合规范要求的竹脚手 架的通知》（桂建管字〔2003〕40号）的有关规定，不使用竹脚手架。如我方在该项目的承包中出现未按规定执行的情形，我方愿意按照相关规定接受建设单位及有关主管部门的处罚。</w:t>
      </w:r>
    </w:p>
    <w:p w14:paraId="1BF2C731">
      <w:pPr>
        <w:pStyle w:val="52"/>
        <w:spacing w:line="440" w:lineRule="exact"/>
        <w:ind w:firstLine="520" w:firstLineChars="200"/>
        <w:rPr>
          <w:rFonts w:ascii="宋体" w:hAnsi="宋体"/>
          <w:bCs w:val="0"/>
          <w:color w:val="auto"/>
          <w:highlight w:val="none"/>
        </w:rPr>
      </w:pPr>
      <w:r>
        <w:rPr>
          <w:rFonts w:hint="eastAsia" w:ascii="宋体" w:hAnsi="宋体"/>
          <w:bCs w:val="0"/>
          <w:color w:val="auto"/>
          <w:highlight w:val="none"/>
        </w:rPr>
        <w:t>5、一旦成交，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0CAF4725">
      <w:pPr>
        <w:pStyle w:val="52"/>
        <w:spacing w:line="440" w:lineRule="exact"/>
        <w:rPr>
          <w:rFonts w:ascii="宋体" w:hAnsi="宋体"/>
          <w:bCs w:val="0"/>
          <w:color w:val="auto"/>
          <w:highlight w:val="none"/>
        </w:rPr>
      </w:pPr>
      <w:r>
        <w:rPr>
          <w:rFonts w:hint="eastAsia" w:ascii="宋体" w:hAnsi="宋体"/>
          <w:bCs w:val="0"/>
          <w:color w:val="auto"/>
          <w:highlight w:val="none"/>
        </w:rPr>
        <w:t xml:space="preserve">                          供应商：</w:t>
      </w:r>
      <w:r>
        <w:rPr>
          <w:rFonts w:hint="eastAsia" w:ascii="宋体" w:hAnsi="宋体"/>
          <w:bCs w:val="0"/>
          <w:color w:val="auto"/>
          <w:highlight w:val="none"/>
          <w:u w:val="single"/>
        </w:rPr>
        <w:t xml:space="preserve">                    </w:t>
      </w:r>
      <w:r>
        <w:rPr>
          <w:rFonts w:hint="eastAsia" w:ascii="宋体" w:hAnsi="宋体"/>
          <w:bCs w:val="0"/>
          <w:color w:val="auto"/>
          <w:highlight w:val="none"/>
        </w:rPr>
        <w:t>（公章）</w:t>
      </w:r>
    </w:p>
    <w:p w14:paraId="0E95EF69">
      <w:pPr>
        <w:pStyle w:val="52"/>
        <w:spacing w:line="440" w:lineRule="exact"/>
        <w:rPr>
          <w:rFonts w:ascii="宋体" w:hAnsi="宋体"/>
          <w:bCs w:val="0"/>
          <w:color w:val="auto"/>
          <w:highlight w:val="none"/>
        </w:rPr>
      </w:pPr>
      <w:r>
        <w:rPr>
          <w:rFonts w:hint="eastAsia" w:ascii="宋体" w:hAnsi="宋体"/>
          <w:bCs w:val="0"/>
          <w:color w:val="auto"/>
          <w:highlight w:val="none"/>
        </w:rPr>
        <w:t xml:space="preserve">               法定代表人（或负责人）或授权代理人：</w:t>
      </w:r>
      <w:r>
        <w:rPr>
          <w:rFonts w:hint="eastAsia" w:ascii="宋体" w:hAnsi="宋体"/>
          <w:bCs w:val="0"/>
          <w:color w:val="auto"/>
          <w:highlight w:val="none"/>
          <w:u w:val="single"/>
        </w:rPr>
        <w:t xml:space="preserve">        </w:t>
      </w:r>
      <w:r>
        <w:rPr>
          <w:rFonts w:hint="eastAsia" w:ascii="宋体" w:hAnsi="宋体"/>
          <w:bCs w:val="0"/>
          <w:color w:val="auto"/>
          <w:highlight w:val="none"/>
        </w:rPr>
        <w:t>（签字）</w:t>
      </w:r>
    </w:p>
    <w:p w14:paraId="0C39CEB6">
      <w:pPr>
        <w:pStyle w:val="52"/>
        <w:spacing w:line="440" w:lineRule="exact"/>
        <w:rPr>
          <w:rFonts w:ascii="宋体" w:hAnsi="宋体" w:cs="宋体"/>
          <w:color w:val="auto"/>
          <w:sz w:val="28"/>
          <w:szCs w:val="28"/>
          <w:highlight w:val="none"/>
        </w:rPr>
      </w:pPr>
      <w:r>
        <w:rPr>
          <w:rFonts w:hint="eastAsia" w:ascii="宋体" w:hAnsi="宋体"/>
          <w:bCs w:val="0"/>
          <w:color w:val="auto"/>
          <w:highlight w:val="none"/>
        </w:rPr>
        <w:t xml:space="preserve">                          日期：</w:t>
      </w:r>
      <w:r>
        <w:rPr>
          <w:rFonts w:hint="eastAsia" w:ascii="宋体" w:hAnsi="宋体"/>
          <w:bCs w:val="0"/>
          <w:color w:val="auto"/>
          <w:highlight w:val="none"/>
          <w:u w:val="single"/>
        </w:rPr>
        <w:t xml:space="preserve">       </w:t>
      </w:r>
      <w:r>
        <w:rPr>
          <w:rFonts w:hint="eastAsia" w:ascii="宋体" w:hAnsi="宋体"/>
          <w:bCs w:val="0"/>
          <w:color w:val="auto"/>
          <w:highlight w:val="none"/>
        </w:rPr>
        <w:t>年</w:t>
      </w:r>
      <w:r>
        <w:rPr>
          <w:rFonts w:hint="eastAsia" w:ascii="宋体" w:hAnsi="宋体"/>
          <w:bCs w:val="0"/>
          <w:color w:val="auto"/>
          <w:highlight w:val="none"/>
          <w:u w:val="single"/>
        </w:rPr>
        <w:t xml:space="preserve">      </w:t>
      </w:r>
      <w:r>
        <w:rPr>
          <w:rFonts w:hint="eastAsia" w:ascii="宋体" w:hAnsi="宋体"/>
          <w:bCs w:val="0"/>
          <w:color w:val="auto"/>
          <w:highlight w:val="none"/>
        </w:rPr>
        <w:t>月</w:t>
      </w:r>
      <w:r>
        <w:rPr>
          <w:rFonts w:hint="eastAsia" w:ascii="宋体" w:hAnsi="宋体"/>
          <w:bCs w:val="0"/>
          <w:color w:val="auto"/>
          <w:highlight w:val="none"/>
          <w:u w:val="single"/>
        </w:rPr>
        <w:t xml:space="preserve">       </w:t>
      </w:r>
      <w:r>
        <w:rPr>
          <w:rFonts w:hint="eastAsia" w:ascii="宋体" w:hAnsi="宋体"/>
          <w:bCs w:val="0"/>
          <w:color w:val="auto"/>
          <w:highlight w:val="none"/>
        </w:rPr>
        <w:t>日</w:t>
      </w:r>
    </w:p>
    <w:p w14:paraId="0D226A09">
      <w:pPr>
        <w:spacing w:before="170" w:line="220" w:lineRule="auto"/>
        <w:ind w:left="1218"/>
        <w:rPr>
          <w:rFonts w:ascii="宋体" w:hAnsi="宋体" w:cs="宋体"/>
          <w:color w:val="auto"/>
          <w:sz w:val="28"/>
          <w:szCs w:val="28"/>
          <w:highlight w:val="none"/>
        </w:rPr>
      </w:pPr>
      <w:r>
        <w:rPr>
          <w:rFonts w:ascii="宋体" w:hAnsi="宋体" w:cs="宋体"/>
          <w:b/>
          <w:bCs/>
          <w:color w:val="auto"/>
          <w:spacing w:val="-3"/>
          <w:sz w:val="28"/>
          <w:szCs w:val="28"/>
          <w:highlight w:val="none"/>
        </w:rPr>
        <w:t>广西壮族自治区建筑工程安全文明施工措施项目清单内容</w:t>
      </w:r>
    </w:p>
    <w:p w14:paraId="6300EC68">
      <w:pPr>
        <w:spacing w:before="205" w:line="219" w:lineRule="auto"/>
        <w:ind w:left="2644"/>
        <w:rPr>
          <w:rFonts w:ascii="宋体" w:hAnsi="宋体" w:cs="宋体"/>
          <w:color w:val="auto"/>
          <w:sz w:val="24"/>
          <w:highlight w:val="none"/>
        </w:rPr>
      </w:pPr>
      <w:r>
        <w:rPr>
          <w:rFonts w:ascii="宋体" w:hAnsi="宋体" w:cs="宋体"/>
          <w:color w:val="auto"/>
          <w:spacing w:val="-2"/>
          <w:sz w:val="24"/>
          <w:highlight w:val="none"/>
        </w:rPr>
        <w:t>（桂建质【2015】16</w:t>
      </w:r>
      <w:r>
        <w:rPr>
          <w:rFonts w:ascii="宋体" w:hAnsi="宋体" w:cs="宋体"/>
          <w:color w:val="auto"/>
          <w:spacing w:val="-41"/>
          <w:sz w:val="24"/>
          <w:highlight w:val="none"/>
        </w:rPr>
        <w:t xml:space="preserve"> </w:t>
      </w:r>
      <w:r>
        <w:rPr>
          <w:rFonts w:ascii="宋体" w:hAnsi="宋体" w:cs="宋体"/>
          <w:color w:val="auto"/>
          <w:spacing w:val="-2"/>
          <w:sz w:val="24"/>
          <w:highlight w:val="none"/>
        </w:rPr>
        <w:t>号文附件一）</w:t>
      </w:r>
    </w:p>
    <w:p w14:paraId="66D6E67D">
      <w:pPr>
        <w:spacing w:before="180" w:line="220" w:lineRule="auto"/>
        <w:ind w:left="3624"/>
        <w:rPr>
          <w:rFonts w:ascii="宋体" w:hAnsi="宋体" w:cs="宋体"/>
          <w:color w:val="auto"/>
          <w:sz w:val="24"/>
          <w:highlight w:val="none"/>
        </w:rPr>
      </w:pPr>
      <w:r>
        <w:rPr>
          <w:rFonts w:ascii="宋体" w:hAnsi="宋体" w:cs="宋体"/>
          <w:b/>
          <w:bCs/>
          <w:color w:val="auto"/>
          <w:spacing w:val="-3"/>
          <w:sz w:val="24"/>
          <w:highlight w:val="none"/>
        </w:rPr>
        <w:t>广西壮族自治区</w:t>
      </w:r>
    </w:p>
    <w:p w14:paraId="1FFCFA47">
      <w:pPr>
        <w:spacing w:before="26" w:line="212" w:lineRule="auto"/>
        <w:ind w:left="2519"/>
        <w:rPr>
          <w:rFonts w:ascii="宋体" w:hAnsi="宋体" w:cs="宋体"/>
          <w:color w:val="auto"/>
          <w:sz w:val="24"/>
          <w:highlight w:val="none"/>
        </w:rPr>
      </w:pPr>
      <w:r>
        <w:rPr>
          <w:rFonts w:ascii="宋体" w:hAnsi="宋体" w:cs="宋体"/>
          <w:b/>
          <w:bCs/>
          <w:color w:val="auto"/>
          <w:spacing w:val="-26"/>
          <w:sz w:val="24"/>
          <w:highlight w:val="none"/>
        </w:rPr>
        <w:t>建设工程安全文明施工措施项目清单内容</w:t>
      </w:r>
    </w:p>
    <w:tbl>
      <w:tblPr>
        <w:tblStyle w:val="97"/>
        <w:tblW w:w="90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522"/>
        <w:gridCol w:w="1542"/>
        <w:gridCol w:w="6272"/>
      </w:tblGrid>
      <w:tr w14:paraId="58896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51" w:type="dxa"/>
            <w:tcBorders>
              <w:top w:val="single" w:color="000000" w:sz="10" w:space="0"/>
              <w:left w:val="single" w:color="000000" w:sz="10" w:space="0"/>
            </w:tcBorders>
          </w:tcPr>
          <w:p w14:paraId="57C05B17">
            <w:pPr>
              <w:pStyle w:val="96"/>
              <w:spacing w:before="148" w:line="221" w:lineRule="auto"/>
              <w:ind w:left="156"/>
              <w:rPr>
                <w:color w:val="auto"/>
                <w:highlight w:val="none"/>
              </w:rPr>
            </w:pPr>
            <w:r>
              <w:rPr>
                <w:b/>
                <w:bCs/>
                <w:color w:val="auto"/>
                <w:spacing w:val="-4"/>
                <w:highlight w:val="none"/>
              </w:rPr>
              <w:t>类别</w:t>
            </w:r>
          </w:p>
        </w:tc>
        <w:tc>
          <w:tcPr>
            <w:tcW w:w="2064" w:type="dxa"/>
            <w:gridSpan w:val="2"/>
            <w:tcBorders>
              <w:top w:val="single" w:color="000000" w:sz="10" w:space="0"/>
            </w:tcBorders>
          </w:tcPr>
          <w:p w14:paraId="1B936BA0">
            <w:pPr>
              <w:pStyle w:val="96"/>
              <w:spacing w:before="149" w:line="221" w:lineRule="auto"/>
              <w:ind w:left="608"/>
              <w:rPr>
                <w:color w:val="auto"/>
                <w:highlight w:val="none"/>
              </w:rPr>
            </w:pPr>
            <w:r>
              <w:rPr>
                <w:b/>
                <w:bCs/>
                <w:color w:val="auto"/>
                <w:spacing w:val="-4"/>
                <w:highlight w:val="none"/>
              </w:rPr>
              <w:t>项目名称</w:t>
            </w:r>
          </w:p>
        </w:tc>
        <w:tc>
          <w:tcPr>
            <w:tcW w:w="6272" w:type="dxa"/>
            <w:tcBorders>
              <w:top w:val="single" w:color="000000" w:sz="10" w:space="0"/>
              <w:right w:val="single" w:color="000000" w:sz="10" w:space="0"/>
            </w:tcBorders>
          </w:tcPr>
          <w:p w14:paraId="6F9EAF4C">
            <w:pPr>
              <w:pStyle w:val="96"/>
              <w:spacing w:before="148" w:line="221" w:lineRule="auto"/>
              <w:ind w:left="2588"/>
              <w:rPr>
                <w:color w:val="auto"/>
                <w:highlight w:val="none"/>
              </w:rPr>
            </w:pPr>
            <w:r>
              <w:rPr>
                <w:b/>
                <w:bCs/>
                <w:color w:val="auto"/>
                <w:spacing w:val="-3"/>
                <w:highlight w:val="none"/>
              </w:rPr>
              <w:t>主要内容和要求</w:t>
            </w:r>
          </w:p>
        </w:tc>
      </w:tr>
      <w:tr w14:paraId="52DF1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restart"/>
            <w:tcBorders>
              <w:left w:val="single" w:color="000000" w:sz="10" w:space="0"/>
              <w:bottom w:val="nil"/>
            </w:tcBorders>
          </w:tcPr>
          <w:p w14:paraId="4C2E29FC">
            <w:pPr>
              <w:spacing w:line="247" w:lineRule="auto"/>
              <w:rPr>
                <w:rFonts w:ascii="Arial"/>
                <w:color w:val="auto"/>
                <w:highlight w:val="none"/>
              </w:rPr>
            </w:pPr>
          </w:p>
          <w:p w14:paraId="45CF6DDD">
            <w:pPr>
              <w:spacing w:line="247" w:lineRule="auto"/>
              <w:rPr>
                <w:rFonts w:ascii="Arial"/>
                <w:color w:val="auto"/>
                <w:highlight w:val="none"/>
              </w:rPr>
            </w:pPr>
          </w:p>
          <w:p w14:paraId="42BF1C7A">
            <w:pPr>
              <w:spacing w:line="247" w:lineRule="auto"/>
              <w:rPr>
                <w:rFonts w:ascii="Arial"/>
                <w:color w:val="auto"/>
                <w:highlight w:val="none"/>
              </w:rPr>
            </w:pPr>
          </w:p>
          <w:p w14:paraId="3A2C8CF6">
            <w:pPr>
              <w:spacing w:line="247" w:lineRule="auto"/>
              <w:rPr>
                <w:rFonts w:ascii="Arial"/>
                <w:color w:val="auto"/>
                <w:highlight w:val="none"/>
              </w:rPr>
            </w:pPr>
          </w:p>
          <w:p w14:paraId="3D9FB28E">
            <w:pPr>
              <w:spacing w:line="247" w:lineRule="auto"/>
              <w:rPr>
                <w:rFonts w:ascii="Arial"/>
                <w:color w:val="auto"/>
                <w:highlight w:val="none"/>
              </w:rPr>
            </w:pPr>
          </w:p>
          <w:p w14:paraId="6F16509A">
            <w:pPr>
              <w:spacing w:line="247" w:lineRule="auto"/>
              <w:rPr>
                <w:rFonts w:ascii="Arial"/>
                <w:color w:val="auto"/>
                <w:highlight w:val="none"/>
              </w:rPr>
            </w:pPr>
          </w:p>
          <w:p w14:paraId="43FC01EE">
            <w:pPr>
              <w:spacing w:line="247" w:lineRule="auto"/>
              <w:rPr>
                <w:rFonts w:ascii="Arial"/>
                <w:color w:val="auto"/>
                <w:highlight w:val="none"/>
              </w:rPr>
            </w:pPr>
          </w:p>
          <w:p w14:paraId="70ABAA3F">
            <w:pPr>
              <w:spacing w:line="247" w:lineRule="auto"/>
              <w:rPr>
                <w:rFonts w:ascii="Arial"/>
                <w:color w:val="auto"/>
                <w:highlight w:val="none"/>
              </w:rPr>
            </w:pPr>
          </w:p>
          <w:p w14:paraId="7B863E31">
            <w:pPr>
              <w:spacing w:line="247" w:lineRule="auto"/>
              <w:rPr>
                <w:rFonts w:ascii="Arial"/>
                <w:color w:val="auto"/>
                <w:highlight w:val="none"/>
              </w:rPr>
            </w:pPr>
          </w:p>
          <w:p w14:paraId="340A01B3">
            <w:pPr>
              <w:spacing w:line="247" w:lineRule="auto"/>
              <w:rPr>
                <w:rFonts w:ascii="Arial"/>
                <w:color w:val="auto"/>
                <w:highlight w:val="none"/>
              </w:rPr>
            </w:pPr>
          </w:p>
          <w:p w14:paraId="1295BA11">
            <w:pPr>
              <w:pStyle w:val="96"/>
              <w:spacing w:before="68" w:line="221" w:lineRule="auto"/>
              <w:ind w:left="157"/>
              <w:rPr>
                <w:color w:val="auto"/>
                <w:highlight w:val="none"/>
              </w:rPr>
            </w:pPr>
            <w:r>
              <w:rPr>
                <w:color w:val="auto"/>
                <w:spacing w:val="-2"/>
                <w:highlight w:val="none"/>
              </w:rPr>
              <w:t>文明</w:t>
            </w:r>
          </w:p>
          <w:p w14:paraId="58AC56A3">
            <w:pPr>
              <w:pStyle w:val="96"/>
              <w:spacing w:before="49" w:line="223" w:lineRule="auto"/>
              <w:ind w:left="155"/>
              <w:rPr>
                <w:color w:val="auto"/>
                <w:highlight w:val="none"/>
              </w:rPr>
            </w:pPr>
            <w:r>
              <w:rPr>
                <w:color w:val="auto"/>
                <w:spacing w:val="-2"/>
                <w:highlight w:val="none"/>
              </w:rPr>
              <w:t>施工</w:t>
            </w:r>
          </w:p>
          <w:p w14:paraId="20C3E05B">
            <w:pPr>
              <w:pStyle w:val="96"/>
              <w:spacing w:before="45" w:line="223" w:lineRule="auto"/>
              <w:ind w:left="265"/>
              <w:rPr>
                <w:color w:val="auto"/>
                <w:highlight w:val="none"/>
              </w:rPr>
            </w:pPr>
            <w:r>
              <w:rPr>
                <w:color w:val="auto"/>
                <w:highlight w:val="none"/>
              </w:rPr>
              <w:t>与</w:t>
            </w:r>
          </w:p>
          <w:p w14:paraId="3617BF96">
            <w:pPr>
              <w:pStyle w:val="96"/>
              <w:spacing w:before="46" w:line="221" w:lineRule="auto"/>
              <w:ind w:left="156"/>
              <w:rPr>
                <w:color w:val="auto"/>
                <w:highlight w:val="none"/>
              </w:rPr>
            </w:pPr>
            <w:r>
              <w:rPr>
                <w:color w:val="auto"/>
                <w:spacing w:val="-2"/>
                <w:highlight w:val="none"/>
              </w:rPr>
              <w:t>环境</w:t>
            </w:r>
          </w:p>
          <w:p w14:paraId="098C0E39">
            <w:pPr>
              <w:pStyle w:val="96"/>
              <w:spacing w:before="48" w:line="221" w:lineRule="auto"/>
              <w:ind w:left="156"/>
              <w:rPr>
                <w:color w:val="auto"/>
                <w:highlight w:val="none"/>
              </w:rPr>
            </w:pPr>
            <w:r>
              <w:rPr>
                <w:color w:val="auto"/>
                <w:spacing w:val="-2"/>
                <w:highlight w:val="none"/>
              </w:rPr>
              <w:t>保护</w:t>
            </w:r>
          </w:p>
        </w:tc>
        <w:tc>
          <w:tcPr>
            <w:tcW w:w="2064" w:type="dxa"/>
            <w:gridSpan w:val="2"/>
          </w:tcPr>
          <w:p w14:paraId="287C22FF">
            <w:pPr>
              <w:pStyle w:val="96"/>
              <w:spacing w:before="60" w:line="234" w:lineRule="auto"/>
              <w:ind w:left="710" w:right="617" w:hanging="99"/>
              <w:rPr>
                <w:color w:val="auto"/>
                <w:highlight w:val="none"/>
              </w:rPr>
            </w:pPr>
            <w:r>
              <w:rPr>
                <w:color w:val="auto"/>
                <w:spacing w:val="-3"/>
                <w:highlight w:val="none"/>
              </w:rPr>
              <w:t>安全警示</w:t>
            </w:r>
            <w:r>
              <w:rPr>
                <w:color w:val="auto"/>
                <w:spacing w:val="1"/>
                <w:highlight w:val="none"/>
              </w:rPr>
              <w:t xml:space="preserve"> </w:t>
            </w:r>
            <w:r>
              <w:rPr>
                <w:color w:val="auto"/>
                <w:spacing w:val="-2"/>
                <w:highlight w:val="none"/>
              </w:rPr>
              <w:t>标志牌</w:t>
            </w:r>
          </w:p>
        </w:tc>
        <w:tc>
          <w:tcPr>
            <w:tcW w:w="6272" w:type="dxa"/>
            <w:tcBorders>
              <w:right w:val="single" w:color="000000" w:sz="10" w:space="0"/>
            </w:tcBorders>
          </w:tcPr>
          <w:p w14:paraId="3E401B53">
            <w:pPr>
              <w:pStyle w:val="96"/>
              <w:spacing w:before="60" w:line="234" w:lineRule="auto"/>
              <w:ind w:left="109" w:right="94" w:hanging="1"/>
              <w:rPr>
                <w:color w:val="auto"/>
                <w:highlight w:val="none"/>
                <w:lang w:eastAsia="zh-CN"/>
              </w:rPr>
            </w:pPr>
            <w:r>
              <w:rPr>
                <w:color w:val="auto"/>
                <w:spacing w:val="-3"/>
                <w:highlight w:val="none"/>
                <w:lang w:eastAsia="zh-CN"/>
              </w:rPr>
              <w:t>在易发伤亡事故（或危险）处设置明显的、符合国家标准要求的安全警</w:t>
            </w:r>
            <w:r>
              <w:rPr>
                <w:color w:val="auto"/>
                <w:spacing w:val="7"/>
                <w:highlight w:val="none"/>
                <w:lang w:eastAsia="zh-CN"/>
              </w:rPr>
              <w:t xml:space="preserve"> </w:t>
            </w:r>
            <w:r>
              <w:rPr>
                <w:color w:val="auto"/>
                <w:spacing w:val="-5"/>
                <w:highlight w:val="none"/>
                <w:lang w:eastAsia="zh-CN"/>
              </w:rPr>
              <w:t>示标志牌。</w:t>
            </w:r>
          </w:p>
        </w:tc>
      </w:tr>
      <w:tr w14:paraId="48BEC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1" w:type="dxa"/>
            <w:vMerge w:val="continue"/>
            <w:tcBorders>
              <w:top w:val="nil"/>
              <w:left w:val="single" w:color="000000" w:sz="10" w:space="0"/>
              <w:bottom w:val="nil"/>
            </w:tcBorders>
          </w:tcPr>
          <w:p w14:paraId="6DBC46A7">
            <w:pPr>
              <w:rPr>
                <w:rFonts w:ascii="Arial"/>
                <w:color w:val="auto"/>
                <w:highlight w:val="none"/>
              </w:rPr>
            </w:pPr>
          </w:p>
        </w:tc>
        <w:tc>
          <w:tcPr>
            <w:tcW w:w="2064" w:type="dxa"/>
            <w:gridSpan w:val="2"/>
          </w:tcPr>
          <w:p w14:paraId="5EB67296">
            <w:pPr>
              <w:pStyle w:val="96"/>
              <w:spacing w:before="209" w:line="221" w:lineRule="auto"/>
              <w:ind w:left="609"/>
              <w:rPr>
                <w:color w:val="auto"/>
                <w:highlight w:val="none"/>
              </w:rPr>
            </w:pPr>
            <w:r>
              <w:rPr>
                <w:color w:val="auto"/>
                <w:spacing w:val="-2"/>
                <w:highlight w:val="none"/>
              </w:rPr>
              <w:t>现场围挡</w:t>
            </w:r>
          </w:p>
        </w:tc>
        <w:tc>
          <w:tcPr>
            <w:tcW w:w="6272" w:type="dxa"/>
            <w:tcBorders>
              <w:right w:val="single" w:color="000000" w:sz="10" w:space="0"/>
            </w:tcBorders>
          </w:tcPr>
          <w:p w14:paraId="1CC22D89">
            <w:pPr>
              <w:pStyle w:val="96"/>
              <w:spacing w:before="61" w:line="220" w:lineRule="auto"/>
              <w:ind w:left="124"/>
              <w:rPr>
                <w:color w:val="auto"/>
                <w:highlight w:val="none"/>
                <w:lang w:eastAsia="zh-CN"/>
              </w:rPr>
            </w:pPr>
            <w:r>
              <w:rPr>
                <w:color w:val="auto"/>
                <w:spacing w:val="-2"/>
                <w:highlight w:val="none"/>
                <w:lang w:eastAsia="zh-CN"/>
              </w:rPr>
              <w:t>1. 现场采用封闭围挡，高度不小于</w:t>
            </w:r>
            <w:r>
              <w:rPr>
                <w:color w:val="auto"/>
                <w:spacing w:val="-28"/>
                <w:highlight w:val="none"/>
                <w:lang w:eastAsia="zh-CN"/>
              </w:rPr>
              <w:t xml:space="preserve"> </w:t>
            </w:r>
            <w:r>
              <w:rPr>
                <w:color w:val="auto"/>
                <w:spacing w:val="-2"/>
                <w:highlight w:val="none"/>
                <w:lang w:eastAsia="zh-CN"/>
              </w:rPr>
              <w:t>1.</w:t>
            </w:r>
            <w:r>
              <w:rPr>
                <w:color w:val="auto"/>
                <w:spacing w:val="-3"/>
                <w:highlight w:val="none"/>
                <w:lang w:eastAsia="zh-CN"/>
              </w:rPr>
              <w:t>8m。</w:t>
            </w:r>
          </w:p>
          <w:p w14:paraId="58926738">
            <w:pPr>
              <w:pStyle w:val="96"/>
              <w:spacing w:before="49" w:line="205" w:lineRule="auto"/>
              <w:ind w:left="111"/>
              <w:rPr>
                <w:color w:val="auto"/>
                <w:highlight w:val="none"/>
                <w:lang w:eastAsia="zh-CN"/>
              </w:rPr>
            </w:pPr>
            <w:r>
              <w:rPr>
                <w:color w:val="auto"/>
                <w:spacing w:val="-2"/>
                <w:highlight w:val="none"/>
                <w:lang w:eastAsia="zh-CN"/>
              </w:rPr>
              <w:t>2.</w:t>
            </w:r>
            <w:r>
              <w:rPr>
                <w:color w:val="auto"/>
                <w:spacing w:val="35"/>
                <w:highlight w:val="none"/>
                <w:lang w:eastAsia="zh-CN"/>
              </w:rPr>
              <w:t xml:space="preserve"> </w:t>
            </w:r>
            <w:r>
              <w:rPr>
                <w:color w:val="auto"/>
                <w:spacing w:val="-2"/>
                <w:highlight w:val="none"/>
                <w:lang w:eastAsia="zh-CN"/>
              </w:rPr>
              <w:t>围挡材料可用彩色、定型钢板，砌块等墙体。</w:t>
            </w:r>
          </w:p>
        </w:tc>
      </w:tr>
      <w:tr w14:paraId="715E7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751" w:type="dxa"/>
            <w:vMerge w:val="continue"/>
            <w:tcBorders>
              <w:top w:val="nil"/>
              <w:left w:val="single" w:color="000000" w:sz="10" w:space="0"/>
              <w:bottom w:val="nil"/>
            </w:tcBorders>
          </w:tcPr>
          <w:p w14:paraId="7281E1F8">
            <w:pPr>
              <w:rPr>
                <w:rFonts w:ascii="Arial"/>
                <w:color w:val="auto"/>
                <w:highlight w:val="none"/>
              </w:rPr>
            </w:pPr>
          </w:p>
        </w:tc>
        <w:tc>
          <w:tcPr>
            <w:tcW w:w="2064" w:type="dxa"/>
            <w:gridSpan w:val="2"/>
          </w:tcPr>
          <w:p w14:paraId="760E88DD">
            <w:pPr>
              <w:spacing w:line="292" w:lineRule="auto"/>
              <w:rPr>
                <w:rFonts w:ascii="Arial"/>
                <w:color w:val="auto"/>
                <w:highlight w:val="none"/>
              </w:rPr>
            </w:pPr>
          </w:p>
          <w:p w14:paraId="01F7DC03">
            <w:pPr>
              <w:pStyle w:val="96"/>
              <w:spacing w:before="68" w:line="221" w:lineRule="auto"/>
              <w:ind w:left="606"/>
              <w:rPr>
                <w:color w:val="auto"/>
                <w:highlight w:val="none"/>
              </w:rPr>
            </w:pPr>
            <w:r>
              <w:rPr>
                <w:color w:val="auto"/>
                <w:spacing w:val="-1"/>
                <w:highlight w:val="none"/>
              </w:rPr>
              <w:t>七牌二图</w:t>
            </w:r>
          </w:p>
        </w:tc>
        <w:tc>
          <w:tcPr>
            <w:tcW w:w="6272" w:type="dxa"/>
            <w:tcBorders>
              <w:right w:val="single" w:color="000000" w:sz="10" w:space="0"/>
            </w:tcBorders>
          </w:tcPr>
          <w:p w14:paraId="140844A8">
            <w:pPr>
              <w:pStyle w:val="96"/>
              <w:spacing w:before="62" w:line="243" w:lineRule="auto"/>
              <w:ind w:left="108" w:right="94"/>
              <w:rPr>
                <w:color w:val="auto"/>
                <w:highlight w:val="none"/>
                <w:lang w:eastAsia="zh-CN"/>
              </w:rPr>
            </w:pPr>
            <w:r>
              <w:rPr>
                <w:color w:val="auto"/>
                <w:spacing w:val="-3"/>
                <w:highlight w:val="none"/>
                <w:lang w:eastAsia="zh-CN"/>
              </w:rPr>
              <w:t>在进门处悬挂工程概况、现场出入制度、管理人员名单及监督电话、安</w:t>
            </w:r>
            <w:r>
              <w:rPr>
                <w:color w:val="auto"/>
                <w:spacing w:val="5"/>
                <w:highlight w:val="none"/>
                <w:lang w:eastAsia="zh-CN"/>
              </w:rPr>
              <w:t xml:space="preserve"> </w:t>
            </w:r>
            <w:r>
              <w:rPr>
                <w:color w:val="auto"/>
                <w:spacing w:val="-3"/>
                <w:highlight w:val="none"/>
                <w:lang w:eastAsia="zh-CN"/>
              </w:rPr>
              <w:t>全生产规定、文明施工、消防保卫、节能公示等七牌以及施工现场总平</w:t>
            </w:r>
            <w:r>
              <w:rPr>
                <w:color w:val="auto"/>
                <w:spacing w:val="6"/>
                <w:highlight w:val="none"/>
                <w:lang w:eastAsia="zh-CN"/>
              </w:rPr>
              <w:t xml:space="preserve"> </w:t>
            </w:r>
            <w:r>
              <w:rPr>
                <w:color w:val="auto"/>
                <w:spacing w:val="-3"/>
                <w:highlight w:val="none"/>
                <w:lang w:eastAsia="zh-CN"/>
              </w:rPr>
              <w:t>面图、工程效果图。</w:t>
            </w:r>
          </w:p>
        </w:tc>
      </w:tr>
      <w:tr w14:paraId="30B42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51" w:type="dxa"/>
            <w:vMerge w:val="continue"/>
            <w:tcBorders>
              <w:top w:val="nil"/>
              <w:left w:val="single" w:color="000000" w:sz="10" w:space="0"/>
              <w:bottom w:val="nil"/>
            </w:tcBorders>
          </w:tcPr>
          <w:p w14:paraId="1466E0F8">
            <w:pPr>
              <w:rPr>
                <w:rFonts w:ascii="Arial"/>
                <w:color w:val="auto"/>
                <w:highlight w:val="none"/>
              </w:rPr>
            </w:pPr>
          </w:p>
        </w:tc>
        <w:tc>
          <w:tcPr>
            <w:tcW w:w="2064" w:type="dxa"/>
            <w:gridSpan w:val="2"/>
          </w:tcPr>
          <w:p w14:paraId="57484C2B">
            <w:pPr>
              <w:pStyle w:val="96"/>
              <w:spacing w:before="171" w:line="221" w:lineRule="auto"/>
              <w:ind w:left="611"/>
              <w:rPr>
                <w:color w:val="auto"/>
                <w:highlight w:val="none"/>
              </w:rPr>
            </w:pPr>
            <w:r>
              <w:rPr>
                <w:color w:val="auto"/>
                <w:spacing w:val="-3"/>
                <w:highlight w:val="none"/>
              </w:rPr>
              <w:t>企业标志</w:t>
            </w:r>
          </w:p>
        </w:tc>
        <w:tc>
          <w:tcPr>
            <w:tcW w:w="6272" w:type="dxa"/>
            <w:tcBorders>
              <w:right w:val="single" w:color="000000" w:sz="10" w:space="0"/>
            </w:tcBorders>
          </w:tcPr>
          <w:p w14:paraId="0C68BF3D">
            <w:pPr>
              <w:pStyle w:val="96"/>
              <w:spacing w:before="170" w:line="220" w:lineRule="auto"/>
              <w:ind w:left="110"/>
              <w:rPr>
                <w:color w:val="auto"/>
                <w:highlight w:val="none"/>
                <w:lang w:eastAsia="zh-CN"/>
              </w:rPr>
            </w:pPr>
            <w:r>
              <w:rPr>
                <w:color w:val="auto"/>
                <w:spacing w:val="-1"/>
                <w:highlight w:val="none"/>
                <w:lang w:eastAsia="zh-CN"/>
              </w:rPr>
              <w:t>现场出入的大门应设有本企业标志或企业标识。</w:t>
            </w:r>
          </w:p>
        </w:tc>
      </w:tr>
      <w:tr w14:paraId="7EE67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751" w:type="dxa"/>
            <w:vMerge w:val="continue"/>
            <w:tcBorders>
              <w:top w:val="nil"/>
              <w:left w:val="single" w:color="000000" w:sz="10" w:space="0"/>
              <w:bottom w:val="nil"/>
            </w:tcBorders>
          </w:tcPr>
          <w:p w14:paraId="1D5A8525">
            <w:pPr>
              <w:rPr>
                <w:rFonts w:ascii="Arial"/>
                <w:color w:val="auto"/>
                <w:highlight w:val="none"/>
              </w:rPr>
            </w:pPr>
          </w:p>
        </w:tc>
        <w:tc>
          <w:tcPr>
            <w:tcW w:w="2064" w:type="dxa"/>
            <w:gridSpan w:val="2"/>
          </w:tcPr>
          <w:p w14:paraId="144DC563">
            <w:pPr>
              <w:spacing w:line="443" w:lineRule="auto"/>
              <w:rPr>
                <w:rFonts w:ascii="Arial"/>
                <w:color w:val="auto"/>
                <w:highlight w:val="none"/>
              </w:rPr>
            </w:pPr>
          </w:p>
          <w:p w14:paraId="38A79915">
            <w:pPr>
              <w:pStyle w:val="96"/>
              <w:spacing w:before="68" w:line="220" w:lineRule="auto"/>
              <w:ind w:left="606"/>
              <w:rPr>
                <w:color w:val="auto"/>
                <w:highlight w:val="none"/>
              </w:rPr>
            </w:pPr>
            <w:r>
              <w:rPr>
                <w:color w:val="auto"/>
                <w:spacing w:val="-1"/>
                <w:highlight w:val="none"/>
              </w:rPr>
              <w:t>场容场貌</w:t>
            </w:r>
          </w:p>
        </w:tc>
        <w:tc>
          <w:tcPr>
            <w:tcW w:w="6272" w:type="dxa"/>
            <w:tcBorders>
              <w:right w:val="single" w:color="000000" w:sz="10" w:space="0"/>
            </w:tcBorders>
          </w:tcPr>
          <w:p w14:paraId="2DF1AD43">
            <w:pPr>
              <w:pStyle w:val="96"/>
              <w:spacing w:before="65" w:line="221" w:lineRule="auto"/>
              <w:ind w:left="124"/>
              <w:rPr>
                <w:color w:val="auto"/>
                <w:highlight w:val="none"/>
                <w:lang w:eastAsia="zh-CN"/>
              </w:rPr>
            </w:pPr>
            <w:r>
              <w:rPr>
                <w:color w:val="auto"/>
                <w:spacing w:val="-5"/>
                <w:highlight w:val="none"/>
                <w:lang w:eastAsia="zh-CN"/>
              </w:rPr>
              <w:t>1. 道路畅通。</w:t>
            </w:r>
          </w:p>
          <w:p w14:paraId="5B417AE1">
            <w:pPr>
              <w:pStyle w:val="96"/>
              <w:spacing w:before="48" w:line="221" w:lineRule="auto"/>
              <w:ind w:left="111"/>
              <w:rPr>
                <w:color w:val="auto"/>
                <w:highlight w:val="none"/>
                <w:lang w:eastAsia="zh-CN"/>
              </w:rPr>
            </w:pPr>
            <w:r>
              <w:rPr>
                <w:color w:val="auto"/>
                <w:spacing w:val="-2"/>
                <w:highlight w:val="none"/>
                <w:lang w:eastAsia="zh-CN"/>
              </w:rPr>
              <w:t>2. 排水设施齐全畅通。</w:t>
            </w:r>
          </w:p>
          <w:p w14:paraId="30E23B1D">
            <w:pPr>
              <w:pStyle w:val="96"/>
              <w:spacing w:before="49" w:line="231" w:lineRule="auto"/>
              <w:ind w:left="110" w:right="98" w:firstLine="3"/>
              <w:rPr>
                <w:color w:val="auto"/>
                <w:highlight w:val="none"/>
                <w:lang w:eastAsia="zh-CN"/>
              </w:rPr>
            </w:pPr>
            <w:r>
              <w:rPr>
                <w:color w:val="auto"/>
                <w:highlight w:val="none"/>
                <w:lang w:eastAsia="zh-CN"/>
              </w:rPr>
              <w:t>3. 工地地面硬化处理（办公区、生活区、现场道路、材料堆放、混凝</w:t>
            </w:r>
            <w:r>
              <w:rPr>
                <w:color w:val="auto"/>
                <w:spacing w:val="11"/>
                <w:highlight w:val="none"/>
                <w:lang w:eastAsia="zh-CN"/>
              </w:rPr>
              <w:t xml:space="preserve"> </w:t>
            </w:r>
            <w:r>
              <w:rPr>
                <w:color w:val="auto"/>
                <w:highlight w:val="none"/>
                <w:lang w:eastAsia="zh-CN"/>
              </w:rPr>
              <w:t>土搅拌、砂浆搅拌、钢筋加工等场地和外脚手架</w:t>
            </w:r>
            <w:r>
              <w:rPr>
                <w:color w:val="auto"/>
                <w:spacing w:val="-1"/>
                <w:highlight w:val="none"/>
                <w:lang w:eastAsia="zh-CN"/>
              </w:rPr>
              <w:t>基础等）。</w:t>
            </w:r>
          </w:p>
        </w:tc>
      </w:tr>
      <w:tr w14:paraId="4D29F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751" w:type="dxa"/>
            <w:vMerge w:val="continue"/>
            <w:tcBorders>
              <w:top w:val="nil"/>
              <w:left w:val="single" w:color="000000" w:sz="10" w:space="0"/>
              <w:bottom w:val="nil"/>
            </w:tcBorders>
          </w:tcPr>
          <w:p w14:paraId="13423606">
            <w:pPr>
              <w:rPr>
                <w:rFonts w:ascii="Arial"/>
                <w:color w:val="auto"/>
                <w:highlight w:val="none"/>
              </w:rPr>
            </w:pPr>
          </w:p>
        </w:tc>
        <w:tc>
          <w:tcPr>
            <w:tcW w:w="2064" w:type="dxa"/>
            <w:gridSpan w:val="2"/>
          </w:tcPr>
          <w:p w14:paraId="649A6469">
            <w:pPr>
              <w:spacing w:line="298" w:lineRule="auto"/>
              <w:rPr>
                <w:rFonts w:ascii="Arial"/>
                <w:color w:val="auto"/>
                <w:highlight w:val="none"/>
              </w:rPr>
            </w:pPr>
          </w:p>
          <w:p w14:paraId="66D9E070">
            <w:pPr>
              <w:pStyle w:val="96"/>
              <w:spacing w:before="68" w:line="220" w:lineRule="auto"/>
              <w:ind w:left="607"/>
              <w:rPr>
                <w:color w:val="auto"/>
                <w:highlight w:val="none"/>
              </w:rPr>
            </w:pPr>
            <w:r>
              <w:rPr>
                <w:color w:val="auto"/>
                <w:spacing w:val="-2"/>
                <w:highlight w:val="none"/>
              </w:rPr>
              <w:t>材料堆放</w:t>
            </w:r>
          </w:p>
        </w:tc>
        <w:tc>
          <w:tcPr>
            <w:tcW w:w="6272" w:type="dxa"/>
            <w:tcBorders>
              <w:right w:val="single" w:color="000000" w:sz="10" w:space="0"/>
            </w:tcBorders>
          </w:tcPr>
          <w:p w14:paraId="13EFB3BC">
            <w:pPr>
              <w:pStyle w:val="96"/>
              <w:spacing w:before="68" w:line="220" w:lineRule="auto"/>
              <w:ind w:left="91"/>
              <w:rPr>
                <w:color w:val="auto"/>
                <w:highlight w:val="none"/>
                <w:lang w:eastAsia="zh-CN"/>
              </w:rPr>
            </w:pPr>
            <w:r>
              <w:rPr>
                <w:color w:val="auto"/>
                <w:spacing w:val="-2"/>
                <w:highlight w:val="none"/>
                <w:lang w:eastAsia="zh-CN"/>
              </w:rPr>
              <w:t>1.</w:t>
            </w:r>
            <w:r>
              <w:rPr>
                <w:color w:val="auto"/>
                <w:spacing w:val="-22"/>
                <w:highlight w:val="none"/>
                <w:lang w:eastAsia="zh-CN"/>
              </w:rPr>
              <w:t xml:space="preserve"> </w:t>
            </w:r>
            <w:r>
              <w:rPr>
                <w:color w:val="auto"/>
                <w:spacing w:val="-2"/>
                <w:highlight w:val="none"/>
                <w:lang w:eastAsia="zh-CN"/>
              </w:rPr>
              <w:t>材料、构件、料具等堆放时，应有名称、品种、规格等标牌。</w:t>
            </w:r>
          </w:p>
          <w:p w14:paraId="55F72AE5">
            <w:pPr>
              <w:pStyle w:val="96"/>
              <w:spacing w:before="49" w:line="220" w:lineRule="auto"/>
              <w:ind w:left="111"/>
              <w:rPr>
                <w:color w:val="auto"/>
                <w:highlight w:val="none"/>
                <w:lang w:eastAsia="zh-CN"/>
              </w:rPr>
            </w:pPr>
            <w:r>
              <w:rPr>
                <w:color w:val="auto"/>
                <w:highlight w:val="none"/>
                <w:lang w:eastAsia="zh-CN"/>
              </w:rPr>
              <w:t>2. 水泥和其它易飞扬细颗粒建筑材料应封闭存放或采</w:t>
            </w:r>
            <w:r>
              <w:rPr>
                <w:color w:val="auto"/>
                <w:spacing w:val="-1"/>
                <w:highlight w:val="none"/>
                <w:lang w:eastAsia="zh-CN"/>
              </w:rPr>
              <w:t>取覆盖等措施。</w:t>
            </w:r>
          </w:p>
          <w:p w14:paraId="79CF2A99">
            <w:pPr>
              <w:pStyle w:val="96"/>
              <w:spacing w:before="50" w:line="197" w:lineRule="auto"/>
              <w:ind w:left="113"/>
              <w:rPr>
                <w:color w:val="auto"/>
                <w:highlight w:val="none"/>
                <w:lang w:eastAsia="zh-CN"/>
              </w:rPr>
            </w:pPr>
            <w:r>
              <w:rPr>
                <w:color w:val="auto"/>
                <w:spacing w:val="-1"/>
                <w:highlight w:val="none"/>
                <w:lang w:eastAsia="zh-CN"/>
              </w:rPr>
              <w:t>3. 易燃、易爆和有毒有害物品分类存放。</w:t>
            </w:r>
          </w:p>
        </w:tc>
      </w:tr>
      <w:tr w14:paraId="3C41B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51" w:type="dxa"/>
            <w:vMerge w:val="continue"/>
            <w:tcBorders>
              <w:top w:val="nil"/>
              <w:left w:val="single" w:color="000000" w:sz="10" w:space="0"/>
              <w:bottom w:val="nil"/>
            </w:tcBorders>
          </w:tcPr>
          <w:p w14:paraId="1A5B8B19">
            <w:pPr>
              <w:rPr>
                <w:rFonts w:ascii="Arial"/>
                <w:color w:val="auto"/>
                <w:highlight w:val="none"/>
              </w:rPr>
            </w:pPr>
          </w:p>
        </w:tc>
        <w:tc>
          <w:tcPr>
            <w:tcW w:w="2064" w:type="dxa"/>
            <w:gridSpan w:val="2"/>
          </w:tcPr>
          <w:p w14:paraId="0F50CE0C">
            <w:pPr>
              <w:pStyle w:val="96"/>
              <w:spacing w:before="170" w:line="221" w:lineRule="auto"/>
              <w:ind w:left="609"/>
              <w:rPr>
                <w:color w:val="auto"/>
                <w:highlight w:val="none"/>
              </w:rPr>
            </w:pPr>
            <w:r>
              <w:rPr>
                <w:color w:val="auto"/>
                <w:spacing w:val="-2"/>
                <w:highlight w:val="none"/>
              </w:rPr>
              <w:t>现场防火</w:t>
            </w:r>
          </w:p>
        </w:tc>
        <w:tc>
          <w:tcPr>
            <w:tcW w:w="6272" w:type="dxa"/>
            <w:tcBorders>
              <w:right w:val="single" w:color="000000" w:sz="10" w:space="0"/>
            </w:tcBorders>
          </w:tcPr>
          <w:p w14:paraId="44867A57">
            <w:pPr>
              <w:pStyle w:val="96"/>
              <w:spacing w:before="171" w:line="220" w:lineRule="auto"/>
              <w:ind w:left="113"/>
              <w:rPr>
                <w:color w:val="auto"/>
                <w:highlight w:val="none"/>
              </w:rPr>
            </w:pPr>
            <w:r>
              <w:rPr>
                <w:color w:val="auto"/>
                <w:spacing w:val="-2"/>
                <w:highlight w:val="none"/>
              </w:rPr>
              <w:t>消防器材配置合理，符合消防要求。</w:t>
            </w:r>
          </w:p>
        </w:tc>
      </w:tr>
      <w:tr w14:paraId="23B59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bottom w:val="nil"/>
            </w:tcBorders>
          </w:tcPr>
          <w:p w14:paraId="670C3F53">
            <w:pPr>
              <w:rPr>
                <w:rFonts w:ascii="Arial"/>
                <w:color w:val="auto"/>
                <w:highlight w:val="none"/>
              </w:rPr>
            </w:pPr>
          </w:p>
        </w:tc>
        <w:tc>
          <w:tcPr>
            <w:tcW w:w="2064" w:type="dxa"/>
            <w:gridSpan w:val="2"/>
          </w:tcPr>
          <w:p w14:paraId="7E5B7AA0">
            <w:pPr>
              <w:pStyle w:val="96"/>
              <w:spacing w:before="220" w:line="221" w:lineRule="auto"/>
              <w:ind w:left="609"/>
              <w:rPr>
                <w:color w:val="auto"/>
                <w:highlight w:val="none"/>
              </w:rPr>
            </w:pPr>
            <w:r>
              <w:rPr>
                <w:color w:val="auto"/>
                <w:spacing w:val="-2"/>
                <w:highlight w:val="none"/>
              </w:rPr>
              <w:t>垃圾清运</w:t>
            </w:r>
          </w:p>
        </w:tc>
        <w:tc>
          <w:tcPr>
            <w:tcW w:w="6272" w:type="dxa"/>
            <w:tcBorders>
              <w:right w:val="single" w:color="000000" w:sz="10" w:space="0"/>
            </w:tcBorders>
          </w:tcPr>
          <w:p w14:paraId="3DF0666A">
            <w:pPr>
              <w:pStyle w:val="96"/>
              <w:spacing w:before="71" w:line="221" w:lineRule="auto"/>
              <w:ind w:left="124"/>
              <w:rPr>
                <w:color w:val="auto"/>
                <w:highlight w:val="none"/>
                <w:lang w:eastAsia="zh-CN"/>
              </w:rPr>
            </w:pPr>
            <w:r>
              <w:rPr>
                <w:color w:val="auto"/>
                <w:spacing w:val="-1"/>
                <w:highlight w:val="none"/>
                <w:lang w:eastAsia="zh-CN"/>
              </w:rPr>
              <w:t>1. 施工现场应设置密闭式垃圾站，施工垃圾、生活垃圾应</w:t>
            </w:r>
            <w:r>
              <w:rPr>
                <w:color w:val="auto"/>
                <w:spacing w:val="-2"/>
                <w:highlight w:val="none"/>
                <w:lang w:eastAsia="zh-CN"/>
              </w:rPr>
              <w:t>分类存放。</w:t>
            </w:r>
          </w:p>
          <w:p w14:paraId="5F07F5CB">
            <w:pPr>
              <w:pStyle w:val="96"/>
              <w:spacing w:before="49" w:line="194" w:lineRule="auto"/>
              <w:ind w:left="111"/>
              <w:rPr>
                <w:color w:val="auto"/>
                <w:highlight w:val="none"/>
                <w:lang w:eastAsia="zh-CN"/>
              </w:rPr>
            </w:pPr>
            <w:r>
              <w:rPr>
                <w:color w:val="auto"/>
                <w:spacing w:val="-1"/>
                <w:highlight w:val="none"/>
                <w:lang w:eastAsia="zh-CN"/>
              </w:rPr>
              <w:t>2. 施工垃圾必须采用相应容器或管道运输。</w:t>
            </w:r>
          </w:p>
        </w:tc>
      </w:tr>
      <w:tr w14:paraId="644FF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tcBorders>
          </w:tcPr>
          <w:p w14:paraId="0B1CB6EA">
            <w:pPr>
              <w:rPr>
                <w:rFonts w:ascii="Arial"/>
                <w:color w:val="auto"/>
                <w:highlight w:val="none"/>
              </w:rPr>
            </w:pPr>
          </w:p>
        </w:tc>
        <w:tc>
          <w:tcPr>
            <w:tcW w:w="2064" w:type="dxa"/>
            <w:gridSpan w:val="2"/>
          </w:tcPr>
          <w:p w14:paraId="732D2FBC">
            <w:pPr>
              <w:pStyle w:val="96"/>
              <w:spacing w:before="74" w:line="228" w:lineRule="auto"/>
              <w:ind w:left="121" w:right="107" w:hanging="17"/>
              <w:rPr>
                <w:color w:val="auto"/>
                <w:highlight w:val="none"/>
                <w:lang w:eastAsia="zh-CN"/>
              </w:rPr>
            </w:pPr>
            <w:r>
              <w:rPr>
                <w:color w:val="auto"/>
                <w:spacing w:val="-5"/>
                <w:highlight w:val="none"/>
                <w:lang w:eastAsia="zh-CN"/>
              </w:rPr>
              <w:t>宣传栏、环保及不扰</w:t>
            </w:r>
            <w:r>
              <w:rPr>
                <w:color w:val="auto"/>
                <w:highlight w:val="none"/>
                <w:lang w:eastAsia="zh-CN"/>
              </w:rPr>
              <w:t xml:space="preserve"> </w:t>
            </w:r>
            <w:r>
              <w:rPr>
                <w:color w:val="auto"/>
                <w:spacing w:val="-6"/>
                <w:highlight w:val="none"/>
                <w:lang w:eastAsia="zh-CN"/>
              </w:rPr>
              <w:t>民措施</w:t>
            </w:r>
          </w:p>
        </w:tc>
        <w:tc>
          <w:tcPr>
            <w:tcW w:w="6272" w:type="dxa"/>
            <w:tcBorders>
              <w:right w:val="single" w:color="000000" w:sz="10" w:space="0"/>
            </w:tcBorders>
          </w:tcPr>
          <w:p w14:paraId="7C42C382">
            <w:pPr>
              <w:pStyle w:val="96"/>
              <w:spacing w:before="74" w:line="228" w:lineRule="auto"/>
              <w:ind w:left="110" w:right="94" w:firstLine="2"/>
              <w:rPr>
                <w:color w:val="auto"/>
                <w:highlight w:val="none"/>
                <w:lang w:eastAsia="zh-CN"/>
              </w:rPr>
            </w:pPr>
            <w:r>
              <w:rPr>
                <w:color w:val="auto"/>
                <w:spacing w:val="-3"/>
                <w:highlight w:val="none"/>
                <w:lang w:eastAsia="zh-CN"/>
              </w:rPr>
              <w:t>宣传栏、安全宣传标语等，洗车（防止污染市区道路）、粉尘、噪声控</w:t>
            </w:r>
            <w:r>
              <w:rPr>
                <w:color w:val="auto"/>
                <w:spacing w:val="3"/>
                <w:highlight w:val="none"/>
                <w:lang w:eastAsia="zh-CN"/>
              </w:rPr>
              <w:t xml:space="preserve"> </w:t>
            </w:r>
            <w:r>
              <w:rPr>
                <w:color w:val="auto"/>
                <w:spacing w:val="-1"/>
                <w:highlight w:val="none"/>
                <w:lang w:eastAsia="zh-CN"/>
              </w:rPr>
              <w:t>制和排污（污水、废气）措施等。</w:t>
            </w:r>
          </w:p>
        </w:tc>
      </w:tr>
      <w:tr w14:paraId="12548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751" w:type="dxa"/>
            <w:vMerge w:val="restart"/>
            <w:tcBorders>
              <w:left w:val="single" w:color="000000" w:sz="10" w:space="0"/>
              <w:bottom w:val="nil"/>
            </w:tcBorders>
          </w:tcPr>
          <w:p w14:paraId="00EC2FB1">
            <w:pPr>
              <w:spacing w:line="243" w:lineRule="auto"/>
              <w:rPr>
                <w:rFonts w:ascii="Arial"/>
                <w:color w:val="auto"/>
                <w:highlight w:val="none"/>
              </w:rPr>
            </w:pPr>
          </w:p>
          <w:p w14:paraId="43DF953E">
            <w:pPr>
              <w:spacing w:line="243" w:lineRule="auto"/>
              <w:rPr>
                <w:rFonts w:ascii="Arial"/>
                <w:color w:val="auto"/>
                <w:highlight w:val="none"/>
              </w:rPr>
            </w:pPr>
          </w:p>
          <w:p w14:paraId="118DAB17">
            <w:pPr>
              <w:spacing w:line="243" w:lineRule="auto"/>
              <w:rPr>
                <w:rFonts w:ascii="Arial"/>
                <w:color w:val="auto"/>
                <w:highlight w:val="none"/>
              </w:rPr>
            </w:pPr>
          </w:p>
          <w:p w14:paraId="3F31F9B3">
            <w:pPr>
              <w:spacing w:line="243" w:lineRule="auto"/>
              <w:rPr>
                <w:rFonts w:ascii="Arial"/>
                <w:color w:val="auto"/>
                <w:highlight w:val="none"/>
              </w:rPr>
            </w:pPr>
          </w:p>
          <w:p w14:paraId="475610D4">
            <w:pPr>
              <w:spacing w:line="244" w:lineRule="auto"/>
              <w:rPr>
                <w:rFonts w:ascii="Arial"/>
                <w:color w:val="auto"/>
                <w:highlight w:val="none"/>
              </w:rPr>
            </w:pPr>
          </w:p>
          <w:p w14:paraId="5F49CF22">
            <w:pPr>
              <w:spacing w:line="244" w:lineRule="auto"/>
              <w:rPr>
                <w:rFonts w:ascii="Arial"/>
                <w:color w:val="auto"/>
                <w:highlight w:val="none"/>
              </w:rPr>
            </w:pPr>
          </w:p>
          <w:p w14:paraId="762FCFED">
            <w:pPr>
              <w:spacing w:line="244" w:lineRule="auto"/>
              <w:rPr>
                <w:rFonts w:ascii="Arial"/>
                <w:color w:val="auto"/>
                <w:highlight w:val="none"/>
              </w:rPr>
            </w:pPr>
          </w:p>
          <w:p w14:paraId="5180F80A">
            <w:pPr>
              <w:spacing w:line="244" w:lineRule="auto"/>
              <w:rPr>
                <w:rFonts w:ascii="Arial"/>
                <w:color w:val="auto"/>
                <w:highlight w:val="none"/>
              </w:rPr>
            </w:pPr>
          </w:p>
          <w:p w14:paraId="4A2D565F">
            <w:pPr>
              <w:pStyle w:val="96"/>
              <w:spacing w:before="69" w:line="251" w:lineRule="auto"/>
              <w:ind w:left="159" w:right="165" w:firstLine="8"/>
              <w:rPr>
                <w:color w:val="auto"/>
                <w:highlight w:val="none"/>
              </w:rPr>
            </w:pPr>
            <w:r>
              <w:rPr>
                <w:color w:val="auto"/>
                <w:spacing w:val="-9"/>
                <w:highlight w:val="none"/>
              </w:rPr>
              <w:t>临时</w:t>
            </w:r>
            <w:r>
              <w:rPr>
                <w:color w:val="auto"/>
                <w:highlight w:val="none"/>
              </w:rPr>
              <w:t xml:space="preserve"> </w:t>
            </w:r>
            <w:r>
              <w:rPr>
                <w:color w:val="auto"/>
                <w:spacing w:val="-5"/>
                <w:highlight w:val="none"/>
              </w:rPr>
              <w:t>设施</w:t>
            </w:r>
          </w:p>
        </w:tc>
        <w:tc>
          <w:tcPr>
            <w:tcW w:w="2064" w:type="dxa"/>
            <w:gridSpan w:val="2"/>
          </w:tcPr>
          <w:p w14:paraId="691F1915">
            <w:pPr>
              <w:pStyle w:val="96"/>
              <w:spacing w:before="225" w:line="251" w:lineRule="auto"/>
              <w:ind w:left="609" w:right="616"/>
              <w:rPr>
                <w:color w:val="auto"/>
                <w:highlight w:val="none"/>
              </w:rPr>
            </w:pPr>
            <w:r>
              <w:rPr>
                <w:color w:val="auto"/>
                <w:spacing w:val="-2"/>
                <w:highlight w:val="none"/>
              </w:rPr>
              <w:t>现场办公</w:t>
            </w:r>
            <w:r>
              <w:rPr>
                <w:color w:val="auto"/>
                <w:highlight w:val="none"/>
              </w:rPr>
              <w:t xml:space="preserve"> </w:t>
            </w:r>
            <w:r>
              <w:rPr>
                <w:color w:val="auto"/>
                <w:spacing w:val="-2"/>
                <w:highlight w:val="none"/>
              </w:rPr>
              <w:t>生活设施</w:t>
            </w:r>
          </w:p>
        </w:tc>
        <w:tc>
          <w:tcPr>
            <w:tcW w:w="6272" w:type="dxa"/>
            <w:tcBorders>
              <w:right w:val="single" w:color="000000" w:sz="10" w:space="0"/>
            </w:tcBorders>
          </w:tcPr>
          <w:p w14:paraId="45C924E0">
            <w:pPr>
              <w:pStyle w:val="96"/>
              <w:spacing w:before="74" w:line="221" w:lineRule="auto"/>
              <w:ind w:left="124"/>
              <w:rPr>
                <w:color w:val="auto"/>
                <w:highlight w:val="none"/>
                <w:lang w:eastAsia="zh-CN"/>
              </w:rPr>
            </w:pPr>
            <w:r>
              <w:rPr>
                <w:color w:val="auto"/>
                <w:spacing w:val="-1"/>
                <w:highlight w:val="none"/>
                <w:lang w:eastAsia="zh-CN"/>
              </w:rPr>
              <w:t>1. 施工现场办公、生活区与作业区分开设置，</w:t>
            </w:r>
            <w:r>
              <w:rPr>
                <w:color w:val="auto"/>
                <w:spacing w:val="-2"/>
                <w:highlight w:val="none"/>
                <w:lang w:eastAsia="zh-CN"/>
              </w:rPr>
              <w:t>保持安全距离。</w:t>
            </w:r>
          </w:p>
          <w:p w14:paraId="5ECFE062">
            <w:pPr>
              <w:pStyle w:val="96"/>
              <w:spacing w:before="48" w:line="228" w:lineRule="auto"/>
              <w:ind w:left="110" w:right="97" w:firstLine="1"/>
              <w:rPr>
                <w:color w:val="auto"/>
                <w:highlight w:val="none"/>
                <w:lang w:eastAsia="zh-CN"/>
              </w:rPr>
            </w:pPr>
            <w:r>
              <w:rPr>
                <w:color w:val="auto"/>
                <w:highlight w:val="none"/>
                <w:lang w:eastAsia="zh-CN"/>
              </w:rPr>
              <w:t>2. 工地办公室、现场宿舍、食堂、厕所、饮水、沐浴、休息场所等符</w:t>
            </w:r>
            <w:r>
              <w:rPr>
                <w:color w:val="auto"/>
                <w:spacing w:val="13"/>
                <w:highlight w:val="none"/>
                <w:lang w:eastAsia="zh-CN"/>
              </w:rPr>
              <w:t xml:space="preserve"> </w:t>
            </w:r>
            <w:r>
              <w:rPr>
                <w:color w:val="auto"/>
                <w:spacing w:val="-1"/>
                <w:highlight w:val="none"/>
                <w:lang w:eastAsia="zh-CN"/>
              </w:rPr>
              <w:t>合卫生、消防安全要求。</w:t>
            </w:r>
          </w:p>
        </w:tc>
      </w:tr>
      <w:tr w14:paraId="77834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751" w:type="dxa"/>
            <w:vMerge w:val="continue"/>
            <w:tcBorders>
              <w:top w:val="nil"/>
              <w:left w:val="single" w:color="000000" w:sz="10" w:space="0"/>
              <w:bottom w:val="nil"/>
            </w:tcBorders>
          </w:tcPr>
          <w:p w14:paraId="04204072">
            <w:pPr>
              <w:rPr>
                <w:rFonts w:ascii="Arial"/>
                <w:color w:val="auto"/>
                <w:highlight w:val="none"/>
              </w:rPr>
            </w:pPr>
          </w:p>
        </w:tc>
        <w:tc>
          <w:tcPr>
            <w:tcW w:w="522" w:type="dxa"/>
            <w:vMerge w:val="restart"/>
            <w:tcBorders>
              <w:bottom w:val="nil"/>
            </w:tcBorders>
            <w:textDirection w:val="tbRlV"/>
          </w:tcPr>
          <w:p w14:paraId="6BBB1828">
            <w:pPr>
              <w:pStyle w:val="96"/>
              <w:spacing w:before="164" w:line="210" w:lineRule="auto"/>
              <w:ind w:left="674"/>
              <w:rPr>
                <w:color w:val="auto"/>
                <w:highlight w:val="none"/>
              </w:rPr>
            </w:pPr>
            <w:r>
              <w:rPr>
                <w:color w:val="auto"/>
                <w:spacing w:val="1"/>
                <w:highlight w:val="none"/>
              </w:rPr>
              <w:t>施</w:t>
            </w:r>
            <w:r>
              <w:rPr>
                <w:color w:val="auto"/>
                <w:spacing w:val="-16"/>
                <w:highlight w:val="none"/>
              </w:rPr>
              <w:t xml:space="preserve"> </w:t>
            </w:r>
            <w:r>
              <w:rPr>
                <w:color w:val="auto"/>
                <w:spacing w:val="1"/>
                <w:highlight w:val="none"/>
              </w:rPr>
              <w:t>工</w:t>
            </w:r>
            <w:r>
              <w:rPr>
                <w:color w:val="auto"/>
                <w:spacing w:val="-16"/>
                <w:highlight w:val="none"/>
              </w:rPr>
              <w:t xml:space="preserve"> </w:t>
            </w:r>
            <w:r>
              <w:rPr>
                <w:color w:val="auto"/>
                <w:spacing w:val="1"/>
                <w:highlight w:val="none"/>
              </w:rPr>
              <w:t>现</w:t>
            </w:r>
            <w:r>
              <w:rPr>
                <w:color w:val="auto"/>
                <w:spacing w:val="-17"/>
                <w:highlight w:val="none"/>
              </w:rPr>
              <w:t xml:space="preserve"> </w:t>
            </w:r>
            <w:r>
              <w:rPr>
                <w:color w:val="auto"/>
                <w:spacing w:val="1"/>
                <w:highlight w:val="none"/>
              </w:rPr>
              <w:t>场</w:t>
            </w:r>
            <w:r>
              <w:rPr>
                <w:color w:val="auto"/>
                <w:spacing w:val="-16"/>
                <w:highlight w:val="none"/>
              </w:rPr>
              <w:t xml:space="preserve"> </w:t>
            </w:r>
            <w:r>
              <w:rPr>
                <w:color w:val="auto"/>
                <w:spacing w:val="1"/>
                <w:highlight w:val="none"/>
              </w:rPr>
              <w:t>临</w:t>
            </w:r>
            <w:r>
              <w:rPr>
                <w:color w:val="auto"/>
                <w:spacing w:val="-16"/>
                <w:highlight w:val="none"/>
              </w:rPr>
              <w:t xml:space="preserve"> </w:t>
            </w:r>
            <w:r>
              <w:rPr>
                <w:color w:val="auto"/>
                <w:spacing w:val="1"/>
                <w:highlight w:val="none"/>
              </w:rPr>
              <w:t>时</w:t>
            </w:r>
            <w:r>
              <w:rPr>
                <w:color w:val="auto"/>
                <w:spacing w:val="-16"/>
                <w:highlight w:val="none"/>
              </w:rPr>
              <w:t xml:space="preserve"> </w:t>
            </w:r>
            <w:r>
              <w:rPr>
                <w:color w:val="auto"/>
                <w:spacing w:val="1"/>
                <w:highlight w:val="none"/>
              </w:rPr>
              <w:t>用</w:t>
            </w:r>
            <w:r>
              <w:rPr>
                <w:color w:val="auto"/>
                <w:spacing w:val="-16"/>
                <w:highlight w:val="none"/>
              </w:rPr>
              <w:t xml:space="preserve"> </w:t>
            </w:r>
            <w:r>
              <w:rPr>
                <w:color w:val="auto"/>
                <w:spacing w:val="1"/>
                <w:highlight w:val="none"/>
              </w:rPr>
              <w:t>电</w:t>
            </w:r>
          </w:p>
        </w:tc>
        <w:tc>
          <w:tcPr>
            <w:tcW w:w="1542" w:type="dxa"/>
          </w:tcPr>
          <w:p w14:paraId="19300019">
            <w:pPr>
              <w:spacing w:line="456" w:lineRule="auto"/>
              <w:rPr>
                <w:rFonts w:ascii="Arial"/>
                <w:color w:val="auto"/>
                <w:highlight w:val="none"/>
              </w:rPr>
            </w:pPr>
          </w:p>
          <w:p w14:paraId="0ED13541">
            <w:pPr>
              <w:pStyle w:val="96"/>
              <w:spacing w:before="69" w:line="221" w:lineRule="auto"/>
              <w:ind w:left="349"/>
              <w:rPr>
                <w:color w:val="auto"/>
                <w:highlight w:val="none"/>
              </w:rPr>
            </w:pPr>
            <w:r>
              <w:rPr>
                <w:color w:val="auto"/>
                <w:spacing w:val="-2"/>
                <w:highlight w:val="none"/>
              </w:rPr>
              <w:t>配电线路</w:t>
            </w:r>
          </w:p>
        </w:tc>
        <w:tc>
          <w:tcPr>
            <w:tcW w:w="6272" w:type="dxa"/>
            <w:tcBorders>
              <w:right w:val="single" w:color="000000" w:sz="10" w:space="0"/>
            </w:tcBorders>
          </w:tcPr>
          <w:p w14:paraId="0B06C279">
            <w:pPr>
              <w:pStyle w:val="96"/>
              <w:spacing w:before="76" w:line="221" w:lineRule="auto"/>
              <w:ind w:left="124"/>
              <w:rPr>
                <w:color w:val="auto"/>
                <w:highlight w:val="none"/>
                <w:lang w:eastAsia="zh-CN"/>
              </w:rPr>
            </w:pPr>
            <w:r>
              <w:rPr>
                <w:color w:val="auto"/>
                <w:spacing w:val="-2"/>
                <w:highlight w:val="none"/>
                <w:lang w:eastAsia="zh-CN"/>
              </w:rPr>
              <w:t>1. 按照</w:t>
            </w:r>
            <w:r>
              <w:rPr>
                <w:color w:val="auto"/>
                <w:spacing w:val="-39"/>
                <w:highlight w:val="none"/>
                <w:lang w:eastAsia="zh-CN"/>
              </w:rPr>
              <w:t xml:space="preserve"> </w:t>
            </w:r>
            <w:r>
              <w:rPr>
                <w:color w:val="auto"/>
                <w:spacing w:val="-2"/>
                <w:highlight w:val="none"/>
                <w:lang w:eastAsia="zh-CN"/>
              </w:rPr>
              <w:t>TN-S</w:t>
            </w:r>
            <w:r>
              <w:rPr>
                <w:color w:val="auto"/>
                <w:spacing w:val="-40"/>
                <w:highlight w:val="none"/>
                <w:lang w:eastAsia="zh-CN"/>
              </w:rPr>
              <w:t xml:space="preserve"> </w:t>
            </w:r>
            <w:r>
              <w:rPr>
                <w:color w:val="auto"/>
                <w:spacing w:val="-2"/>
                <w:highlight w:val="none"/>
                <w:lang w:eastAsia="zh-CN"/>
              </w:rPr>
              <w:t>系统要求配备五芯电缆、四芯电缆和三芯电缆。</w:t>
            </w:r>
          </w:p>
          <w:p w14:paraId="25CC5F21">
            <w:pPr>
              <w:pStyle w:val="96"/>
              <w:spacing w:before="48" w:line="243" w:lineRule="auto"/>
              <w:ind w:left="109" w:right="97" w:firstLine="2"/>
              <w:rPr>
                <w:color w:val="auto"/>
                <w:highlight w:val="none"/>
                <w:lang w:eastAsia="zh-CN"/>
              </w:rPr>
            </w:pPr>
            <w:r>
              <w:rPr>
                <w:color w:val="auto"/>
                <w:highlight w:val="none"/>
                <w:lang w:eastAsia="zh-CN"/>
              </w:rPr>
              <w:t>2. 按要求架设临时用电线路的电杆、横担、瓷夹、瓷瓶等，或电缆埋</w:t>
            </w:r>
            <w:r>
              <w:rPr>
                <w:color w:val="auto"/>
                <w:spacing w:val="13"/>
                <w:highlight w:val="none"/>
                <w:lang w:eastAsia="zh-CN"/>
              </w:rPr>
              <w:t xml:space="preserve"> </w:t>
            </w:r>
            <w:r>
              <w:rPr>
                <w:color w:val="auto"/>
                <w:spacing w:val="-5"/>
                <w:highlight w:val="none"/>
                <w:lang w:eastAsia="zh-CN"/>
              </w:rPr>
              <w:t>地的地沟。</w:t>
            </w:r>
          </w:p>
          <w:p w14:paraId="7FFB64BF">
            <w:pPr>
              <w:pStyle w:val="96"/>
              <w:spacing w:before="48" w:line="189" w:lineRule="auto"/>
              <w:jc w:val="right"/>
              <w:rPr>
                <w:color w:val="auto"/>
                <w:highlight w:val="none"/>
                <w:lang w:eastAsia="zh-CN"/>
              </w:rPr>
            </w:pPr>
            <w:r>
              <w:rPr>
                <w:color w:val="auto"/>
                <w:spacing w:val="-4"/>
                <w:highlight w:val="none"/>
                <w:lang w:eastAsia="zh-CN"/>
              </w:rPr>
              <w:t>3. 对靠近施工现场的外电线路，设置木质、塑料等绝缘体的防护设施。</w:t>
            </w:r>
          </w:p>
        </w:tc>
      </w:tr>
      <w:tr w14:paraId="49BAA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1" w:hRule="atLeast"/>
        </w:trPr>
        <w:tc>
          <w:tcPr>
            <w:tcW w:w="751" w:type="dxa"/>
            <w:vMerge w:val="continue"/>
            <w:tcBorders>
              <w:top w:val="nil"/>
              <w:left w:val="single" w:color="000000" w:sz="10" w:space="0"/>
              <w:bottom w:val="nil"/>
            </w:tcBorders>
          </w:tcPr>
          <w:p w14:paraId="053C89B0">
            <w:pPr>
              <w:rPr>
                <w:rFonts w:ascii="Arial"/>
                <w:color w:val="auto"/>
                <w:highlight w:val="none"/>
              </w:rPr>
            </w:pPr>
          </w:p>
        </w:tc>
        <w:tc>
          <w:tcPr>
            <w:tcW w:w="522" w:type="dxa"/>
            <w:vMerge w:val="continue"/>
            <w:tcBorders>
              <w:top w:val="nil"/>
              <w:bottom w:val="nil"/>
            </w:tcBorders>
            <w:textDirection w:val="tbRlV"/>
          </w:tcPr>
          <w:p w14:paraId="53E669C9">
            <w:pPr>
              <w:rPr>
                <w:rFonts w:ascii="Arial"/>
                <w:color w:val="auto"/>
                <w:highlight w:val="none"/>
              </w:rPr>
            </w:pPr>
          </w:p>
        </w:tc>
        <w:tc>
          <w:tcPr>
            <w:tcW w:w="1542" w:type="dxa"/>
          </w:tcPr>
          <w:p w14:paraId="71AA7730">
            <w:pPr>
              <w:spacing w:line="303" w:lineRule="auto"/>
              <w:rPr>
                <w:rFonts w:ascii="Arial"/>
                <w:color w:val="auto"/>
                <w:highlight w:val="none"/>
              </w:rPr>
            </w:pPr>
          </w:p>
          <w:p w14:paraId="32E85DDC">
            <w:pPr>
              <w:spacing w:line="303" w:lineRule="auto"/>
              <w:rPr>
                <w:rFonts w:ascii="Arial"/>
                <w:color w:val="auto"/>
                <w:highlight w:val="none"/>
              </w:rPr>
            </w:pPr>
          </w:p>
          <w:p w14:paraId="05F16239">
            <w:pPr>
              <w:pStyle w:val="96"/>
              <w:spacing w:before="69" w:line="251" w:lineRule="auto"/>
              <w:ind w:left="452" w:right="458"/>
              <w:rPr>
                <w:color w:val="auto"/>
                <w:highlight w:val="none"/>
              </w:rPr>
            </w:pPr>
            <w:r>
              <w:rPr>
                <w:color w:val="auto"/>
                <w:spacing w:val="-2"/>
                <w:highlight w:val="none"/>
              </w:rPr>
              <w:t>配电箱</w:t>
            </w:r>
            <w:r>
              <w:rPr>
                <w:color w:val="auto"/>
                <w:highlight w:val="none"/>
              </w:rPr>
              <w:t xml:space="preserve"> </w:t>
            </w:r>
            <w:r>
              <w:rPr>
                <w:color w:val="auto"/>
                <w:spacing w:val="-2"/>
                <w:highlight w:val="none"/>
              </w:rPr>
              <w:t>开关箱</w:t>
            </w:r>
          </w:p>
        </w:tc>
        <w:tc>
          <w:tcPr>
            <w:tcW w:w="6272" w:type="dxa"/>
            <w:tcBorders>
              <w:right w:val="single" w:color="000000" w:sz="10" w:space="0"/>
            </w:tcBorders>
          </w:tcPr>
          <w:p w14:paraId="433D28F3">
            <w:pPr>
              <w:pStyle w:val="96"/>
              <w:spacing w:before="80" w:line="249" w:lineRule="auto"/>
              <w:ind w:left="110" w:right="111" w:firstLine="14"/>
              <w:rPr>
                <w:color w:val="auto"/>
                <w:highlight w:val="none"/>
                <w:lang w:eastAsia="zh-CN"/>
              </w:rPr>
            </w:pPr>
            <w:r>
              <w:rPr>
                <w:color w:val="auto"/>
                <w:spacing w:val="-1"/>
                <w:highlight w:val="none"/>
                <w:lang w:eastAsia="zh-CN"/>
              </w:rPr>
              <w:t>1. 按三级配电要求，配备总配电箱、分配电箱、开关箱三类（铁质）</w:t>
            </w:r>
            <w:r>
              <w:rPr>
                <w:color w:val="auto"/>
                <w:spacing w:val="18"/>
                <w:highlight w:val="none"/>
                <w:lang w:eastAsia="zh-CN"/>
              </w:rPr>
              <w:t xml:space="preserve"> </w:t>
            </w:r>
            <w:r>
              <w:rPr>
                <w:color w:val="auto"/>
                <w:spacing w:val="-3"/>
                <w:highlight w:val="none"/>
                <w:lang w:eastAsia="zh-CN"/>
              </w:rPr>
              <w:t>标准电箱，开关箱应符合“一机、一箱、一闸</w:t>
            </w:r>
            <w:r>
              <w:rPr>
                <w:color w:val="auto"/>
                <w:spacing w:val="-4"/>
                <w:highlight w:val="none"/>
                <w:lang w:eastAsia="zh-CN"/>
              </w:rPr>
              <w:t>、一漏”，三类电箱中的</w:t>
            </w:r>
            <w:r>
              <w:rPr>
                <w:color w:val="auto"/>
                <w:highlight w:val="none"/>
                <w:lang w:eastAsia="zh-CN"/>
              </w:rPr>
              <w:t xml:space="preserve"> </w:t>
            </w:r>
            <w:r>
              <w:rPr>
                <w:color w:val="auto"/>
                <w:spacing w:val="-1"/>
                <w:highlight w:val="none"/>
                <w:lang w:eastAsia="zh-CN"/>
              </w:rPr>
              <w:t>各类电器应是合格品。</w:t>
            </w:r>
          </w:p>
          <w:p w14:paraId="58E38234">
            <w:pPr>
              <w:pStyle w:val="96"/>
              <w:spacing w:before="47" w:line="243" w:lineRule="auto"/>
              <w:ind w:left="111" w:right="97"/>
              <w:rPr>
                <w:color w:val="auto"/>
                <w:highlight w:val="none"/>
                <w:lang w:eastAsia="zh-CN"/>
              </w:rPr>
            </w:pPr>
            <w:r>
              <w:rPr>
                <w:color w:val="auto"/>
                <w:highlight w:val="none"/>
                <w:lang w:eastAsia="zh-CN"/>
              </w:rPr>
              <w:t>2. 按两级保护的要求，选取符合容量要求和质量合格的总配电箱和开</w:t>
            </w:r>
            <w:r>
              <w:rPr>
                <w:color w:val="auto"/>
                <w:spacing w:val="13"/>
                <w:highlight w:val="none"/>
                <w:lang w:eastAsia="zh-CN"/>
              </w:rPr>
              <w:t xml:space="preserve"> </w:t>
            </w:r>
            <w:r>
              <w:rPr>
                <w:color w:val="auto"/>
                <w:spacing w:val="-1"/>
                <w:highlight w:val="none"/>
                <w:lang w:eastAsia="zh-CN"/>
              </w:rPr>
              <w:t>关箱中的漏电保护器。</w:t>
            </w:r>
          </w:p>
          <w:p w14:paraId="5EC7A734">
            <w:pPr>
              <w:pStyle w:val="96"/>
              <w:spacing w:before="47" w:line="186" w:lineRule="auto"/>
              <w:ind w:left="113"/>
              <w:rPr>
                <w:color w:val="auto"/>
                <w:highlight w:val="none"/>
                <w:lang w:eastAsia="zh-CN"/>
              </w:rPr>
            </w:pPr>
            <w:r>
              <w:rPr>
                <w:color w:val="auto"/>
                <w:highlight w:val="none"/>
                <w:lang w:eastAsia="zh-CN"/>
              </w:rPr>
              <w:t>3. 对大型、落地式分配电箱、开关箱设置防</w:t>
            </w:r>
            <w:r>
              <w:rPr>
                <w:color w:val="auto"/>
                <w:spacing w:val="-1"/>
                <w:highlight w:val="none"/>
                <w:lang w:eastAsia="zh-CN"/>
              </w:rPr>
              <w:t>护棚和通透式围挡。</w:t>
            </w:r>
          </w:p>
        </w:tc>
      </w:tr>
      <w:tr w14:paraId="08041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1" w:type="dxa"/>
            <w:vMerge w:val="continue"/>
            <w:tcBorders>
              <w:top w:val="nil"/>
              <w:left w:val="single" w:color="000000" w:sz="10" w:space="0"/>
              <w:bottom w:val="single" w:color="000000" w:sz="10" w:space="0"/>
            </w:tcBorders>
          </w:tcPr>
          <w:p w14:paraId="16A5D75C">
            <w:pPr>
              <w:rPr>
                <w:rFonts w:ascii="Arial"/>
                <w:color w:val="auto"/>
                <w:highlight w:val="none"/>
              </w:rPr>
            </w:pPr>
          </w:p>
        </w:tc>
        <w:tc>
          <w:tcPr>
            <w:tcW w:w="522" w:type="dxa"/>
            <w:vMerge w:val="continue"/>
            <w:tcBorders>
              <w:top w:val="nil"/>
              <w:bottom w:val="single" w:color="000000" w:sz="10" w:space="0"/>
            </w:tcBorders>
            <w:textDirection w:val="tbRlV"/>
          </w:tcPr>
          <w:p w14:paraId="531AB4DC">
            <w:pPr>
              <w:rPr>
                <w:rFonts w:ascii="Arial"/>
                <w:color w:val="auto"/>
                <w:highlight w:val="none"/>
              </w:rPr>
            </w:pPr>
          </w:p>
        </w:tc>
        <w:tc>
          <w:tcPr>
            <w:tcW w:w="1542" w:type="dxa"/>
            <w:tcBorders>
              <w:bottom w:val="single" w:color="000000" w:sz="10" w:space="0"/>
            </w:tcBorders>
          </w:tcPr>
          <w:p w14:paraId="29C9AA15">
            <w:pPr>
              <w:pStyle w:val="96"/>
              <w:spacing w:before="222" w:line="221" w:lineRule="auto"/>
              <w:ind w:left="348"/>
              <w:rPr>
                <w:color w:val="auto"/>
                <w:highlight w:val="none"/>
              </w:rPr>
            </w:pPr>
            <w:r>
              <w:rPr>
                <w:color w:val="auto"/>
                <w:spacing w:val="-2"/>
                <w:highlight w:val="none"/>
              </w:rPr>
              <w:t>接地装置</w:t>
            </w:r>
          </w:p>
        </w:tc>
        <w:tc>
          <w:tcPr>
            <w:tcW w:w="6272" w:type="dxa"/>
            <w:tcBorders>
              <w:bottom w:val="single" w:color="000000" w:sz="10" w:space="0"/>
              <w:right w:val="single" w:color="000000" w:sz="10" w:space="0"/>
            </w:tcBorders>
          </w:tcPr>
          <w:p w14:paraId="605A115E">
            <w:pPr>
              <w:pStyle w:val="96"/>
              <w:spacing w:before="222" w:line="221" w:lineRule="auto"/>
              <w:ind w:left="108"/>
              <w:rPr>
                <w:color w:val="auto"/>
                <w:highlight w:val="none"/>
                <w:lang w:eastAsia="zh-CN"/>
              </w:rPr>
            </w:pPr>
            <w:r>
              <w:rPr>
                <w:color w:val="auto"/>
                <w:spacing w:val="-1"/>
                <w:highlight w:val="none"/>
                <w:lang w:eastAsia="zh-CN"/>
              </w:rPr>
              <w:t>施工现场应设置不少于三处的重复接地装置。</w:t>
            </w:r>
          </w:p>
        </w:tc>
      </w:tr>
    </w:tbl>
    <w:p w14:paraId="19EDBA14">
      <w:pPr>
        <w:pStyle w:val="15"/>
        <w:rPr>
          <w:color w:val="auto"/>
          <w:highlight w:val="none"/>
        </w:rPr>
      </w:pPr>
    </w:p>
    <w:p w14:paraId="077EE8C5">
      <w:pPr>
        <w:rPr>
          <w:color w:val="auto"/>
          <w:highlight w:val="none"/>
        </w:rPr>
        <w:sectPr>
          <w:footerReference r:id="rId11" w:type="default"/>
          <w:pgSz w:w="11907" w:h="16841"/>
          <w:pgMar w:top="1431" w:right="1587" w:bottom="1265" w:left="1675" w:header="0" w:footer="1057" w:gutter="0"/>
          <w:cols w:space="720" w:num="1"/>
        </w:sectPr>
      </w:pPr>
    </w:p>
    <w:p w14:paraId="1F4A3F22">
      <w:pPr>
        <w:spacing w:line="128" w:lineRule="exact"/>
        <w:rPr>
          <w:color w:val="auto"/>
          <w:highlight w:val="none"/>
        </w:rPr>
      </w:pPr>
    </w:p>
    <w:tbl>
      <w:tblPr>
        <w:tblStyle w:val="97"/>
        <w:tblW w:w="906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522"/>
        <w:gridCol w:w="1542"/>
        <w:gridCol w:w="6245"/>
      </w:tblGrid>
      <w:tr w14:paraId="6681E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751" w:type="dxa"/>
            <w:tcBorders>
              <w:top w:val="single" w:color="000000" w:sz="10" w:space="0"/>
              <w:left w:val="single" w:color="000000" w:sz="10" w:space="0"/>
            </w:tcBorders>
          </w:tcPr>
          <w:p w14:paraId="5B75F808">
            <w:pPr>
              <w:rPr>
                <w:rFonts w:ascii="Arial"/>
                <w:color w:val="auto"/>
                <w:highlight w:val="none"/>
              </w:rPr>
            </w:pPr>
          </w:p>
        </w:tc>
        <w:tc>
          <w:tcPr>
            <w:tcW w:w="522" w:type="dxa"/>
            <w:tcBorders>
              <w:top w:val="single" w:color="000000" w:sz="10" w:space="0"/>
            </w:tcBorders>
          </w:tcPr>
          <w:p w14:paraId="0C0EC6FF">
            <w:pPr>
              <w:rPr>
                <w:rFonts w:ascii="Arial"/>
                <w:color w:val="auto"/>
                <w:highlight w:val="none"/>
              </w:rPr>
            </w:pPr>
          </w:p>
        </w:tc>
        <w:tc>
          <w:tcPr>
            <w:tcW w:w="1542" w:type="dxa"/>
            <w:tcBorders>
              <w:top w:val="single" w:color="000000" w:sz="10" w:space="0"/>
            </w:tcBorders>
          </w:tcPr>
          <w:p w14:paraId="378DDA4E">
            <w:pPr>
              <w:pStyle w:val="96"/>
              <w:spacing w:before="221" w:line="253" w:lineRule="auto"/>
              <w:ind w:left="662" w:right="144" w:hanging="522"/>
              <w:rPr>
                <w:color w:val="auto"/>
                <w:highlight w:val="none"/>
              </w:rPr>
            </w:pPr>
            <w:r>
              <w:rPr>
                <w:color w:val="auto"/>
                <w:spacing w:val="-2"/>
                <w:highlight w:val="none"/>
              </w:rPr>
              <w:t>现场变配电装</w:t>
            </w:r>
            <w:r>
              <w:rPr>
                <w:color w:val="auto"/>
                <w:spacing w:val="3"/>
                <w:highlight w:val="none"/>
              </w:rPr>
              <w:t xml:space="preserve"> </w:t>
            </w:r>
            <w:r>
              <w:rPr>
                <w:color w:val="auto"/>
                <w:highlight w:val="none"/>
              </w:rPr>
              <w:t>置</w:t>
            </w:r>
          </w:p>
        </w:tc>
        <w:tc>
          <w:tcPr>
            <w:tcW w:w="6245" w:type="dxa"/>
            <w:tcBorders>
              <w:top w:val="single" w:color="000000" w:sz="10" w:space="0"/>
              <w:right w:val="single" w:color="000000" w:sz="10" w:space="0"/>
            </w:tcBorders>
          </w:tcPr>
          <w:p w14:paraId="33004E19">
            <w:pPr>
              <w:spacing w:line="302" w:lineRule="auto"/>
              <w:rPr>
                <w:rFonts w:ascii="Arial"/>
                <w:color w:val="auto"/>
                <w:highlight w:val="none"/>
              </w:rPr>
            </w:pPr>
          </w:p>
          <w:p w14:paraId="6054DFD2">
            <w:pPr>
              <w:pStyle w:val="96"/>
              <w:spacing w:before="68" w:line="220" w:lineRule="auto"/>
              <w:ind w:left="114"/>
              <w:rPr>
                <w:color w:val="auto"/>
                <w:highlight w:val="none"/>
                <w:lang w:eastAsia="zh-CN"/>
              </w:rPr>
            </w:pPr>
            <w:r>
              <w:rPr>
                <w:color w:val="auto"/>
                <w:spacing w:val="-1"/>
                <w:highlight w:val="none"/>
                <w:lang w:eastAsia="zh-CN"/>
              </w:rPr>
              <w:t>总配电房建筑材料必须达到消防防火要求，室内做硬地坪、电缆沟。</w:t>
            </w:r>
          </w:p>
        </w:tc>
      </w:tr>
      <w:tr w14:paraId="4C3ED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751" w:type="dxa"/>
            <w:tcBorders>
              <w:left w:val="single" w:color="000000" w:sz="10" w:space="0"/>
            </w:tcBorders>
          </w:tcPr>
          <w:p w14:paraId="6D938CD9">
            <w:pPr>
              <w:pStyle w:val="96"/>
              <w:spacing w:before="216" w:line="221" w:lineRule="auto"/>
              <w:ind w:left="156"/>
              <w:rPr>
                <w:color w:val="auto"/>
                <w:highlight w:val="none"/>
              </w:rPr>
            </w:pPr>
            <w:r>
              <w:rPr>
                <w:b/>
                <w:bCs/>
                <w:color w:val="auto"/>
                <w:spacing w:val="-4"/>
                <w:highlight w:val="none"/>
              </w:rPr>
              <w:t>类别</w:t>
            </w:r>
          </w:p>
        </w:tc>
        <w:tc>
          <w:tcPr>
            <w:tcW w:w="2064" w:type="dxa"/>
            <w:gridSpan w:val="2"/>
          </w:tcPr>
          <w:p w14:paraId="05DAB1AD">
            <w:pPr>
              <w:pStyle w:val="96"/>
              <w:spacing w:before="217" w:line="221" w:lineRule="auto"/>
              <w:ind w:left="608"/>
              <w:rPr>
                <w:color w:val="auto"/>
                <w:highlight w:val="none"/>
              </w:rPr>
            </w:pPr>
            <w:r>
              <w:rPr>
                <w:b/>
                <w:bCs/>
                <w:color w:val="auto"/>
                <w:spacing w:val="-4"/>
                <w:highlight w:val="none"/>
              </w:rPr>
              <w:t>项目名称</w:t>
            </w:r>
          </w:p>
        </w:tc>
        <w:tc>
          <w:tcPr>
            <w:tcW w:w="6245" w:type="dxa"/>
            <w:tcBorders>
              <w:right w:val="single" w:color="000000" w:sz="10" w:space="0"/>
            </w:tcBorders>
          </w:tcPr>
          <w:p w14:paraId="1FCB734D">
            <w:pPr>
              <w:pStyle w:val="96"/>
              <w:spacing w:before="216" w:line="221" w:lineRule="auto"/>
              <w:ind w:left="2588"/>
              <w:rPr>
                <w:color w:val="auto"/>
                <w:highlight w:val="none"/>
              </w:rPr>
            </w:pPr>
            <w:r>
              <w:rPr>
                <w:b/>
                <w:bCs/>
                <w:color w:val="auto"/>
                <w:spacing w:val="-3"/>
                <w:highlight w:val="none"/>
              </w:rPr>
              <w:t>主要内容和要求</w:t>
            </w:r>
          </w:p>
        </w:tc>
      </w:tr>
      <w:tr w14:paraId="3329D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51" w:type="dxa"/>
            <w:vMerge w:val="restart"/>
            <w:tcBorders>
              <w:left w:val="single" w:color="000000" w:sz="10" w:space="0"/>
              <w:bottom w:val="nil"/>
            </w:tcBorders>
          </w:tcPr>
          <w:p w14:paraId="5218C8A1">
            <w:pPr>
              <w:spacing w:line="252" w:lineRule="auto"/>
              <w:rPr>
                <w:rFonts w:ascii="Arial"/>
                <w:color w:val="auto"/>
                <w:highlight w:val="none"/>
              </w:rPr>
            </w:pPr>
          </w:p>
          <w:p w14:paraId="3CDDBA28">
            <w:pPr>
              <w:spacing w:line="252" w:lineRule="auto"/>
              <w:rPr>
                <w:rFonts w:ascii="Arial"/>
                <w:color w:val="auto"/>
                <w:highlight w:val="none"/>
              </w:rPr>
            </w:pPr>
          </w:p>
          <w:p w14:paraId="51C56B9A">
            <w:pPr>
              <w:spacing w:line="252" w:lineRule="auto"/>
              <w:rPr>
                <w:rFonts w:ascii="Arial"/>
                <w:color w:val="auto"/>
                <w:highlight w:val="none"/>
              </w:rPr>
            </w:pPr>
          </w:p>
          <w:p w14:paraId="0D8FC725">
            <w:pPr>
              <w:spacing w:line="253" w:lineRule="auto"/>
              <w:rPr>
                <w:rFonts w:ascii="Arial"/>
                <w:color w:val="auto"/>
                <w:highlight w:val="none"/>
              </w:rPr>
            </w:pPr>
          </w:p>
          <w:p w14:paraId="457FD8CD">
            <w:pPr>
              <w:spacing w:line="253" w:lineRule="auto"/>
              <w:rPr>
                <w:rFonts w:ascii="Arial"/>
                <w:color w:val="auto"/>
                <w:highlight w:val="none"/>
              </w:rPr>
            </w:pPr>
          </w:p>
          <w:p w14:paraId="503C0DD9">
            <w:pPr>
              <w:spacing w:line="253" w:lineRule="auto"/>
              <w:rPr>
                <w:rFonts w:ascii="Arial"/>
                <w:color w:val="auto"/>
                <w:highlight w:val="none"/>
              </w:rPr>
            </w:pPr>
          </w:p>
          <w:p w14:paraId="30E9DA13">
            <w:pPr>
              <w:spacing w:line="253" w:lineRule="auto"/>
              <w:rPr>
                <w:rFonts w:ascii="Arial"/>
                <w:color w:val="auto"/>
                <w:highlight w:val="none"/>
              </w:rPr>
            </w:pPr>
          </w:p>
          <w:p w14:paraId="4BB2CA09">
            <w:pPr>
              <w:spacing w:line="253" w:lineRule="auto"/>
              <w:rPr>
                <w:rFonts w:ascii="Arial"/>
                <w:color w:val="auto"/>
                <w:highlight w:val="none"/>
              </w:rPr>
            </w:pPr>
          </w:p>
          <w:p w14:paraId="67B1A0A4">
            <w:pPr>
              <w:spacing w:line="253" w:lineRule="auto"/>
              <w:rPr>
                <w:rFonts w:ascii="Arial"/>
                <w:color w:val="auto"/>
                <w:highlight w:val="none"/>
              </w:rPr>
            </w:pPr>
          </w:p>
          <w:p w14:paraId="6C43F9F8">
            <w:pPr>
              <w:pStyle w:val="96"/>
              <w:spacing w:before="69" w:line="252" w:lineRule="auto"/>
              <w:ind w:left="155" w:right="165" w:firstLine="5"/>
              <w:rPr>
                <w:color w:val="auto"/>
                <w:highlight w:val="none"/>
              </w:rPr>
            </w:pPr>
            <w:r>
              <w:rPr>
                <w:color w:val="auto"/>
                <w:spacing w:val="-6"/>
                <w:highlight w:val="none"/>
              </w:rPr>
              <w:t>安全</w:t>
            </w:r>
            <w:r>
              <w:rPr>
                <w:color w:val="auto"/>
                <w:highlight w:val="none"/>
              </w:rPr>
              <w:t xml:space="preserve"> </w:t>
            </w:r>
            <w:r>
              <w:rPr>
                <w:color w:val="auto"/>
                <w:spacing w:val="-3"/>
                <w:highlight w:val="none"/>
              </w:rPr>
              <w:t>施工</w:t>
            </w:r>
          </w:p>
        </w:tc>
        <w:tc>
          <w:tcPr>
            <w:tcW w:w="522" w:type="dxa"/>
            <w:vMerge w:val="restart"/>
            <w:tcBorders>
              <w:bottom w:val="nil"/>
            </w:tcBorders>
            <w:textDirection w:val="tbRlV"/>
          </w:tcPr>
          <w:p w14:paraId="6FF9C8D5">
            <w:pPr>
              <w:pStyle w:val="96"/>
              <w:spacing w:before="164" w:line="210" w:lineRule="auto"/>
              <w:ind w:left="1452"/>
              <w:rPr>
                <w:color w:val="auto"/>
                <w:highlight w:val="none"/>
              </w:rPr>
            </w:pPr>
            <w:r>
              <w:rPr>
                <w:color w:val="auto"/>
                <w:spacing w:val="1"/>
                <w:highlight w:val="none"/>
              </w:rPr>
              <w:t>高</w:t>
            </w:r>
            <w:r>
              <w:rPr>
                <w:color w:val="auto"/>
                <w:spacing w:val="-16"/>
                <w:highlight w:val="none"/>
              </w:rPr>
              <w:t xml:space="preserve"> </w:t>
            </w:r>
            <w:r>
              <w:rPr>
                <w:color w:val="auto"/>
                <w:spacing w:val="1"/>
                <w:highlight w:val="none"/>
              </w:rPr>
              <w:t>处</w:t>
            </w:r>
            <w:r>
              <w:rPr>
                <w:color w:val="auto"/>
                <w:spacing w:val="-16"/>
                <w:highlight w:val="none"/>
              </w:rPr>
              <w:t xml:space="preserve"> </w:t>
            </w:r>
            <w:r>
              <w:rPr>
                <w:color w:val="auto"/>
                <w:spacing w:val="1"/>
                <w:highlight w:val="none"/>
              </w:rPr>
              <w:t>作</w:t>
            </w:r>
            <w:r>
              <w:rPr>
                <w:color w:val="auto"/>
                <w:spacing w:val="-16"/>
                <w:highlight w:val="none"/>
              </w:rPr>
              <w:t xml:space="preserve"> </w:t>
            </w:r>
            <w:r>
              <w:rPr>
                <w:color w:val="auto"/>
                <w:spacing w:val="1"/>
                <w:highlight w:val="none"/>
              </w:rPr>
              <w:t>业</w:t>
            </w:r>
            <w:r>
              <w:rPr>
                <w:color w:val="auto"/>
                <w:spacing w:val="-16"/>
                <w:highlight w:val="none"/>
              </w:rPr>
              <w:t xml:space="preserve"> </w:t>
            </w:r>
            <w:r>
              <w:rPr>
                <w:color w:val="auto"/>
                <w:spacing w:val="1"/>
                <w:highlight w:val="none"/>
              </w:rPr>
              <w:t>防</w:t>
            </w:r>
            <w:r>
              <w:rPr>
                <w:color w:val="auto"/>
                <w:spacing w:val="-17"/>
                <w:highlight w:val="none"/>
              </w:rPr>
              <w:t xml:space="preserve"> </w:t>
            </w:r>
            <w:r>
              <w:rPr>
                <w:color w:val="auto"/>
                <w:spacing w:val="1"/>
                <w:highlight w:val="none"/>
              </w:rPr>
              <w:t>护</w:t>
            </w:r>
          </w:p>
        </w:tc>
        <w:tc>
          <w:tcPr>
            <w:tcW w:w="1542" w:type="dxa"/>
          </w:tcPr>
          <w:p w14:paraId="43590E72">
            <w:pPr>
              <w:pStyle w:val="96"/>
              <w:spacing w:before="64" w:line="233" w:lineRule="auto"/>
              <w:ind w:left="120" w:right="140" w:hanging="16"/>
              <w:rPr>
                <w:color w:val="auto"/>
                <w:highlight w:val="none"/>
                <w:lang w:eastAsia="zh-CN"/>
              </w:rPr>
            </w:pPr>
            <w:r>
              <w:rPr>
                <w:color w:val="auto"/>
                <w:spacing w:val="5"/>
                <w:highlight w:val="none"/>
                <w:lang w:eastAsia="zh-CN"/>
              </w:rPr>
              <w:t>楼层、屋面、</w:t>
            </w:r>
            <w:r>
              <w:rPr>
                <w:color w:val="auto"/>
                <w:spacing w:val="1"/>
                <w:highlight w:val="none"/>
                <w:lang w:eastAsia="zh-CN"/>
              </w:rPr>
              <w:t xml:space="preserve"> </w:t>
            </w:r>
            <w:r>
              <w:rPr>
                <w:color w:val="auto"/>
                <w:spacing w:val="-5"/>
                <w:highlight w:val="none"/>
                <w:lang w:eastAsia="zh-CN"/>
              </w:rPr>
              <w:t>阳台等临边</w:t>
            </w:r>
          </w:p>
        </w:tc>
        <w:tc>
          <w:tcPr>
            <w:tcW w:w="6245" w:type="dxa"/>
            <w:tcBorders>
              <w:right w:val="single" w:color="000000" w:sz="10" w:space="0"/>
            </w:tcBorders>
          </w:tcPr>
          <w:p w14:paraId="7113BB62">
            <w:pPr>
              <w:pStyle w:val="96"/>
              <w:spacing w:before="213" w:line="220" w:lineRule="auto"/>
              <w:ind w:left="112"/>
              <w:rPr>
                <w:color w:val="auto"/>
                <w:highlight w:val="none"/>
                <w:lang w:eastAsia="zh-CN"/>
              </w:rPr>
            </w:pPr>
            <w:r>
              <w:rPr>
                <w:color w:val="auto"/>
                <w:spacing w:val="-2"/>
                <w:highlight w:val="none"/>
                <w:lang w:eastAsia="zh-CN"/>
              </w:rPr>
              <w:t>设两道防护栏杆和</w:t>
            </w:r>
            <w:r>
              <w:rPr>
                <w:color w:val="auto"/>
                <w:spacing w:val="-12"/>
                <w:highlight w:val="none"/>
                <w:lang w:eastAsia="zh-CN"/>
              </w:rPr>
              <w:t xml:space="preserve"> </w:t>
            </w:r>
            <w:r>
              <w:rPr>
                <w:color w:val="auto"/>
                <w:spacing w:val="-2"/>
                <w:highlight w:val="none"/>
                <w:lang w:eastAsia="zh-CN"/>
              </w:rPr>
              <w:t>18cm</w:t>
            </w:r>
            <w:r>
              <w:rPr>
                <w:color w:val="auto"/>
                <w:spacing w:val="-41"/>
                <w:highlight w:val="none"/>
                <w:lang w:eastAsia="zh-CN"/>
              </w:rPr>
              <w:t xml:space="preserve"> </w:t>
            </w:r>
            <w:r>
              <w:rPr>
                <w:color w:val="auto"/>
                <w:spacing w:val="-2"/>
                <w:highlight w:val="none"/>
                <w:lang w:eastAsia="zh-CN"/>
              </w:rPr>
              <w:t>高的踢脚板，用密目式安全立网全封闭。</w:t>
            </w:r>
          </w:p>
        </w:tc>
      </w:tr>
      <w:tr w14:paraId="1E027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bottom w:val="nil"/>
            </w:tcBorders>
          </w:tcPr>
          <w:p w14:paraId="533FCB26">
            <w:pPr>
              <w:rPr>
                <w:rFonts w:ascii="Arial"/>
                <w:color w:val="auto"/>
                <w:highlight w:val="none"/>
              </w:rPr>
            </w:pPr>
          </w:p>
        </w:tc>
        <w:tc>
          <w:tcPr>
            <w:tcW w:w="522" w:type="dxa"/>
            <w:vMerge w:val="continue"/>
            <w:tcBorders>
              <w:top w:val="nil"/>
              <w:bottom w:val="nil"/>
            </w:tcBorders>
            <w:textDirection w:val="tbRlV"/>
          </w:tcPr>
          <w:p w14:paraId="32108DD3">
            <w:pPr>
              <w:rPr>
                <w:rFonts w:ascii="Arial"/>
                <w:color w:val="auto"/>
                <w:highlight w:val="none"/>
              </w:rPr>
            </w:pPr>
          </w:p>
        </w:tc>
        <w:tc>
          <w:tcPr>
            <w:tcW w:w="1542" w:type="dxa"/>
          </w:tcPr>
          <w:p w14:paraId="59D813DD">
            <w:pPr>
              <w:pStyle w:val="96"/>
              <w:spacing w:before="213" w:line="227" w:lineRule="auto"/>
              <w:ind w:left="104"/>
              <w:rPr>
                <w:color w:val="auto"/>
                <w:highlight w:val="none"/>
              </w:rPr>
            </w:pPr>
            <w:r>
              <w:rPr>
                <w:color w:val="auto"/>
                <w:spacing w:val="-2"/>
                <w:highlight w:val="none"/>
              </w:rPr>
              <w:t>通道口</w:t>
            </w:r>
          </w:p>
        </w:tc>
        <w:tc>
          <w:tcPr>
            <w:tcW w:w="6245" w:type="dxa"/>
            <w:tcBorders>
              <w:right w:val="single" w:color="000000" w:sz="10" w:space="0"/>
            </w:tcBorders>
          </w:tcPr>
          <w:p w14:paraId="566E93A8">
            <w:pPr>
              <w:pStyle w:val="96"/>
              <w:spacing w:before="65" w:line="232" w:lineRule="auto"/>
              <w:ind w:left="110" w:right="123" w:firstLine="2"/>
              <w:rPr>
                <w:color w:val="auto"/>
                <w:highlight w:val="none"/>
                <w:lang w:eastAsia="zh-CN"/>
              </w:rPr>
            </w:pPr>
            <w:r>
              <w:rPr>
                <w:color w:val="auto"/>
                <w:spacing w:val="-3"/>
                <w:highlight w:val="none"/>
                <w:lang w:eastAsia="zh-CN"/>
              </w:rPr>
              <w:t>设防护棚，防护棚应为不小于</w:t>
            </w:r>
            <w:r>
              <w:rPr>
                <w:color w:val="auto"/>
                <w:spacing w:val="-32"/>
                <w:highlight w:val="none"/>
                <w:lang w:eastAsia="zh-CN"/>
              </w:rPr>
              <w:t xml:space="preserve"> </w:t>
            </w:r>
            <w:r>
              <w:rPr>
                <w:color w:val="auto"/>
                <w:spacing w:val="-3"/>
                <w:highlight w:val="none"/>
                <w:lang w:eastAsia="zh-CN"/>
              </w:rPr>
              <w:t>5cm</w:t>
            </w:r>
            <w:r>
              <w:rPr>
                <w:color w:val="auto"/>
                <w:spacing w:val="-34"/>
                <w:highlight w:val="none"/>
                <w:lang w:eastAsia="zh-CN"/>
              </w:rPr>
              <w:t xml:space="preserve"> </w:t>
            </w:r>
            <w:r>
              <w:rPr>
                <w:color w:val="auto"/>
                <w:spacing w:val="-3"/>
                <w:highlight w:val="none"/>
                <w:lang w:eastAsia="zh-CN"/>
              </w:rPr>
              <w:t>厚的木板或两道相距</w:t>
            </w:r>
            <w:r>
              <w:rPr>
                <w:color w:val="auto"/>
                <w:spacing w:val="-35"/>
                <w:highlight w:val="none"/>
                <w:lang w:eastAsia="zh-CN"/>
              </w:rPr>
              <w:t xml:space="preserve"> </w:t>
            </w:r>
            <w:r>
              <w:rPr>
                <w:color w:val="auto"/>
                <w:spacing w:val="-3"/>
                <w:highlight w:val="none"/>
                <w:lang w:eastAsia="zh-CN"/>
              </w:rPr>
              <w:t>50cm</w:t>
            </w:r>
            <w:r>
              <w:rPr>
                <w:color w:val="auto"/>
                <w:spacing w:val="-24"/>
                <w:highlight w:val="none"/>
                <w:lang w:eastAsia="zh-CN"/>
              </w:rPr>
              <w:t xml:space="preserve"> </w:t>
            </w:r>
            <w:r>
              <w:rPr>
                <w:color w:val="auto"/>
                <w:spacing w:val="-3"/>
                <w:highlight w:val="none"/>
                <w:lang w:eastAsia="zh-CN"/>
              </w:rPr>
              <w:t>的竹笆。</w:t>
            </w:r>
            <w:r>
              <w:rPr>
                <w:color w:val="auto"/>
                <w:highlight w:val="none"/>
                <w:lang w:eastAsia="zh-CN"/>
              </w:rPr>
              <w:t xml:space="preserve"> </w:t>
            </w:r>
            <w:r>
              <w:rPr>
                <w:color w:val="auto"/>
                <w:spacing w:val="-1"/>
                <w:highlight w:val="none"/>
                <w:lang w:eastAsia="zh-CN"/>
              </w:rPr>
              <w:t>两侧应沿栏杆架用密目式安全网封闭。</w:t>
            </w:r>
          </w:p>
        </w:tc>
      </w:tr>
      <w:tr w14:paraId="163C0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1" w:type="dxa"/>
            <w:vMerge w:val="continue"/>
            <w:tcBorders>
              <w:top w:val="nil"/>
              <w:left w:val="single" w:color="000000" w:sz="10" w:space="0"/>
              <w:bottom w:val="nil"/>
            </w:tcBorders>
          </w:tcPr>
          <w:p w14:paraId="0FA1F4E8">
            <w:pPr>
              <w:rPr>
                <w:rFonts w:ascii="Arial"/>
                <w:color w:val="auto"/>
                <w:highlight w:val="none"/>
              </w:rPr>
            </w:pPr>
          </w:p>
        </w:tc>
        <w:tc>
          <w:tcPr>
            <w:tcW w:w="522" w:type="dxa"/>
            <w:vMerge w:val="continue"/>
            <w:tcBorders>
              <w:top w:val="nil"/>
              <w:bottom w:val="nil"/>
            </w:tcBorders>
            <w:textDirection w:val="tbRlV"/>
          </w:tcPr>
          <w:p w14:paraId="3B7C0CF5">
            <w:pPr>
              <w:rPr>
                <w:rFonts w:ascii="Arial"/>
                <w:color w:val="auto"/>
                <w:highlight w:val="none"/>
              </w:rPr>
            </w:pPr>
          </w:p>
        </w:tc>
        <w:tc>
          <w:tcPr>
            <w:tcW w:w="1542" w:type="dxa"/>
          </w:tcPr>
          <w:p w14:paraId="65168A3F">
            <w:pPr>
              <w:pStyle w:val="96"/>
              <w:spacing w:before="215" w:line="221" w:lineRule="auto"/>
              <w:ind w:left="106"/>
              <w:rPr>
                <w:color w:val="auto"/>
                <w:highlight w:val="none"/>
              </w:rPr>
            </w:pPr>
            <w:r>
              <w:rPr>
                <w:color w:val="auto"/>
                <w:spacing w:val="-2"/>
                <w:highlight w:val="none"/>
              </w:rPr>
              <w:t>预留洞口</w:t>
            </w:r>
          </w:p>
        </w:tc>
        <w:tc>
          <w:tcPr>
            <w:tcW w:w="6245" w:type="dxa"/>
            <w:tcBorders>
              <w:right w:val="single" w:color="000000" w:sz="10" w:space="0"/>
            </w:tcBorders>
          </w:tcPr>
          <w:p w14:paraId="488307FD">
            <w:pPr>
              <w:pStyle w:val="96"/>
              <w:spacing w:before="66" w:line="232" w:lineRule="auto"/>
              <w:ind w:left="121" w:right="94" w:hanging="11"/>
              <w:rPr>
                <w:color w:val="auto"/>
                <w:highlight w:val="none"/>
                <w:lang w:eastAsia="zh-CN"/>
              </w:rPr>
            </w:pPr>
            <w:r>
              <w:rPr>
                <w:color w:val="auto"/>
                <w:spacing w:val="-2"/>
                <w:highlight w:val="none"/>
                <w:lang w:eastAsia="zh-CN"/>
              </w:rPr>
              <w:t>用硬质材料全封闭，短边超过 1.5m</w:t>
            </w:r>
            <w:r>
              <w:rPr>
                <w:color w:val="auto"/>
                <w:spacing w:val="-22"/>
                <w:highlight w:val="none"/>
                <w:lang w:eastAsia="zh-CN"/>
              </w:rPr>
              <w:t xml:space="preserve"> </w:t>
            </w:r>
            <w:r>
              <w:rPr>
                <w:color w:val="auto"/>
                <w:spacing w:val="-2"/>
                <w:highlight w:val="none"/>
                <w:lang w:eastAsia="zh-CN"/>
              </w:rPr>
              <w:t>长的洞口，除封闭外四周还应设有</w:t>
            </w:r>
            <w:r>
              <w:rPr>
                <w:color w:val="auto"/>
                <w:highlight w:val="none"/>
                <w:lang w:eastAsia="zh-CN"/>
              </w:rPr>
              <w:t xml:space="preserve"> </w:t>
            </w:r>
            <w:r>
              <w:rPr>
                <w:color w:val="auto"/>
                <w:spacing w:val="-7"/>
                <w:highlight w:val="none"/>
                <w:lang w:eastAsia="zh-CN"/>
              </w:rPr>
              <w:t>防护栏杆。</w:t>
            </w:r>
          </w:p>
        </w:tc>
      </w:tr>
      <w:tr w14:paraId="7F563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1" w:type="dxa"/>
            <w:vMerge w:val="continue"/>
            <w:tcBorders>
              <w:top w:val="nil"/>
              <w:left w:val="single" w:color="000000" w:sz="10" w:space="0"/>
              <w:bottom w:val="nil"/>
            </w:tcBorders>
          </w:tcPr>
          <w:p w14:paraId="0B9E0F81">
            <w:pPr>
              <w:rPr>
                <w:rFonts w:ascii="Arial"/>
                <w:color w:val="auto"/>
                <w:highlight w:val="none"/>
              </w:rPr>
            </w:pPr>
          </w:p>
        </w:tc>
        <w:tc>
          <w:tcPr>
            <w:tcW w:w="522" w:type="dxa"/>
            <w:vMerge w:val="continue"/>
            <w:tcBorders>
              <w:top w:val="nil"/>
              <w:bottom w:val="nil"/>
            </w:tcBorders>
            <w:textDirection w:val="tbRlV"/>
          </w:tcPr>
          <w:p w14:paraId="0EFFC49D">
            <w:pPr>
              <w:rPr>
                <w:rFonts w:ascii="Arial"/>
                <w:color w:val="auto"/>
                <w:highlight w:val="none"/>
              </w:rPr>
            </w:pPr>
          </w:p>
        </w:tc>
        <w:tc>
          <w:tcPr>
            <w:tcW w:w="1542" w:type="dxa"/>
          </w:tcPr>
          <w:p w14:paraId="5411DCC3">
            <w:pPr>
              <w:pStyle w:val="96"/>
              <w:spacing w:before="221" w:line="221" w:lineRule="auto"/>
              <w:ind w:left="129"/>
              <w:rPr>
                <w:color w:val="auto"/>
                <w:highlight w:val="none"/>
              </w:rPr>
            </w:pPr>
            <w:r>
              <w:rPr>
                <w:color w:val="auto"/>
                <w:spacing w:val="-8"/>
                <w:highlight w:val="none"/>
              </w:rPr>
              <w:t>电梯井口</w:t>
            </w:r>
          </w:p>
        </w:tc>
        <w:tc>
          <w:tcPr>
            <w:tcW w:w="6245" w:type="dxa"/>
            <w:tcBorders>
              <w:right w:val="single" w:color="000000" w:sz="10" w:space="0"/>
            </w:tcBorders>
          </w:tcPr>
          <w:p w14:paraId="4186BE5F">
            <w:pPr>
              <w:pStyle w:val="96"/>
              <w:spacing w:before="70" w:line="232" w:lineRule="auto"/>
              <w:ind w:left="107" w:right="102" w:firstLine="5"/>
              <w:rPr>
                <w:color w:val="auto"/>
                <w:highlight w:val="none"/>
                <w:lang w:eastAsia="zh-CN"/>
              </w:rPr>
            </w:pPr>
            <w:r>
              <w:rPr>
                <w:color w:val="auto"/>
                <w:spacing w:val="-3"/>
                <w:highlight w:val="none"/>
                <w:lang w:eastAsia="zh-CN"/>
              </w:rPr>
              <w:t>设置定型化、工具化的防护门，在电梯井内每隔</w:t>
            </w:r>
            <w:r>
              <w:rPr>
                <w:color w:val="auto"/>
                <w:spacing w:val="-32"/>
                <w:highlight w:val="none"/>
                <w:lang w:eastAsia="zh-CN"/>
              </w:rPr>
              <w:t xml:space="preserve"> </w:t>
            </w:r>
            <w:r>
              <w:rPr>
                <w:color w:val="auto"/>
                <w:spacing w:val="-3"/>
                <w:highlight w:val="none"/>
                <w:lang w:eastAsia="zh-CN"/>
              </w:rPr>
              <w:t>2</w:t>
            </w:r>
            <w:r>
              <w:rPr>
                <w:color w:val="auto"/>
                <w:spacing w:val="-46"/>
                <w:highlight w:val="none"/>
                <w:lang w:eastAsia="zh-CN"/>
              </w:rPr>
              <w:t xml:space="preserve"> </w:t>
            </w:r>
            <w:r>
              <w:rPr>
                <w:color w:val="auto"/>
                <w:spacing w:val="-3"/>
                <w:highlight w:val="none"/>
                <w:lang w:eastAsia="zh-CN"/>
              </w:rPr>
              <w:t>层（不大于</w:t>
            </w:r>
            <w:r>
              <w:rPr>
                <w:color w:val="auto"/>
                <w:spacing w:val="-29"/>
                <w:highlight w:val="none"/>
                <w:lang w:eastAsia="zh-CN"/>
              </w:rPr>
              <w:t xml:space="preserve"> </w:t>
            </w:r>
            <w:r>
              <w:rPr>
                <w:color w:val="auto"/>
                <w:spacing w:val="-3"/>
                <w:highlight w:val="none"/>
                <w:lang w:eastAsia="zh-CN"/>
              </w:rPr>
              <w:t>10m）设</w:t>
            </w:r>
            <w:r>
              <w:rPr>
                <w:color w:val="auto"/>
                <w:highlight w:val="none"/>
                <w:lang w:eastAsia="zh-CN"/>
              </w:rPr>
              <w:t xml:space="preserve"> </w:t>
            </w:r>
            <w:r>
              <w:rPr>
                <w:color w:val="auto"/>
                <w:spacing w:val="-1"/>
                <w:highlight w:val="none"/>
                <w:lang w:eastAsia="zh-CN"/>
              </w:rPr>
              <w:t>置一道水平防护。</w:t>
            </w:r>
          </w:p>
        </w:tc>
      </w:tr>
      <w:tr w14:paraId="5261B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751" w:type="dxa"/>
            <w:vMerge w:val="continue"/>
            <w:tcBorders>
              <w:top w:val="nil"/>
              <w:left w:val="single" w:color="000000" w:sz="10" w:space="0"/>
              <w:bottom w:val="nil"/>
            </w:tcBorders>
          </w:tcPr>
          <w:p w14:paraId="05CD7EFA">
            <w:pPr>
              <w:rPr>
                <w:rFonts w:ascii="Arial"/>
                <w:color w:val="auto"/>
                <w:highlight w:val="none"/>
              </w:rPr>
            </w:pPr>
          </w:p>
        </w:tc>
        <w:tc>
          <w:tcPr>
            <w:tcW w:w="522" w:type="dxa"/>
            <w:vMerge w:val="continue"/>
            <w:tcBorders>
              <w:top w:val="nil"/>
              <w:bottom w:val="nil"/>
            </w:tcBorders>
            <w:textDirection w:val="tbRlV"/>
          </w:tcPr>
          <w:p w14:paraId="36A893A0">
            <w:pPr>
              <w:rPr>
                <w:rFonts w:ascii="Arial"/>
                <w:color w:val="auto"/>
                <w:highlight w:val="none"/>
              </w:rPr>
            </w:pPr>
          </w:p>
        </w:tc>
        <w:tc>
          <w:tcPr>
            <w:tcW w:w="1542" w:type="dxa"/>
          </w:tcPr>
          <w:p w14:paraId="3F45240C">
            <w:pPr>
              <w:pStyle w:val="96"/>
              <w:spacing w:before="68" w:line="198" w:lineRule="auto"/>
              <w:ind w:left="104"/>
              <w:rPr>
                <w:color w:val="auto"/>
                <w:highlight w:val="none"/>
              </w:rPr>
            </w:pPr>
            <w:r>
              <w:rPr>
                <w:color w:val="auto"/>
                <w:spacing w:val="-1"/>
                <w:highlight w:val="none"/>
              </w:rPr>
              <w:t>楼梯边</w:t>
            </w:r>
          </w:p>
        </w:tc>
        <w:tc>
          <w:tcPr>
            <w:tcW w:w="6245" w:type="dxa"/>
            <w:tcBorders>
              <w:right w:val="single" w:color="000000" w:sz="10" w:space="0"/>
            </w:tcBorders>
          </w:tcPr>
          <w:p w14:paraId="7548A094">
            <w:pPr>
              <w:pStyle w:val="96"/>
              <w:spacing w:before="68" w:line="198" w:lineRule="auto"/>
              <w:ind w:left="112"/>
              <w:rPr>
                <w:color w:val="auto"/>
                <w:highlight w:val="none"/>
                <w:lang w:eastAsia="zh-CN"/>
              </w:rPr>
            </w:pPr>
            <w:r>
              <w:rPr>
                <w:color w:val="auto"/>
                <w:spacing w:val="-3"/>
                <w:highlight w:val="none"/>
                <w:lang w:eastAsia="zh-CN"/>
              </w:rPr>
              <w:t>设</w:t>
            </w:r>
            <w:r>
              <w:rPr>
                <w:color w:val="auto"/>
                <w:spacing w:val="-23"/>
                <w:highlight w:val="none"/>
                <w:lang w:eastAsia="zh-CN"/>
              </w:rPr>
              <w:t xml:space="preserve"> </w:t>
            </w:r>
            <w:r>
              <w:rPr>
                <w:color w:val="auto"/>
                <w:spacing w:val="-3"/>
                <w:highlight w:val="none"/>
                <w:lang w:eastAsia="zh-CN"/>
              </w:rPr>
              <w:t>1.2m</w:t>
            </w:r>
            <w:r>
              <w:rPr>
                <w:color w:val="auto"/>
                <w:spacing w:val="-38"/>
                <w:highlight w:val="none"/>
                <w:lang w:eastAsia="zh-CN"/>
              </w:rPr>
              <w:t xml:space="preserve"> </w:t>
            </w:r>
            <w:r>
              <w:rPr>
                <w:color w:val="auto"/>
                <w:spacing w:val="-3"/>
                <w:highlight w:val="none"/>
                <w:lang w:eastAsia="zh-CN"/>
              </w:rPr>
              <w:t>高的定型化、工具化的防护栏，18cm</w:t>
            </w:r>
            <w:r>
              <w:rPr>
                <w:color w:val="auto"/>
                <w:spacing w:val="-41"/>
                <w:highlight w:val="none"/>
                <w:lang w:eastAsia="zh-CN"/>
              </w:rPr>
              <w:t xml:space="preserve"> </w:t>
            </w:r>
            <w:r>
              <w:rPr>
                <w:color w:val="auto"/>
                <w:spacing w:val="-3"/>
                <w:highlight w:val="none"/>
                <w:lang w:eastAsia="zh-CN"/>
              </w:rPr>
              <w:t>高的踢脚板。</w:t>
            </w:r>
          </w:p>
        </w:tc>
      </w:tr>
      <w:tr w14:paraId="75F45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bottom w:val="nil"/>
            </w:tcBorders>
          </w:tcPr>
          <w:p w14:paraId="7CC6FFC8">
            <w:pPr>
              <w:rPr>
                <w:rFonts w:ascii="Arial"/>
                <w:color w:val="auto"/>
                <w:highlight w:val="none"/>
              </w:rPr>
            </w:pPr>
          </w:p>
        </w:tc>
        <w:tc>
          <w:tcPr>
            <w:tcW w:w="522" w:type="dxa"/>
            <w:vMerge w:val="continue"/>
            <w:tcBorders>
              <w:top w:val="nil"/>
              <w:bottom w:val="nil"/>
            </w:tcBorders>
            <w:textDirection w:val="tbRlV"/>
          </w:tcPr>
          <w:p w14:paraId="520A2265">
            <w:pPr>
              <w:rPr>
                <w:rFonts w:ascii="Arial"/>
                <w:color w:val="auto"/>
                <w:highlight w:val="none"/>
              </w:rPr>
            </w:pPr>
          </w:p>
        </w:tc>
        <w:tc>
          <w:tcPr>
            <w:tcW w:w="1542" w:type="dxa"/>
          </w:tcPr>
          <w:p w14:paraId="08781AF7">
            <w:pPr>
              <w:pStyle w:val="96"/>
              <w:spacing w:before="69" w:line="230" w:lineRule="auto"/>
              <w:ind w:left="105" w:right="108"/>
              <w:rPr>
                <w:color w:val="auto"/>
                <w:highlight w:val="none"/>
              </w:rPr>
            </w:pPr>
            <w:r>
              <w:rPr>
                <w:color w:val="auto"/>
                <w:spacing w:val="10"/>
                <w:highlight w:val="none"/>
              </w:rPr>
              <w:t>垂直方向交叉</w:t>
            </w:r>
            <w:r>
              <w:rPr>
                <w:color w:val="auto"/>
                <w:spacing w:val="1"/>
                <w:highlight w:val="none"/>
              </w:rPr>
              <w:t xml:space="preserve"> </w:t>
            </w:r>
            <w:r>
              <w:rPr>
                <w:color w:val="auto"/>
                <w:spacing w:val="-2"/>
                <w:highlight w:val="none"/>
              </w:rPr>
              <w:t>作业</w:t>
            </w:r>
          </w:p>
        </w:tc>
        <w:tc>
          <w:tcPr>
            <w:tcW w:w="6245" w:type="dxa"/>
            <w:tcBorders>
              <w:right w:val="single" w:color="000000" w:sz="10" w:space="0"/>
            </w:tcBorders>
          </w:tcPr>
          <w:p w14:paraId="6B7052D8">
            <w:pPr>
              <w:pStyle w:val="96"/>
              <w:spacing w:before="221" w:line="221" w:lineRule="auto"/>
              <w:ind w:left="112"/>
              <w:rPr>
                <w:color w:val="auto"/>
                <w:highlight w:val="none"/>
                <w:lang w:eastAsia="zh-CN"/>
              </w:rPr>
            </w:pPr>
            <w:r>
              <w:rPr>
                <w:color w:val="auto"/>
                <w:spacing w:val="-2"/>
                <w:highlight w:val="none"/>
                <w:lang w:eastAsia="zh-CN"/>
              </w:rPr>
              <w:t>设置防护隔离棚或其它设施。</w:t>
            </w:r>
          </w:p>
        </w:tc>
      </w:tr>
      <w:tr w14:paraId="0A403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51" w:type="dxa"/>
            <w:vMerge w:val="continue"/>
            <w:tcBorders>
              <w:top w:val="nil"/>
              <w:left w:val="single" w:color="000000" w:sz="10" w:space="0"/>
              <w:bottom w:val="nil"/>
            </w:tcBorders>
          </w:tcPr>
          <w:p w14:paraId="4F380337">
            <w:pPr>
              <w:rPr>
                <w:rFonts w:ascii="Arial"/>
                <w:color w:val="auto"/>
                <w:highlight w:val="none"/>
              </w:rPr>
            </w:pPr>
          </w:p>
        </w:tc>
        <w:tc>
          <w:tcPr>
            <w:tcW w:w="522" w:type="dxa"/>
            <w:vMerge w:val="continue"/>
            <w:tcBorders>
              <w:top w:val="nil"/>
              <w:bottom w:val="nil"/>
            </w:tcBorders>
            <w:textDirection w:val="tbRlV"/>
          </w:tcPr>
          <w:p w14:paraId="4B3E940A">
            <w:pPr>
              <w:rPr>
                <w:rFonts w:ascii="Arial"/>
                <w:color w:val="auto"/>
                <w:highlight w:val="none"/>
              </w:rPr>
            </w:pPr>
          </w:p>
        </w:tc>
        <w:tc>
          <w:tcPr>
            <w:tcW w:w="1542" w:type="dxa"/>
          </w:tcPr>
          <w:p w14:paraId="12449F63">
            <w:pPr>
              <w:pStyle w:val="96"/>
              <w:spacing w:before="221" w:line="221" w:lineRule="auto"/>
              <w:ind w:left="110"/>
              <w:rPr>
                <w:color w:val="auto"/>
                <w:highlight w:val="none"/>
              </w:rPr>
            </w:pPr>
            <w:r>
              <w:rPr>
                <w:color w:val="auto"/>
                <w:spacing w:val="-3"/>
                <w:highlight w:val="none"/>
              </w:rPr>
              <w:t>高处作业</w:t>
            </w:r>
          </w:p>
        </w:tc>
        <w:tc>
          <w:tcPr>
            <w:tcW w:w="6245" w:type="dxa"/>
            <w:tcBorders>
              <w:right w:val="single" w:color="000000" w:sz="10" w:space="0"/>
            </w:tcBorders>
          </w:tcPr>
          <w:p w14:paraId="7B77890D">
            <w:pPr>
              <w:pStyle w:val="96"/>
              <w:spacing w:before="74" w:line="229" w:lineRule="auto"/>
              <w:ind w:left="113" w:right="94" w:hanging="3"/>
              <w:rPr>
                <w:color w:val="auto"/>
                <w:highlight w:val="none"/>
                <w:lang w:eastAsia="zh-CN"/>
              </w:rPr>
            </w:pPr>
            <w:r>
              <w:rPr>
                <w:color w:val="auto"/>
                <w:spacing w:val="-3"/>
                <w:highlight w:val="none"/>
                <w:lang w:eastAsia="zh-CN"/>
              </w:rPr>
              <w:t>有悬挂安全带的悬索或其它设施，有操作平台，有上下的梯子或其它形</w:t>
            </w:r>
            <w:r>
              <w:rPr>
                <w:color w:val="auto"/>
                <w:spacing w:val="6"/>
                <w:highlight w:val="none"/>
                <w:lang w:eastAsia="zh-CN"/>
              </w:rPr>
              <w:t xml:space="preserve"> </w:t>
            </w:r>
            <w:r>
              <w:rPr>
                <w:color w:val="auto"/>
                <w:spacing w:val="-5"/>
                <w:highlight w:val="none"/>
                <w:lang w:eastAsia="zh-CN"/>
              </w:rPr>
              <w:t>式的通道。</w:t>
            </w:r>
          </w:p>
        </w:tc>
      </w:tr>
      <w:tr w14:paraId="49E0C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bottom w:val="nil"/>
            </w:tcBorders>
          </w:tcPr>
          <w:p w14:paraId="6446D84D">
            <w:pPr>
              <w:rPr>
                <w:rFonts w:ascii="Arial"/>
                <w:color w:val="auto"/>
                <w:highlight w:val="none"/>
              </w:rPr>
            </w:pPr>
          </w:p>
        </w:tc>
        <w:tc>
          <w:tcPr>
            <w:tcW w:w="522" w:type="dxa"/>
            <w:vMerge w:val="continue"/>
            <w:tcBorders>
              <w:top w:val="nil"/>
            </w:tcBorders>
            <w:textDirection w:val="tbRlV"/>
          </w:tcPr>
          <w:p w14:paraId="4E741C43">
            <w:pPr>
              <w:rPr>
                <w:rFonts w:ascii="Arial"/>
                <w:color w:val="auto"/>
                <w:highlight w:val="none"/>
              </w:rPr>
            </w:pPr>
          </w:p>
        </w:tc>
        <w:tc>
          <w:tcPr>
            <w:tcW w:w="1542" w:type="dxa"/>
          </w:tcPr>
          <w:p w14:paraId="57B05017">
            <w:pPr>
              <w:pStyle w:val="96"/>
              <w:spacing w:before="74" w:line="228" w:lineRule="auto"/>
              <w:ind w:left="120" w:right="109" w:hanging="16"/>
              <w:rPr>
                <w:color w:val="auto"/>
                <w:highlight w:val="none"/>
              </w:rPr>
            </w:pPr>
            <w:r>
              <w:rPr>
                <w:color w:val="auto"/>
                <w:spacing w:val="10"/>
                <w:highlight w:val="none"/>
              </w:rPr>
              <w:t>基坑、物料平</w:t>
            </w:r>
            <w:r>
              <w:rPr>
                <w:color w:val="auto"/>
                <w:spacing w:val="1"/>
                <w:highlight w:val="none"/>
              </w:rPr>
              <w:t xml:space="preserve"> </w:t>
            </w:r>
            <w:r>
              <w:rPr>
                <w:color w:val="auto"/>
                <w:highlight w:val="none"/>
              </w:rPr>
              <w:t>台</w:t>
            </w:r>
          </w:p>
        </w:tc>
        <w:tc>
          <w:tcPr>
            <w:tcW w:w="6245" w:type="dxa"/>
            <w:tcBorders>
              <w:right w:val="single" w:color="000000" w:sz="10" w:space="0"/>
            </w:tcBorders>
          </w:tcPr>
          <w:p w14:paraId="23749CB5">
            <w:pPr>
              <w:pStyle w:val="96"/>
              <w:spacing w:before="221" w:line="221" w:lineRule="auto"/>
              <w:ind w:left="112"/>
              <w:rPr>
                <w:color w:val="auto"/>
                <w:highlight w:val="none"/>
                <w:lang w:eastAsia="zh-CN"/>
              </w:rPr>
            </w:pPr>
            <w:r>
              <w:rPr>
                <w:color w:val="auto"/>
                <w:spacing w:val="-2"/>
                <w:highlight w:val="none"/>
                <w:lang w:eastAsia="zh-CN"/>
              </w:rPr>
              <w:t>设</w:t>
            </w:r>
            <w:r>
              <w:rPr>
                <w:color w:val="auto"/>
                <w:spacing w:val="-28"/>
                <w:highlight w:val="none"/>
                <w:lang w:eastAsia="zh-CN"/>
              </w:rPr>
              <w:t xml:space="preserve"> </w:t>
            </w:r>
            <w:r>
              <w:rPr>
                <w:color w:val="auto"/>
                <w:spacing w:val="-2"/>
                <w:highlight w:val="none"/>
                <w:lang w:eastAsia="zh-CN"/>
              </w:rPr>
              <w:t>1.2m</w:t>
            </w:r>
            <w:r>
              <w:rPr>
                <w:color w:val="auto"/>
                <w:spacing w:val="-39"/>
                <w:highlight w:val="none"/>
                <w:lang w:eastAsia="zh-CN"/>
              </w:rPr>
              <w:t xml:space="preserve"> </w:t>
            </w:r>
            <w:r>
              <w:rPr>
                <w:color w:val="auto"/>
                <w:spacing w:val="-2"/>
                <w:highlight w:val="none"/>
                <w:lang w:eastAsia="zh-CN"/>
              </w:rPr>
              <w:t>高标准化的防护栏，用密目式安全立网封闭，悬挂</w:t>
            </w:r>
            <w:r>
              <w:rPr>
                <w:color w:val="auto"/>
                <w:spacing w:val="-3"/>
                <w:highlight w:val="none"/>
                <w:lang w:eastAsia="zh-CN"/>
              </w:rPr>
              <w:t>标识。</w:t>
            </w:r>
          </w:p>
        </w:tc>
      </w:tr>
      <w:tr w14:paraId="4B16E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1" w:type="dxa"/>
            <w:vMerge w:val="continue"/>
            <w:tcBorders>
              <w:top w:val="nil"/>
              <w:left w:val="single" w:color="000000" w:sz="10" w:space="0"/>
            </w:tcBorders>
          </w:tcPr>
          <w:p w14:paraId="7669C75C">
            <w:pPr>
              <w:rPr>
                <w:rFonts w:ascii="Arial"/>
                <w:color w:val="auto"/>
                <w:highlight w:val="none"/>
              </w:rPr>
            </w:pPr>
          </w:p>
        </w:tc>
        <w:tc>
          <w:tcPr>
            <w:tcW w:w="2064" w:type="dxa"/>
            <w:gridSpan w:val="2"/>
          </w:tcPr>
          <w:p w14:paraId="2B9E1512">
            <w:pPr>
              <w:pStyle w:val="96"/>
              <w:spacing w:before="223" w:line="221" w:lineRule="auto"/>
              <w:ind w:left="400"/>
              <w:rPr>
                <w:color w:val="auto"/>
                <w:highlight w:val="none"/>
              </w:rPr>
            </w:pPr>
            <w:r>
              <w:rPr>
                <w:color w:val="auto"/>
                <w:spacing w:val="-2"/>
                <w:highlight w:val="none"/>
              </w:rPr>
              <w:t>安全防护用品</w:t>
            </w:r>
          </w:p>
        </w:tc>
        <w:tc>
          <w:tcPr>
            <w:tcW w:w="6245" w:type="dxa"/>
            <w:tcBorders>
              <w:right w:val="single" w:color="000000" w:sz="10" w:space="0"/>
            </w:tcBorders>
          </w:tcPr>
          <w:p w14:paraId="74C38AEA">
            <w:pPr>
              <w:pStyle w:val="96"/>
              <w:spacing w:before="75" w:line="228" w:lineRule="auto"/>
              <w:ind w:left="110" w:right="41" w:firstLine="2"/>
              <w:rPr>
                <w:color w:val="auto"/>
                <w:highlight w:val="none"/>
                <w:lang w:eastAsia="zh-CN"/>
              </w:rPr>
            </w:pPr>
            <w:r>
              <w:rPr>
                <w:color w:val="auto"/>
                <w:spacing w:val="-1"/>
                <w:highlight w:val="none"/>
                <w:lang w:eastAsia="zh-CN"/>
              </w:rPr>
              <w:t>安全帽、安全带、特种作业人员（电工、焊工、架子工</w:t>
            </w:r>
            <w:r>
              <w:rPr>
                <w:color w:val="auto"/>
                <w:spacing w:val="-2"/>
                <w:highlight w:val="none"/>
                <w:lang w:eastAsia="zh-CN"/>
              </w:rPr>
              <w:t>等）防护服装、</w:t>
            </w:r>
            <w:r>
              <w:rPr>
                <w:color w:val="auto"/>
                <w:highlight w:val="none"/>
                <w:lang w:eastAsia="zh-CN"/>
              </w:rPr>
              <w:t xml:space="preserve"> </w:t>
            </w:r>
            <w:r>
              <w:rPr>
                <w:color w:val="auto"/>
                <w:spacing w:val="-2"/>
                <w:highlight w:val="none"/>
                <w:lang w:eastAsia="zh-CN"/>
              </w:rPr>
              <w:t>用品等。</w:t>
            </w:r>
          </w:p>
        </w:tc>
      </w:tr>
      <w:tr w14:paraId="266F4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751" w:type="dxa"/>
            <w:vMerge w:val="restart"/>
            <w:tcBorders>
              <w:left w:val="single" w:color="000000" w:sz="10" w:space="0"/>
              <w:bottom w:val="nil"/>
            </w:tcBorders>
          </w:tcPr>
          <w:p w14:paraId="57E46A47">
            <w:pPr>
              <w:spacing w:line="260" w:lineRule="auto"/>
              <w:rPr>
                <w:rFonts w:ascii="Arial"/>
                <w:color w:val="auto"/>
                <w:highlight w:val="none"/>
              </w:rPr>
            </w:pPr>
          </w:p>
          <w:p w14:paraId="1E934762">
            <w:pPr>
              <w:spacing w:line="260" w:lineRule="auto"/>
              <w:rPr>
                <w:rFonts w:ascii="Arial"/>
                <w:color w:val="auto"/>
                <w:highlight w:val="none"/>
              </w:rPr>
            </w:pPr>
          </w:p>
          <w:p w14:paraId="38EE659D">
            <w:pPr>
              <w:spacing w:line="260" w:lineRule="auto"/>
              <w:rPr>
                <w:rFonts w:ascii="Arial"/>
                <w:color w:val="auto"/>
                <w:highlight w:val="none"/>
              </w:rPr>
            </w:pPr>
          </w:p>
          <w:p w14:paraId="1A8426BC">
            <w:pPr>
              <w:spacing w:line="260" w:lineRule="auto"/>
              <w:rPr>
                <w:rFonts w:ascii="Arial"/>
                <w:color w:val="auto"/>
                <w:highlight w:val="none"/>
              </w:rPr>
            </w:pPr>
          </w:p>
          <w:p w14:paraId="62D984C0">
            <w:pPr>
              <w:spacing w:line="261" w:lineRule="auto"/>
              <w:rPr>
                <w:rFonts w:ascii="Arial"/>
                <w:color w:val="auto"/>
                <w:highlight w:val="none"/>
              </w:rPr>
            </w:pPr>
          </w:p>
          <w:p w14:paraId="0066773E">
            <w:pPr>
              <w:spacing w:line="261" w:lineRule="auto"/>
              <w:rPr>
                <w:rFonts w:ascii="Arial"/>
                <w:color w:val="auto"/>
                <w:highlight w:val="none"/>
              </w:rPr>
            </w:pPr>
          </w:p>
          <w:p w14:paraId="50F05CCF">
            <w:pPr>
              <w:pStyle w:val="96"/>
              <w:spacing w:before="68" w:line="222" w:lineRule="auto"/>
              <w:ind w:left="156"/>
              <w:rPr>
                <w:color w:val="auto"/>
                <w:highlight w:val="none"/>
              </w:rPr>
            </w:pPr>
            <w:r>
              <w:rPr>
                <w:color w:val="auto"/>
                <w:spacing w:val="-2"/>
                <w:highlight w:val="none"/>
              </w:rPr>
              <w:t>其它</w:t>
            </w:r>
          </w:p>
        </w:tc>
        <w:tc>
          <w:tcPr>
            <w:tcW w:w="522" w:type="dxa"/>
            <w:vMerge w:val="restart"/>
            <w:tcBorders>
              <w:bottom w:val="nil"/>
            </w:tcBorders>
            <w:textDirection w:val="tbRlV"/>
          </w:tcPr>
          <w:p w14:paraId="2F744F97">
            <w:pPr>
              <w:pStyle w:val="96"/>
              <w:spacing w:before="164" w:line="209" w:lineRule="auto"/>
              <w:ind w:left="75"/>
              <w:rPr>
                <w:color w:val="auto"/>
                <w:highlight w:val="none"/>
              </w:rPr>
            </w:pPr>
            <w:r>
              <w:rPr>
                <w:color w:val="auto"/>
                <w:spacing w:val="1"/>
                <w:highlight w:val="none"/>
              </w:rPr>
              <w:t>机</w:t>
            </w:r>
            <w:r>
              <w:rPr>
                <w:color w:val="auto"/>
                <w:spacing w:val="-17"/>
                <w:highlight w:val="none"/>
              </w:rPr>
              <w:t xml:space="preserve"> </w:t>
            </w:r>
            <w:r>
              <w:rPr>
                <w:color w:val="auto"/>
                <w:spacing w:val="1"/>
                <w:highlight w:val="none"/>
              </w:rPr>
              <w:t>械</w:t>
            </w:r>
            <w:r>
              <w:rPr>
                <w:color w:val="auto"/>
                <w:spacing w:val="-16"/>
                <w:highlight w:val="none"/>
              </w:rPr>
              <w:t xml:space="preserve"> </w:t>
            </w:r>
            <w:r>
              <w:rPr>
                <w:color w:val="auto"/>
                <w:spacing w:val="1"/>
                <w:highlight w:val="none"/>
              </w:rPr>
              <w:t>设</w:t>
            </w:r>
            <w:r>
              <w:rPr>
                <w:color w:val="auto"/>
                <w:spacing w:val="-16"/>
                <w:highlight w:val="none"/>
              </w:rPr>
              <w:t xml:space="preserve"> </w:t>
            </w:r>
            <w:r>
              <w:rPr>
                <w:color w:val="auto"/>
                <w:spacing w:val="1"/>
                <w:highlight w:val="none"/>
              </w:rPr>
              <w:t>备</w:t>
            </w:r>
            <w:r>
              <w:rPr>
                <w:color w:val="auto"/>
                <w:spacing w:val="-16"/>
                <w:highlight w:val="none"/>
              </w:rPr>
              <w:t xml:space="preserve"> </w:t>
            </w:r>
            <w:r>
              <w:rPr>
                <w:color w:val="auto"/>
                <w:spacing w:val="1"/>
                <w:highlight w:val="none"/>
              </w:rPr>
              <w:t>防</w:t>
            </w:r>
            <w:r>
              <w:rPr>
                <w:color w:val="auto"/>
                <w:spacing w:val="-16"/>
                <w:highlight w:val="none"/>
              </w:rPr>
              <w:t xml:space="preserve"> </w:t>
            </w:r>
            <w:r>
              <w:rPr>
                <w:color w:val="auto"/>
                <w:spacing w:val="1"/>
                <w:highlight w:val="none"/>
              </w:rPr>
              <w:t>护</w:t>
            </w:r>
          </w:p>
        </w:tc>
        <w:tc>
          <w:tcPr>
            <w:tcW w:w="1542" w:type="dxa"/>
          </w:tcPr>
          <w:p w14:paraId="1E3ADA2B">
            <w:pPr>
              <w:pStyle w:val="96"/>
              <w:spacing w:before="253" w:line="220" w:lineRule="auto"/>
              <w:ind w:left="264"/>
              <w:rPr>
                <w:color w:val="auto"/>
                <w:highlight w:val="none"/>
              </w:rPr>
            </w:pPr>
            <w:r>
              <w:rPr>
                <w:color w:val="auto"/>
                <w:spacing w:val="-5"/>
                <w:highlight w:val="none"/>
              </w:rPr>
              <w:t>中小型机械</w:t>
            </w:r>
          </w:p>
        </w:tc>
        <w:tc>
          <w:tcPr>
            <w:tcW w:w="6245" w:type="dxa"/>
            <w:tcBorders>
              <w:right w:val="single" w:color="000000" w:sz="10" w:space="0"/>
            </w:tcBorders>
          </w:tcPr>
          <w:p w14:paraId="438149BF">
            <w:pPr>
              <w:pStyle w:val="96"/>
              <w:spacing w:before="252" w:line="221" w:lineRule="auto"/>
              <w:ind w:left="112"/>
              <w:rPr>
                <w:color w:val="auto"/>
                <w:highlight w:val="none"/>
                <w:lang w:eastAsia="zh-CN"/>
              </w:rPr>
            </w:pPr>
            <w:r>
              <w:rPr>
                <w:color w:val="auto"/>
                <w:spacing w:val="-1"/>
                <w:highlight w:val="none"/>
                <w:lang w:eastAsia="zh-CN"/>
              </w:rPr>
              <w:t>设防护棚（同通道口防护并有防雨措施）。</w:t>
            </w:r>
          </w:p>
        </w:tc>
      </w:tr>
      <w:tr w14:paraId="3DAC7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751" w:type="dxa"/>
            <w:vMerge w:val="continue"/>
            <w:tcBorders>
              <w:top w:val="nil"/>
              <w:left w:val="single" w:color="000000" w:sz="10" w:space="0"/>
              <w:bottom w:val="nil"/>
            </w:tcBorders>
          </w:tcPr>
          <w:p w14:paraId="28DDD346">
            <w:pPr>
              <w:rPr>
                <w:rFonts w:ascii="Arial"/>
                <w:color w:val="auto"/>
                <w:highlight w:val="none"/>
              </w:rPr>
            </w:pPr>
          </w:p>
        </w:tc>
        <w:tc>
          <w:tcPr>
            <w:tcW w:w="522" w:type="dxa"/>
            <w:vMerge w:val="continue"/>
            <w:tcBorders>
              <w:top w:val="nil"/>
            </w:tcBorders>
            <w:textDirection w:val="tbRlV"/>
          </w:tcPr>
          <w:p w14:paraId="68C65151">
            <w:pPr>
              <w:rPr>
                <w:rFonts w:ascii="Arial"/>
                <w:color w:val="auto"/>
                <w:highlight w:val="none"/>
              </w:rPr>
            </w:pPr>
          </w:p>
        </w:tc>
        <w:tc>
          <w:tcPr>
            <w:tcW w:w="1542" w:type="dxa"/>
          </w:tcPr>
          <w:p w14:paraId="75F35581">
            <w:pPr>
              <w:spacing w:line="423" w:lineRule="auto"/>
              <w:rPr>
                <w:rFonts w:ascii="Arial"/>
                <w:color w:val="auto"/>
                <w:highlight w:val="none"/>
              </w:rPr>
            </w:pPr>
          </w:p>
          <w:p w14:paraId="67ABB0B5">
            <w:pPr>
              <w:pStyle w:val="96"/>
              <w:spacing w:before="69" w:line="221" w:lineRule="auto"/>
              <w:ind w:left="139"/>
              <w:rPr>
                <w:color w:val="auto"/>
                <w:highlight w:val="none"/>
              </w:rPr>
            </w:pPr>
            <w:r>
              <w:rPr>
                <w:color w:val="auto"/>
                <w:spacing w:val="-1"/>
                <w:highlight w:val="none"/>
              </w:rPr>
              <w:t>垂直运输设备</w:t>
            </w:r>
          </w:p>
        </w:tc>
        <w:tc>
          <w:tcPr>
            <w:tcW w:w="6245" w:type="dxa"/>
            <w:tcBorders>
              <w:right w:val="single" w:color="000000" w:sz="10" w:space="0"/>
            </w:tcBorders>
          </w:tcPr>
          <w:p w14:paraId="58ABA04D">
            <w:pPr>
              <w:pStyle w:val="96"/>
              <w:spacing w:before="194" w:line="221" w:lineRule="auto"/>
              <w:ind w:left="124"/>
              <w:rPr>
                <w:color w:val="auto"/>
                <w:highlight w:val="none"/>
                <w:lang w:eastAsia="zh-CN"/>
              </w:rPr>
            </w:pPr>
            <w:r>
              <w:rPr>
                <w:color w:val="auto"/>
                <w:spacing w:val="-2"/>
                <w:highlight w:val="none"/>
                <w:lang w:eastAsia="zh-CN"/>
              </w:rPr>
              <w:t>1. 垂直运输设备检测、检验、日常维护、保养等。</w:t>
            </w:r>
          </w:p>
          <w:p w14:paraId="3361A064">
            <w:pPr>
              <w:pStyle w:val="96"/>
              <w:spacing w:before="49" w:line="242" w:lineRule="auto"/>
              <w:ind w:left="108" w:right="97" w:firstLine="3"/>
              <w:rPr>
                <w:color w:val="auto"/>
                <w:highlight w:val="none"/>
                <w:lang w:eastAsia="zh-CN"/>
              </w:rPr>
            </w:pPr>
            <w:r>
              <w:rPr>
                <w:color w:val="auto"/>
                <w:highlight w:val="none"/>
                <w:lang w:eastAsia="zh-CN"/>
              </w:rPr>
              <w:t>2. 物料提升机、施工电梯等物料平台搭设、外侧用密目式安全立网全</w:t>
            </w:r>
            <w:r>
              <w:rPr>
                <w:color w:val="auto"/>
                <w:spacing w:val="13"/>
                <w:highlight w:val="none"/>
                <w:lang w:eastAsia="zh-CN"/>
              </w:rPr>
              <w:t xml:space="preserve"> </w:t>
            </w:r>
            <w:r>
              <w:rPr>
                <w:color w:val="auto"/>
                <w:spacing w:val="-1"/>
                <w:highlight w:val="none"/>
                <w:lang w:eastAsia="zh-CN"/>
              </w:rPr>
              <w:t>封闭，有安全通道、安全防护门、防护棚等。</w:t>
            </w:r>
          </w:p>
        </w:tc>
      </w:tr>
      <w:tr w14:paraId="3AB14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51" w:type="dxa"/>
            <w:vMerge w:val="continue"/>
            <w:tcBorders>
              <w:top w:val="nil"/>
              <w:left w:val="single" w:color="000000" w:sz="10" w:space="0"/>
              <w:bottom w:val="nil"/>
            </w:tcBorders>
          </w:tcPr>
          <w:p w14:paraId="0CA1F814">
            <w:pPr>
              <w:rPr>
                <w:rFonts w:ascii="Arial"/>
                <w:color w:val="auto"/>
                <w:highlight w:val="none"/>
              </w:rPr>
            </w:pPr>
          </w:p>
        </w:tc>
        <w:tc>
          <w:tcPr>
            <w:tcW w:w="2064" w:type="dxa"/>
            <w:gridSpan w:val="2"/>
          </w:tcPr>
          <w:p w14:paraId="34BD248A">
            <w:pPr>
              <w:pStyle w:val="96"/>
              <w:spacing w:before="181" w:line="221" w:lineRule="auto"/>
              <w:ind w:left="397"/>
              <w:rPr>
                <w:color w:val="auto"/>
                <w:highlight w:val="none"/>
              </w:rPr>
            </w:pPr>
            <w:r>
              <w:rPr>
                <w:color w:val="auto"/>
                <w:spacing w:val="-1"/>
                <w:highlight w:val="none"/>
              </w:rPr>
              <w:t>专家论证审查</w:t>
            </w:r>
          </w:p>
        </w:tc>
        <w:tc>
          <w:tcPr>
            <w:tcW w:w="6245" w:type="dxa"/>
            <w:tcBorders>
              <w:right w:val="single" w:color="000000" w:sz="10" w:space="0"/>
            </w:tcBorders>
          </w:tcPr>
          <w:p w14:paraId="6506ABA9">
            <w:pPr>
              <w:pStyle w:val="96"/>
              <w:spacing w:before="180" w:line="221" w:lineRule="auto"/>
              <w:ind w:left="108"/>
              <w:rPr>
                <w:color w:val="auto"/>
                <w:highlight w:val="none"/>
                <w:lang w:eastAsia="zh-CN"/>
              </w:rPr>
            </w:pPr>
            <w:r>
              <w:rPr>
                <w:color w:val="auto"/>
                <w:spacing w:val="-1"/>
                <w:highlight w:val="none"/>
                <w:lang w:eastAsia="zh-CN"/>
              </w:rPr>
              <w:t>超过一定规模的危险性较大分部分项工程专家论证审查。</w:t>
            </w:r>
          </w:p>
        </w:tc>
      </w:tr>
      <w:tr w14:paraId="742DB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51" w:type="dxa"/>
            <w:vMerge w:val="continue"/>
            <w:tcBorders>
              <w:top w:val="nil"/>
              <w:left w:val="single" w:color="000000" w:sz="10" w:space="0"/>
              <w:bottom w:val="nil"/>
            </w:tcBorders>
          </w:tcPr>
          <w:p w14:paraId="50C76CA9">
            <w:pPr>
              <w:rPr>
                <w:rFonts w:ascii="Arial"/>
                <w:color w:val="auto"/>
                <w:highlight w:val="none"/>
              </w:rPr>
            </w:pPr>
          </w:p>
        </w:tc>
        <w:tc>
          <w:tcPr>
            <w:tcW w:w="2064" w:type="dxa"/>
            <w:gridSpan w:val="2"/>
          </w:tcPr>
          <w:p w14:paraId="223D106A">
            <w:pPr>
              <w:pStyle w:val="96"/>
              <w:spacing w:before="179" w:line="221" w:lineRule="auto"/>
              <w:ind w:left="396"/>
              <w:rPr>
                <w:color w:val="auto"/>
                <w:highlight w:val="none"/>
              </w:rPr>
            </w:pPr>
            <w:r>
              <w:rPr>
                <w:color w:val="auto"/>
                <w:spacing w:val="-1"/>
                <w:highlight w:val="none"/>
              </w:rPr>
              <w:t>应急救援预案</w:t>
            </w:r>
          </w:p>
        </w:tc>
        <w:tc>
          <w:tcPr>
            <w:tcW w:w="6245" w:type="dxa"/>
            <w:tcBorders>
              <w:right w:val="single" w:color="000000" w:sz="10" w:space="0"/>
            </w:tcBorders>
          </w:tcPr>
          <w:p w14:paraId="6FC50158">
            <w:pPr>
              <w:pStyle w:val="96"/>
              <w:spacing w:before="179" w:line="220" w:lineRule="auto"/>
              <w:ind w:left="110"/>
              <w:rPr>
                <w:color w:val="auto"/>
                <w:highlight w:val="none"/>
                <w:lang w:eastAsia="zh-CN"/>
              </w:rPr>
            </w:pPr>
            <w:r>
              <w:rPr>
                <w:color w:val="auto"/>
                <w:spacing w:val="-2"/>
                <w:highlight w:val="none"/>
                <w:lang w:eastAsia="zh-CN"/>
              </w:rPr>
              <w:t>救援器材准备及演练等。</w:t>
            </w:r>
          </w:p>
        </w:tc>
      </w:tr>
      <w:tr w14:paraId="71AF1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1" w:type="dxa"/>
            <w:vMerge w:val="continue"/>
            <w:tcBorders>
              <w:top w:val="nil"/>
              <w:left w:val="single" w:color="000000" w:sz="10" w:space="0"/>
              <w:bottom w:val="single" w:color="000000" w:sz="10" w:space="0"/>
            </w:tcBorders>
          </w:tcPr>
          <w:p w14:paraId="3F24146B">
            <w:pPr>
              <w:rPr>
                <w:rFonts w:ascii="Arial"/>
                <w:color w:val="auto"/>
                <w:highlight w:val="none"/>
              </w:rPr>
            </w:pPr>
          </w:p>
        </w:tc>
        <w:tc>
          <w:tcPr>
            <w:tcW w:w="2064" w:type="dxa"/>
            <w:gridSpan w:val="2"/>
            <w:tcBorders>
              <w:bottom w:val="single" w:color="000000" w:sz="10" w:space="0"/>
            </w:tcBorders>
          </w:tcPr>
          <w:p w14:paraId="66925017">
            <w:pPr>
              <w:pStyle w:val="96"/>
              <w:spacing w:before="234" w:line="221" w:lineRule="auto"/>
              <w:ind w:left="294"/>
              <w:rPr>
                <w:color w:val="auto"/>
                <w:highlight w:val="none"/>
              </w:rPr>
            </w:pPr>
            <w:r>
              <w:rPr>
                <w:color w:val="auto"/>
                <w:spacing w:val="-2"/>
                <w:highlight w:val="none"/>
              </w:rPr>
              <w:t>非正常情况施工</w:t>
            </w:r>
          </w:p>
        </w:tc>
        <w:tc>
          <w:tcPr>
            <w:tcW w:w="6245" w:type="dxa"/>
            <w:tcBorders>
              <w:bottom w:val="single" w:color="000000" w:sz="10" w:space="0"/>
              <w:right w:val="single" w:color="000000" w:sz="10" w:space="0"/>
            </w:tcBorders>
          </w:tcPr>
          <w:p w14:paraId="46F47730">
            <w:pPr>
              <w:pStyle w:val="96"/>
              <w:spacing w:before="83" w:line="235" w:lineRule="auto"/>
              <w:ind w:left="111" w:right="94" w:hanging="1"/>
              <w:rPr>
                <w:color w:val="auto"/>
                <w:highlight w:val="none"/>
                <w:lang w:eastAsia="zh-CN"/>
              </w:rPr>
            </w:pPr>
            <w:r>
              <w:rPr>
                <w:color w:val="auto"/>
                <w:spacing w:val="-3"/>
                <w:highlight w:val="none"/>
                <w:lang w:eastAsia="zh-CN"/>
              </w:rPr>
              <w:t>其它特殊情况下的防护费用，如：城市主干道、人流密集、河边等处施</w:t>
            </w:r>
            <w:r>
              <w:rPr>
                <w:color w:val="auto"/>
                <w:spacing w:val="6"/>
                <w:highlight w:val="none"/>
                <w:lang w:eastAsia="zh-CN"/>
              </w:rPr>
              <w:t xml:space="preserve"> </w:t>
            </w:r>
            <w:r>
              <w:rPr>
                <w:color w:val="auto"/>
                <w:spacing w:val="-1"/>
                <w:highlight w:val="none"/>
                <w:lang w:eastAsia="zh-CN"/>
              </w:rPr>
              <w:t>工及文物、古建筑、古树保护等。</w:t>
            </w:r>
          </w:p>
        </w:tc>
      </w:tr>
    </w:tbl>
    <w:p w14:paraId="435232CA">
      <w:pPr>
        <w:spacing w:before="77" w:line="267" w:lineRule="auto"/>
        <w:ind w:left="130" w:right="751" w:firstLine="482" w:firstLineChars="200"/>
        <w:rPr>
          <w:rFonts w:ascii="宋体" w:hAnsi="宋体" w:cs="宋体"/>
          <w:b/>
          <w:bCs/>
          <w:color w:val="auto"/>
          <w:sz w:val="24"/>
          <w:highlight w:val="none"/>
        </w:rPr>
      </w:pPr>
      <w:r>
        <w:rPr>
          <w:rFonts w:ascii="宋体" w:hAnsi="宋体" w:cs="宋体"/>
          <w:b/>
          <w:bCs/>
          <w:color w:val="auto"/>
          <w:sz w:val="24"/>
          <w:highlight w:val="none"/>
        </w:rPr>
        <w:t>注：本表所列建设工程安全文明施工费，是依据现行法律法规及标准、规</w:t>
      </w:r>
      <w:r>
        <w:rPr>
          <w:rFonts w:ascii="宋体" w:hAnsi="宋体" w:cs="宋体"/>
          <w:b/>
          <w:bCs/>
          <w:color w:val="auto"/>
          <w:spacing w:val="-1"/>
          <w:sz w:val="24"/>
          <w:highlight w:val="none"/>
        </w:rPr>
        <w:t>范确定的。如法律法</w:t>
      </w:r>
      <w:r>
        <w:rPr>
          <w:rFonts w:ascii="宋体" w:hAnsi="宋体" w:cs="宋体"/>
          <w:b/>
          <w:bCs/>
          <w:color w:val="auto"/>
          <w:sz w:val="24"/>
          <w:highlight w:val="none"/>
        </w:rPr>
        <w:t xml:space="preserve"> 规和标准、规范修订，本表所列项目应按照修订后的法律法规和标准规范进行调</w:t>
      </w:r>
      <w:r>
        <w:rPr>
          <w:rFonts w:ascii="宋体" w:hAnsi="宋体" w:cs="宋体"/>
          <w:b/>
          <w:bCs/>
          <w:color w:val="auto"/>
          <w:spacing w:val="-1"/>
          <w:sz w:val="24"/>
          <w:highlight w:val="none"/>
        </w:rPr>
        <w:t>整。</w:t>
      </w:r>
    </w:p>
    <w:p w14:paraId="6F34F848">
      <w:pPr>
        <w:spacing w:line="267" w:lineRule="auto"/>
        <w:rPr>
          <w:rFonts w:ascii="宋体" w:hAnsi="宋体" w:cs="宋体"/>
          <w:b/>
          <w:bCs/>
          <w:color w:val="auto"/>
          <w:sz w:val="24"/>
          <w:highlight w:val="none"/>
        </w:rPr>
      </w:pPr>
    </w:p>
    <w:p w14:paraId="08589F02">
      <w:pPr>
        <w:spacing w:line="267" w:lineRule="auto"/>
        <w:rPr>
          <w:rFonts w:ascii="宋体" w:hAnsi="宋体" w:cs="宋体"/>
          <w:b/>
          <w:bCs/>
          <w:color w:val="auto"/>
          <w:sz w:val="24"/>
          <w:highlight w:val="none"/>
        </w:rPr>
      </w:pPr>
    </w:p>
    <w:p w14:paraId="4B18A9A0">
      <w:pPr>
        <w:spacing w:line="267" w:lineRule="auto"/>
        <w:rPr>
          <w:rFonts w:ascii="宋体" w:hAnsi="宋体" w:cs="宋体"/>
          <w:b/>
          <w:bCs/>
          <w:color w:val="auto"/>
          <w:sz w:val="24"/>
          <w:highlight w:val="none"/>
        </w:rPr>
      </w:pPr>
    </w:p>
    <w:p w14:paraId="29BBA91A">
      <w:pPr>
        <w:spacing w:line="267" w:lineRule="auto"/>
        <w:rPr>
          <w:rFonts w:ascii="宋体" w:hAnsi="宋体" w:cs="宋体"/>
          <w:b/>
          <w:bCs/>
          <w:color w:val="auto"/>
          <w:sz w:val="24"/>
          <w:highlight w:val="none"/>
        </w:rPr>
      </w:pPr>
    </w:p>
    <w:p w14:paraId="4D454D54">
      <w:pPr>
        <w:spacing w:line="267" w:lineRule="auto"/>
        <w:rPr>
          <w:rFonts w:ascii="宋体" w:hAnsi="宋体" w:cs="宋体"/>
          <w:b/>
          <w:bCs/>
          <w:color w:val="auto"/>
          <w:sz w:val="24"/>
          <w:highlight w:val="none"/>
        </w:rPr>
      </w:pPr>
    </w:p>
    <w:p w14:paraId="5B34A9E3">
      <w:pPr>
        <w:spacing w:line="267" w:lineRule="auto"/>
        <w:rPr>
          <w:rFonts w:ascii="宋体" w:hAnsi="宋体" w:cs="宋体"/>
          <w:b/>
          <w:bCs/>
          <w:color w:val="auto"/>
          <w:sz w:val="24"/>
          <w:highlight w:val="none"/>
        </w:rPr>
      </w:pPr>
    </w:p>
    <w:p w14:paraId="215E2C95">
      <w:pPr>
        <w:spacing w:line="267" w:lineRule="auto"/>
        <w:rPr>
          <w:rFonts w:ascii="宋体" w:hAnsi="宋体" w:cs="宋体"/>
          <w:b/>
          <w:bCs/>
          <w:color w:val="auto"/>
          <w:sz w:val="24"/>
          <w:highlight w:val="none"/>
        </w:rPr>
      </w:pPr>
    </w:p>
    <w:p w14:paraId="4A32E2F4">
      <w:pPr>
        <w:spacing w:line="267" w:lineRule="auto"/>
        <w:rPr>
          <w:rFonts w:ascii="宋体" w:hAnsi="宋体" w:cs="宋体"/>
          <w:b/>
          <w:bCs/>
          <w:color w:val="auto"/>
          <w:sz w:val="24"/>
          <w:highlight w:val="none"/>
        </w:rPr>
      </w:pPr>
    </w:p>
    <w:p w14:paraId="740147B8">
      <w:pPr>
        <w:pStyle w:val="74"/>
        <w:jc w:val="center"/>
        <w:rPr>
          <w:rFonts w:ascii="方正小标宋简体" w:hAnsi="方正小标宋简体" w:eastAsia="方正小标宋简体" w:cs="方正小标宋简体"/>
          <w:bCs/>
          <w:color w:val="auto"/>
          <w:sz w:val="36"/>
          <w:szCs w:val="36"/>
          <w:highlight w:val="none"/>
        </w:rPr>
      </w:pPr>
      <w:r>
        <w:rPr>
          <w:rFonts w:hint="eastAsia" w:ascii="方正小标宋简体" w:hAnsi="方正小标宋简体" w:eastAsia="方正小标宋简体" w:cs="方正小标宋简体"/>
          <w:bCs/>
          <w:color w:val="auto"/>
          <w:sz w:val="36"/>
          <w:szCs w:val="36"/>
          <w:highlight w:val="none"/>
        </w:rPr>
        <w:t xml:space="preserve">建筑材料和设备节能环保要求承诺书 </w:t>
      </w:r>
    </w:p>
    <w:p w14:paraId="080F09BD">
      <w:pPr>
        <w:pStyle w:val="74"/>
        <w:jc w:val="center"/>
        <w:rPr>
          <w:rFonts w:ascii="方正小标宋简体" w:hAnsi="方正小标宋简体" w:eastAsia="方正小标宋简体" w:cs="方正小标宋简体"/>
          <w:bCs/>
          <w:color w:val="auto"/>
          <w:sz w:val="36"/>
          <w:szCs w:val="36"/>
          <w:highlight w:val="none"/>
        </w:rPr>
      </w:pPr>
    </w:p>
    <w:p w14:paraId="388F37EB">
      <w:pPr>
        <w:pStyle w:val="52"/>
        <w:spacing w:line="440" w:lineRule="exact"/>
        <w:ind w:firstLine="520" w:firstLineChars="200"/>
        <w:rPr>
          <w:rFonts w:ascii="宋体" w:hAnsi="宋体"/>
          <w:bCs w:val="0"/>
          <w:color w:val="auto"/>
          <w:highlight w:val="none"/>
        </w:rPr>
      </w:pPr>
      <w:r>
        <w:rPr>
          <w:rFonts w:hint="eastAsia" w:ascii="宋体" w:hAnsi="宋体"/>
          <w:bCs w:val="0"/>
          <w:color w:val="auto"/>
          <w:highlight w:val="none"/>
        </w:rPr>
        <w:t>我方承诺，一旦成交，我方保证严格执行《财政部 国家发展改革委关于印发《节能产品政府采购实施意见》的通知》（财库〔2004〕185 号）、《财政部、发展改革委、生态环境部、市场监管总局关于调整优化节能产品、环境标志产品政府采购执行机制的通知》（财库〔2019〕9 号）和《关于印发节能产品政府采购品目清单的通知》（财库〔2019〕19 号）的规定，所有工程中涉及的建筑材料和设备如属于财库〔2019〕19 号文中《节能产品政府采购品目清单》内标注“★”的产品，都使用政府强制采购的节能产品。如我方在该项目的承包中出现未按规定执行的情形，我方 愿意按照相关规定接受采购人及有关行政主管部门的处罚，愿意承担一切后果，并 不再寻求任何旨在减轻或者免除法律责任的辩解。</w:t>
      </w:r>
    </w:p>
    <w:p w14:paraId="56F52795">
      <w:pPr>
        <w:pStyle w:val="52"/>
        <w:spacing w:line="440" w:lineRule="exact"/>
        <w:ind w:firstLine="520" w:firstLineChars="200"/>
        <w:rPr>
          <w:rFonts w:ascii="宋体" w:hAnsi="宋体"/>
          <w:bCs w:val="0"/>
          <w:color w:val="auto"/>
          <w:highlight w:val="none"/>
        </w:rPr>
      </w:pPr>
    </w:p>
    <w:p w14:paraId="0E435263">
      <w:pPr>
        <w:pStyle w:val="52"/>
        <w:spacing w:line="440" w:lineRule="exact"/>
        <w:ind w:firstLine="520" w:firstLineChars="200"/>
        <w:rPr>
          <w:rFonts w:ascii="宋体" w:hAnsi="宋体"/>
          <w:bCs w:val="0"/>
          <w:color w:val="auto"/>
          <w:highlight w:val="none"/>
        </w:rPr>
      </w:pPr>
    </w:p>
    <w:p w14:paraId="6BC2EFE7">
      <w:pPr>
        <w:pStyle w:val="52"/>
        <w:spacing w:line="440" w:lineRule="exact"/>
        <w:ind w:firstLine="520" w:firstLineChars="200"/>
        <w:rPr>
          <w:rFonts w:ascii="宋体" w:hAnsi="宋体"/>
          <w:bCs w:val="0"/>
          <w:color w:val="auto"/>
          <w:highlight w:val="none"/>
        </w:rPr>
      </w:pPr>
    </w:p>
    <w:p w14:paraId="0DFBE50E">
      <w:pPr>
        <w:pStyle w:val="52"/>
        <w:spacing w:line="440" w:lineRule="exact"/>
        <w:ind w:firstLine="3640" w:firstLineChars="1400"/>
        <w:rPr>
          <w:rFonts w:ascii="宋体" w:hAnsi="宋体"/>
          <w:bCs w:val="0"/>
          <w:color w:val="auto"/>
          <w:highlight w:val="none"/>
        </w:rPr>
      </w:pPr>
      <w:r>
        <w:rPr>
          <w:rFonts w:hint="eastAsia" w:ascii="宋体" w:hAnsi="宋体"/>
          <w:bCs w:val="0"/>
          <w:color w:val="auto"/>
          <w:highlight w:val="none"/>
        </w:rPr>
        <w:t xml:space="preserve"> 供应商：</w:t>
      </w:r>
      <w:r>
        <w:rPr>
          <w:rFonts w:hint="eastAsia" w:ascii="宋体" w:hAnsi="宋体"/>
          <w:bCs w:val="0"/>
          <w:color w:val="auto"/>
          <w:highlight w:val="none"/>
          <w:u w:val="single"/>
        </w:rPr>
        <w:t xml:space="preserve">                    </w:t>
      </w:r>
      <w:r>
        <w:rPr>
          <w:rFonts w:hint="eastAsia" w:ascii="宋体" w:hAnsi="宋体"/>
          <w:bCs w:val="0"/>
          <w:color w:val="auto"/>
          <w:highlight w:val="none"/>
        </w:rPr>
        <w:t>（公章）</w:t>
      </w:r>
    </w:p>
    <w:p w14:paraId="63347A48">
      <w:pPr>
        <w:pStyle w:val="52"/>
        <w:spacing w:line="440" w:lineRule="exact"/>
        <w:rPr>
          <w:rFonts w:ascii="宋体" w:hAnsi="宋体"/>
          <w:bCs w:val="0"/>
          <w:color w:val="auto"/>
          <w:highlight w:val="none"/>
        </w:rPr>
      </w:pPr>
      <w:r>
        <w:rPr>
          <w:rFonts w:hint="eastAsia" w:ascii="宋体" w:hAnsi="宋体"/>
          <w:bCs w:val="0"/>
          <w:color w:val="auto"/>
          <w:highlight w:val="none"/>
        </w:rPr>
        <w:t xml:space="preserve">                法定代表人（或负责人）或授权代理人：</w:t>
      </w:r>
      <w:r>
        <w:rPr>
          <w:rFonts w:hint="eastAsia" w:ascii="宋体" w:hAnsi="宋体"/>
          <w:bCs w:val="0"/>
          <w:color w:val="auto"/>
          <w:highlight w:val="none"/>
          <w:u w:val="single"/>
        </w:rPr>
        <w:t xml:space="preserve">        </w:t>
      </w:r>
      <w:r>
        <w:rPr>
          <w:rFonts w:hint="eastAsia" w:ascii="宋体" w:hAnsi="宋体"/>
          <w:bCs w:val="0"/>
          <w:color w:val="auto"/>
          <w:highlight w:val="none"/>
        </w:rPr>
        <w:t>（签字）</w:t>
      </w:r>
    </w:p>
    <w:p w14:paraId="5B7292B3">
      <w:pPr>
        <w:pStyle w:val="52"/>
        <w:spacing w:line="440" w:lineRule="exact"/>
        <w:rPr>
          <w:rFonts w:ascii="宋体" w:hAnsi="宋体" w:cs="宋体"/>
          <w:color w:val="auto"/>
          <w:sz w:val="28"/>
          <w:szCs w:val="28"/>
          <w:highlight w:val="none"/>
        </w:rPr>
      </w:pPr>
      <w:r>
        <w:rPr>
          <w:rFonts w:hint="eastAsia" w:ascii="宋体" w:hAnsi="宋体"/>
          <w:bCs w:val="0"/>
          <w:color w:val="auto"/>
          <w:highlight w:val="none"/>
        </w:rPr>
        <w:t xml:space="preserve">                          日期：</w:t>
      </w:r>
      <w:r>
        <w:rPr>
          <w:rFonts w:hint="eastAsia" w:ascii="宋体" w:hAnsi="宋体"/>
          <w:bCs w:val="0"/>
          <w:color w:val="auto"/>
          <w:highlight w:val="none"/>
          <w:u w:val="single"/>
        </w:rPr>
        <w:t xml:space="preserve">       </w:t>
      </w:r>
      <w:r>
        <w:rPr>
          <w:rFonts w:hint="eastAsia" w:ascii="宋体" w:hAnsi="宋体"/>
          <w:bCs w:val="0"/>
          <w:color w:val="auto"/>
          <w:highlight w:val="none"/>
        </w:rPr>
        <w:t>年</w:t>
      </w:r>
      <w:r>
        <w:rPr>
          <w:rFonts w:hint="eastAsia" w:ascii="宋体" w:hAnsi="宋体"/>
          <w:bCs w:val="0"/>
          <w:color w:val="auto"/>
          <w:highlight w:val="none"/>
          <w:u w:val="single"/>
        </w:rPr>
        <w:t xml:space="preserve">      </w:t>
      </w:r>
      <w:r>
        <w:rPr>
          <w:rFonts w:hint="eastAsia" w:ascii="宋体" w:hAnsi="宋体"/>
          <w:bCs w:val="0"/>
          <w:color w:val="auto"/>
          <w:highlight w:val="none"/>
        </w:rPr>
        <w:t>月</w:t>
      </w:r>
      <w:r>
        <w:rPr>
          <w:rFonts w:hint="eastAsia" w:ascii="宋体" w:hAnsi="宋体"/>
          <w:bCs w:val="0"/>
          <w:color w:val="auto"/>
          <w:highlight w:val="none"/>
          <w:u w:val="single"/>
        </w:rPr>
        <w:t xml:space="preserve">       </w:t>
      </w:r>
      <w:r>
        <w:rPr>
          <w:rFonts w:hint="eastAsia" w:ascii="宋体" w:hAnsi="宋体"/>
          <w:bCs w:val="0"/>
          <w:color w:val="auto"/>
          <w:highlight w:val="none"/>
        </w:rPr>
        <w:t>日</w:t>
      </w:r>
    </w:p>
    <w:p w14:paraId="3B297E09">
      <w:pPr>
        <w:pStyle w:val="52"/>
        <w:spacing w:line="440" w:lineRule="exact"/>
        <w:ind w:firstLine="520" w:firstLineChars="200"/>
        <w:rPr>
          <w:rFonts w:ascii="宋体" w:hAnsi="宋体"/>
          <w:bCs w:val="0"/>
          <w:color w:val="auto"/>
          <w:highlight w:val="none"/>
        </w:rPr>
        <w:sectPr>
          <w:footerReference r:id="rId12" w:type="default"/>
          <w:pgSz w:w="11907" w:h="16841"/>
          <w:pgMar w:top="1431" w:right="1304" w:bottom="1264" w:left="1675" w:header="0" w:footer="1057" w:gutter="0"/>
          <w:cols w:space="720" w:num="1"/>
        </w:sectPr>
      </w:pPr>
    </w:p>
    <w:p w14:paraId="3668F625">
      <w:pPr>
        <w:spacing w:line="300" w:lineRule="auto"/>
        <w:rPr>
          <w:rFonts w:ascii="宋体" w:hAnsi="宋体"/>
          <w:color w:val="auto"/>
          <w:szCs w:val="21"/>
          <w:highlight w:val="none"/>
        </w:rPr>
      </w:pPr>
      <w:r>
        <w:rPr>
          <w:rFonts w:hint="eastAsia" w:ascii="宋体" w:hAnsi="宋体"/>
          <w:b/>
          <w:bCs/>
          <w:color w:val="auto"/>
          <w:sz w:val="24"/>
          <w:highlight w:val="none"/>
        </w:rPr>
        <w:t>其他文书、文件格式</w:t>
      </w:r>
    </w:p>
    <w:p w14:paraId="005108B6">
      <w:pPr>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中小企业声明函</w:t>
      </w:r>
    </w:p>
    <w:p w14:paraId="4DEFFA5B">
      <w:pPr>
        <w:spacing w:before="2" w:line="500" w:lineRule="exact"/>
        <w:ind w:firstLine="708" w:firstLineChars="294"/>
        <w:rPr>
          <w:rFonts w:ascii="宋体" w:hAnsi="宋体" w:cs="宋体"/>
          <w:b/>
          <w:bCs/>
          <w:color w:val="auto"/>
          <w:sz w:val="24"/>
          <w:highlight w:val="none"/>
        </w:rPr>
      </w:pPr>
    </w:p>
    <w:p w14:paraId="7527E364">
      <w:pPr>
        <w:pStyle w:val="15"/>
        <w:spacing w:line="500" w:lineRule="exact"/>
        <w:ind w:right="142" w:firstLine="705" w:firstLineChars="294"/>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w:t>
      </w:r>
      <w:r>
        <w:rPr>
          <w:rFonts w:hint="eastAsia" w:ascii="宋体" w:hAnsi="宋体"/>
          <w:color w:val="auto"/>
          <w:sz w:val="24"/>
          <w:highlight w:val="none"/>
          <w:u w:val="single"/>
        </w:rPr>
        <w:t>采购单位名称</w:t>
      </w:r>
      <w:r>
        <w:rPr>
          <w:rFonts w:ascii="宋体" w:hAnsi="宋体"/>
          <w:color w:val="auto"/>
          <w:sz w:val="24"/>
          <w:highlight w:val="none"/>
          <w:u w:val="single"/>
        </w:rPr>
        <w:t>）</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工程全部由符合政策要求的中小企业承接。相关企业（含联合体中的中小企业、签订分包意向协议的中小企业）的具体情况如下：</w:t>
      </w:r>
    </w:p>
    <w:p w14:paraId="761B4DC8">
      <w:pPr>
        <w:tabs>
          <w:tab w:val="left" w:pos="1384"/>
          <w:tab w:val="left" w:pos="4562"/>
          <w:tab w:val="left" w:pos="6803"/>
        </w:tabs>
        <w:spacing w:before="13" w:line="500" w:lineRule="exact"/>
        <w:ind w:right="142" w:firstLine="772" w:firstLineChars="322"/>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hint="eastAsia" w:ascii="宋体" w:hAnsi="宋体"/>
          <w:color w:val="auto"/>
          <w:sz w:val="24"/>
          <w:highlight w:val="none"/>
          <w:u w:val="single"/>
        </w:rPr>
        <w:t>建筑行业</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54488992">
      <w:pPr>
        <w:tabs>
          <w:tab w:val="left" w:pos="1065"/>
          <w:tab w:val="left" w:pos="4262"/>
          <w:tab w:val="left" w:pos="6477"/>
        </w:tabs>
        <w:spacing w:before="20" w:line="500" w:lineRule="exact"/>
        <w:ind w:right="84" w:firstLine="772" w:firstLineChars="322"/>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hint="eastAsia" w:ascii="宋体" w:hAnsi="宋体"/>
          <w:color w:val="auto"/>
          <w:sz w:val="24"/>
          <w:highlight w:val="none"/>
          <w:u w:val="single"/>
        </w:rPr>
        <w:t>建筑行业</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234817DD">
      <w:pPr>
        <w:pStyle w:val="15"/>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 xml:space="preserve">…… </w:t>
      </w:r>
    </w:p>
    <w:p w14:paraId="53782462">
      <w:pPr>
        <w:pStyle w:val="15"/>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09BE1243">
      <w:pPr>
        <w:pStyle w:val="15"/>
        <w:spacing w:before="25" w:line="500" w:lineRule="exact"/>
        <w:ind w:right="142" w:firstLine="705" w:firstLineChars="294"/>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322CE314">
      <w:pPr>
        <w:pStyle w:val="15"/>
        <w:spacing w:before="56" w:line="500" w:lineRule="exact"/>
        <w:ind w:right="1808" w:firstLine="705" w:firstLineChars="294"/>
        <w:rPr>
          <w:rFonts w:ascii="宋体" w:hAnsi="宋体"/>
          <w:color w:val="auto"/>
          <w:sz w:val="24"/>
          <w:highlight w:val="none"/>
        </w:rPr>
      </w:pPr>
    </w:p>
    <w:p w14:paraId="1765AAEB">
      <w:pPr>
        <w:pStyle w:val="15"/>
        <w:spacing w:before="56" w:line="500" w:lineRule="exact"/>
        <w:ind w:right="650" w:firstLine="5625" w:firstLineChars="2344"/>
        <w:rPr>
          <w:rFonts w:ascii="宋体" w:hAnsi="宋体"/>
          <w:color w:val="auto"/>
          <w:sz w:val="24"/>
          <w:highlight w:val="none"/>
        </w:rPr>
      </w:pPr>
      <w:r>
        <w:rPr>
          <w:rFonts w:ascii="宋体" w:hAnsi="宋体"/>
          <w:color w:val="auto"/>
          <w:sz w:val="24"/>
          <w:highlight w:val="none"/>
        </w:rPr>
        <w:t xml:space="preserve">企业名称（章）： </w:t>
      </w:r>
    </w:p>
    <w:p w14:paraId="1ADEE177">
      <w:pPr>
        <w:pStyle w:val="15"/>
        <w:spacing w:before="56" w:line="500" w:lineRule="exact"/>
        <w:ind w:right="1808" w:firstLine="5625" w:firstLineChars="2344"/>
        <w:rPr>
          <w:rFonts w:ascii="宋体" w:hAnsi="宋体"/>
          <w:color w:val="auto"/>
          <w:sz w:val="24"/>
          <w:highlight w:val="none"/>
        </w:rPr>
      </w:pPr>
      <w:r>
        <w:rPr>
          <w:rFonts w:ascii="宋体" w:hAnsi="宋体"/>
          <w:color w:val="auto"/>
          <w:sz w:val="24"/>
          <w:highlight w:val="none"/>
        </w:rPr>
        <w:t>日 期：</w:t>
      </w:r>
    </w:p>
    <w:p w14:paraId="6CB2FCB2">
      <w:pPr>
        <w:spacing w:line="520" w:lineRule="exact"/>
        <w:jc w:val="left"/>
        <w:rPr>
          <w:rFonts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0B63A6AC">
      <w:pPr>
        <w:spacing w:line="520" w:lineRule="exact"/>
        <w:jc w:val="center"/>
        <w:rPr>
          <w:rFonts w:ascii="宋体" w:hAnsi="宋体"/>
          <w:color w:val="auto"/>
          <w:sz w:val="24"/>
          <w:highlight w:val="none"/>
        </w:rPr>
      </w:pPr>
    </w:p>
    <w:p w14:paraId="4B24873B">
      <w:pPr>
        <w:pStyle w:val="20"/>
        <w:jc w:val="left"/>
        <w:rPr>
          <w:rFonts w:ascii="Arial Unicode MS" w:hAnsi="Arial Unicode MS" w:eastAsia="Arial Unicode MS" w:cs="Arial Unicode MS"/>
          <w:color w:val="auto"/>
          <w:sz w:val="32"/>
          <w:szCs w:val="32"/>
          <w:highlight w:val="none"/>
        </w:rPr>
      </w:pPr>
      <w:r>
        <w:rPr>
          <w:rFonts w:hAnsi="宋体"/>
          <w:color w:val="auto"/>
          <w:sz w:val="24"/>
          <w:highlight w:val="none"/>
        </w:rPr>
        <w:br w:type="page"/>
      </w:r>
      <w:r>
        <w:rPr>
          <w:rFonts w:hint="eastAsia" w:ascii="Arial Unicode MS" w:hAnsi="Arial Unicode MS" w:eastAsia="Arial Unicode MS" w:cs="Arial Unicode MS"/>
          <w:color w:val="auto"/>
          <w:sz w:val="32"/>
          <w:szCs w:val="32"/>
          <w:highlight w:val="none"/>
        </w:rPr>
        <w:t>附：</w:t>
      </w:r>
    </w:p>
    <w:p w14:paraId="5F0F4858">
      <w:pPr>
        <w:jc w:val="center"/>
        <w:rPr>
          <w:rFonts w:ascii="宋体" w:hAnsi="宋体" w:cs="Arial Unicode MS"/>
          <w:color w:val="auto"/>
          <w:sz w:val="44"/>
          <w:szCs w:val="44"/>
          <w:highlight w:val="none"/>
        </w:rPr>
      </w:pPr>
      <w:r>
        <w:rPr>
          <w:rFonts w:hint="eastAsia" w:ascii="宋体" w:hAnsi="宋体" w:cs="Arial Unicode MS"/>
          <w:color w:val="auto"/>
          <w:sz w:val="44"/>
          <w:szCs w:val="44"/>
          <w:highlight w:val="none"/>
        </w:rPr>
        <w:t>中小微企业划型标准</w:t>
      </w:r>
    </w:p>
    <w:p w14:paraId="42A5C1CD">
      <w:pPr>
        <w:ind w:left="1871"/>
        <w:rPr>
          <w:rFonts w:ascii="宋体" w:hAnsi="宋体" w:cs="Arial Unicode MS"/>
          <w:color w:val="auto"/>
          <w:szCs w:val="21"/>
          <w:highlight w:val="none"/>
        </w:rPr>
      </w:pPr>
    </w:p>
    <w:tbl>
      <w:tblPr>
        <w:tblStyle w:val="32"/>
        <w:tblW w:w="7983" w:type="dxa"/>
        <w:jc w:val="center"/>
        <w:tblLayout w:type="fixed"/>
        <w:tblCellMar>
          <w:top w:w="0" w:type="dxa"/>
          <w:left w:w="108" w:type="dxa"/>
          <w:bottom w:w="0" w:type="dxa"/>
          <w:right w:w="108" w:type="dxa"/>
        </w:tblCellMar>
      </w:tblPr>
      <w:tblGrid>
        <w:gridCol w:w="1701"/>
        <w:gridCol w:w="1384"/>
        <w:gridCol w:w="913"/>
        <w:gridCol w:w="1620"/>
        <w:gridCol w:w="1440"/>
        <w:gridCol w:w="925"/>
      </w:tblGrid>
      <w:tr w14:paraId="0035AC76">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14:paraId="5E1735CB">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vAlign w:val="center"/>
          </w:tcPr>
          <w:p w14:paraId="12B4EDBC">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2D34EF01">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vAlign w:val="center"/>
          </w:tcPr>
          <w:p w14:paraId="52982142">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vAlign w:val="center"/>
          </w:tcPr>
          <w:p w14:paraId="1C33D3F4">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vAlign w:val="center"/>
          </w:tcPr>
          <w:p w14:paraId="5208A752">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3E9F3C76">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7E96154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vAlign w:val="center"/>
          </w:tcPr>
          <w:p w14:paraId="76D7E8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934B88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32B994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2F6BE52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925" w:type="dxa"/>
            <w:tcBorders>
              <w:top w:val="nil"/>
              <w:left w:val="nil"/>
              <w:bottom w:val="single" w:color="auto" w:sz="4" w:space="0"/>
              <w:right w:val="single" w:color="auto" w:sz="4" w:space="0"/>
            </w:tcBorders>
            <w:vAlign w:val="center"/>
          </w:tcPr>
          <w:p w14:paraId="12528BB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9F43D8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A97E77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vAlign w:val="center"/>
          </w:tcPr>
          <w:p w14:paraId="396BD1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0F7200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52D7A19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0C6A67F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5B58D94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5ED6B5F">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96CEDEA">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6F7845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D0E84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99C1B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440" w:type="dxa"/>
            <w:tcBorders>
              <w:top w:val="nil"/>
              <w:left w:val="nil"/>
              <w:bottom w:val="single" w:color="auto" w:sz="4" w:space="0"/>
              <w:right w:val="single" w:color="auto" w:sz="4" w:space="0"/>
            </w:tcBorders>
            <w:vAlign w:val="center"/>
          </w:tcPr>
          <w:p w14:paraId="4ADC775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925" w:type="dxa"/>
            <w:tcBorders>
              <w:top w:val="nil"/>
              <w:left w:val="nil"/>
              <w:bottom w:val="single" w:color="auto" w:sz="4" w:space="0"/>
              <w:right w:val="single" w:color="auto" w:sz="4" w:space="0"/>
            </w:tcBorders>
            <w:vAlign w:val="center"/>
          </w:tcPr>
          <w:p w14:paraId="4E0DF1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43FE887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D77320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vAlign w:val="center"/>
          </w:tcPr>
          <w:p w14:paraId="637A68C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350551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3B5A0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440" w:type="dxa"/>
            <w:tcBorders>
              <w:top w:val="nil"/>
              <w:left w:val="nil"/>
              <w:bottom w:val="single" w:color="auto" w:sz="4" w:space="0"/>
              <w:right w:val="single" w:color="auto" w:sz="4" w:space="0"/>
            </w:tcBorders>
            <w:vAlign w:val="center"/>
          </w:tcPr>
          <w:p w14:paraId="17DD7B2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925" w:type="dxa"/>
            <w:tcBorders>
              <w:top w:val="nil"/>
              <w:left w:val="nil"/>
              <w:bottom w:val="single" w:color="auto" w:sz="4" w:space="0"/>
              <w:right w:val="single" w:color="auto" w:sz="4" w:space="0"/>
            </w:tcBorders>
            <w:vAlign w:val="center"/>
          </w:tcPr>
          <w:p w14:paraId="249FDCB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6E728B8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53E7CA6">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641EBD0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26FB78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1E98BD4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440" w:type="dxa"/>
            <w:tcBorders>
              <w:top w:val="nil"/>
              <w:left w:val="nil"/>
              <w:bottom w:val="single" w:color="auto" w:sz="4" w:space="0"/>
              <w:right w:val="single" w:color="auto" w:sz="4" w:space="0"/>
            </w:tcBorders>
            <w:vAlign w:val="center"/>
          </w:tcPr>
          <w:p w14:paraId="64F5CB9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925" w:type="dxa"/>
            <w:tcBorders>
              <w:top w:val="nil"/>
              <w:left w:val="nil"/>
              <w:bottom w:val="single" w:color="auto" w:sz="4" w:space="0"/>
              <w:right w:val="single" w:color="auto" w:sz="4" w:space="0"/>
            </w:tcBorders>
            <w:vAlign w:val="center"/>
          </w:tcPr>
          <w:p w14:paraId="4F7FE84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15F6387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2849953">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vAlign w:val="center"/>
          </w:tcPr>
          <w:p w14:paraId="4B08BBC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0A9C1FF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871F3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440" w:type="dxa"/>
            <w:tcBorders>
              <w:top w:val="nil"/>
              <w:left w:val="nil"/>
              <w:bottom w:val="single" w:color="auto" w:sz="4" w:space="0"/>
              <w:right w:val="single" w:color="auto" w:sz="4" w:space="0"/>
            </w:tcBorders>
            <w:vAlign w:val="center"/>
          </w:tcPr>
          <w:p w14:paraId="6D3855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925" w:type="dxa"/>
            <w:tcBorders>
              <w:top w:val="nil"/>
              <w:left w:val="nil"/>
              <w:bottom w:val="single" w:color="auto" w:sz="4" w:space="0"/>
              <w:right w:val="single" w:color="auto" w:sz="4" w:space="0"/>
            </w:tcBorders>
            <w:vAlign w:val="center"/>
          </w:tcPr>
          <w:p w14:paraId="756EC8C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32ECC8D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7ED0369">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13057DA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0A6D7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30EF91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440" w:type="dxa"/>
            <w:tcBorders>
              <w:top w:val="nil"/>
              <w:left w:val="nil"/>
              <w:bottom w:val="single" w:color="auto" w:sz="4" w:space="0"/>
              <w:right w:val="single" w:color="auto" w:sz="4" w:space="0"/>
            </w:tcBorders>
            <w:vAlign w:val="center"/>
          </w:tcPr>
          <w:p w14:paraId="4B878D2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25" w:type="dxa"/>
            <w:tcBorders>
              <w:top w:val="nil"/>
              <w:left w:val="nil"/>
              <w:bottom w:val="single" w:color="auto" w:sz="4" w:space="0"/>
              <w:right w:val="single" w:color="auto" w:sz="4" w:space="0"/>
            </w:tcBorders>
            <w:vAlign w:val="center"/>
          </w:tcPr>
          <w:p w14:paraId="1AAF70E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4DD13EE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C89C49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vAlign w:val="center"/>
          </w:tcPr>
          <w:p w14:paraId="6B6C43E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32D0F5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FBDFED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440" w:type="dxa"/>
            <w:tcBorders>
              <w:top w:val="nil"/>
              <w:left w:val="nil"/>
              <w:bottom w:val="single" w:color="auto" w:sz="4" w:space="0"/>
              <w:right w:val="single" w:color="auto" w:sz="4" w:space="0"/>
            </w:tcBorders>
            <w:vAlign w:val="center"/>
          </w:tcPr>
          <w:p w14:paraId="4102C5D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925" w:type="dxa"/>
            <w:tcBorders>
              <w:top w:val="nil"/>
              <w:left w:val="nil"/>
              <w:bottom w:val="single" w:color="auto" w:sz="4" w:space="0"/>
              <w:right w:val="single" w:color="auto" w:sz="4" w:space="0"/>
            </w:tcBorders>
            <w:vAlign w:val="center"/>
          </w:tcPr>
          <w:p w14:paraId="057C437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767110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24EB21C">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63D494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84749C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7A6372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777EBC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925" w:type="dxa"/>
            <w:tcBorders>
              <w:top w:val="nil"/>
              <w:left w:val="nil"/>
              <w:bottom w:val="single" w:color="auto" w:sz="4" w:space="0"/>
              <w:right w:val="single" w:color="auto" w:sz="4" w:space="0"/>
            </w:tcBorders>
            <w:vAlign w:val="center"/>
          </w:tcPr>
          <w:p w14:paraId="4408839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98FB75F">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71442EFC">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vAlign w:val="center"/>
          </w:tcPr>
          <w:p w14:paraId="3CB30E4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19423B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51666A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40CEC0C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4A0F66E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285AE0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33F75A5">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676B548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2E15029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EC3A5B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440" w:type="dxa"/>
            <w:tcBorders>
              <w:top w:val="nil"/>
              <w:left w:val="nil"/>
              <w:bottom w:val="single" w:color="auto" w:sz="4" w:space="0"/>
              <w:right w:val="single" w:color="auto" w:sz="4" w:space="0"/>
            </w:tcBorders>
            <w:vAlign w:val="center"/>
          </w:tcPr>
          <w:p w14:paraId="18AF244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925" w:type="dxa"/>
            <w:tcBorders>
              <w:top w:val="nil"/>
              <w:left w:val="nil"/>
              <w:bottom w:val="single" w:color="auto" w:sz="4" w:space="0"/>
              <w:right w:val="single" w:color="auto" w:sz="4" w:space="0"/>
            </w:tcBorders>
            <w:vAlign w:val="center"/>
          </w:tcPr>
          <w:p w14:paraId="518DC5A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4E3C0405">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50B79A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vAlign w:val="center"/>
          </w:tcPr>
          <w:p w14:paraId="0246029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8E12B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DE5974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440" w:type="dxa"/>
            <w:tcBorders>
              <w:top w:val="nil"/>
              <w:left w:val="nil"/>
              <w:bottom w:val="single" w:color="auto" w:sz="4" w:space="0"/>
              <w:right w:val="single" w:color="auto" w:sz="4" w:space="0"/>
            </w:tcBorders>
            <w:vAlign w:val="center"/>
          </w:tcPr>
          <w:p w14:paraId="4A48043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925" w:type="dxa"/>
            <w:tcBorders>
              <w:top w:val="nil"/>
              <w:left w:val="nil"/>
              <w:bottom w:val="single" w:color="auto" w:sz="4" w:space="0"/>
              <w:right w:val="single" w:color="auto" w:sz="4" w:space="0"/>
            </w:tcBorders>
            <w:vAlign w:val="center"/>
          </w:tcPr>
          <w:p w14:paraId="650B78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0E0CB95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10ACC11">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2D96CC0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F9400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58660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440" w:type="dxa"/>
            <w:tcBorders>
              <w:top w:val="nil"/>
              <w:left w:val="nil"/>
              <w:bottom w:val="single" w:color="auto" w:sz="4" w:space="0"/>
              <w:right w:val="single" w:color="auto" w:sz="4" w:space="0"/>
            </w:tcBorders>
            <w:vAlign w:val="center"/>
          </w:tcPr>
          <w:p w14:paraId="282E93F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1DE2F76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6C8F463">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349C9FB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vAlign w:val="center"/>
          </w:tcPr>
          <w:p w14:paraId="5A65D1D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D67E58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468903A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788BC9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00526BC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78863F6C">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9BB6477">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04E5C1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EAFD4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5E004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440" w:type="dxa"/>
            <w:tcBorders>
              <w:top w:val="nil"/>
              <w:left w:val="nil"/>
              <w:bottom w:val="single" w:color="auto" w:sz="4" w:space="0"/>
              <w:right w:val="single" w:color="auto" w:sz="4" w:space="0"/>
            </w:tcBorders>
            <w:vAlign w:val="center"/>
          </w:tcPr>
          <w:p w14:paraId="383E05D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2C1AE0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C69F1D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71D7F36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vAlign w:val="center"/>
          </w:tcPr>
          <w:p w14:paraId="03F5A0C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F17F38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1B5DFB0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7234D5A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0D9E615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25E73D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10C1265">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33EAFF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BCC524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DE5080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637F2F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2A38262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136A308">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6D5651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vAlign w:val="center"/>
          </w:tcPr>
          <w:p w14:paraId="431000C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BD9DF5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518C57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701C074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151907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E35BF31">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4C76E99">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6D7A977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332953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3679D76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36578B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2A318FF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D91F64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4D7266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vAlign w:val="center"/>
          </w:tcPr>
          <w:p w14:paraId="3B248B6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1C989DC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309E74D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440" w:type="dxa"/>
            <w:tcBorders>
              <w:top w:val="nil"/>
              <w:left w:val="nil"/>
              <w:bottom w:val="single" w:color="auto" w:sz="4" w:space="0"/>
              <w:right w:val="single" w:color="auto" w:sz="4" w:space="0"/>
            </w:tcBorders>
            <w:vAlign w:val="center"/>
          </w:tcPr>
          <w:p w14:paraId="4E2F862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46C8C28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34A5C6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9CECFAC">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7578D55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C3215A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332BB27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vAlign w:val="center"/>
          </w:tcPr>
          <w:p w14:paraId="0822436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79F9630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0D38E2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8F03C4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vAlign w:val="center"/>
          </w:tcPr>
          <w:p w14:paraId="071D507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95ECD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115CAE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15E8F92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31F06B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4DC149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8B20002">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111E2BE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6A1B8A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3BCF032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440" w:type="dxa"/>
            <w:tcBorders>
              <w:top w:val="nil"/>
              <w:left w:val="nil"/>
              <w:bottom w:val="single" w:color="auto" w:sz="4" w:space="0"/>
              <w:right w:val="single" w:color="auto" w:sz="4" w:space="0"/>
            </w:tcBorders>
            <w:vAlign w:val="center"/>
          </w:tcPr>
          <w:p w14:paraId="7D1D33F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925" w:type="dxa"/>
            <w:tcBorders>
              <w:top w:val="nil"/>
              <w:left w:val="nil"/>
              <w:bottom w:val="single" w:color="auto" w:sz="4" w:space="0"/>
              <w:right w:val="single" w:color="auto" w:sz="4" w:space="0"/>
            </w:tcBorders>
            <w:vAlign w:val="center"/>
          </w:tcPr>
          <w:p w14:paraId="789CEB4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1EBB932F">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4F92731">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vAlign w:val="center"/>
          </w:tcPr>
          <w:p w14:paraId="0261C6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CCF18C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EA6653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vAlign w:val="center"/>
          </w:tcPr>
          <w:p w14:paraId="3CEF42B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925" w:type="dxa"/>
            <w:tcBorders>
              <w:top w:val="nil"/>
              <w:left w:val="nil"/>
              <w:bottom w:val="single" w:color="auto" w:sz="4" w:space="0"/>
              <w:right w:val="single" w:color="auto" w:sz="4" w:space="0"/>
            </w:tcBorders>
            <w:vAlign w:val="center"/>
          </w:tcPr>
          <w:p w14:paraId="69C2FF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74C7848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ABE1E23">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19740B2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3188C1E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301EBE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440" w:type="dxa"/>
            <w:tcBorders>
              <w:top w:val="nil"/>
              <w:left w:val="nil"/>
              <w:bottom w:val="single" w:color="auto" w:sz="4" w:space="0"/>
              <w:right w:val="single" w:color="auto" w:sz="4" w:space="0"/>
            </w:tcBorders>
            <w:vAlign w:val="center"/>
          </w:tcPr>
          <w:p w14:paraId="336CA71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925" w:type="dxa"/>
            <w:tcBorders>
              <w:top w:val="nil"/>
              <w:left w:val="nil"/>
              <w:bottom w:val="single" w:color="auto" w:sz="4" w:space="0"/>
              <w:right w:val="single" w:color="auto" w:sz="4" w:space="0"/>
            </w:tcBorders>
            <w:vAlign w:val="center"/>
          </w:tcPr>
          <w:p w14:paraId="70B426D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427EA5C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510180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vAlign w:val="center"/>
          </w:tcPr>
          <w:p w14:paraId="6217A69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F9CA72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541573D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1B72B80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25" w:type="dxa"/>
            <w:tcBorders>
              <w:top w:val="nil"/>
              <w:left w:val="nil"/>
              <w:bottom w:val="single" w:color="auto" w:sz="4" w:space="0"/>
              <w:right w:val="single" w:color="auto" w:sz="4" w:space="0"/>
            </w:tcBorders>
            <w:vAlign w:val="center"/>
          </w:tcPr>
          <w:p w14:paraId="4640DC5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6EFE203D">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A73042C">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A4116E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92992B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D04796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440" w:type="dxa"/>
            <w:tcBorders>
              <w:top w:val="nil"/>
              <w:left w:val="nil"/>
              <w:bottom w:val="single" w:color="auto" w:sz="4" w:space="0"/>
              <w:right w:val="single" w:color="auto" w:sz="4" w:space="0"/>
            </w:tcBorders>
            <w:vAlign w:val="center"/>
          </w:tcPr>
          <w:p w14:paraId="38C9879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925" w:type="dxa"/>
            <w:tcBorders>
              <w:top w:val="nil"/>
              <w:left w:val="nil"/>
              <w:bottom w:val="single" w:color="auto" w:sz="4" w:space="0"/>
              <w:right w:val="single" w:color="auto" w:sz="4" w:space="0"/>
            </w:tcBorders>
            <w:vAlign w:val="center"/>
          </w:tcPr>
          <w:p w14:paraId="410AE1D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029EF9B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7F85127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vAlign w:val="center"/>
          </w:tcPr>
          <w:p w14:paraId="776BB9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1F9F42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F95852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032020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41460C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A125C8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005AF9C">
            <w:pPr>
              <w:widowControl/>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1624F9E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14BF1C0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1CD4C65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vAlign w:val="center"/>
          </w:tcPr>
          <w:p w14:paraId="1D484A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925" w:type="dxa"/>
            <w:tcBorders>
              <w:top w:val="nil"/>
              <w:left w:val="nil"/>
              <w:bottom w:val="single" w:color="auto" w:sz="4" w:space="0"/>
              <w:right w:val="single" w:color="auto" w:sz="4" w:space="0"/>
            </w:tcBorders>
            <w:vAlign w:val="center"/>
          </w:tcPr>
          <w:p w14:paraId="10F7EA5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1729545">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077EBFB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vAlign w:val="center"/>
          </w:tcPr>
          <w:p w14:paraId="72402ED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CF5442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DCE65E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2A07770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41768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3069CDE3">
      <w:pPr>
        <w:spacing w:line="360" w:lineRule="auto"/>
        <w:ind w:firstLine="525" w:firstLineChars="250"/>
        <w:rPr>
          <w:rFonts w:ascii="仿宋_GB2312" w:hAnsi="仿宋" w:eastAsia="仿宋_GB2312"/>
          <w:color w:val="auto"/>
          <w:szCs w:val="21"/>
          <w:highlight w:val="none"/>
        </w:rPr>
      </w:pPr>
    </w:p>
    <w:p w14:paraId="0314690C">
      <w:pPr>
        <w:spacing w:line="360" w:lineRule="auto"/>
        <w:ind w:firstLine="525" w:firstLineChars="250"/>
        <w:rPr>
          <w:rFonts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2562B4B">
      <w:pPr>
        <w:spacing w:line="520" w:lineRule="exact"/>
        <w:jc w:val="center"/>
        <w:rPr>
          <w:rFonts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方正小标宋简体" w:hAnsi="方正小标宋简体" w:eastAsia="方正小标宋简体" w:cs="方正小标宋简体"/>
          <w:color w:val="auto"/>
          <w:sz w:val="44"/>
          <w:szCs w:val="44"/>
          <w:highlight w:val="none"/>
        </w:rPr>
        <w:t>残疾人福利性单位声明函</w:t>
      </w:r>
    </w:p>
    <w:p w14:paraId="1D1E354A">
      <w:pPr>
        <w:spacing w:line="360" w:lineRule="auto"/>
        <w:contextualSpacing/>
        <w:rPr>
          <w:rFonts w:ascii="仿宋_GB2312" w:hAnsi="仿宋_GB2312" w:eastAsia="仿宋_GB2312" w:cs="仿宋_GB2312"/>
          <w:color w:val="auto"/>
          <w:sz w:val="32"/>
          <w:szCs w:val="32"/>
          <w:highlight w:val="none"/>
        </w:rPr>
      </w:pPr>
    </w:p>
    <w:p w14:paraId="6DF1693C">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6280A22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1C21563B">
      <w:pPr>
        <w:spacing w:line="360" w:lineRule="auto"/>
        <w:contextualSpacing/>
        <w:rPr>
          <w:rFonts w:ascii="宋体" w:hAnsi="宋体" w:cs="仿宋_GB2312"/>
          <w:color w:val="auto"/>
          <w:sz w:val="24"/>
          <w:highlight w:val="none"/>
        </w:rPr>
      </w:pPr>
    </w:p>
    <w:p w14:paraId="14398B70">
      <w:pPr>
        <w:spacing w:line="360" w:lineRule="auto"/>
        <w:contextualSpacing/>
        <w:rPr>
          <w:rFonts w:ascii="宋体" w:hAnsi="宋体" w:cs="仿宋_GB2312"/>
          <w:color w:val="auto"/>
          <w:sz w:val="24"/>
          <w:highlight w:val="none"/>
        </w:rPr>
      </w:pPr>
    </w:p>
    <w:p w14:paraId="3D9BDFC1">
      <w:pPr>
        <w:spacing w:line="360" w:lineRule="auto"/>
        <w:contextualSpacing/>
        <w:rPr>
          <w:rFonts w:ascii="宋体" w:hAnsi="宋体" w:cs="仿宋_GB2312"/>
          <w:color w:val="auto"/>
          <w:sz w:val="24"/>
          <w:highlight w:val="none"/>
        </w:rPr>
      </w:pPr>
    </w:p>
    <w:p w14:paraId="38DADDE2">
      <w:pPr>
        <w:spacing w:line="360" w:lineRule="auto"/>
        <w:ind w:firstLine="2400" w:firstLineChars="1000"/>
        <w:contextualSpacing/>
        <w:rPr>
          <w:rFonts w:ascii="宋体" w:hAnsi="宋体" w:cs="仿宋_GB2312"/>
          <w:color w:val="auto"/>
          <w:sz w:val="24"/>
          <w:highlight w:val="none"/>
        </w:rPr>
      </w:pPr>
      <w:r>
        <w:rPr>
          <w:rFonts w:hint="eastAsia" w:ascii="宋体" w:hAnsi="宋体" w:cs="仿宋_GB2312"/>
          <w:color w:val="auto"/>
          <w:sz w:val="24"/>
          <w:highlight w:val="none"/>
        </w:rPr>
        <w:t>单位名称（盖章）：</w:t>
      </w:r>
    </w:p>
    <w:p w14:paraId="50765DDC">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日  期：</w:t>
      </w:r>
    </w:p>
    <w:p w14:paraId="68151D2C">
      <w:pPr>
        <w:spacing w:line="360" w:lineRule="auto"/>
        <w:contextualSpacing/>
        <w:rPr>
          <w:rFonts w:ascii="宋体" w:hAnsi="宋体" w:cs="仿宋_GB2312"/>
          <w:color w:val="auto"/>
          <w:sz w:val="24"/>
          <w:highlight w:val="none"/>
        </w:rPr>
      </w:pPr>
    </w:p>
    <w:p w14:paraId="134B6430">
      <w:pPr>
        <w:spacing w:line="360" w:lineRule="auto"/>
        <w:contextualSpacing/>
        <w:rPr>
          <w:rFonts w:ascii="宋体" w:hAnsi="宋体" w:cs="仿宋_GB2312"/>
          <w:color w:val="auto"/>
          <w:sz w:val="24"/>
          <w:highlight w:val="none"/>
        </w:rPr>
      </w:pPr>
    </w:p>
    <w:p w14:paraId="1D1FA90D">
      <w:pPr>
        <w:spacing w:line="360" w:lineRule="auto"/>
        <w:contextualSpacing/>
        <w:rPr>
          <w:rFonts w:ascii="宋体" w:hAnsi="宋体" w:cs="仿宋_GB2312"/>
          <w:color w:val="auto"/>
          <w:sz w:val="24"/>
          <w:highlight w:val="none"/>
        </w:rPr>
      </w:pPr>
    </w:p>
    <w:p w14:paraId="6A647CF8">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351C7F57">
      <w:pPr>
        <w:spacing w:line="360" w:lineRule="auto"/>
        <w:jc w:val="center"/>
        <w:rPr>
          <w:rFonts w:ascii="宋体" w:hAnsi="宋体" w:cs="仿宋_GB2312"/>
          <w:color w:val="auto"/>
          <w:sz w:val="24"/>
          <w:highlight w:val="none"/>
        </w:rPr>
      </w:pPr>
      <w:r>
        <w:rPr>
          <w:rFonts w:ascii="宋体" w:hAnsi="宋体" w:cs="仿宋_GB2312"/>
          <w:color w:val="auto"/>
          <w:sz w:val="24"/>
          <w:highlight w:val="none"/>
        </w:rPr>
        <w:br w:type="page"/>
      </w:r>
    </w:p>
    <w:p w14:paraId="22545A5F">
      <w:pPr>
        <w:spacing w:line="360" w:lineRule="auto"/>
        <w:jc w:val="center"/>
        <w:rPr>
          <w:rFonts w:ascii="宋体" w:hAnsi="宋体"/>
          <w:b/>
          <w:bCs/>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质疑函</w:t>
      </w:r>
      <w:r>
        <w:rPr>
          <w:rFonts w:hint="eastAsia" w:ascii="方正小标宋简体" w:hAnsi="方正小标宋简体" w:eastAsia="方正小标宋简体" w:cs="方正小标宋简体"/>
          <w:color w:val="auto"/>
          <w:sz w:val="28"/>
          <w:szCs w:val="28"/>
          <w:highlight w:val="none"/>
        </w:rPr>
        <w:t>（格式）</w:t>
      </w:r>
    </w:p>
    <w:p w14:paraId="7325519D">
      <w:pPr>
        <w:pStyle w:val="20"/>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5289200D">
      <w:pPr>
        <w:pStyle w:val="20"/>
        <w:spacing w:line="360" w:lineRule="auto"/>
        <w:ind w:firstLine="480" w:firstLineChars="200"/>
        <w:contextualSpacing/>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D55EE06">
      <w:pPr>
        <w:pStyle w:val="20"/>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E32C924">
      <w:pPr>
        <w:pStyle w:val="20"/>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DEC003D">
      <w:pPr>
        <w:pStyle w:val="20"/>
        <w:spacing w:line="360" w:lineRule="auto"/>
        <w:ind w:firstLine="480" w:firstLineChars="200"/>
        <w:contextualSpacing/>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5F01134D">
      <w:pPr>
        <w:pStyle w:val="20"/>
        <w:spacing w:line="360" w:lineRule="auto"/>
        <w:ind w:firstLine="480" w:firstLineChars="200"/>
        <w:contextualSpacing/>
        <w:rPr>
          <w:rFonts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CA78464">
      <w:pPr>
        <w:pStyle w:val="20"/>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2193FCE">
      <w:pPr>
        <w:pStyle w:val="20"/>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二、质疑项目基本情况：</w:t>
      </w:r>
    </w:p>
    <w:p w14:paraId="17C870B8">
      <w:pPr>
        <w:pStyle w:val="20"/>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34878591">
      <w:pPr>
        <w:pStyle w:val="20"/>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0D74AC67">
      <w:pPr>
        <w:pStyle w:val="2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2FC3E34A">
      <w:pPr>
        <w:pStyle w:val="2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14:paraId="7FDC3206">
      <w:pPr>
        <w:pStyle w:val="20"/>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06E450F9">
      <w:pPr>
        <w:pStyle w:val="20"/>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14:paraId="5D7EDCAA">
      <w:pPr>
        <w:pStyle w:val="20"/>
        <w:spacing w:line="360" w:lineRule="auto"/>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14:paraId="2BC1658B">
      <w:pPr>
        <w:pStyle w:val="20"/>
        <w:spacing w:line="360" w:lineRule="auto"/>
        <w:ind w:left="25" w:leftChars="12" w:firstLine="472"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14:paraId="4F813B33">
      <w:pPr>
        <w:pStyle w:val="2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5DB7A88D">
      <w:pPr>
        <w:pStyle w:val="2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42EC7099">
      <w:pPr>
        <w:pStyle w:val="2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21EBF575">
      <w:pPr>
        <w:pStyle w:val="2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14:paraId="00EA44F3">
      <w:pPr>
        <w:pStyle w:val="20"/>
        <w:spacing w:line="360" w:lineRule="auto"/>
        <w:ind w:left="25" w:leftChars="12" w:firstLine="472" w:firstLineChars="197"/>
        <w:contextualSpacing/>
        <w:rPr>
          <w:rFonts w:hAnsi="宋体"/>
          <w:color w:val="auto"/>
          <w:sz w:val="24"/>
          <w:szCs w:val="24"/>
          <w:highlight w:val="none"/>
        </w:rPr>
      </w:pPr>
      <w:r>
        <w:rPr>
          <w:rFonts w:hAnsi="宋体"/>
          <w:color w:val="auto"/>
          <w:sz w:val="24"/>
          <w:szCs w:val="24"/>
          <w:highlight w:val="none"/>
        </w:rPr>
        <w:t>……</w:t>
      </w:r>
    </w:p>
    <w:p w14:paraId="79CF0381">
      <w:pPr>
        <w:pStyle w:val="2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14:paraId="19B553C2">
      <w:pPr>
        <w:pStyle w:val="2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679E1E99">
      <w:pPr>
        <w:pStyle w:val="20"/>
        <w:spacing w:line="360" w:lineRule="auto"/>
        <w:ind w:left="25" w:leftChars="12" w:firstLine="352" w:firstLineChars="147"/>
        <w:contextualSpacing/>
        <w:rPr>
          <w:rFonts w:hAnsi="宋体"/>
          <w:color w:val="auto"/>
          <w:sz w:val="24"/>
          <w:szCs w:val="24"/>
          <w:highlight w:val="none"/>
        </w:rPr>
      </w:pPr>
    </w:p>
    <w:p w14:paraId="53CC638A">
      <w:pPr>
        <w:pStyle w:val="20"/>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14:paraId="138D65CB">
      <w:pPr>
        <w:pStyle w:val="20"/>
        <w:spacing w:line="360" w:lineRule="auto"/>
        <w:ind w:firstLine="480" w:firstLineChars="200"/>
        <w:contextualSpacing/>
        <w:rPr>
          <w:rFonts w:hAnsi="宋体"/>
          <w:b/>
          <w:color w:val="auto"/>
          <w:sz w:val="24"/>
          <w:szCs w:val="24"/>
          <w:highlight w:val="none"/>
        </w:rPr>
      </w:pPr>
      <w:r>
        <w:rPr>
          <w:rFonts w:hint="eastAsia" w:hAnsi="宋体"/>
          <w:color w:val="auto"/>
          <w:sz w:val="24"/>
          <w:szCs w:val="24"/>
          <w:highlight w:val="none"/>
        </w:rPr>
        <w:t>日期：</w:t>
      </w:r>
    </w:p>
    <w:p w14:paraId="2A87F3ED">
      <w:pPr>
        <w:pStyle w:val="20"/>
        <w:spacing w:line="360" w:lineRule="auto"/>
        <w:contextualSpacing/>
        <w:rPr>
          <w:rFonts w:hAnsi="宋体"/>
          <w:b/>
          <w:color w:val="auto"/>
          <w:sz w:val="24"/>
          <w:szCs w:val="24"/>
          <w:highlight w:val="none"/>
        </w:rPr>
      </w:pPr>
      <w:r>
        <w:rPr>
          <w:rFonts w:hint="eastAsia" w:hAnsi="宋体"/>
          <w:b/>
          <w:color w:val="auto"/>
          <w:sz w:val="24"/>
          <w:szCs w:val="24"/>
          <w:highlight w:val="none"/>
        </w:rPr>
        <w:t>说明：</w:t>
      </w:r>
    </w:p>
    <w:p w14:paraId="2B97B969">
      <w:pPr>
        <w:pStyle w:val="20"/>
        <w:spacing w:line="360" w:lineRule="auto"/>
        <w:ind w:left="25" w:leftChars="12" w:firstLine="354" w:firstLineChars="147"/>
        <w:contextualSpacing/>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0A59F54C">
      <w:pPr>
        <w:pStyle w:val="20"/>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4F64BB4">
      <w:pPr>
        <w:pStyle w:val="20"/>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617A2BD4">
      <w:pPr>
        <w:pStyle w:val="20"/>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4.质疑函的质疑请求应与质疑事项相关。</w:t>
      </w:r>
    </w:p>
    <w:p w14:paraId="4F842E61">
      <w:pPr>
        <w:pStyle w:val="20"/>
        <w:spacing w:line="360" w:lineRule="auto"/>
        <w:ind w:left="25" w:leftChars="12" w:firstLine="354" w:firstLineChars="147"/>
        <w:contextualSpacing/>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3E420027">
      <w:pPr>
        <w:pStyle w:val="20"/>
        <w:snapToGrid w:val="0"/>
        <w:rPr>
          <w:b/>
          <w:color w:val="auto"/>
          <w:sz w:val="24"/>
          <w:szCs w:val="24"/>
          <w:highlight w:val="none"/>
        </w:rPr>
      </w:pPr>
    </w:p>
    <w:p w14:paraId="43C3B2E9">
      <w:pPr>
        <w:rPr>
          <w:color w:val="auto"/>
          <w:sz w:val="32"/>
          <w:szCs w:val="40"/>
          <w:highlight w:val="none"/>
        </w:rPr>
      </w:pPr>
    </w:p>
    <w:p w14:paraId="379C326C">
      <w:pPr>
        <w:rPr>
          <w:color w:val="auto"/>
          <w:sz w:val="32"/>
          <w:szCs w:val="40"/>
          <w:highlight w:val="none"/>
        </w:rPr>
      </w:pPr>
    </w:p>
    <w:p w14:paraId="165310F5">
      <w:pPr>
        <w:rPr>
          <w:color w:val="auto"/>
          <w:sz w:val="32"/>
          <w:szCs w:val="40"/>
          <w:highlight w:val="none"/>
        </w:rPr>
      </w:pPr>
    </w:p>
    <w:p w14:paraId="1E73E77C">
      <w:pPr>
        <w:rPr>
          <w:color w:val="auto"/>
          <w:sz w:val="32"/>
          <w:szCs w:val="40"/>
          <w:highlight w:val="none"/>
        </w:rPr>
      </w:pPr>
    </w:p>
    <w:p w14:paraId="39F84FAE">
      <w:pPr>
        <w:rPr>
          <w:color w:val="auto"/>
          <w:sz w:val="32"/>
          <w:szCs w:val="40"/>
          <w:highlight w:val="none"/>
        </w:rPr>
      </w:pPr>
    </w:p>
    <w:p w14:paraId="44E4BFEA">
      <w:pPr>
        <w:rPr>
          <w:color w:val="auto"/>
          <w:sz w:val="32"/>
          <w:szCs w:val="40"/>
          <w:highlight w:val="none"/>
        </w:rPr>
      </w:pPr>
    </w:p>
    <w:p w14:paraId="7281881B">
      <w:pPr>
        <w:rPr>
          <w:color w:val="auto"/>
          <w:sz w:val="32"/>
          <w:szCs w:val="40"/>
          <w:highlight w:val="none"/>
        </w:rPr>
      </w:pPr>
    </w:p>
    <w:p w14:paraId="7284B103">
      <w:pPr>
        <w:rPr>
          <w:color w:val="auto"/>
          <w:sz w:val="32"/>
          <w:szCs w:val="40"/>
          <w:highlight w:val="none"/>
        </w:rPr>
      </w:pPr>
    </w:p>
    <w:p w14:paraId="53FAD192">
      <w:pPr>
        <w:rPr>
          <w:color w:val="auto"/>
          <w:sz w:val="32"/>
          <w:szCs w:val="40"/>
          <w:highlight w:val="none"/>
        </w:rPr>
      </w:pPr>
    </w:p>
    <w:p w14:paraId="603FC118">
      <w:pPr>
        <w:rPr>
          <w:color w:val="auto"/>
          <w:sz w:val="32"/>
          <w:szCs w:val="40"/>
          <w:highlight w:val="none"/>
        </w:rPr>
      </w:pPr>
    </w:p>
    <w:p w14:paraId="0BF169A1">
      <w:pPr>
        <w:rPr>
          <w:color w:val="auto"/>
          <w:sz w:val="32"/>
          <w:szCs w:val="40"/>
          <w:highlight w:val="none"/>
        </w:rPr>
      </w:pPr>
    </w:p>
    <w:p w14:paraId="2E5498D8">
      <w:pPr>
        <w:rPr>
          <w:color w:val="auto"/>
          <w:sz w:val="32"/>
          <w:szCs w:val="40"/>
          <w:highlight w:val="none"/>
        </w:rPr>
      </w:pPr>
    </w:p>
    <w:p w14:paraId="507C4114">
      <w:pPr>
        <w:rPr>
          <w:color w:val="auto"/>
          <w:sz w:val="32"/>
          <w:szCs w:val="40"/>
          <w:highlight w:val="none"/>
        </w:rPr>
      </w:pPr>
    </w:p>
    <w:p w14:paraId="2808F62E">
      <w:pPr>
        <w:rPr>
          <w:color w:val="auto"/>
          <w:sz w:val="32"/>
          <w:szCs w:val="40"/>
          <w:highlight w:val="none"/>
        </w:rPr>
      </w:pPr>
    </w:p>
    <w:p w14:paraId="7847B8EF">
      <w:pPr>
        <w:spacing w:line="360" w:lineRule="auto"/>
        <w:jc w:val="center"/>
        <w:rPr>
          <w:rFonts w:ascii="方正小标宋简体" w:hAnsi="方正小标宋简体" w:eastAsia="方正小标宋简体" w:cs="方正小标宋简体"/>
          <w:color w:val="auto"/>
          <w:sz w:val="24"/>
          <w:highlight w:val="none"/>
        </w:rPr>
      </w:pPr>
      <w:r>
        <w:rPr>
          <w:rFonts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投诉书</w:t>
      </w:r>
      <w:r>
        <w:rPr>
          <w:rFonts w:hint="eastAsia" w:ascii="方正小标宋简体" w:hAnsi="方正小标宋简体" w:eastAsia="方正小标宋简体" w:cs="方正小标宋简体"/>
          <w:color w:val="auto"/>
          <w:sz w:val="28"/>
          <w:szCs w:val="28"/>
          <w:highlight w:val="none"/>
        </w:rPr>
        <w:t>（格式）</w:t>
      </w:r>
    </w:p>
    <w:p w14:paraId="05596E54">
      <w:pPr>
        <w:pStyle w:val="20"/>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59136F90">
      <w:pPr>
        <w:pStyle w:val="20"/>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A75843A">
      <w:pPr>
        <w:pStyle w:val="20"/>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CAAE6A1">
      <w:pPr>
        <w:pStyle w:val="20"/>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7D65F697">
      <w:pPr>
        <w:pStyle w:val="20"/>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5932067A">
      <w:pPr>
        <w:pStyle w:val="20"/>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1F57CA72">
      <w:pPr>
        <w:pStyle w:val="20"/>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3BE8E666">
      <w:pPr>
        <w:pStyle w:val="20"/>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D713151">
      <w:pPr>
        <w:pStyle w:val="20"/>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14:paraId="296268D9">
      <w:pPr>
        <w:pStyle w:val="20"/>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13EAF272">
      <w:pPr>
        <w:pStyle w:val="20"/>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646A5C1">
      <w:pPr>
        <w:pStyle w:val="20"/>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55835436">
      <w:pPr>
        <w:pStyle w:val="20"/>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14:paraId="5A8B1A69">
      <w:pPr>
        <w:pStyle w:val="20"/>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w:t>
      </w:r>
    </w:p>
    <w:p w14:paraId="17CDFA61">
      <w:pPr>
        <w:pStyle w:val="20"/>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3A02F30A">
      <w:pPr>
        <w:pStyle w:val="20"/>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A68D71C">
      <w:pPr>
        <w:pStyle w:val="20"/>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D5D294A">
      <w:pPr>
        <w:pStyle w:val="20"/>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00D0DD71">
      <w:pPr>
        <w:pStyle w:val="20"/>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21EB0D92">
      <w:pPr>
        <w:pStyle w:val="20"/>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4E26EF2A">
      <w:pPr>
        <w:pStyle w:val="20"/>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50F69889">
      <w:pPr>
        <w:pStyle w:val="20"/>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081E2C22">
      <w:pPr>
        <w:pStyle w:val="20"/>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竞争性磋商文件公告：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3B88173E">
      <w:pPr>
        <w:pStyle w:val="20"/>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33D1B404">
      <w:pPr>
        <w:pStyle w:val="20"/>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58A4FBC3">
      <w:pPr>
        <w:pStyle w:val="20"/>
        <w:spacing w:line="360" w:lineRule="auto"/>
        <w:ind w:firstLine="480" w:firstLineChars="200"/>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4999C2A7">
      <w:pPr>
        <w:pStyle w:val="20"/>
        <w:spacing w:line="360" w:lineRule="auto"/>
        <w:ind w:firstLine="241"/>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19AB9CC1">
      <w:pPr>
        <w:pStyle w:val="20"/>
        <w:spacing w:line="360" w:lineRule="auto"/>
        <w:ind w:firstLine="241"/>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20AD06AA">
      <w:pPr>
        <w:pStyle w:val="20"/>
        <w:spacing w:line="360" w:lineRule="auto"/>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19720AD6">
      <w:pPr>
        <w:pStyle w:val="20"/>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4AF076F2">
      <w:pPr>
        <w:pStyle w:val="20"/>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01B78671">
      <w:pPr>
        <w:pStyle w:val="2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DA30861">
      <w:pPr>
        <w:pStyle w:val="20"/>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u w:val="single"/>
        </w:rPr>
        <w:t xml:space="preserve">                                                                                        </w:t>
      </w:r>
    </w:p>
    <w:p w14:paraId="1C293864">
      <w:pPr>
        <w:pStyle w:val="2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588BAF49">
      <w:pPr>
        <w:pStyle w:val="20"/>
        <w:spacing w:line="360" w:lineRule="auto"/>
        <w:ind w:left="25" w:leftChars="12" w:firstLine="352" w:firstLineChars="147"/>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4BDE323B">
      <w:pPr>
        <w:pStyle w:val="20"/>
        <w:spacing w:line="360" w:lineRule="auto"/>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10A9106C">
      <w:pPr>
        <w:pStyle w:val="20"/>
        <w:spacing w:line="360" w:lineRule="auto"/>
        <w:ind w:left="25" w:leftChars="12" w:firstLine="472" w:firstLineChars="197"/>
        <w:rPr>
          <w:rFonts w:hAnsi="宋体"/>
          <w:bCs/>
          <w:color w:val="auto"/>
          <w:sz w:val="24"/>
          <w:szCs w:val="24"/>
          <w:highlight w:val="none"/>
        </w:rPr>
      </w:pPr>
      <w:r>
        <w:rPr>
          <w:rFonts w:hAnsi="宋体"/>
          <w:bCs/>
          <w:color w:val="auto"/>
          <w:sz w:val="24"/>
          <w:szCs w:val="24"/>
          <w:highlight w:val="none"/>
        </w:rPr>
        <w:t>……</w:t>
      </w:r>
    </w:p>
    <w:p w14:paraId="2732FE6C">
      <w:pPr>
        <w:pStyle w:val="20"/>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1A85B68D">
      <w:pPr>
        <w:pStyle w:val="20"/>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29A09E04">
      <w:pPr>
        <w:pStyle w:val="20"/>
        <w:spacing w:line="360" w:lineRule="auto"/>
        <w:ind w:left="25" w:leftChars="12" w:firstLine="352" w:firstLineChars="147"/>
        <w:rPr>
          <w:rFonts w:hAnsi="宋体"/>
          <w:color w:val="auto"/>
          <w:sz w:val="24"/>
          <w:szCs w:val="24"/>
          <w:highlight w:val="none"/>
        </w:rPr>
      </w:pPr>
    </w:p>
    <w:p w14:paraId="43181215">
      <w:pPr>
        <w:pStyle w:val="20"/>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52604926">
      <w:pPr>
        <w:pStyle w:val="20"/>
        <w:spacing w:line="360" w:lineRule="auto"/>
        <w:ind w:left="25" w:leftChars="12" w:firstLine="352" w:firstLineChars="147"/>
        <w:rPr>
          <w:rFonts w:hAnsi="宋体"/>
          <w:color w:val="auto"/>
          <w:sz w:val="24"/>
          <w:szCs w:val="24"/>
          <w:highlight w:val="none"/>
        </w:rPr>
      </w:pPr>
    </w:p>
    <w:p w14:paraId="071AF3F1">
      <w:pPr>
        <w:pStyle w:val="20"/>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12D7D592">
      <w:pPr>
        <w:pStyle w:val="20"/>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 xml:space="preserve">                                                                                 </w:t>
      </w:r>
    </w:p>
    <w:p w14:paraId="5C06C785">
      <w:pPr>
        <w:pStyle w:val="20"/>
        <w:snapToGrid w:val="0"/>
        <w:spacing w:line="360" w:lineRule="auto"/>
        <w:rPr>
          <w:rFonts w:hAnsi="宋体"/>
          <w:b/>
          <w:color w:val="auto"/>
          <w:sz w:val="24"/>
          <w:szCs w:val="24"/>
          <w:highlight w:val="none"/>
        </w:rPr>
      </w:pPr>
      <w:r>
        <w:rPr>
          <w:rFonts w:hint="eastAsia" w:hAnsi="宋体"/>
          <w:b/>
          <w:color w:val="auto"/>
          <w:sz w:val="24"/>
          <w:szCs w:val="24"/>
          <w:highlight w:val="none"/>
        </w:rPr>
        <w:t>说明：</w:t>
      </w:r>
    </w:p>
    <w:p w14:paraId="3C31DF45">
      <w:pPr>
        <w:pStyle w:val="20"/>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01117D01">
      <w:pPr>
        <w:pStyle w:val="20"/>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4A33F1C">
      <w:pPr>
        <w:pStyle w:val="20"/>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6E543B52">
      <w:pPr>
        <w:pStyle w:val="20"/>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3CA55A2D">
      <w:pPr>
        <w:pStyle w:val="20"/>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14:paraId="614B8026">
      <w:pPr>
        <w:pStyle w:val="20"/>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4070D2BF">
      <w:pPr>
        <w:pStyle w:val="21"/>
        <w:ind w:left="5250"/>
        <w:rPr>
          <w:color w:val="auto"/>
          <w:highlight w:val="none"/>
        </w:rPr>
      </w:pPr>
    </w:p>
    <w:p w14:paraId="3EA18E5A">
      <w:pPr>
        <w:pStyle w:val="2"/>
        <w:tabs>
          <w:tab w:val="left" w:pos="432"/>
        </w:tabs>
        <w:spacing w:line="360" w:lineRule="auto"/>
        <w:jc w:val="center"/>
        <w:rPr>
          <w:color w:val="auto"/>
          <w:highlight w:val="none"/>
        </w:rPr>
      </w:pPr>
      <w:bookmarkStart w:id="49" w:name="_Toc74323461"/>
    </w:p>
    <w:p w14:paraId="092598F5">
      <w:pPr>
        <w:pStyle w:val="2"/>
        <w:tabs>
          <w:tab w:val="left" w:pos="432"/>
        </w:tabs>
        <w:spacing w:line="360" w:lineRule="auto"/>
        <w:jc w:val="center"/>
        <w:rPr>
          <w:color w:val="auto"/>
          <w:highlight w:val="none"/>
        </w:rPr>
      </w:pPr>
    </w:p>
    <w:p w14:paraId="5B95E6AF">
      <w:pPr>
        <w:pStyle w:val="2"/>
        <w:tabs>
          <w:tab w:val="left" w:pos="432"/>
        </w:tabs>
        <w:spacing w:line="360" w:lineRule="auto"/>
        <w:jc w:val="center"/>
        <w:rPr>
          <w:color w:val="auto"/>
          <w:highlight w:val="none"/>
        </w:rPr>
      </w:pPr>
    </w:p>
    <w:p w14:paraId="7B491E64">
      <w:pPr>
        <w:pStyle w:val="2"/>
        <w:tabs>
          <w:tab w:val="left" w:pos="432"/>
        </w:tabs>
        <w:spacing w:line="360" w:lineRule="auto"/>
        <w:jc w:val="center"/>
        <w:rPr>
          <w:color w:val="auto"/>
          <w:highlight w:val="none"/>
        </w:rPr>
      </w:pPr>
    </w:p>
    <w:p w14:paraId="71B3FF48">
      <w:pPr>
        <w:pStyle w:val="2"/>
        <w:tabs>
          <w:tab w:val="left" w:pos="432"/>
        </w:tabs>
        <w:spacing w:line="360" w:lineRule="auto"/>
        <w:jc w:val="center"/>
        <w:rPr>
          <w:color w:val="auto"/>
          <w:highlight w:val="none"/>
        </w:rPr>
      </w:pPr>
    </w:p>
    <w:p w14:paraId="6B91A988">
      <w:pPr>
        <w:pStyle w:val="2"/>
        <w:tabs>
          <w:tab w:val="left" w:pos="432"/>
        </w:tabs>
        <w:spacing w:line="360" w:lineRule="auto"/>
        <w:jc w:val="center"/>
        <w:rPr>
          <w:color w:val="auto"/>
          <w:highlight w:val="none"/>
        </w:rPr>
      </w:pPr>
    </w:p>
    <w:p w14:paraId="159E3C25">
      <w:pPr>
        <w:pStyle w:val="2"/>
        <w:tabs>
          <w:tab w:val="left" w:pos="432"/>
        </w:tabs>
        <w:spacing w:line="360" w:lineRule="auto"/>
        <w:jc w:val="center"/>
        <w:rPr>
          <w:rFonts w:ascii="方正小标宋简体" w:hAnsi="Arial" w:cs="Arial"/>
          <w:color w:val="auto"/>
          <w:highlight w:val="none"/>
        </w:rPr>
      </w:pPr>
      <w:r>
        <w:rPr>
          <w:rFonts w:hint="eastAsia"/>
          <w:color w:val="auto"/>
          <w:highlight w:val="none"/>
        </w:rPr>
        <w:t xml:space="preserve">第六章 </w:t>
      </w:r>
      <w:bookmarkEnd w:id="49"/>
      <w:r>
        <w:rPr>
          <w:rFonts w:hint="eastAsia"/>
          <w:color w:val="auto"/>
          <w:highlight w:val="none"/>
        </w:rPr>
        <w:t>拟签订的</w:t>
      </w:r>
      <w:r>
        <w:rPr>
          <w:rFonts w:hint="eastAsia" w:ascii="方正小标宋简体" w:hAnsi="黑体" w:cs="Arial"/>
          <w:color w:val="auto"/>
          <w:highlight w:val="none"/>
        </w:rPr>
        <w:t>合同文本</w:t>
      </w:r>
    </w:p>
    <w:p w14:paraId="2D593D14">
      <w:pPr>
        <w:jc w:val="center"/>
        <w:rPr>
          <w:rFonts w:ascii="Arial" w:hAnsi="Arial" w:cs="Arial"/>
          <w:color w:val="auto"/>
          <w:highlight w:val="none"/>
        </w:rPr>
      </w:pPr>
      <w:bookmarkStart w:id="50" w:name="_Toc74156228"/>
    </w:p>
    <w:p w14:paraId="3B1DD3F9">
      <w:pPr>
        <w:jc w:val="center"/>
        <w:rPr>
          <w:rFonts w:ascii="Arial" w:hAnsi="Arial" w:cs="Arial"/>
          <w:color w:val="auto"/>
          <w:highlight w:val="none"/>
        </w:rPr>
      </w:pPr>
    </w:p>
    <w:bookmarkEnd w:id="50"/>
    <w:p w14:paraId="3F286F88">
      <w:pPr>
        <w:spacing w:before="4"/>
        <w:rPr>
          <w:rFonts w:ascii="宋体" w:hAnsi="宋体" w:cs="宋体"/>
          <w:color w:val="auto"/>
          <w:sz w:val="6"/>
          <w:szCs w:val="6"/>
          <w:highlight w:val="none"/>
        </w:rPr>
      </w:pPr>
    </w:p>
    <w:p w14:paraId="126B0085">
      <w:pPr>
        <w:pStyle w:val="7"/>
        <w:rPr>
          <w:rFonts w:ascii="宋体" w:hAnsi="宋体" w:cs="宋体"/>
          <w:color w:val="auto"/>
          <w:sz w:val="6"/>
          <w:szCs w:val="6"/>
          <w:highlight w:val="none"/>
        </w:rPr>
      </w:pPr>
    </w:p>
    <w:p w14:paraId="185F2E73">
      <w:pPr>
        <w:pStyle w:val="7"/>
        <w:rPr>
          <w:rFonts w:ascii="宋体" w:hAnsi="宋体" w:cs="宋体"/>
          <w:color w:val="auto"/>
          <w:sz w:val="6"/>
          <w:szCs w:val="6"/>
          <w:highlight w:val="none"/>
        </w:rPr>
      </w:pPr>
    </w:p>
    <w:p w14:paraId="0C106295">
      <w:pPr>
        <w:pStyle w:val="7"/>
        <w:rPr>
          <w:rFonts w:ascii="宋体" w:hAnsi="宋体" w:cs="宋体"/>
          <w:color w:val="auto"/>
          <w:sz w:val="6"/>
          <w:szCs w:val="6"/>
          <w:highlight w:val="none"/>
        </w:rPr>
      </w:pPr>
    </w:p>
    <w:p w14:paraId="6E9C141A">
      <w:pPr>
        <w:pStyle w:val="7"/>
        <w:rPr>
          <w:rFonts w:ascii="宋体" w:hAnsi="宋体" w:cs="宋体"/>
          <w:color w:val="auto"/>
          <w:sz w:val="6"/>
          <w:szCs w:val="6"/>
          <w:highlight w:val="none"/>
        </w:rPr>
      </w:pPr>
    </w:p>
    <w:p w14:paraId="099AF889">
      <w:pPr>
        <w:pStyle w:val="7"/>
        <w:rPr>
          <w:rFonts w:ascii="宋体" w:hAnsi="宋体" w:cs="宋体"/>
          <w:color w:val="auto"/>
          <w:sz w:val="6"/>
          <w:szCs w:val="6"/>
          <w:highlight w:val="none"/>
        </w:rPr>
      </w:pPr>
    </w:p>
    <w:p w14:paraId="6CC5E1FA">
      <w:pPr>
        <w:pStyle w:val="7"/>
        <w:rPr>
          <w:rFonts w:ascii="宋体" w:hAnsi="宋体" w:cs="宋体"/>
          <w:color w:val="auto"/>
          <w:sz w:val="6"/>
          <w:szCs w:val="6"/>
          <w:highlight w:val="none"/>
        </w:rPr>
      </w:pPr>
    </w:p>
    <w:p w14:paraId="76D1DCD6">
      <w:pPr>
        <w:pStyle w:val="7"/>
        <w:rPr>
          <w:rFonts w:ascii="宋体" w:hAnsi="宋体" w:cs="宋体"/>
          <w:color w:val="auto"/>
          <w:sz w:val="6"/>
          <w:szCs w:val="6"/>
          <w:highlight w:val="none"/>
        </w:rPr>
      </w:pPr>
    </w:p>
    <w:p w14:paraId="001864CD">
      <w:pPr>
        <w:pStyle w:val="7"/>
        <w:rPr>
          <w:rFonts w:ascii="宋体" w:hAnsi="宋体" w:cs="宋体"/>
          <w:color w:val="auto"/>
          <w:sz w:val="6"/>
          <w:szCs w:val="6"/>
          <w:highlight w:val="none"/>
        </w:rPr>
      </w:pPr>
    </w:p>
    <w:p w14:paraId="1F27A03C">
      <w:pPr>
        <w:pStyle w:val="7"/>
        <w:rPr>
          <w:rFonts w:ascii="宋体" w:hAnsi="宋体" w:cs="宋体"/>
          <w:color w:val="auto"/>
          <w:sz w:val="6"/>
          <w:szCs w:val="6"/>
          <w:highlight w:val="none"/>
        </w:rPr>
      </w:pPr>
    </w:p>
    <w:p w14:paraId="38C5093D">
      <w:pPr>
        <w:pStyle w:val="7"/>
        <w:rPr>
          <w:rFonts w:ascii="宋体" w:hAnsi="宋体" w:cs="宋体"/>
          <w:color w:val="auto"/>
          <w:sz w:val="6"/>
          <w:szCs w:val="6"/>
          <w:highlight w:val="none"/>
        </w:rPr>
      </w:pPr>
    </w:p>
    <w:p w14:paraId="094F43E4">
      <w:pPr>
        <w:pStyle w:val="7"/>
        <w:rPr>
          <w:rFonts w:ascii="宋体" w:hAnsi="宋体" w:cs="宋体"/>
          <w:color w:val="auto"/>
          <w:sz w:val="6"/>
          <w:szCs w:val="6"/>
          <w:highlight w:val="none"/>
        </w:rPr>
      </w:pPr>
    </w:p>
    <w:p w14:paraId="3EB0BBC2">
      <w:pPr>
        <w:pStyle w:val="7"/>
        <w:rPr>
          <w:rFonts w:ascii="宋体" w:hAnsi="宋体" w:cs="宋体"/>
          <w:color w:val="auto"/>
          <w:sz w:val="6"/>
          <w:szCs w:val="6"/>
          <w:highlight w:val="none"/>
        </w:rPr>
      </w:pPr>
    </w:p>
    <w:p w14:paraId="25972F39">
      <w:pPr>
        <w:pStyle w:val="7"/>
        <w:rPr>
          <w:rFonts w:ascii="宋体" w:hAnsi="宋体" w:cs="宋体"/>
          <w:color w:val="auto"/>
          <w:sz w:val="6"/>
          <w:szCs w:val="6"/>
          <w:highlight w:val="none"/>
        </w:rPr>
      </w:pPr>
    </w:p>
    <w:p w14:paraId="5E727DA0">
      <w:pPr>
        <w:pStyle w:val="7"/>
        <w:rPr>
          <w:rFonts w:ascii="宋体" w:hAnsi="宋体" w:cs="宋体"/>
          <w:color w:val="auto"/>
          <w:sz w:val="6"/>
          <w:szCs w:val="6"/>
          <w:highlight w:val="none"/>
        </w:rPr>
      </w:pPr>
    </w:p>
    <w:p w14:paraId="5353DF69">
      <w:pPr>
        <w:pStyle w:val="7"/>
        <w:rPr>
          <w:rFonts w:ascii="宋体" w:hAnsi="宋体" w:cs="宋体"/>
          <w:color w:val="auto"/>
          <w:sz w:val="6"/>
          <w:szCs w:val="6"/>
          <w:highlight w:val="none"/>
        </w:rPr>
      </w:pPr>
    </w:p>
    <w:p w14:paraId="023376A2">
      <w:pPr>
        <w:pStyle w:val="7"/>
        <w:rPr>
          <w:rFonts w:ascii="宋体" w:hAnsi="宋体" w:cs="宋体"/>
          <w:color w:val="auto"/>
          <w:sz w:val="6"/>
          <w:szCs w:val="6"/>
          <w:highlight w:val="none"/>
        </w:rPr>
      </w:pPr>
    </w:p>
    <w:p w14:paraId="205650BA">
      <w:pPr>
        <w:pStyle w:val="7"/>
        <w:rPr>
          <w:rFonts w:ascii="宋体" w:hAnsi="宋体" w:cs="宋体"/>
          <w:color w:val="auto"/>
          <w:sz w:val="6"/>
          <w:szCs w:val="6"/>
          <w:highlight w:val="none"/>
        </w:rPr>
      </w:pPr>
    </w:p>
    <w:p w14:paraId="49A9476F">
      <w:pPr>
        <w:pStyle w:val="7"/>
        <w:rPr>
          <w:rFonts w:ascii="宋体" w:hAnsi="宋体" w:cs="宋体"/>
          <w:color w:val="auto"/>
          <w:sz w:val="6"/>
          <w:szCs w:val="6"/>
          <w:highlight w:val="none"/>
        </w:rPr>
      </w:pPr>
    </w:p>
    <w:p w14:paraId="6A9D9B0B">
      <w:pPr>
        <w:pStyle w:val="7"/>
        <w:rPr>
          <w:rFonts w:ascii="宋体" w:hAnsi="宋体" w:cs="宋体"/>
          <w:color w:val="auto"/>
          <w:sz w:val="6"/>
          <w:szCs w:val="6"/>
          <w:highlight w:val="none"/>
        </w:rPr>
      </w:pPr>
    </w:p>
    <w:p w14:paraId="3591EE4C">
      <w:pPr>
        <w:pStyle w:val="7"/>
        <w:rPr>
          <w:rFonts w:ascii="宋体" w:hAnsi="宋体" w:cs="宋体"/>
          <w:color w:val="auto"/>
          <w:sz w:val="6"/>
          <w:szCs w:val="6"/>
          <w:highlight w:val="none"/>
        </w:rPr>
      </w:pPr>
    </w:p>
    <w:p w14:paraId="6F116FCD">
      <w:pPr>
        <w:pStyle w:val="7"/>
        <w:rPr>
          <w:rFonts w:ascii="宋体" w:hAnsi="宋体" w:cs="宋体"/>
          <w:color w:val="auto"/>
          <w:sz w:val="6"/>
          <w:szCs w:val="6"/>
          <w:highlight w:val="none"/>
        </w:rPr>
      </w:pPr>
    </w:p>
    <w:p w14:paraId="1298D528">
      <w:pPr>
        <w:pStyle w:val="7"/>
        <w:rPr>
          <w:rFonts w:ascii="宋体" w:hAnsi="宋体" w:cs="宋体"/>
          <w:color w:val="auto"/>
          <w:sz w:val="6"/>
          <w:szCs w:val="6"/>
          <w:highlight w:val="none"/>
        </w:rPr>
      </w:pPr>
    </w:p>
    <w:p w14:paraId="03863AEF">
      <w:pPr>
        <w:pStyle w:val="7"/>
        <w:rPr>
          <w:rFonts w:ascii="宋体" w:hAnsi="宋体" w:cs="宋体"/>
          <w:color w:val="auto"/>
          <w:sz w:val="6"/>
          <w:szCs w:val="6"/>
          <w:highlight w:val="none"/>
        </w:rPr>
      </w:pPr>
    </w:p>
    <w:p w14:paraId="4E148480">
      <w:pPr>
        <w:pStyle w:val="7"/>
        <w:rPr>
          <w:rFonts w:ascii="宋体" w:hAnsi="宋体" w:cs="宋体"/>
          <w:color w:val="auto"/>
          <w:sz w:val="6"/>
          <w:szCs w:val="6"/>
          <w:highlight w:val="none"/>
        </w:rPr>
      </w:pPr>
    </w:p>
    <w:p w14:paraId="3F186F78">
      <w:pPr>
        <w:pStyle w:val="7"/>
        <w:rPr>
          <w:rFonts w:ascii="宋体" w:hAnsi="宋体" w:cs="宋体"/>
          <w:color w:val="auto"/>
          <w:sz w:val="6"/>
          <w:szCs w:val="6"/>
          <w:highlight w:val="none"/>
        </w:rPr>
      </w:pPr>
    </w:p>
    <w:p w14:paraId="6D680783">
      <w:pPr>
        <w:pStyle w:val="7"/>
        <w:rPr>
          <w:rFonts w:ascii="宋体" w:hAnsi="宋体" w:cs="宋体"/>
          <w:color w:val="auto"/>
          <w:sz w:val="6"/>
          <w:szCs w:val="6"/>
          <w:highlight w:val="none"/>
        </w:rPr>
      </w:pPr>
    </w:p>
    <w:p w14:paraId="2B7FA689">
      <w:pPr>
        <w:pStyle w:val="7"/>
        <w:rPr>
          <w:rFonts w:ascii="宋体" w:hAnsi="宋体" w:cs="宋体"/>
          <w:color w:val="auto"/>
          <w:sz w:val="6"/>
          <w:szCs w:val="6"/>
          <w:highlight w:val="none"/>
        </w:rPr>
      </w:pPr>
    </w:p>
    <w:p w14:paraId="5AEE55D2">
      <w:pPr>
        <w:pStyle w:val="7"/>
        <w:rPr>
          <w:rFonts w:ascii="宋体" w:hAnsi="宋体" w:cs="宋体"/>
          <w:color w:val="auto"/>
          <w:sz w:val="6"/>
          <w:szCs w:val="6"/>
          <w:highlight w:val="none"/>
        </w:rPr>
      </w:pPr>
    </w:p>
    <w:p w14:paraId="426DA3F1">
      <w:pPr>
        <w:pStyle w:val="7"/>
        <w:rPr>
          <w:rFonts w:ascii="宋体" w:hAnsi="宋体" w:cs="宋体"/>
          <w:color w:val="auto"/>
          <w:sz w:val="6"/>
          <w:szCs w:val="6"/>
          <w:highlight w:val="none"/>
        </w:rPr>
      </w:pPr>
    </w:p>
    <w:p w14:paraId="7563E697">
      <w:pPr>
        <w:pStyle w:val="7"/>
        <w:rPr>
          <w:rFonts w:ascii="宋体" w:hAnsi="宋体" w:cs="宋体"/>
          <w:color w:val="auto"/>
          <w:sz w:val="6"/>
          <w:szCs w:val="6"/>
          <w:highlight w:val="none"/>
        </w:rPr>
      </w:pPr>
    </w:p>
    <w:p w14:paraId="14494F5C">
      <w:pPr>
        <w:pStyle w:val="7"/>
        <w:rPr>
          <w:rFonts w:ascii="宋体" w:hAnsi="宋体" w:cs="宋体"/>
          <w:color w:val="auto"/>
          <w:sz w:val="6"/>
          <w:szCs w:val="6"/>
          <w:highlight w:val="none"/>
        </w:rPr>
      </w:pPr>
    </w:p>
    <w:p w14:paraId="58EF9298">
      <w:pPr>
        <w:pStyle w:val="7"/>
        <w:rPr>
          <w:rFonts w:ascii="宋体" w:hAnsi="宋体" w:cs="宋体"/>
          <w:color w:val="auto"/>
          <w:sz w:val="6"/>
          <w:szCs w:val="6"/>
          <w:highlight w:val="none"/>
        </w:rPr>
      </w:pPr>
    </w:p>
    <w:p w14:paraId="2B9EED6F">
      <w:pPr>
        <w:pStyle w:val="7"/>
        <w:rPr>
          <w:rFonts w:ascii="宋体" w:hAnsi="宋体" w:cs="宋体"/>
          <w:color w:val="auto"/>
          <w:sz w:val="6"/>
          <w:szCs w:val="6"/>
          <w:highlight w:val="none"/>
        </w:rPr>
      </w:pPr>
    </w:p>
    <w:p w14:paraId="12B878BB">
      <w:pPr>
        <w:pStyle w:val="7"/>
        <w:rPr>
          <w:rFonts w:ascii="宋体" w:hAnsi="宋体" w:cs="宋体"/>
          <w:color w:val="auto"/>
          <w:sz w:val="6"/>
          <w:szCs w:val="6"/>
          <w:highlight w:val="none"/>
        </w:rPr>
      </w:pPr>
    </w:p>
    <w:p w14:paraId="11BD58A6">
      <w:pPr>
        <w:pStyle w:val="7"/>
        <w:rPr>
          <w:rFonts w:ascii="宋体" w:hAnsi="宋体" w:cs="宋体"/>
          <w:color w:val="auto"/>
          <w:sz w:val="6"/>
          <w:szCs w:val="6"/>
          <w:highlight w:val="none"/>
        </w:rPr>
      </w:pPr>
    </w:p>
    <w:p w14:paraId="3DD7F5F9">
      <w:pPr>
        <w:pStyle w:val="7"/>
        <w:rPr>
          <w:rFonts w:ascii="宋体" w:hAnsi="宋体" w:cs="宋体"/>
          <w:color w:val="auto"/>
          <w:sz w:val="6"/>
          <w:szCs w:val="6"/>
          <w:highlight w:val="none"/>
        </w:rPr>
      </w:pPr>
    </w:p>
    <w:p w14:paraId="6895A3C7">
      <w:pPr>
        <w:pStyle w:val="7"/>
        <w:rPr>
          <w:rFonts w:ascii="宋体" w:hAnsi="宋体" w:cs="宋体"/>
          <w:color w:val="auto"/>
          <w:sz w:val="6"/>
          <w:szCs w:val="6"/>
          <w:highlight w:val="none"/>
        </w:rPr>
      </w:pPr>
    </w:p>
    <w:p w14:paraId="020EAA1D">
      <w:pPr>
        <w:pStyle w:val="7"/>
        <w:rPr>
          <w:rFonts w:ascii="宋体" w:hAnsi="宋体" w:cs="宋体"/>
          <w:color w:val="auto"/>
          <w:sz w:val="6"/>
          <w:szCs w:val="6"/>
          <w:highlight w:val="none"/>
        </w:rPr>
      </w:pPr>
    </w:p>
    <w:p w14:paraId="53C101A8">
      <w:pPr>
        <w:pStyle w:val="7"/>
        <w:rPr>
          <w:rFonts w:ascii="宋体" w:hAnsi="宋体" w:cs="宋体"/>
          <w:color w:val="auto"/>
          <w:sz w:val="6"/>
          <w:szCs w:val="6"/>
          <w:highlight w:val="none"/>
        </w:rPr>
      </w:pPr>
    </w:p>
    <w:p w14:paraId="75A6079F">
      <w:pPr>
        <w:pStyle w:val="7"/>
        <w:rPr>
          <w:rFonts w:ascii="宋体" w:hAnsi="宋体" w:cs="宋体"/>
          <w:color w:val="auto"/>
          <w:sz w:val="6"/>
          <w:szCs w:val="6"/>
          <w:highlight w:val="none"/>
        </w:rPr>
      </w:pPr>
    </w:p>
    <w:p w14:paraId="50B81E36">
      <w:pPr>
        <w:pStyle w:val="7"/>
        <w:rPr>
          <w:rFonts w:ascii="宋体" w:hAnsi="宋体" w:cs="宋体"/>
          <w:color w:val="auto"/>
          <w:sz w:val="6"/>
          <w:szCs w:val="6"/>
          <w:highlight w:val="none"/>
        </w:rPr>
      </w:pPr>
    </w:p>
    <w:p w14:paraId="4C18BC68">
      <w:pPr>
        <w:pStyle w:val="7"/>
        <w:rPr>
          <w:rFonts w:ascii="宋体" w:hAnsi="宋体" w:cs="宋体"/>
          <w:color w:val="auto"/>
          <w:sz w:val="6"/>
          <w:szCs w:val="6"/>
          <w:highlight w:val="none"/>
        </w:rPr>
      </w:pPr>
    </w:p>
    <w:p w14:paraId="30173117">
      <w:pPr>
        <w:pStyle w:val="7"/>
        <w:rPr>
          <w:rFonts w:ascii="宋体" w:hAnsi="宋体" w:cs="宋体"/>
          <w:color w:val="auto"/>
          <w:sz w:val="6"/>
          <w:szCs w:val="6"/>
          <w:highlight w:val="none"/>
        </w:rPr>
      </w:pPr>
    </w:p>
    <w:p w14:paraId="2ED811BA">
      <w:pPr>
        <w:pStyle w:val="7"/>
        <w:rPr>
          <w:rFonts w:ascii="宋体" w:hAnsi="宋体" w:cs="宋体"/>
          <w:color w:val="auto"/>
          <w:sz w:val="6"/>
          <w:szCs w:val="6"/>
          <w:highlight w:val="none"/>
        </w:rPr>
      </w:pPr>
    </w:p>
    <w:p w14:paraId="1818AB26">
      <w:pPr>
        <w:pStyle w:val="7"/>
        <w:rPr>
          <w:rFonts w:ascii="宋体" w:hAnsi="宋体" w:cs="宋体"/>
          <w:color w:val="auto"/>
          <w:sz w:val="6"/>
          <w:szCs w:val="6"/>
          <w:highlight w:val="none"/>
        </w:rPr>
      </w:pPr>
    </w:p>
    <w:p w14:paraId="6F4C7A1C">
      <w:pPr>
        <w:pStyle w:val="7"/>
        <w:rPr>
          <w:rFonts w:ascii="宋体" w:hAnsi="宋体" w:cs="宋体"/>
          <w:color w:val="auto"/>
          <w:sz w:val="6"/>
          <w:szCs w:val="6"/>
          <w:highlight w:val="none"/>
        </w:rPr>
      </w:pPr>
    </w:p>
    <w:p w14:paraId="7E86382A">
      <w:pPr>
        <w:pStyle w:val="7"/>
        <w:rPr>
          <w:rFonts w:ascii="宋体" w:hAnsi="宋体" w:cs="宋体"/>
          <w:color w:val="auto"/>
          <w:sz w:val="6"/>
          <w:szCs w:val="6"/>
          <w:highlight w:val="none"/>
        </w:rPr>
      </w:pPr>
    </w:p>
    <w:p w14:paraId="3DBD82A7">
      <w:pPr>
        <w:pStyle w:val="7"/>
        <w:rPr>
          <w:rFonts w:ascii="宋体" w:hAnsi="宋体" w:cs="宋体"/>
          <w:color w:val="auto"/>
          <w:sz w:val="6"/>
          <w:szCs w:val="6"/>
          <w:highlight w:val="none"/>
        </w:rPr>
      </w:pPr>
    </w:p>
    <w:p w14:paraId="0E1FCFE4">
      <w:pPr>
        <w:pStyle w:val="7"/>
        <w:rPr>
          <w:rFonts w:ascii="宋体" w:hAnsi="宋体" w:cs="宋体"/>
          <w:color w:val="auto"/>
          <w:sz w:val="6"/>
          <w:szCs w:val="6"/>
          <w:highlight w:val="none"/>
        </w:rPr>
      </w:pPr>
    </w:p>
    <w:p w14:paraId="2A89B072">
      <w:pPr>
        <w:pStyle w:val="7"/>
        <w:rPr>
          <w:rFonts w:ascii="宋体" w:hAnsi="宋体" w:cs="宋体"/>
          <w:color w:val="auto"/>
          <w:sz w:val="6"/>
          <w:szCs w:val="6"/>
          <w:highlight w:val="none"/>
        </w:rPr>
      </w:pPr>
    </w:p>
    <w:p w14:paraId="644F804F">
      <w:pPr>
        <w:pStyle w:val="7"/>
        <w:rPr>
          <w:rFonts w:ascii="宋体" w:hAnsi="宋体" w:cs="宋体"/>
          <w:color w:val="auto"/>
          <w:sz w:val="6"/>
          <w:szCs w:val="6"/>
          <w:highlight w:val="none"/>
        </w:rPr>
      </w:pPr>
    </w:p>
    <w:p w14:paraId="3BCE6B1B">
      <w:pPr>
        <w:pStyle w:val="7"/>
        <w:rPr>
          <w:rFonts w:ascii="宋体" w:hAnsi="宋体" w:cs="宋体"/>
          <w:color w:val="auto"/>
          <w:sz w:val="6"/>
          <w:szCs w:val="6"/>
          <w:highlight w:val="none"/>
        </w:rPr>
      </w:pPr>
    </w:p>
    <w:p w14:paraId="2C877C2A">
      <w:pPr>
        <w:pStyle w:val="7"/>
        <w:rPr>
          <w:rFonts w:ascii="宋体" w:hAnsi="宋体" w:cs="宋体"/>
          <w:color w:val="auto"/>
          <w:sz w:val="6"/>
          <w:szCs w:val="6"/>
          <w:highlight w:val="none"/>
        </w:rPr>
      </w:pPr>
    </w:p>
    <w:p w14:paraId="5A9ACCE7">
      <w:pPr>
        <w:pStyle w:val="7"/>
        <w:rPr>
          <w:rFonts w:ascii="宋体" w:hAnsi="宋体" w:cs="宋体"/>
          <w:color w:val="auto"/>
          <w:sz w:val="6"/>
          <w:szCs w:val="6"/>
          <w:highlight w:val="none"/>
        </w:rPr>
      </w:pPr>
    </w:p>
    <w:p w14:paraId="796405EC">
      <w:pPr>
        <w:pStyle w:val="7"/>
        <w:rPr>
          <w:rFonts w:ascii="宋体" w:hAnsi="宋体" w:cs="宋体"/>
          <w:color w:val="auto"/>
          <w:sz w:val="6"/>
          <w:szCs w:val="6"/>
          <w:highlight w:val="none"/>
        </w:rPr>
      </w:pPr>
    </w:p>
    <w:p w14:paraId="0D06199C">
      <w:pPr>
        <w:pStyle w:val="7"/>
        <w:rPr>
          <w:rFonts w:ascii="宋体" w:hAnsi="宋体" w:cs="宋体"/>
          <w:color w:val="auto"/>
          <w:sz w:val="6"/>
          <w:szCs w:val="6"/>
          <w:highlight w:val="none"/>
        </w:rPr>
      </w:pPr>
    </w:p>
    <w:p w14:paraId="5DE08E2A">
      <w:pPr>
        <w:pStyle w:val="7"/>
        <w:rPr>
          <w:rFonts w:ascii="宋体" w:hAnsi="宋体" w:cs="宋体"/>
          <w:color w:val="auto"/>
          <w:sz w:val="6"/>
          <w:szCs w:val="6"/>
          <w:highlight w:val="none"/>
        </w:rPr>
      </w:pPr>
    </w:p>
    <w:p w14:paraId="609BFC01">
      <w:pPr>
        <w:pStyle w:val="7"/>
        <w:rPr>
          <w:rFonts w:ascii="宋体" w:hAnsi="宋体" w:cs="宋体"/>
          <w:color w:val="auto"/>
          <w:sz w:val="6"/>
          <w:szCs w:val="6"/>
          <w:highlight w:val="none"/>
        </w:rPr>
      </w:pPr>
    </w:p>
    <w:p w14:paraId="4B0AFF1C">
      <w:pPr>
        <w:pStyle w:val="7"/>
        <w:rPr>
          <w:rFonts w:ascii="宋体" w:hAnsi="宋体" w:cs="宋体"/>
          <w:color w:val="auto"/>
          <w:sz w:val="6"/>
          <w:szCs w:val="6"/>
          <w:highlight w:val="none"/>
        </w:rPr>
      </w:pPr>
    </w:p>
    <w:p w14:paraId="0B322B44">
      <w:pPr>
        <w:pStyle w:val="7"/>
        <w:rPr>
          <w:rFonts w:ascii="宋体" w:hAnsi="宋体" w:cs="宋体"/>
          <w:color w:val="auto"/>
          <w:sz w:val="6"/>
          <w:szCs w:val="6"/>
          <w:highlight w:val="none"/>
        </w:rPr>
      </w:pPr>
    </w:p>
    <w:p w14:paraId="3C75DD22">
      <w:pPr>
        <w:pStyle w:val="7"/>
        <w:rPr>
          <w:rFonts w:ascii="宋体" w:hAnsi="宋体" w:cs="宋体"/>
          <w:color w:val="auto"/>
          <w:sz w:val="6"/>
          <w:szCs w:val="6"/>
          <w:highlight w:val="none"/>
        </w:rPr>
      </w:pPr>
    </w:p>
    <w:p w14:paraId="55402A9B">
      <w:pPr>
        <w:pStyle w:val="7"/>
        <w:rPr>
          <w:rFonts w:ascii="宋体" w:hAnsi="宋体" w:cs="宋体"/>
          <w:color w:val="auto"/>
          <w:sz w:val="6"/>
          <w:szCs w:val="6"/>
          <w:highlight w:val="none"/>
        </w:rPr>
      </w:pPr>
    </w:p>
    <w:p w14:paraId="24E99FD7">
      <w:pPr>
        <w:pStyle w:val="7"/>
        <w:rPr>
          <w:rFonts w:ascii="宋体" w:hAnsi="宋体" w:cs="宋体"/>
          <w:color w:val="auto"/>
          <w:sz w:val="6"/>
          <w:szCs w:val="6"/>
          <w:highlight w:val="none"/>
        </w:rPr>
      </w:pPr>
    </w:p>
    <w:p w14:paraId="2E383905">
      <w:pPr>
        <w:pStyle w:val="7"/>
        <w:rPr>
          <w:rFonts w:ascii="宋体" w:hAnsi="宋体" w:cs="宋体"/>
          <w:color w:val="auto"/>
          <w:sz w:val="6"/>
          <w:szCs w:val="6"/>
          <w:highlight w:val="none"/>
        </w:rPr>
      </w:pPr>
    </w:p>
    <w:p w14:paraId="72AC4148">
      <w:pPr>
        <w:pStyle w:val="7"/>
        <w:rPr>
          <w:rFonts w:ascii="宋体" w:hAnsi="宋体" w:cs="宋体"/>
          <w:color w:val="auto"/>
          <w:sz w:val="6"/>
          <w:szCs w:val="6"/>
          <w:highlight w:val="none"/>
        </w:rPr>
      </w:pPr>
    </w:p>
    <w:p w14:paraId="411752A9">
      <w:pPr>
        <w:pStyle w:val="7"/>
        <w:rPr>
          <w:rFonts w:ascii="宋体" w:hAnsi="宋体" w:cs="宋体"/>
          <w:color w:val="auto"/>
          <w:sz w:val="6"/>
          <w:szCs w:val="6"/>
          <w:highlight w:val="none"/>
        </w:rPr>
      </w:pPr>
    </w:p>
    <w:p w14:paraId="38E5A583">
      <w:pPr>
        <w:pStyle w:val="7"/>
        <w:rPr>
          <w:rFonts w:ascii="宋体" w:hAnsi="宋体" w:cs="宋体"/>
          <w:color w:val="auto"/>
          <w:sz w:val="6"/>
          <w:szCs w:val="6"/>
          <w:highlight w:val="none"/>
        </w:rPr>
      </w:pPr>
    </w:p>
    <w:p w14:paraId="582C47FB">
      <w:pPr>
        <w:pStyle w:val="7"/>
        <w:rPr>
          <w:rFonts w:ascii="宋体" w:hAnsi="宋体" w:cs="宋体"/>
          <w:color w:val="auto"/>
          <w:sz w:val="6"/>
          <w:szCs w:val="6"/>
          <w:highlight w:val="none"/>
        </w:rPr>
      </w:pPr>
    </w:p>
    <w:p w14:paraId="2B531B21">
      <w:pPr>
        <w:pStyle w:val="7"/>
        <w:rPr>
          <w:rFonts w:ascii="宋体" w:hAnsi="宋体" w:cs="宋体"/>
          <w:color w:val="auto"/>
          <w:sz w:val="6"/>
          <w:szCs w:val="6"/>
          <w:highlight w:val="none"/>
        </w:rPr>
      </w:pPr>
    </w:p>
    <w:p w14:paraId="59133C23">
      <w:pPr>
        <w:pStyle w:val="7"/>
        <w:ind w:firstLine="0"/>
        <w:rPr>
          <w:rFonts w:ascii="宋体" w:hAnsi="宋体" w:cs="宋体"/>
          <w:color w:val="auto"/>
          <w:sz w:val="6"/>
          <w:szCs w:val="6"/>
          <w:highlight w:val="none"/>
        </w:rPr>
      </w:pPr>
    </w:p>
    <w:p w14:paraId="4EC47AF5">
      <w:pPr>
        <w:spacing w:line="360" w:lineRule="auto"/>
        <w:ind w:left="2209" w:hanging="2209" w:hangingChars="500"/>
        <w:jc w:val="center"/>
        <w:rPr>
          <w:rFonts w:hint="eastAsia" w:hAnsi="宋体" w:eastAsia="宋体"/>
          <w:b/>
          <w:color w:val="auto"/>
          <w:sz w:val="44"/>
          <w:szCs w:val="30"/>
          <w:highlight w:val="none"/>
          <w:lang w:eastAsia="zh-CN"/>
        </w:rPr>
      </w:pPr>
    </w:p>
    <w:p w14:paraId="3A4FA2D1">
      <w:pPr>
        <w:spacing w:line="360" w:lineRule="auto"/>
        <w:ind w:left="2207" w:leftChars="420" w:hanging="1325" w:hangingChars="300"/>
        <w:jc w:val="left"/>
        <w:rPr>
          <w:rFonts w:hint="eastAsia" w:hAnsi="宋体"/>
          <w:b/>
          <w:color w:val="auto"/>
          <w:sz w:val="44"/>
          <w:szCs w:val="30"/>
          <w:highlight w:val="none"/>
          <w:lang w:eastAsia="zh-CN"/>
        </w:rPr>
      </w:pPr>
      <w:r>
        <w:rPr>
          <w:rFonts w:hint="eastAsia" w:hAnsi="宋体"/>
          <w:b/>
          <w:color w:val="auto"/>
          <w:sz w:val="44"/>
          <w:szCs w:val="30"/>
          <w:highlight w:val="none"/>
          <w:lang w:eastAsia="zh-CN"/>
        </w:rPr>
        <w:t xml:space="preserve">容县杨村镇卫生院保障房小区道路硬化与绿化工程 </w:t>
      </w:r>
    </w:p>
    <w:p w14:paraId="2A10FE7D">
      <w:pPr>
        <w:tabs>
          <w:tab w:val="left" w:pos="2565"/>
        </w:tabs>
        <w:snapToGrid w:val="0"/>
        <w:spacing w:line="360" w:lineRule="auto"/>
        <w:jc w:val="center"/>
        <w:rPr>
          <w:rFonts w:hAnsi="宋体"/>
          <w:b/>
          <w:color w:val="auto"/>
          <w:sz w:val="72"/>
          <w:szCs w:val="72"/>
          <w:highlight w:val="none"/>
        </w:rPr>
      </w:pPr>
    </w:p>
    <w:p w14:paraId="5EB05D5C">
      <w:pPr>
        <w:tabs>
          <w:tab w:val="left" w:pos="2565"/>
        </w:tabs>
        <w:snapToGrid w:val="0"/>
        <w:spacing w:line="360" w:lineRule="auto"/>
        <w:jc w:val="center"/>
        <w:rPr>
          <w:rFonts w:hAnsi="宋体"/>
          <w:b/>
          <w:color w:val="auto"/>
          <w:sz w:val="72"/>
          <w:szCs w:val="72"/>
          <w:highlight w:val="none"/>
        </w:rPr>
      </w:pPr>
      <w:r>
        <w:rPr>
          <w:rFonts w:hint="eastAsia" w:hAnsi="宋体"/>
          <w:b/>
          <w:color w:val="auto"/>
          <w:sz w:val="72"/>
          <w:szCs w:val="72"/>
          <w:highlight w:val="none"/>
        </w:rPr>
        <w:t>采</w:t>
      </w:r>
    </w:p>
    <w:p w14:paraId="1379A08A">
      <w:pPr>
        <w:tabs>
          <w:tab w:val="left" w:pos="2565"/>
        </w:tabs>
        <w:snapToGrid w:val="0"/>
        <w:spacing w:line="360" w:lineRule="auto"/>
        <w:jc w:val="center"/>
        <w:rPr>
          <w:rFonts w:hAnsi="宋体"/>
          <w:b/>
          <w:color w:val="auto"/>
          <w:sz w:val="72"/>
          <w:szCs w:val="72"/>
          <w:highlight w:val="none"/>
        </w:rPr>
      </w:pPr>
      <w:r>
        <w:rPr>
          <w:rFonts w:hint="eastAsia" w:hAnsi="宋体"/>
          <w:b/>
          <w:color w:val="auto"/>
          <w:sz w:val="72"/>
          <w:szCs w:val="72"/>
          <w:highlight w:val="none"/>
        </w:rPr>
        <w:t>购</w:t>
      </w:r>
    </w:p>
    <w:p w14:paraId="296BB6B6">
      <w:pPr>
        <w:tabs>
          <w:tab w:val="left" w:pos="2565"/>
        </w:tabs>
        <w:snapToGrid w:val="0"/>
        <w:spacing w:line="360" w:lineRule="auto"/>
        <w:jc w:val="center"/>
        <w:rPr>
          <w:rFonts w:hAnsi="宋体"/>
          <w:b/>
          <w:color w:val="auto"/>
          <w:sz w:val="72"/>
          <w:szCs w:val="72"/>
          <w:highlight w:val="none"/>
        </w:rPr>
      </w:pPr>
      <w:r>
        <w:rPr>
          <w:rFonts w:hint="eastAsia" w:hAnsi="宋体"/>
          <w:b/>
          <w:color w:val="auto"/>
          <w:sz w:val="72"/>
          <w:szCs w:val="72"/>
          <w:highlight w:val="none"/>
        </w:rPr>
        <w:t>合</w:t>
      </w:r>
    </w:p>
    <w:p w14:paraId="62CE9B64">
      <w:pPr>
        <w:tabs>
          <w:tab w:val="left" w:pos="2565"/>
        </w:tabs>
        <w:snapToGrid w:val="0"/>
        <w:spacing w:line="360" w:lineRule="auto"/>
        <w:jc w:val="center"/>
        <w:rPr>
          <w:rFonts w:hAnsi="宋体"/>
          <w:b/>
          <w:color w:val="auto"/>
          <w:sz w:val="72"/>
          <w:szCs w:val="72"/>
          <w:highlight w:val="none"/>
        </w:rPr>
      </w:pPr>
      <w:r>
        <w:rPr>
          <w:rFonts w:hint="eastAsia" w:hAnsi="宋体"/>
          <w:b/>
          <w:color w:val="auto"/>
          <w:sz w:val="72"/>
          <w:szCs w:val="72"/>
          <w:highlight w:val="none"/>
        </w:rPr>
        <w:t>同</w:t>
      </w:r>
    </w:p>
    <w:p w14:paraId="55C9503F">
      <w:pPr>
        <w:tabs>
          <w:tab w:val="left" w:pos="7451"/>
        </w:tabs>
        <w:snapToGrid w:val="0"/>
        <w:spacing w:line="360" w:lineRule="auto"/>
        <w:ind w:firstLine="2250" w:firstLineChars="750"/>
        <w:rPr>
          <w:rFonts w:hAnsi="宋体"/>
          <w:color w:val="auto"/>
          <w:sz w:val="30"/>
          <w:szCs w:val="30"/>
          <w:highlight w:val="none"/>
        </w:rPr>
      </w:pPr>
    </w:p>
    <w:p w14:paraId="54FE9E9C">
      <w:pPr>
        <w:tabs>
          <w:tab w:val="left" w:pos="7451"/>
        </w:tabs>
        <w:snapToGrid w:val="0"/>
        <w:spacing w:line="360" w:lineRule="auto"/>
        <w:ind w:firstLine="2250" w:firstLineChars="750"/>
        <w:rPr>
          <w:rFonts w:hAnsi="宋体"/>
          <w:color w:val="auto"/>
          <w:sz w:val="30"/>
          <w:szCs w:val="30"/>
          <w:highlight w:val="none"/>
        </w:rPr>
      </w:pPr>
    </w:p>
    <w:p w14:paraId="6EBAE074">
      <w:pPr>
        <w:tabs>
          <w:tab w:val="left" w:pos="7451"/>
        </w:tabs>
        <w:snapToGrid w:val="0"/>
        <w:spacing w:line="360" w:lineRule="auto"/>
        <w:ind w:firstLine="1200" w:firstLineChars="400"/>
        <w:rPr>
          <w:rFonts w:hint="eastAsia" w:hAnsi="宋体" w:eastAsia="宋体"/>
          <w:color w:val="auto"/>
          <w:sz w:val="30"/>
          <w:szCs w:val="30"/>
          <w:highlight w:val="none"/>
          <w:lang w:eastAsia="zh-CN"/>
        </w:rPr>
      </w:pPr>
      <w:r>
        <w:rPr>
          <w:rFonts w:hint="eastAsia" w:hAnsi="宋体"/>
          <w:color w:val="auto"/>
          <w:sz w:val="30"/>
          <w:szCs w:val="30"/>
          <w:highlight w:val="none"/>
        </w:rPr>
        <w:t>合同编号：</w:t>
      </w:r>
      <w:r>
        <w:rPr>
          <w:rFonts w:hint="eastAsia" w:hAnsi="宋体"/>
          <w:color w:val="auto"/>
          <w:sz w:val="30"/>
          <w:szCs w:val="30"/>
          <w:highlight w:val="none"/>
          <w:lang w:eastAsia="zh-CN"/>
        </w:rPr>
        <w:t>YLZC2026-C2-210068-KWZB</w:t>
      </w:r>
    </w:p>
    <w:p w14:paraId="6581F44D">
      <w:pPr>
        <w:tabs>
          <w:tab w:val="left" w:pos="7451"/>
        </w:tabs>
        <w:snapToGrid w:val="0"/>
        <w:spacing w:line="360" w:lineRule="auto"/>
        <w:ind w:firstLine="2250" w:firstLineChars="750"/>
        <w:rPr>
          <w:rFonts w:ascii="宋体" w:hAnsi="宋体"/>
          <w:color w:val="auto"/>
          <w:sz w:val="30"/>
          <w:szCs w:val="30"/>
          <w:highlight w:val="none"/>
        </w:rPr>
      </w:pPr>
      <w:r>
        <w:rPr>
          <w:rFonts w:hint="eastAsia" w:hAnsi="宋体"/>
          <w:color w:val="auto"/>
          <w:sz w:val="30"/>
          <w:szCs w:val="30"/>
          <w:highlight w:val="none"/>
        </w:rPr>
        <w:t xml:space="preserve"> </w:t>
      </w:r>
    </w:p>
    <w:p w14:paraId="5792C79A">
      <w:pPr>
        <w:snapToGrid w:val="0"/>
        <w:spacing w:line="600" w:lineRule="exact"/>
        <w:ind w:firstLine="1200" w:firstLineChars="400"/>
        <w:rPr>
          <w:rFonts w:hint="eastAsia" w:ascii="宋体" w:hAnsi="宋体" w:eastAsia="宋体"/>
          <w:color w:val="auto"/>
          <w:sz w:val="30"/>
          <w:szCs w:val="30"/>
          <w:highlight w:val="none"/>
          <w:lang w:eastAsia="zh-CN"/>
        </w:rPr>
      </w:pPr>
      <w:r>
        <w:rPr>
          <w:rFonts w:hint="eastAsia" w:ascii="宋体" w:hAnsi="宋体"/>
          <w:color w:val="auto"/>
          <w:sz w:val="30"/>
          <w:szCs w:val="30"/>
          <w:highlight w:val="none"/>
        </w:rPr>
        <w:t>采购单位（甲方）：</w:t>
      </w:r>
      <w:r>
        <w:rPr>
          <w:rFonts w:hint="eastAsia" w:ascii="宋体" w:hAnsi="宋体"/>
          <w:bCs/>
          <w:color w:val="auto"/>
          <w:sz w:val="30"/>
          <w:szCs w:val="30"/>
          <w:highlight w:val="none"/>
          <w:u w:val="single"/>
          <w:lang w:eastAsia="zh-CN"/>
        </w:rPr>
        <w:t>容县杨村镇卫生院</w:t>
      </w:r>
    </w:p>
    <w:p w14:paraId="71BB2077">
      <w:pPr>
        <w:pStyle w:val="53"/>
        <w:ind w:firstLine="1200" w:firstLineChars="400"/>
        <w:rPr>
          <w:color w:val="auto"/>
          <w:sz w:val="30"/>
          <w:szCs w:val="30"/>
          <w:highlight w:val="none"/>
        </w:rPr>
      </w:pPr>
    </w:p>
    <w:p w14:paraId="527F1E31">
      <w:pPr>
        <w:snapToGrid w:val="0"/>
        <w:spacing w:line="600" w:lineRule="exact"/>
        <w:ind w:firstLine="1200" w:firstLineChars="400"/>
        <w:rPr>
          <w:rFonts w:ascii="宋体" w:hAnsi="宋体" w:cs="宋体"/>
          <w:color w:val="auto"/>
          <w:highlight w:val="none"/>
        </w:rPr>
      </w:pPr>
      <w:r>
        <w:rPr>
          <w:rFonts w:hint="eastAsia" w:ascii="宋体" w:hAnsi="宋体"/>
          <w:color w:val="auto"/>
          <w:sz w:val="30"/>
          <w:szCs w:val="30"/>
          <w:highlight w:val="none"/>
        </w:rPr>
        <w:t>供 应 商（乙方）：</w:t>
      </w:r>
      <w:r>
        <w:rPr>
          <w:rFonts w:hint="eastAsia" w:ascii="宋体" w:hAnsi="宋体"/>
          <w:color w:val="auto"/>
          <w:sz w:val="30"/>
          <w:szCs w:val="30"/>
          <w:highlight w:val="none"/>
          <w:u w:val="single"/>
        </w:rPr>
        <w:t xml:space="preserve">                </w:t>
      </w:r>
      <w:r>
        <w:rPr>
          <w:rFonts w:hint="eastAsia" w:ascii="宋体" w:hAnsi="宋体"/>
          <w:color w:val="auto"/>
          <w:sz w:val="30"/>
          <w:szCs w:val="30"/>
          <w:highlight w:val="none"/>
        </w:rPr>
        <w:t xml:space="preserve">                 </w:t>
      </w:r>
    </w:p>
    <w:p w14:paraId="7CFE36DD">
      <w:pPr>
        <w:snapToGrid w:val="0"/>
        <w:spacing w:line="480" w:lineRule="exact"/>
        <w:rPr>
          <w:rFonts w:ascii="宋体" w:hAnsi="宋体"/>
          <w:b/>
          <w:bCs/>
          <w:color w:val="auto"/>
          <w:sz w:val="32"/>
          <w:szCs w:val="32"/>
          <w:highlight w:val="none"/>
        </w:rPr>
      </w:pPr>
    </w:p>
    <w:p w14:paraId="2398450F">
      <w:pPr>
        <w:snapToGrid w:val="0"/>
        <w:spacing w:line="480" w:lineRule="exact"/>
        <w:jc w:val="center"/>
        <w:rPr>
          <w:rFonts w:hint="eastAsia" w:ascii="宋体" w:hAnsi="宋体"/>
          <w:b/>
          <w:bCs/>
          <w:color w:val="auto"/>
          <w:sz w:val="32"/>
          <w:szCs w:val="32"/>
          <w:highlight w:val="none"/>
        </w:rPr>
      </w:pPr>
    </w:p>
    <w:p w14:paraId="1B96310B">
      <w:pPr>
        <w:snapToGrid w:val="0"/>
        <w:spacing w:line="480" w:lineRule="exact"/>
        <w:jc w:val="center"/>
        <w:rPr>
          <w:rFonts w:ascii="宋体" w:hAnsi="宋体"/>
          <w:bCs/>
          <w:color w:val="auto"/>
          <w:szCs w:val="21"/>
          <w:highlight w:val="none"/>
        </w:rPr>
      </w:pPr>
      <w:r>
        <w:rPr>
          <w:rFonts w:hint="eastAsia" w:ascii="宋体" w:hAnsi="宋体"/>
          <w:b/>
          <w:bCs/>
          <w:color w:val="auto"/>
          <w:sz w:val="32"/>
          <w:szCs w:val="32"/>
          <w:highlight w:val="none"/>
        </w:rPr>
        <w:t xml:space="preserve"> 《合同协议书》</w:t>
      </w:r>
    </w:p>
    <w:p w14:paraId="3E8BBDE5">
      <w:pPr>
        <w:pStyle w:val="75"/>
        <w:spacing w:line="360" w:lineRule="auto"/>
        <w:rPr>
          <w:rFonts w:ascii="宋体" w:hAnsi="宋体" w:cs="宋体"/>
          <w:color w:val="auto"/>
          <w:highlight w:val="none"/>
          <w:u w:val="single"/>
        </w:rPr>
      </w:pPr>
      <w:r>
        <w:rPr>
          <w:rFonts w:hint="eastAsia" w:ascii="宋体" w:hAnsi="宋体" w:cs="宋体"/>
          <w:color w:val="auto"/>
          <w:highlight w:val="none"/>
        </w:rPr>
        <w:t>发包人（全称）：</w:t>
      </w:r>
      <w:r>
        <w:rPr>
          <w:rFonts w:hint="eastAsia" w:ascii="宋体" w:hAnsi="宋体" w:cs="宋体"/>
          <w:color w:val="auto"/>
          <w:highlight w:val="none"/>
          <w:u w:val="single"/>
          <w:lang w:eastAsia="zh-CN"/>
        </w:rPr>
        <w:t>容县杨村镇卫生院</w:t>
      </w:r>
      <w:r>
        <w:rPr>
          <w:rFonts w:hint="eastAsia" w:ascii="宋体" w:hAnsi="宋体" w:cs="宋体"/>
          <w:color w:val="auto"/>
          <w:highlight w:val="none"/>
          <w:u w:val="single"/>
        </w:rPr>
        <w:t xml:space="preserve">      </w:t>
      </w:r>
    </w:p>
    <w:p w14:paraId="652392FF">
      <w:pPr>
        <w:pStyle w:val="75"/>
        <w:spacing w:line="360" w:lineRule="auto"/>
        <w:rPr>
          <w:rFonts w:ascii="宋体" w:hAnsi="宋体" w:cs="宋体"/>
          <w:color w:val="auto"/>
          <w:highlight w:val="none"/>
          <w:u w:val="single"/>
        </w:rPr>
      </w:pPr>
      <w:r>
        <w:rPr>
          <w:rFonts w:hint="eastAsia" w:ascii="宋体" w:hAnsi="宋体" w:cs="宋体"/>
          <w:color w:val="auto"/>
          <w:highlight w:val="none"/>
        </w:rPr>
        <w:t>承包人（全称）：</w:t>
      </w:r>
      <w:r>
        <w:rPr>
          <w:rFonts w:hint="eastAsia" w:ascii="宋体" w:hAnsi="宋体" w:cs="宋体"/>
          <w:color w:val="auto"/>
          <w:highlight w:val="none"/>
          <w:u w:val="single"/>
        </w:rPr>
        <w:t xml:space="preserve">                         </w:t>
      </w:r>
    </w:p>
    <w:p w14:paraId="412C140F">
      <w:pPr>
        <w:pStyle w:val="75"/>
        <w:spacing w:line="360" w:lineRule="auto"/>
        <w:ind w:firstLine="420" w:firstLineChars="200"/>
        <w:rPr>
          <w:rFonts w:ascii="宋体" w:hAnsi="宋体" w:cs="宋体"/>
          <w:color w:val="auto"/>
          <w:highlight w:val="none"/>
        </w:rPr>
      </w:pPr>
      <w:r>
        <w:rPr>
          <w:rFonts w:hint="eastAsia" w:ascii="宋体" w:hAnsi="宋体" w:cs="宋体"/>
          <w:color w:val="auto"/>
          <w:highlight w:val="none"/>
        </w:rPr>
        <w:t>根据《中华人民共和国民法典》、《中华人民共和国建筑法》及有关法律规定，遵循平等、自愿、公平和诚实信用的原则，双方就</w:t>
      </w:r>
      <w:r>
        <w:rPr>
          <w:rFonts w:hint="eastAsia" w:ascii="宋体" w:hAnsi="宋体" w:cs="宋体"/>
          <w:color w:val="auto"/>
          <w:highlight w:val="none"/>
          <w:u w:val="single"/>
        </w:rPr>
        <w:t xml:space="preserve"> </w:t>
      </w:r>
      <w:r>
        <w:rPr>
          <w:rFonts w:hint="eastAsia" w:ascii="宋体" w:hAnsi="宋体" w:cs="宋体"/>
          <w:color w:val="auto"/>
          <w:highlight w:val="none"/>
          <w:u w:val="single"/>
          <w:lang w:eastAsia="zh-CN"/>
        </w:rPr>
        <w:t>容县杨村镇卫生院保障房小区道路硬化与绿化工程</w:t>
      </w:r>
      <w:r>
        <w:rPr>
          <w:rFonts w:hint="eastAsia" w:ascii="宋体" w:hAnsi="宋体" w:cs="宋体"/>
          <w:color w:val="auto"/>
          <w:highlight w:val="none"/>
        </w:rPr>
        <w:t>施工及有关事项协商一致，共同达成如下协议：</w:t>
      </w:r>
    </w:p>
    <w:p w14:paraId="4AD5C739">
      <w:pPr>
        <w:pStyle w:val="75"/>
        <w:spacing w:line="360" w:lineRule="auto"/>
        <w:ind w:firstLine="422" w:firstLineChars="200"/>
        <w:outlineLvl w:val="0"/>
        <w:rPr>
          <w:rFonts w:ascii="宋体" w:hAnsi="宋体" w:cs="宋体"/>
          <w:b/>
          <w:bCs/>
          <w:color w:val="auto"/>
          <w:highlight w:val="none"/>
        </w:rPr>
      </w:pPr>
      <w:bookmarkStart w:id="51" w:name="_Toc525396155"/>
      <w:bookmarkStart w:id="52" w:name="_Toc25070"/>
      <w:bookmarkStart w:id="53" w:name="_Toc27884"/>
      <w:r>
        <w:rPr>
          <w:rFonts w:hint="eastAsia" w:ascii="宋体" w:hAnsi="宋体" w:cs="宋体"/>
          <w:b/>
          <w:bCs/>
          <w:color w:val="auto"/>
          <w:highlight w:val="none"/>
        </w:rPr>
        <w:t>一、工程概况</w:t>
      </w:r>
      <w:bookmarkEnd w:id="51"/>
      <w:bookmarkEnd w:id="52"/>
      <w:bookmarkEnd w:id="53"/>
    </w:p>
    <w:p w14:paraId="6F1EBF24">
      <w:pPr>
        <w:pStyle w:val="75"/>
        <w:spacing w:line="360" w:lineRule="auto"/>
        <w:ind w:firstLine="411" w:firstLineChars="196"/>
        <w:rPr>
          <w:rFonts w:ascii="宋体" w:hAnsi="宋体" w:cs="宋体"/>
          <w:color w:val="auto"/>
          <w:highlight w:val="none"/>
          <w:u w:val="single"/>
        </w:rPr>
      </w:pPr>
      <w:r>
        <w:rPr>
          <w:rFonts w:hint="eastAsia" w:ascii="宋体" w:hAnsi="宋体" w:cs="宋体"/>
          <w:color w:val="auto"/>
          <w:highlight w:val="none"/>
        </w:rPr>
        <w:t>1. 工程名称：</w:t>
      </w:r>
      <w:r>
        <w:rPr>
          <w:rFonts w:hint="eastAsia" w:ascii="宋体" w:hAnsi="宋体" w:cs="宋体"/>
          <w:color w:val="auto"/>
          <w:highlight w:val="none"/>
          <w:u w:val="single"/>
        </w:rPr>
        <w:t xml:space="preserve"> </w:t>
      </w:r>
      <w:r>
        <w:rPr>
          <w:rFonts w:hint="eastAsia" w:ascii="宋体" w:hAnsi="宋体" w:cs="宋体"/>
          <w:color w:val="auto"/>
          <w:highlight w:val="none"/>
          <w:u w:val="single"/>
          <w:lang w:eastAsia="zh-CN"/>
        </w:rPr>
        <w:t>容县杨村镇卫生院保障房小区道路硬化与绿化工程</w:t>
      </w:r>
      <w:r>
        <w:rPr>
          <w:rFonts w:hint="eastAsia" w:ascii="宋体" w:hAnsi="宋体" w:cs="宋体"/>
          <w:color w:val="auto"/>
          <w:highlight w:val="none"/>
        </w:rPr>
        <w:t>。</w:t>
      </w:r>
    </w:p>
    <w:p w14:paraId="0D955633">
      <w:pPr>
        <w:pStyle w:val="75"/>
        <w:spacing w:line="360" w:lineRule="auto"/>
        <w:ind w:firstLine="411" w:firstLineChars="196"/>
        <w:rPr>
          <w:rFonts w:ascii="宋体" w:hAnsi="宋体" w:cs="宋体"/>
          <w:color w:val="auto"/>
          <w:highlight w:val="none"/>
        </w:rPr>
      </w:pPr>
      <w:r>
        <w:rPr>
          <w:rFonts w:hint="eastAsia" w:ascii="宋体" w:hAnsi="宋体" w:cs="宋体"/>
          <w:color w:val="auto"/>
          <w:highlight w:val="none"/>
        </w:rPr>
        <w:t>2. 工程地点：</w:t>
      </w:r>
      <w:r>
        <w:rPr>
          <w:rFonts w:hint="eastAsia" w:ascii="宋体" w:hAnsi="宋体" w:cs="宋体"/>
          <w:color w:val="auto"/>
          <w:highlight w:val="none"/>
          <w:u w:val="single"/>
        </w:rPr>
        <w:t xml:space="preserve">  </w:t>
      </w:r>
      <w:r>
        <w:rPr>
          <w:rFonts w:hint="eastAsia" w:ascii="宋体" w:hAnsi="宋体" w:cs="宋体"/>
          <w:color w:val="auto"/>
          <w:highlight w:val="none"/>
          <w:u w:val="single"/>
          <w:lang w:eastAsia="zh-CN"/>
        </w:rPr>
        <w:t>容县杨村镇卫生院</w:t>
      </w:r>
      <w:r>
        <w:rPr>
          <w:rFonts w:hint="eastAsia" w:ascii="宋体" w:hAnsi="宋体" w:cs="宋体"/>
          <w:color w:val="auto"/>
          <w:highlight w:val="none"/>
          <w:u w:val="single"/>
        </w:rPr>
        <w:t xml:space="preserve">院内  </w:t>
      </w:r>
      <w:r>
        <w:rPr>
          <w:rFonts w:hint="eastAsia" w:ascii="宋体" w:hAnsi="宋体" w:cs="宋体"/>
          <w:color w:val="auto"/>
          <w:highlight w:val="none"/>
        </w:rPr>
        <w:t>。</w:t>
      </w:r>
    </w:p>
    <w:p w14:paraId="6A831772">
      <w:pPr>
        <w:pStyle w:val="75"/>
        <w:spacing w:line="360" w:lineRule="auto"/>
        <w:ind w:firstLine="411" w:firstLineChars="196"/>
        <w:rPr>
          <w:rFonts w:ascii="宋体" w:hAnsi="宋体" w:cs="宋体"/>
          <w:color w:val="auto"/>
          <w:highlight w:val="none"/>
          <w:u w:val="single"/>
        </w:rPr>
      </w:pPr>
      <w:r>
        <w:rPr>
          <w:rFonts w:hint="eastAsia" w:ascii="宋体" w:hAnsi="宋体" w:cs="宋体"/>
          <w:color w:val="auto"/>
          <w:highlight w:val="none"/>
        </w:rPr>
        <w:t>3. 工程内容：</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AD19B60">
      <w:pPr>
        <w:pStyle w:val="75"/>
        <w:spacing w:line="360" w:lineRule="auto"/>
        <w:ind w:firstLine="411" w:firstLineChars="196"/>
        <w:rPr>
          <w:rFonts w:ascii="宋体" w:hAnsi="宋体" w:cs="宋体"/>
          <w:color w:val="auto"/>
          <w:highlight w:val="none"/>
        </w:rPr>
      </w:pPr>
      <w:r>
        <w:rPr>
          <w:rFonts w:hint="eastAsia" w:ascii="宋体" w:hAnsi="宋体" w:cs="宋体"/>
          <w:color w:val="auto"/>
          <w:highlight w:val="none"/>
        </w:rPr>
        <w:t>群体工程应附《承包人承揽工程项目一览表》。</w:t>
      </w:r>
    </w:p>
    <w:p w14:paraId="5B4567AF">
      <w:pPr>
        <w:pStyle w:val="75"/>
        <w:spacing w:line="360" w:lineRule="auto"/>
        <w:ind w:firstLine="411" w:firstLineChars="196"/>
        <w:rPr>
          <w:rFonts w:ascii="宋体" w:hAnsi="宋体" w:cs="宋体"/>
          <w:color w:val="auto"/>
          <w:highlight w:val="none"/>
          <w:u w:val="single"/>
        </w:rPr>
      </w:pPr>
      <w:bookmarkStart w:id="54" w:name="_Toc525396156"/>
      <w:r>
        <w:rPr>
          <w:rFonts w:hint="eastAsia" w:ascii="宋体" w:hAnsi="宋体" w:cs="宋体"/>
          <w:color w:val="auto"/>
          <w:highlight w:val="none"/>
        </w:rPr>
        <w:t>4. 工程承包范围：</w:t>
      </w:r>
      <w:bookmarkEnd w:id="54"/>
      <w:r>
        <w:rPr>
          <w:rFonts w:hint="eastAsia" w:ascii="宋体" w:hAnsi="宋体" w:cs="宋体"/>
          <w:color w:val="auto"/>
          <w:highlight w:val="none"/>
          <w:u w:val="single"/>
        </w:rPr>
        <w:t xml:space="preserve">                                         </w:t>
      </w:r>
      <w:r>
        <w:rPr>
          <w:rFonts w:hint="eastAsia" w:ascii="宋体" w:hAnsi="宋体" w:cs="宋体"/>
          <w:color w:val="auto"/>
          <w:highlight w:val="none"/>
        </w:rPr>
        <w:t>。</w:t>
      </w:r>
    </w:p>
    <w:p w14:paraId="3C5D6904">
      <w:pPr>
        <w:pStyle w:val="75"/>
        <w:spacing w:line="360" w:lineRule="auto"/>
        <w:ind w:firstLine="405" w:firstLineChars="193"/>
        <w:rPr>
          <w:rFonts w:ascii="宋体" w:hAnsi="宋体" w:cs="宋体"/>
          <w:color w:val="auto"/>
          <w:highlight w:val="none"/>
        </w:rPr>
      </w:pPr>
      <w:r>
        <w:rPr>
          <w:rFonts w:hint="eastAsia" w:ascii="宋体" w:hAnsi="宋体" w:cs="宋体"/>
          <w:color w:val="auto"/>
          <w:highlight w:val="none"/>
        </w:rPr>
        <w:t>承包方式：</w:t>
      </w:r>
      <w:r>
        <w:rPr>
          <w:rFonts w:hint="eastAsia" w:ascii="宋体" w:hAnsi="宋体" w:cs="宋体"/>
          <w:color w:val="auto"/>
          <w:highlight w:val="none"/>
          <w:u w:val="single"/>
        </w:rPr>
        <w:t>包工包料</w:t>
      </w:r>
      <w:r>
        <w:rPr>
          <w:rFonts w:hint="eastAsia" w:ascii="宋体" w:hAnsi="宋体" w:cs="宋体"/>
          <w:color w:val="auto"/>
          <w:highlight w:val="none"/>
        </w:rPr>
        <w:t>。</w:t>
      </w:r>
    </w:p>
    <w:p w14:paraId="2D228145">
      <w:pPr>
        <w:pStyle w:val="75"/>
        <w:spacing w:line="360" w:lineRule="auto"/>
        <w:ind w:firstLine="407" w:firstLineChars="193"/>
        <w:outlineLvl w:val="0"/>
        <w:rPr>
          <w:rFonts w:ascii="宋体" w:hAnsi="宋体" w:cs="宋体"/>
          <w:b/>
          <w:bCs/>
          <w:color w:val="auto"/>
          <w:highlight w:val="none"/>
        </w:rPr>
      </w:pPr>
      <w:bookmarkStart w:id="55" w:name="_Toc525396157"/>
      <w:bookmarkStart w:id="56" w:name="_Toc16897"/>
      <w:bookmarkStart w:id="57" w:name="_Toc13299"/>
      <w:r>
        <w:rPr>
          <w:rFonts w:hint="eastAsia" w:ascii="宋体" w:hAnsi="宋体" w:cs="宋体"/>
          <w:b/>
          <w:bCs/>
          <w:color w:val="auto"/>
          <w:highlight w:val="none"/>
        </w:rPr>
        <w:t>二、合同工期</w:t>
      </w:r>
      <w:bookmarkEnd w:id="55"/>
      <w:bookmarkEnd w:id="56"/>
      <w:bookmarkEnd w:id="57"/>
    </w:p>
    <w:p w14:paraId="20CA9E51">
      <w:pPr>
        <w:pStyle w:val="75"/>
        <w:spacing w:line="360" w:lineRule="auto"/>
        <w:ind w:firstLine="459"/>
        <w:rPr>
          <w:rFonts w:ascii="宋体" w:hAnsi="宋体" w:cs="宋体"/>
          <w:color w:val="auto"/>
          <w:highlight w:val="none"/>
        </w:rPr>
      </w:pPr>
      <w:r>
        <w:rPr>
          <w:rFonts w:hint="eastAsia" w:ascii="宋体" w:hAnsi="宋体" w:cs="宋体"/>
          <w:color w:val="auto"/>
          <w:highlight w:val="none"/>
        </w:rPr>
        <w:t>计划开工日期：</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1863AB15">
      <w:pPr>
        <w:pStyle w:val="75"/>
        <w:spacing w:line="360" w:lineRule="auto"/>
        <w:ind w:firstLine="459"/>
        <w:rPr>
          <w:rFonts w:ascii="宋体" w:hAnsi="宋体" w:cs="宋体"/>
          <w:color w:val="auto"/>
          <w:highlight w:val="none"/>
        </w:rPr>
      </w:pPr>
      <w:r>
        <w:rPr>
          <w:rFonts w:hint="eastAsia" w:ascii="宋体" w:hAnsi="宋体" w:cs="宋体"/>
          <w:color w:val="auto"/>
          <w:highlight w:val="none"/>
        </w:rPr>
        <w:t>计划竣工日期：</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54F2D027">
      <w:pPr>
        <w:pStyle w:val="75"/>
        <w:spacing w:line="360" w:lineRule="auto"/>
        <w:ind w:firstLine="459"/>
        <w:rPr>
          <w:rFonts w:ascii="宋体" w:hAnsi="宋体" w:cs="宋体"/>
          <w:color w:val="auto"/>
          <w:highlight w:val="none"/>
        </w:rPr>
      </w:pPr>
      <w:r>
        <w:rPr>
          <w:rFonts w:hint="eastAsia" w:ascii="宋体" w:hAnsi="宋体" w:cs="宋体"/>
          <w:color w:val="auto"/>
          <w:highlight w:val="none"/>
        </w:rPr>
        <w:t>工期总日历天数：</w:t>
      </w:r>
      <w:r>
        <w:rPr>
          <w:rFonts w:hint="eastAsia" w:ascii="宋体" w:hAnsi="宋体" w:cs="宋体"/>
          <w:color w:val="auto"/>
          <w:highlight w:val="none"/>
          <w:u w:val="single"/>
        </w:rPr>
        <w:t xml:space="preserve">     </w:t>
      </w:r>
      <w:r>
        <w:rPr>
          <w:rFonts w:hint="eastAsia" w:ascii="宋体" w:hAnsi="宋体" w:cs="宋体"/>
          <w:color w:val="auto"/>
          <w:highlight w:val="none"/>
        </w:rPr>
        <w:t>天，自发包人发出的开工通知中载明的开工日期起算。工期总日历天数与根据前述计划开竣工日期计算的工期天数不一致的，以工期总日历天数为准。</w:t>
      </w:r>
    </w:p>
    <w:p w14:paraId="469C5F61">
      <w:pPr>
        <w:pStyle w:val="75"/>
        <w:spacing w:line="360" w:lineRule="auto"/>
        <w:ind w:firstLine="459"/>
        <w:outlineLvl w:val="0"/>
        <w:rPr>
          <w:rFonts w:ascii="宋体" w:hAnsi="宋体" w:cs="宋体"/>
          <w:b/>
          <w:bCs/>
          <w:color w:val="auto"/>
          <w:highlight w:val="none"/>
        </w:rPr>
      </w:pPr>
      <w:bookmarkStart w:id="58" w:name="_Toc11332"/>
      <w:bookmarkStart w:id="59" w:name="_Toc525396158"/>
      <w:bookmarkStart w:id="60" w:name="_Toc10038"/>
      <w:r>
        <w:rPr>
          <w:rFonts w:hint="eastAsia" w:ascii="宋体" w:hAnsi="宋体" w:cs="宋体"/>
          <w:b/>
          <w:bCs/>
          <w:color w:val="auto"/>
          <w:highlight w:val="none"/>
        </w:rPr>
        <w:t>三、质量标准</w:t>
      </w:r>
      <w:bookmarkEnd w:id="58"/>
      <w:bookmarkEnd w:id="59"/>
      <w:bookmarkEnd w:id="60"/>
      <w:r>
        <w:rPr>
          <w:rFonts w:hint="eastAsia" w:ascii="宋体" w:hAnsi="宋体" w:cs="宋体"/>
          <w:b/>
          <w:bCs/>
          <w:color w:val="auto"/>
          <w:highlight w:val="none"/>
        </w:rPr>
        <w:t>和质保期</w:t>
      </w:r>
    </w:p>
    <w:p w14:paraId="711B5D72">
      <w:pPr>
        <w:pStyle w:val="75"/>
        <w:spacing w:line="360" w:lineRule="auto"/>
        <w:ind w:firstLine="459"/>
        <w:rPr>
          <w:rFonts w:ascii="宋体" w:hAnsi="宋体" w:cs="宋体"/>
          <w:color w:val="auto"/>
          <w:highlight w:val="none"/>
        </w:rPr>
      </w:pPr>
      <w:r>
        <w:rPr>
          <w:rFonts w:hint="eastAsia" w:ascii="宋体" w:hAnsi="宋体" w:cs="宋体"/>
          <w:color w:val="auto"/>
          <w:highlight w:val="none"/>
        </w:rPr>
        <w:t>1.工程质量符合</w:t>
      </w:r>
      <w:r>
        <w:rPr>
          <w:rFonts w:hint="eastAsia" w:ascii="宋体" w:hAnsi="宋体" w:cs="宋体"/>
          <w:color w:val="auto"/>
          <w:highlight w:val="none"/>
          <w:u w:val="single"/>
        </w:rPr>
        <w:t>现行国家施工验收规范合格</w:t>
      </w:r>
      <w:r>
        <w:rPr>
          <w:rFonts w:hint="eastAsia" w:ascii="宋体" w:hAnsi="宋体" w:cs="宋体"/>
          <w:color w:val="auto"/>
          <w:highlight w:val="none"/>
        </w:rPr>
        <w:t>标准。</w:t>
      </w:r>
    </w:p>
    <w:p w14:paraId="4A6C0CC7">
      <w:pPr>
        <w:pStyle w:val="75"/>
        <w:spacing w:line="360" w:lineRule="auto"/>
        <w:ind w:firstLine="459"/>
        <w:rPr>
          <w:rFonts w:ascii="宋体" w:hAnsi="宋体" w:cs="宋体"/>
          <w:color w:val="auto"/>
          <w:highlight w:val="none"/>
        </w:rPr>
      </w:pPr>
      <w:r>
        <w:rPr>
          <w:rFonts w:hint="eastAsia" w:ascii="宋体" w:hAnsi="宋体" w:cs="宋体"/>
          <w:color w:val="auto"/>
          <w:highlight w:val="none"/>
        </w:rPr>
        <w:t>2.质</w:t>
      </w:r>
      <w:r>
        <w:rPr>
          <w:rFonts w:hint="eastAsia" w:ascii="宋体" w:hAnsi="宋体" w:cs="宋体"/>
          <w:color w:val="auto"/>
          <w:highlight w:val="none"/>
          <w:lang w:val="en-US" w:eastAsia="zh-CN"/>
        </w:rPr>
        <w:t>量保修</w:t>
      </w:r>
      <w:r>
        <w:rPr>
          <w:rFonts w:hint="eastAsia" w:ascii="宋体" w:hAnsi="宋体" w:cs="宋体"/>
          <w:color w:val="auto"/>
          <w:highlight w:val="none"/>
        </w:rPr>
        <w:t>期：验收合格后</w:t>
      </w:r>
      <w:r>
        <w:rPr>
          <w:rFonts w:hint="eastAsia" w:ascii="宋体" w:hAnsi="宋体" w:cs="宋体"/>
          <w:color w:val="auto"/>
          <w:highlight w:val="none"/>
          <w:lang w:val="en-US" w:eastAsia="zh-CN"/>
        </w:rPr>
        <w:t>道路工程</w:t>
      </w:r>
      <w:r>
        <w:rPr>
          <w:rFonts w:hint="eastAsia" w:ascii="宋体" w:hAnsi="宋体" w:cs="宋体"/>
          <w:b/>
          <w:bCs/>
          <w:color w:val="auto"/>
          <w:highlight w:val="none"/>
          <w:u w:val="single"/>
        </w:rPr>
        <w:t xml:space="preserve"> </w:t>
      </w:r>
      <w:r>
        <w:rPr>
          <w:rFonts w:hint="eastAsia" w:ascii="宋体" w:hAnsi="宋体" w:cs="宋体"/>
          <w:b/>
          <w:bCs/>
          <w:color w:val="auto"/>
          <w:highlight w:val="none"/>
          <w:u w:val="single"/>
          <w:lang w:val="en-US" w:eastAsia="zh-CN"/>
        </w:rPr>
        <w:t xml:space="preserve">     </w:t>
      </w:r>
      <w:r>
        <w:rPr>
          <w:rFonts w:hint="eastAsia" w:ascii="宋体" w:hAnsi="宋体" w:cs="宋体"/>
          <w:color w:val="auto"/>
          <w:highlight w:val="none"/>
        </w:rPr>
        <w:t>年</w:t>
      </w:r>
      <w:r>
        <w:rPr>
          <w:rFonts w:hint="eastAsia" w:ascii="宋体" w:hAnsi="宋体" w:cs="宋体"/>
          <w:color w:val="auto"/>
          <w:highlight w:val="none"/>
          <w:lang w:eastAsia="zh-CN"/>
        </w:rPr>
        <w:t>，</w:t>
      </w:r>
      <w:r>
        <w:rPr>
          <w:rFonts w:hint="eastAsia" w:ascii="宋体" w:hAnsi="宋体" w:cs="宋体"/>
          <w:color w:val="auto"/>
          <w:highlight w:val="none"/>
          <w:lang w:val="en-US" w:eastAsia="zh-CN"/>
        </w:rPr>
        <w:t>绿化工程</w:t>
      </w:r>
      <w:r>
        <w:rPr>
          <w:rFonts w:hint="eastAsia" w:ascii="宋体" w:hAnsi="宋体" w:cs="宋体"/>
          <w:color w:val="auto"/>
          <w:highlight w:val="none"/>
          <w:u w:val="single"/>
          <w:lang w:val="en-US" w:eastAsia="zh-CN"/>
        </w:rPr>
        <w:t xml:space="preserve">     年</w:t>
      </w:r>
      <w:r>
        <w:rPr>
          <w:rFonts w:hint="eastAsia" w:ascii="宋体" w:hAnsi="宋体" w:cs="宋体"/>
          <w:color w:val="auto"/>
          <w:highlight w:val="none"/>
        </w:rPr>
        <w:t>。</w:t>
      </w:r>
    </w:p>
    <w:p w14:paraId="5792E043">
      <w:pPr>
        <w:pStyle w:val="75"/>
        <w:spacing w:line="360" w:lineRule="auto"/>
        <w:ind w:firstLine="459"/>
        <w:outlineLvl w:val="0"/>
        <w:rPr>
          <w:rFonts w:ascii="宋体" w:hAnsi="宋体" w:cs="宋体"/>
          <w:b/>
          <w:bCs/>
          <w:color w:val="auto"/>
          <w:highlight w:val="none"/>
        </w:rPr>
      </w:pPr>
      <w:bookmarkStart w:id="61" w:name="_Toc18722"/>
      <w:bookmarkStart w:id="62" w:name="_Toc525396159"/>
      <w:bookmarkStart w:id="63" w:name="_Toc4714"/>
      <w:r>
        <w:rPr>
          <w:rFonts w:hint="eastAsia" w:ascii="宋体" w:hAnsi="宋体" w:cs="宋体"/>
          <w:b/>
          <w:bCs/>
          <w:color w:val="auto"/>
          <w:highlight w:val="none"/>
        </w:rPr>
        <w:t>四、签约合同价与合同价格形式</w:t>
      </w:r>
      <w:bookmarkEnd w:id="61"/>
      <w:bookmarkEnd w:id="62"/>
      <w:bookmarkEnd w:id="63"/>
    </w:p>
    <w:p w14:paraId="24C22634">
      <w:pPr>
        <w:pStyle w:val="75"/>
        <w:spacing w:line="360" w:lineRule="auto"/>
        <w:ind w:firstLine="459"/>
        <w:rPr>
          <w:rFonts w:ascii="宋体" w:hAnsi="宋体" w:cs="宋体"/>
          <w:color w:val="auto"/>
          <w:highlight w:val="none"/>
        </w:rPr>
      </w:pPr>
      <w:r>
        <w:rPr>
          <w:rFonts w:hint="eastAsia" w:ascii="宋体" w:hAnsi="宋体" w:cs="宋体"/>
          <w:color w:val="auto"/>
          <w:highlight w:val="none"/>
        </w:rPr>
        <w:t>1.签约合同价为：人民币（大写）</w:t>
      </w:r>
      <w:r>
        <w:rPr>
          <w:rFonts w:hint="eastAsia" w:ascii="宋体" w:hAnsi="宋体" w:cs="宋体"/>
          <w:color w:val="auto"/>
          <w:highlight w:val="none"/>
          <w:u w:val="single"/>
        </w:rPr>
        <w:t xml:space="preserve">                 </w:t>
      </w:r>
      <w:r>
        <w:rPr>
          <w:rFonts w:hint="eastAsia" w:ascii="宋体" w:hAnsi="宋体" w:cs="宋体"/>
          <w:color w:val="auto"/>
          <w:highlight w:val="none"/>
        </w:rPr>
        <w:t>（¥</w:t>
      </w:r>
      <w:r>
        <w:rPr>
          <w:rFonts w:hint="eastAsia" w:ascii="宋体" w:hAnsi="宋体" w:cs="宋体"/>
          <w:color w:val="auto"/>
          <w:highlight w:val="none"/>
          <w:u w:val="single"/>
        </w:rPr>
        <w:t xml:space="preserve">            </w:t>
      </w:r>
      <w:r>
        <w:rPr>
          <w:rFonts w:hint="eastAsia" w:ascii="宋体" w:hAnsi="宋体" w:cs="宋体"/>
          <w:color w:val="auto"/>
          <w:highlight w:val="none"/>
        </w:rPr>
        <w:t>元）；</w:t>
      </w:r>
    </w:p>
    <w:p w14:paraId="5307A176">
      <w:pPr>
        <w:pStyle w:val="75"/>
        <w:spacing w:line="360" w:lineRule="auto"/>
        <w:ind w:firstLine="585" w:firstLineChars="318"/>
        <w:rPr>
          <w:rFonts w:ascii="宋体" w:hAnsi="宋体" w:cs="宋体"/>
          <w:color w:val="auto"/>
          <w:highlight w:val="none"/>
        </w:rPr>
      </w:pPr>
      <w:r>
        <w:rPr>
          <w:rFonts w:ascii="宋体" w:hAnsi="宋体" w:cs="宋体"/>
          <w:color w:val="auto"/>
          <w:spacing w:val="-13"/>
          <w:highlight w:val="none"/>
        </w:rPr>
        <w:t>其中：</w:t>
      </w:r>
    </w:p>
    <w:p w14:paraId="05ACDCF6">
      <w:pPr>
        <w:spacing w:before="30" w:line="221" w:lineRule="auto"/>
        <w:ind w:left="446"/>
        <w:rPr>
          <w:rFonts w:ascii="宋体" w:hAnsi="宋体" w:cs="宋体"/>
          <w:color w:val="auto"/>
          <w:szCs w:val="21"/>
          <w:highlight w:val="none"/>
        </w:rPr>
      </w:pPr>
      <w:r>
        <w:rPr>
          <w:rFonts w:ascii="宋体" w:hAnsi="宋体" w:cs="宋体"/>
          <w:color w:val="auto"/>
          <w:spacing w:val="-4"/>
          <w:szCs w:val="21"/>
          <w:highlight w:val="none"/>
        </w:rPr>
        <w:t>（1）安全文明施工费：</w:t>
      </w:r>
    </w:p>
    <w:p w14:paraId="3170A946">
      <w:pPr>
        <w:spacing w:before="157" w:line="220" w:lineRule="auto"/>
        <w:ind w:left="967"/>
        <w:rPr>
          <w:rFonts w:ascii="宋体" w:hAnsi="宋体" w:cs="宋体"/>
          <w:color w:val="auto"/>
          <w:szCs w:val="21"/>
          <w:highlight w:val="none"/>
        </w:rPr>
      </w:pPr>
      <w:r>
        <w:rPr>
          <w:rFonts w:ascii="宋体" w:hAnsi="宋体" w:cs="宋体"/>
          <w:color w:val="auto"/>
          <w:spacing w:val="-3"/>
          <w:szCs w:val="21"/>
          <w:highlight w:val="none"/>
        </w:rPr>
        <w:t>人民币（大写）</w:t>
      </w:r>
      <w:r>
        <w:rPr>
          <w:rFonts w:ascii="宋体" w:hAnsi="宋体" w:cs="宋体"/>
          <w:color w:val="auto"/>
          <w:szCs w:val="21"/>
          <w:highlight w:val="none"/>
          <w:u w:val="single"/>
        </w:rPr>
        <w:t xml:space="preserve">              </w:t>
      </w:r>
      <w:r>
        <w:rPr>
          <w:rFonts w:ascii="宋体" w:hAnsi="宋体" w:cs="宋体"/>
          <w:color w:val="auto"/>
          <w:spacing w:val="-3"/>
          <w:szCs w:val="21"/>
          <w:highlight w:val="none"/>
        </w:rPr>
        <w:t xml:space="preserve">  (¥</w:t>
      </w:r>
      <w:r>
        <w:rPr>
          <w:rFonts w:ascii="宋体" w:hAnsi="宋体" w:cs="宋体"/>
          <w:color w:val="auto"/>
          <w:spacing w:val="-104"/>
          <w:szCs w:val="21"/>
          <w:highlight w:val="none"/>
        </w:rPr>
        <w:t xml:space="preserve"> </w:t>
      </w:r>
      <w:r>
        <w:rPr>
          <w:rFonts w:ascii="宋体" w:hAnsi="宋体" w:cs="宋体"/>
          <w:color w:val="auto"/>
          <w:spacing w:val="11"/>
          <w:szCs w:val="21"/>
          <w:highlight w:val="none"/>
          <w:u w:val="single"/>
        </w:rPr>
        <w:t xml:space="preserve">         </w:t>
      </w:r>
      <w:r>
        <w:rPr>
          <w:rFonts w:ascii="宋体" w:hAnsi="宋体" w:cs="宋体"/>
          <w:color w:val="auto"/>
          <w:spacing w:val="-90"/>
          <w:szCs w:val="21"/>
          <w:highlight w:val="none"/>
        </w:rPr>
        <w:t xml:space="preserve"> </w:t>
      </w:r>
      <w:r>
        <w:rPr>
          <w:rFonts w:ascii="宋体" w:hAnsi="宋体" w:cs="宋体"/>
          <w:color w:val="auto"/>
          <w:spacing w:val="-3"/>
          <w:szCs w:val="21"/>
          <w:highlight w:val="none"/>
        </w:rPr>
        <w:t>元</w:t>
      </w:r>
      <w:r>
        <w:rPr>
          <w:rFonts w:ascii="宋体" w:hAnsi="宋体" w:cs="宋体"/>
          <w:color w:val="auto"/>
          <w:spacing w:val="-7"/>
          <w:szCs w:val="21"/>
          <w:highlight w:val="none"/>
        </w:rPr>
        <w:t>）；</w:t>
      </w:r>
    </w:p>
    <w:p w14:paraId="668C45A3">
      <w:pPr>
        <w:spacing w:before="158" w:line="219" w:lineRule="auto"/>
        <w:ind w:left="446"/>
        <w:rPr>
          <w:rFonts w:ascii="宋体" w:hAnsi="宋体" w:cs="宋体"/>
          <w:color w:val="auto"/>
          <w:szCs w:val="21"/>
          <w:highlight w:val="none"/>
        </w:rPr>
      </w:pPr>
      <w:r>
        <w:rPr>
          <w:rFonts w:ascii="宋体" w:hAnsi="宋体" w:cs="宋体"/>
          <w:color w:val="auto"/>
          <w:spacing w:val="-1"/>
          <w:szCs w:val="21"/>
          <w:highlight w:val="none"/>
        </w:rPr>
        <w:t>（2）材料和工程设备暂估价金额：</w:t>
      </w:r>
    </w:p>
    <w:p w14:paraId="4CEA902D">
      <w:pPr>
        <w:spacing w:before="161" w:line="220" w:lineRule="auto"/>
        <w:ind w:left="967"/>
        <w:rPr>
          <w:rFonts w:ascii="宋体" w:hAnsi="宋体" w:cs="宋体"/>
          <w:color w:val="auto"/>
          <w:szCs w:val="21"/>
          <w:highlight w:val="none"/>
        </w:rPr>
      </w:pPr>
      <w:r>
        <w:rPr>
          <w:rFonts w:ascii="宋体" w:hAnsi="宋体" w:cs="宋体"/>
          <w:color w:val="auto"/>
          <w:spacing w:val="-3"/>
          <w:szCs w:val="21"/>
          <w:highlight w:val="none"/>
        </w:rPr>
        <w:t>人民币（大写）</w:t>
      </w:r>
      <w:r>
        <w:rPr>
          <w:rFonts w:ascii="宋体" w:hAnsi="宋体" w:cs="宋体"/>
          <w:color w:val="auto"/>
          <w:szCs w:val="21"/>
          <w:highlight w:val="none"/>
          <w:u w:val="single"/>
        </w:rPr>
        <w:t xml:space="preserve">              </w:t>
      </w:r>
      <w:r>
        <w:rPr>
          <w:rFonts w:ascii="宋体" w:hAnsi="宋体" w:cs="宋体"/>
          <w:color w:val="auto"/>
          <w:spacing w:val="-3"/>
          <w:szCs w:val="21"/>
          <w:highlight w:val="none"/>
        </w:rPr>
        <w:t xml:space="preserve">  (¥</w:t>
      </w:r>
      <w:r>
        <w:rPr>
          <w:rFonts w:ascii="宋体" w:hAnsi="宋体" w:cs="宋体"/>
          <w:color w:val="auto"/>
          <w:spacing w:val="-104"/>
          <w:szCs w:val="21"/>
          <w:highlight w:val="none"/>
        </w:rPr>
        <w:t xml:space="preserve"> </w:t>
      </w:r>
      <w:r>
        <w:rPr>
          <w:rFonts w:ascii="宋体" w:hAnsi="宋体" w:cs="宋体"/>
          <w:color w:val="auto"/>
          <w:spacing w:val="11"/>
          <w:szCs w:val="21"/>
          <w:highlight w:val="none"/>
          <w:u w:val="single"/>
        </w:rPr>
        <w:t xml:space="preserve">         </w:t>
      </w:r>
      <w:r>
        <w:rPr>
          <w:rFonts w:ascii="宋体" w:hAnsi="宋体" w:cs="宋体"/>
          <w:color w:val="auto"/>
          <w:spacing w:val="-90"/>
          <w:szCs w:val="21"/>
          <w:highlight w:val="none"/>
        </w:rPr>
        <w:t xml:space="preserve"> </w:t>
      </w:r>
      <w:r>
        <w:rPr>
          <w:rFonts w:ascii="宋体" w:hAnsi="宋体" w:cs="宋体"/>
          <w:color w:val="auto"/>
          <w:spacing w:val="-3"/>
          <w:szCs w:val="21"/>
          <w:highlight w:val="none"/>
        </w:rPr>
        <w:t>元</w:t>
      </w:r>
      <w:r>
        <w:rPr>
          <w:rFonts w:ascii="宋体" w:hAnsi="宋体" w:cs="宋体"/>
          <w:color w:val="auto"/>
          <w:spacing w:val="-7"/>
          <w:szCs w:val="21"/>
          <w:highlight w:val="none"/>
        </w:rPr>
        <w:t>）；</w:t>
      </w:r>
    </w:p>
    <w:p w14:paraId="483EEDAD">
      <w:pPr>
        <w:spacing w:before="158" w:line="219" w:lineRule="auto"/>
        <w:ind w:left="446"/>
        <w:rPr>
          <w:rFonts w:ascii="宋体" w:hAnsi="宋体" w:cs="宋体"/>
          <w:color w:val="auto"/>
          <w:szCs w:val="21"/>
          <w:highlight w:val="none"/>
        </w:rPr>
      </w:pPr>
      <w:r>
        <w:rPr>
          <w:rFonts w:ascii="宋体" w:hAnsi="宋体" w:cs="宋体"/>
          <w:color w:val="auto"/>
          <w:spacing w:val="-1"/>
          <w:szCs w:val="21"/>
          <w:highlight w:val="none"/>
        </w:rPr>
        <w:t>（3）专业工程暂估价金额：</w:t>
      </w:r>
    </w:p>
    <w:p w14:paraId="45F9F97B">
      <w:pPr>
        <w:spacing w:before="159" w:line="220" w:lineRule="auto"/>
        <w:ind w:left="967"/>
        <w:rPr>
          <w:rFonts w:ascii="宋体" w:hAnsi="宋体" w:cs="宋体"/>
          <w:color w:val="auto"/>
          <w:szCs w:val="21"/>
          <w:highlight w:val="none"/>
        </w:rPr>
      </w:pPr>
      <w:r>
        <w:rPr>
          <w:rFonts w:ascii="宋体" w:hAnsi="宋体" w:cs="宋体"/>
          <w:color w:val="auto"/>
          <w:spacing w:val="-1"/>
          <w:szCs w:val="21"/>
          <w:highlight w:val="none"/>
        </w:rPr>
        <w:t>人民币（大写）</w:t>
      </w:r>
      <w:r>
        <w:rPr>
          <w:rFonts w:ascii="宋体" w:hAnsi="宋体" w:cs="宋体"/>
          <w:color w:val="auto"/>
          <w:spacing w:val="-1"/>
          <w:szCs w:val="21"/>
          <w:highlight w:val="none"/>
          <w:u w:val="single"/>
        </w:rPr>
        <w:t xml:space="preserve">              </w:t>
      </w:r>
      <w:r>
        <w:rPr>
          <w:rFonts w:ascii="宋体" w:hAnsi="宋体" w:cs="宋体"/>
          <w:color w:val="auto"/>
          <w:spacing w:val="6"/>
          <w:szCs w:val="21"/>
          <w:highlight w:val="none"/>
        </w:rPr>
        <w:t xml:space="preserve">  </w:t>
      </w:r>
      <w:r>
        <w:rPr>
          <w:rFonts w:ascii="宋体" w:hAnsi="宋体" w:cs="宋体"/>
          <w:color w:val="auto"/>
          <w:spacing w:val="-1"/>
          <w:szCs w:val="21"/>
          <w:highlight w:val="none"/>
        </w:rPr>
        <w:t>(</w:t>
      </w:r>
      <w:r>
        <w:rPr>
          <w:rFonts w:ascii="宋体" w:hAnsi="宋体" w:cs="宋体"/>
          <w:color w:val="auto"/>
          <w:spacing w:val="-2"/>
          <w:szCs w:val="21"/>
          <w:highlight w:val="none"/>
        </w:rPr>
        <w:t>¥</w:t>
      </w:r>
      <w:r>
        <w:rPr>
          <w:rFonts w:ascii="宋体" w:hAnsi="宋体" w:cs="宋体"/>
          <w:color w:val="auto"/>
          <w:spacing w:val="-104"/>
          <w:szCs w:val="21"/>
          <w:highlight w:val="none"/>
        </w:rPr>
        <w:t xml:space="preserve"> </w:t>
      </w:r>
      <w:r>
        <w:rPr>
          <w:rFonts w:ascii="宋体" w:hAnsi="宋体" w:cs="宋体"/>
          <w:color w:val="auto"/>
          <w:spacing w:val="11"/>
          <w:szCs w:val="21"/>
          <w:highlight w:val="none"/>
          <w:u w:val="single"/>
        </w:rPr>
        <w:t xml:space="preserve">         </w:t>
      </w:r>
      <w:r>
        <w:rPr>
          <w:rFonts w:ascii="宋体" w:hAnsi="宋体" w:cs="宋体"/>
          <w:color w:val="auto"/>
          <w:spacing w:val="-90"/>
          <w:szCs w:val="21"/>
          <w:highlight w:val="none"/>
        </w:rPr>
        <w:t xml:space="preserve"> </w:t>
      </w:r>
      <w:r>
        <w:rPr>
          <w:rFonts w:ascii="宋体" w:hAnsi="宋体" w:cs="宋体"/>
          <w:color w:val="auto"/>
          <w:spacing w:val="-2"/>
          <w:szCs w:val="21"/>
          <w:highlight w:val="none"/>
        </w:rPr>
        <w:t>元</w:t>
      </w:r>
      <w:r>
        <w:rPr>
          <w:rFonts w:ascii="宋体" w:hAnsi="宋体" w:cs="宋体"/>
          <w:color w:val="auto"/>
          <w:spacing w:val="-3"/>
          <w:szCs w:val="21"/>
          <w:highlight w:val="none"/>
        </w:rPr>
        <w:t>）；</w:t>
      </w:r>
    </w:p>
    <w:p w14:paraId="09F279F9">
      <w:pPr>
        <w:spacing w:before="157" w:line="221" w:lineRule="auto"/>
        <w:ind w:left="446"/>
        <w:rPr>
          <w:rFonts w:ascii="宋体" w:hAnsi="宋体" w:cs="宋体"/>
          <w:color w:val="auto"/>
          <w:szCs w:val="21"/>
          <w:highlight w:val="none"/>
        </w:rPr>
      </w:pPr>
      <w:r>
        <w:rPr>
          <w:rFonts w:ascii="宋体" w:hAnsi="宋体" w:cs="宋体"/>
          <w:color w:val="auto"/>
          <w:spacing w:val="-2"/>
          <w:szCs w:val="21"/>
          <w:highlight w:val="none"/>
        </w:rPr>
        <w:t>（4）暂列金额：人民币（大写）</w:t>
      </w:r>
      <w:r>
        <w:rPr>
          <w:rFonts w:ascii="宋体" w:hAnsi="宋体" w:cs="宋体"/>
          <w:color w:val="auto"/>
          <w:spacing w:val="-2"/>
          <w:szCs w:val="21"/>
          <w:highlight w:val="none"/>
          <w:u w:val="single"/>
        </w:rPr>
        <w:t xml:space="preserve">              </w:t>
      </w:r>
      <w:r>
        <w:rPr>
          <w:rFonts w:ascii="宋体" w:hAnsi="宋体" w:cs="宋体"/>
          <w:color w:val="auto"/>
          <w:spacing w:val="7"/>
          <w:szCs w:val="21"/>
          <w:highlight w:val="none"/>
        </w:rPr>
        <w:t xml:space="preserve">  </w:t>
      </w:r>
      <w:r>
        <w:rPr>
          <w:rFonts w:ascii="宋体" w:hAnsi="宋体" w:cs="宋体"/>
          <w:color w:val="auto"/>
          <w:spacing w:val="-2"/>
          <w:szCs w:val="21"/>
          <w:highlight w:val="none"/>
        </w:rPr>
        <w:t>(¥</w:t>
      </w:r>
      <w:r>
        <w:rPr>
          <w:rFonts w:ascii="宋体" w:hAnsi="宋体" w:cs="宋体"/>
          <w:color w:val="auto"/>
          <w:spacing w:val="-103"/>
          <w:szCs w:val="21"/>
          <w:highlight w:val="none"/>
        </w:rPr>
        <w:t xml:space="preserve"> </w:t>
      </w:r>
      <w:r>
        <w:rPr>
          <w:rFonts w:ascii="宋体" w:hAnsi="宋体" w:cs="宋体"/>
          <w:color w:val="auto"/>
          <w:spacing w:val="11"/>
          <w:szCs w:val="21"/>
          <w:highlight w:val="none"/>
          <w:u w:val="single"/>
        </w:rPr>
        <w:t xml:space="preserve">         </w:t>
      </w:r>
      <w:r>
        <w:rPr>
          <w:rFonts w:ascii="宋体" w:hAnsi="宋体" w:cs="宋体"/>
          <w:color w:val="auto"/>
          <w:spacing w:val="-91"/>
          <w:szCs w:val="21"/>
          <w:highlight w:val="none"/>
        </w:rPr>
        <w:t xml:space="preserve"> </w:t>
      </w:r>
      <w:r>
        <w:rPr>
          <w:rFonts w:ascii="宋体" w:hAnsi="宋体" w:cs="宋体"/>
          <w:color w:val="auto"/>
          <w:spacing w:val="-2"/>
          <w:szCs w:val="21"/>
          <w:highlight w:val="none"/>
        </w:rPr>
        <w:t>元）。</w:t>
      </w:r>
    </w:p>
    <w:p w14:paraId="3DFBCF2A">
      <w:pPr>
        <w:spacing w:before="158" w:line="480" w:lineRule="exact"/>
        <w:ind w:left="442"/>
        <w:rPr>
          <w:rFonts w:ascii="宋体" w:hAnsi="宋体" w:cs="宋体"/>
          <w:color w:val="auto"/>
          <w:highlight w:val="none"/>
        </w:rPr>
      </w:pPr>
      <w:r>
        <w:rPr>
          <w:rFonts w:ascii="宋体" w:hAnsi="宋体" w:cs="宋体"/>
          <w:color w:val="auto"/>
          <w:spacing w:val="-2"/>
          <w:szCs w:val="21"/>
          <w:highlight w:val="none"/>
        </w:rPr>
        <w:t xml:space="preserve">2. 合同价格形式：  </w:t>
      </w:r>
      <w:r>
        <w:rPr>
          <w:rFonts w:ascii="宋体" w:hAnsi="宋体" w:cs="宋体"/>
          <w:color w:val="auto"/>
          <w:spacing w:val="-81"/>
          <w:szCs w:val="21"/>
          <w:highlight w:val="none"/>
          <w:u w:val="single"/>
        </w:rPr>
        <w:t xml:space="preserve"> </w:t>
      </w:r>
      <w:r>
        <w:rPr>
          <w:rFonts w:ascii="宋体" w:hAnsi="宋体" w:cs="宋体"/>
          <w:color w:val="auto"/>
          <w:spacing w:val="-2"/>
          <w:szCs w:val="21"/>
          <w:highlight w:val="none"/>
          <w:u w:val="single"/>
        </w:rPr>
        <w:t>综合单价</w:t>
      </w:r>
      <w:r>
        <w:rPr>
          <w:rFonts w:ascii="宋体" w:hAnsi="宋体" w:cs="宋体"/>
          <w:color w:val="auto"/>
          <w:spacing w:val="-2"/>
          <w:szCs w:val="21"/>
          <w:highlight w:val="none"/>
        </w:rPr>
        <w:t>。</w:t>
      </w:r>
    </w:p>
    <w:p w14:paraId="77809A0D">
      <w:pPr>
        <w:pStyle w:val="75"/>
        <w:spacing w:line="480" w:lineRule="exact"/>
        <w:ind w:firstLine="459"/>
        <w:rPr>
          <w:rFonts w:ascii="宋体" w:hAnsi="宋体" w:cs="宋体"/>
          <w:color w:val="auto"/>
          <w:highlight w:val="none"/>
        </w:rPr>
      </w:pPr>
      <w:r>
        <w:rPr>
          <w:rFonts w:hint="eastAsia" w:ascii="宋体" w:hAnsi="宋体" w:cs="宋体"/>
          <w:b/>
          <w:bCs/>
          <w:color w:val="auto"/>
          <w:highlight w:val="none"/>
        </w:rPr>
        <w:t>3.付款方式：</w:t>
      </w:r>
      <w:r>
        <w:rPr>
          <w:rFonts w:hint="eastAsia" w:ascii="宋体" w:hAnsi="宋体" w:cs="宋体"/>
          <w:color w:val="auto"/>
          <w:highlight w:val="none"/>
        </w:rPr>
        <w:t>甲乙双方同意本合同金额的支付按下以</w:t>
      </w:r>
      <w:r>
        <w:rPr>
          <w:rFonts w:hint="eastAsia" w:ascii="宋体" w:hAnsi="宋体" w:cs="宋体"/>
          <w:b/>
          <w:bCs/>
          <w:color w:val="auto"/>
          <w:highlight w:val="none"/>
        </w:rPr>
        <w:t>第</w:t>
      </w:r>
      <w:r>
        <w:rPr>
          <w:rFonts w:hint="eastAsia" w:ascii="宋体" w:hAnsi="宋体" w:cs="宋体"/>
          <w:b/>
          <w:bCs/>
          <w:color w:val="auto"/>
          <w:highlight w:val="none"/>
          <w:u w:val="single"/>
        </w:rPr>
        <w:t xml:space="preserve">  </w:t>
      </w:r>
      <w:r>
        <w:rPr>
          <w:rFonts w:ascii="Calibri" w:hAnsi="Calibri" w:cs="Calibri"/>
          <w:b/>
          <w:bCs/>
          <w:color w:val="auto"/>
          <w:highlight w:val="none"/>
          <w:u w:val="single"/>
        </w:rPr>
        <w:t>②</w:t>
      </w:r>
      <w:r>
        <w:rPr>
          <w:rFonts w:hint="eastAsia" w:ascii="宋体" w:hAnsi="宋体" w:cs="宋体"/>
          <w:b/>
          <w:bCs/>
          <w:color w:val="auto"/>
          <w:highlight w:val="none"/>
          <w:u w:val="single"/>
        </w:rPr>
        <w:t xml:space="preserve">  </w:t>
      </w:r>
      <w:r>
        <w:rPr>
          <w:rFonts w:hint="eastAsia" w:ascii="宋体" w:hAnsi="宋体" w:cs="宋体"/>
          <w:b/>
          <w:bCs/>
          <w:color w:val="auto"/>
          <w:highlight w:val="none"/>
        </w:rPr>
        <w:t>项</w:t>
      </w:r>
      <w:r>
        <w:rPr>
          <w:rFonts w:hint="eastAsia" w:ascii="宋体" w:hAnsi="宋体" w:cs="宋体"/>
          <w:color w:val="auto"/>
          <w:highlight w:val="none"/>
        </w:rPr>
        <w:t>约定执行：</w:t>
      </w:r>
    </w:p>
    <w:p w14:paraId="17A7EA4B">
      <w:pPr>
        <w:pStyle w:val="75"/>
        <w:spacing w:line="360" w:lineRule="auto"/>
        <w:ind w:firstLine="459"/>
        <w:rPr>
          <w:rFonts w:ascii="宋体" w:hAnsi="宋体" w:cs="宋体"/>
          <w:color w:val="auto"/>
          <w:highlight w:val="none"/>
        </w:rPr>
      </w:pPr>
      <w:r>
        <w:rPr>
          <w:rFonts w:ascii="Calibri" w:hAnsi="Calibri" w:cs="Calibri"/>
          <w:b/>
          <w:bCs/>
          <w:color w:val="auto"/>
          <w:highlight w:val="none"/>
        </w:rPr>
        <w:t>①</w:t>
      </w:r>
      <w:r>
        <w:rPr>
          <w:rFonts w:hint="eastAsia" w:ascii="宋体" w:hAnsi="宋体" w:cs="宋体"/>
          <w:b/>
          <w:bCs/>
          <w:color w:val="auto"/>
          <w:highlight w:val="none"/>
        </w:rPr>
        <w:fldChar w:fldCharType="begin"/>
      </w:r>
      <w:r>
        <w:rPr>
          <w:rFonts w:hint="eastAsia" w:ascii="宋体" w:hAnsi="宋体" w:cs="宋体"/>
          <w:b/>
          <w:bCs/>
          <w:color w:val="auto"/>
          <w:highlight w:val="none"/>
        </w:rPr>
        <w:instrText xml:space="preserve"> eq \o\ac(□)</w:instrText>
      </w:r>
      <w:r>
        <w:rPr>
          <w:rFonts w:hint="eastAsia" w:ascii="宋体" w:hAnsi="宋体" w:cs="宋体"/>
          <w:b/>
          <w:bCs/>
          <w:color w:val="auto"/>
          <w:highlight w:val="none"/>
        </w:rPr>
        <w:fldChar w:fldCharType="end"/>
      </w:r>
      <w:r>
        <w:rPr>
          <w:rFonts w:hint="eastAsia" w:ascii="宋体" w:hAnsi="宋体" w:cs="宋体"/>
          <w:b/>
          <w:bCs/>
          <w:color w:val="auto"/>
          <w:highlight w:val="none"/>
        </w:rPr>
        <w:t>一次性支付</w:t>
      </w:r>
    </w:p>
    <w:p w14:paraId="6509142B">
      <w:pPr>
        <w:pStyle w:val="75"/>
        <w:spacing w:line="360" w:lineRule="auto"/>
        <w:ind w:firstLine="459"/>
        <w:rPr>
          <w:rFonts w:ascii="宋体" w:hAnsi="宋体" w:cs="宋体"/>
          <w:color w:val="auto"/>
          <w:highlight w:val="none"/>
        </w:rPr>
      </w:pPr>
      <w:r>
        <w:rPr>
          <w:rFonts w:hint="eastAsia" w:ascii="宋体" w:hAnsi="宋体" w:cs="宋体"/>
          <w:color w:val="auto"/>
          <w:highlight w:val="none"/>
          <w:u w:val="single"/>
        </w:rPr>
        <w:t>工程完工</w:t>
      </w:r>
      <w:r>
        <w:rPr>
          <w:rFonts w:ascii="宋体" w:hAnsi="宋体" w:cs="宋体"/>
          <w:color w:val="auto"/>
          <w:highlight w:val="none"/>
          <w:u w:val="single"/>
        </w:rPr>
        <w:t>且验收合格后，乙方向甲方提出支付申请，并且甲方收到乙方开具正式有效发票后，甲方在30天内通过转账的方式一次性向乙方支付合同结算款。</w:t>
      </w:r>
    </w:p>
    <w:p w14:paraId="3671B1AA">
      <w:pPr>
        <w:pStyle w:val="75"/>
        <w:spacing w:line="360" w:lineRule="auto"/>
        <w:ind w:firstLine="459"/>
        <w:rPr>
          <w:rFonts w:ascii="宋体" w:hAnsi="宋体" w:cs="宋体"/>
          <w:b/>
          <w:bCs/>
          <w:color w:val="auto"/>
          <w:highlight w:val="none"/>
        </w:rPr>
      </w:pPr>
      <w:r>
        <w:rPr>
          <w:rFonts w:ascii="Calibri" w:hAnsi="Calibri" w:cs="Calibri"/>
          <w:b/>
          <w:bCs/>
          <w:color w:val="auto"/>
          <w:highlight w:val="none"/>
        </w:rPr>
        <w:t>②</w:t>
      </w:r>
      <w:r>
        <w:rPr>
          <w:rFonts w:hint="eastAsia" w:ascii="宋体" w:hAnsi="宋体" w:cs="宋体"/>
          <w:b/>
          <w:bCs/>
          <w:color w:val="auto"/>
          <w:highlight w:val="none"/>
        </w:rPr>
        <w:fldChar w:fldCharType="begin"/>
      </w:r>
      <w:r>
        <w:rPr>
          <w:rFonts w:hint="eastAsia" w:ascii="宋体" w:hAnsi="宋体" w:cs="宋体"/>
          <w:b/>
          <w:bCs/>
          <w:color w:val="auto"/>
          <w:highlight w:val="none"/>
        </w:rPr>
        <w:instrText xml:space="preserve"> eq \o\ac(□,</w:instrText>
      </w:r>
      <w:r>
        <w:rPr>
          <w:rFonts w:hint="eastAsia" w:ascii="宋体" w:hAnsi="宋体" w:cs="宋体"/>
          <w:b/>
          <w:bCs/>
          <w:color w:val="auto"/>
          <w:position w:val="2"/>
          <w:sz w:val="13"/>
          <w:highlight w:val="none"/>
        </w:rPr>
        <w:instrText xml:space="preserve">√</w:instrText>
      </w:r>
      <w:r>
        <w:rPr>
          <w:rFonts w:hint="eastAsia" w:ascii="宋体" w:hAnsi="宋体" w:cs="宋体"/>
          <w:b/>
          <w:bCs/>
          <w:color w:val="auto"/>
          <w:highlight w:val="none"/>
        </w:rPr>
        <w:instrText xml:space="preserve">)</w:instrText>
      </w:r>
      <w:r>
        <w:rPr>
          <w:rFonts w:hint="eastAsia" w:ascii="宋体" w:hAnsi="宋体" w:cs="宋体"/>
          <w:b/>
          <w:bCs/>
          <w:color w:val="auto"/>
          <w:highlight w:val="none"/>
        </w:rPr>
        <w:fldChar w:fldCharType="end"/>
      </w:r>
      <w:r>
        <w:rPr>
          <w:rFonts w:hint="eastAsia" w:ascii="宋体" w:hAnsi="宋体" w:cs="宋体"/>
          <w:b/>
          <w:bCs/>
          <w:color w:val="auto"/>
          <w:highlight w:val="none"/>
        </w:rPr>
        <w:t>分期支付</w:t>
      </w:r>
    </w:p>
    <w:p w14:paraId="34EA030F">
      <w:pPr>
        <w:pStyle w:val="75"/>
        <w:spacing w:line="360" w:lineRule="auto"/>
        <w:ind w:firstLine="459"/>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1、签订合同且项目具备实施条件后 10个工作日内支付合同总金额的 20%作为预付款【同时承包人需提供银行、保险机构出具的预付款等值的保函(包含电子保函)，保函形式应当符合发包人的要求】，预付款分2次从月度应付工程进度款中扣回，每次扣除50%；</w:t>
      </w:r>
    </w:p>
    <w:p w14:paraId="2C0060B1">
      <w:pPr>
        <w:pStyle w:val="75"/>
        <w:spacing w:line="360" w:lineRule="auto"/>
        <w:ind w:firstLine="459"/>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工程款原则上按月支付，合同内进度款支付限额为已完成工程量的85%，工程变更部分进度款支付限额为已完成工程量的70%;工程完工验收达到质量要求并提交竣工资料，结算金额经采购人及合同约定的财政或审计部门（第三方审计单位）审定后，工程款支付至结算总价的 9</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%（如质量保修金采用银行保函方式，则付至结算总价的100%）。采购人按工程价款结算总额的</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%预留工程质量保修金，待工程缺陷责任期满并完成缺陷修复后30天内无息返还承包人；</w:t>
      </w:r>
    </w:p>
    <w:p w14:paraId="661AA4CB">
      <w:pPr>
        <w:pStyle w:val="75"/>
        <w:spacing w:line="360" w:lineRule="auto"/>
        <w:ind w:firstLine="459"/>
        <w:rPr>
          <w:rFonts w:ascii="宋体" w:hAnsi="宋体" w:cs="宋体"/>
          <w:color w:val="auto"/>
          <w:highlight w:val="none"/>
          <w:u w:val="single"/>
        </w:rPr>
      </w:pPr>
      <w:r>
        <w:rPr>
          <w:rFonts w:hint="eastAsia" w:asciiTheme="minorEastAsia" w:hAnsiTheme="minorEastAsia" w:eastAsiaTheme="minorEastAsia" w:cstheme="minorEastAsia"/>
          <w:color w:val="auto"/>
          <w:highlight w:val="none"/>
        </w:rPr>
        <w:t>3、每次付款前，承包人须向采购人提交付款申请。</w:t>
      </w:r>
    </w:p>
    <w:p w14:paraId="2A570A16">
      <w:pPr>
        <w:pStyle w:val="75"/>
        <w:spacing w:line="360" w:lineRule="auto"/>
        <w:ind w:firstLine="459"/>
        <w:rPr>
          <w:rFonts w:ascii="宋体" w:hAnsi="宋体" w:cs="宋体"/>
          <w:color w:val="auto"/>
          <w:highlight w:val="none"/>
        </w:rPr>
      </w:pPr>
      <w:r>
        <w:rPr>
          <w:rFonts w:hint="eastAsia" w:ascii="宋体" w:hAnsi="宋体" w:cs="宋体"/>
          <w:color w:val="auto"/>
          <w:highlight w:val="none"/>
        </w:rPr>
        <w:t>注：如资金来源为财政资金时，实际款项拨付，按财政部门根据财政资金情况安排。</w:t>
      </w:r>
    </w:p>
    <w:p w14:paraId="06C804D6">
      <w:pPr>
        <w:pStyle w:val="75"/>
        <w:spacing w:line="360" w:lineRule="auto"/>
        <w:ind w:firstLine="422" w:firstLineChars="200"/>
        <w:outlineLvl w:val="0"/>
        <w:rPr>
          <w:rFonts w:ascii="宋体" w:hAnsi="宋体" w:cs="宋体"/>
          <w:b/>
          <w:bCs/>
          <w:color w:val="auto"/>
          <w:highlight w:val="none"/>
        </w:rPr>
      </w:pPr>
      <w:bookmarkStart w:id="64" w:name="_Toc11844"/>
      <w:bookmarkStart w:id="65" w:name="_Toc26565"/>
      <w:bookmarkStart w:id="66" w:name="_Toc525396160"/>
      <w:r>
        <w:rPr>
          <w:rFonts w:hint="eastAsia" w:ascii="宋体" w:hAnsi="宋体" w:cs="宋体"/>
          <w:b/>
          <w:bCs/>
          <w:color w:val="auto"/>
          <w:highlight w:val="none"/>
        </w:rPr>
        <w:t>五、项目经理</w:t>
      </w:r>
      <w:bookmarkEnd w:id="64"/>
      <w:bookmarkEnd w:id="65"/>
      <w:bookmarkEnd w:id="66"/>
    </w:p>
    <w:p w14:paraId="53DD9BA1">
      <w:pPr>
        <w:pStyle w:val="75"/>
        <w:spacing w:line="360" w:lineRule="auto"/>
        <w:ind w:firstLine="420" w:firstLineChars="200"/>
        <w:rPr>
          <w:rFonts w:ascii="宋体" w:hAnsi="宋体" w:cs="宋体"/>
          <w:color w:val="auto"/>
          <w:highlight w:val="none"/>
        </w:rPr>
      </w:pPr>
      <w:r>
        <w:rPr>
          <w:rFonts w:hint="eastAsia" w:ascii="宋体" w:hAnsi="宋体" w:cs="宋体"/>
          <w:color w:val="auto"/>
          <w:highlight w:val="none"/>
        </w:rPr>
        <w:t>承包人项目经理：</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F0C5817">
      <w:pPr>
        <w:spacing w:line="360" w:lineRule="auto"/>
        <w:ind w:firstLine="411" w:firstLineChars="195"/>
        <w:rPr>
          <w:rFonts w:ascii="宋体" w:hAnsi="宋体"/>
          <w:b/>
          <w:bCs/>
          <w:color w:val="auto"/>
          <w:highlight w:val="none"/>
        </w:rPr>
      </w:pPr>
      <w:r>
        <w:rPr>
          <w:rFonts w:hint="eastAsia" w:ascii="宋体" w:hAnsi="宋体"/>
          <w:b/>
          <w:bCs/>
          <w:color w:val="auto"/>
          <w:highlight w:val="none"/>
        </w:rPr>
        <w:t>六、组成合同的文件</w:t>
      </w:r>
    </w:p>
    <w:p w14:paraId="48191BA7">
      <w:pPr>
        <w:spacing w:line="360" w:lineRule="auto"/>
        <w:ind w:firstLine="409" w:firstLineChars="195"/>
        <w:rPr>
          <w:rFonts w:ascii="宋体" w:hAnsi="宋体"/>
          <w:color w:val="auto"/>
          <w:highlight w:val="none"/>
        </w:rPr>
      </w:pPr>
      <w:r>
        <w:rPr>
          <w:rFonts w:hint="eastAsia" w:ascii="宋体" w:hAnsi="宋体"/>
          <w:color w:val="auto"/>
          <w:highlight w:val="none"/>
        </w:rPr>
        <w:t>组成本合同的文件包括：</w:t>
      </w:r>
    </w:p>
    <w:p w14:paraId="0DFA3F8C">
      <w:pPr>
        <w:spacing w:line="360" w:lineRule="auto"/>
        <w:ind w:firstLine="409" w:firstLineChars="195"/>
        <w:rPr>
          <w:rFonts w:ascii="宋体" w:hAnsi="宋体"/>
          <w:color w:val="auto"/>
          <w:highlight w:val="none"/>
        </w:rPr>
      </w:pPr>
      <w:r>
        <w:rPr>
          <w:rFonts w:hint="eastAsia" w:ascii="宋体" w:hAnsi="宋体"/>
          <w:color w:val="auto"/>
          <w:highlight w:val="none"/>
        </w:rPr>
        <w:t>1.本合同协议书</w:t>
      </w:r>
    </w:p>
    <w:p w14:paraId="2599CF14">
      <w:pPr>
        <w:spacing w:line="360" w:lineRule="auto"/>
        <w:ind w:firstLine="409" w:firstLineChars="195"/>
        <w:rPr>
          <w:rFonts w:ascii="宋体" w:hAnsi="宋体"/>
          <w:color w:val="auto"/>
          <w:highlight w:val="none"/>
        </w:rPr>
      </w:pPr>
      <w:r>
        <w:rPr>
          <w:rFonts w:hint="eastAsia" w:ascii="宋体" w:hAnsi="宋体"/>
          <w:color w:val="auto"/>
          <w:highlight w:val="none"/>
        </w:rPr>
        <w:t>2.成交通知书</w:t>
      </w:r>
    </w:p>
    <w:p w14:paraId="675CEB91">
      <w:pPr>
        <w:spacing w:line="360" w:lineRule="auto"/>
        <w:ind w:firstLine="409" w:firstLineChars="195"/>
        <w:rPr>
          <w:rFonts w:ascii="宋体" w:hAnsi="宋体"/>
          <w:color w:val="auto"/>
          <w:highlight w:val="none"/>
        </w:rPr>
      </w:pPr>
      <w:r>
        <w:rPr>
          <w:rFonts w:hint="eastAsia" w:ascii="宋体" w:hAnsi="宋体"/>
          <w:color w:val="auto"/>
          <w:highlight w:val="none"/>
        </w:rPr>
        <w:t>3.磋商书及其附件</w:t>
      </w:r>
    </w:p>
    <w:p w14:paraId="2CA22045">
      <w:pPr>
        <w:spacing w:line="360" w:lineRule="auto"/>
        <w:ind w:firstLine="409" w:firstLineChars="195"/>
        <w:rPr>
          <w:rFonts w:ascii="宋体" w:hAnsi="宋体"/>
          <w:color w:val="auto"/>
          <w:highlight w:val="none"/>
        </w:rPr>
      </w:pPr>
      <w:r>
        <w:rPr>
          <w:rFonts w:hint="eastAsia" w:ascii="宋体" w:hAnsi="宋体"/>
          <w:color w:val="auto"/>
          <w:highlight w:val="none"/>
        </w:rPr>
        <w:t>4.本合同专用条款</w:t>
      </w:r>
    </w:p>
    <w:p w14:paraId="2FD118A0">
      <w:pPr>
        <w:spacing w:line="360" w:lineRule="auto"/>
        <w:ind w:firstLine="409" w:firstLineChars="195"/>
        <w:rPr>
          <w:rFonts w:ascii="宋体" w:hAnsi="宋体"/>
          <w:color w:val="auto"/>
          <w:highlight w:val="none"/>
        </w:rPr>
      </w:pPr>
      <w:r>
        <w:rPr>
          <w:rFonts w:hint="eastAsia" w:ascii="宋体" w:hAnsi="宋体"/>
          <w:color w:val="auto"/>
          <w:highlight w:val="none"/>
        </w:rPr>
        <w:t>5.本合同通用条款</w:t>
      </w:r>
    </w:p>
    <w:p w14:paraId="6D360C6E">
      <w:pPr>
        <w:spacing w:line="360" w:lineRule="auto"/>
        <w:ind w:firstLine="409" w:firstLineChars="195"/>
        <w:rPr>
          <w:rFonts w:ascii="宋体" w:hAnsi="宋体"/>
          <w:color w:val="auto"/>
          <w:highlight w:val="none"/>
        </w:rPr>
      </w:pPr>
      <w:r>
        <w:rPr>
          <w:rFonts w:hint="eastAsia" w:ascii="宋体" w:hAnsi="宋体"/>
          <w:color w:val="auto"/>
          <w:highlight w:val="none"/>
        </w:rPr>
        <w:t>6.标准、规范及有关技术文件</w:t>
      </w:r>
    </w:p>
    <w:p w14:paraId="730B7B6A">
      <w:pPr>
        <w:spacing w:line="360" w:lineRule="auto"/>
        <w:ind w:firstLine="409" w:firstLineChars="195"/>
        <w:rPr>
          <w:rFonts w:ascii="宋体" w:hAnsi="宋体"/>
          <w:color w:val="auto"/>
          <w:highlight w:val="none"/>
        </w:rPr>
      </w:pPr>
      <w:r>
        <w:rPr>
          <w:rFonts w:hint="eastAsia" w:ascii="宋体" w:hAnsi="宋体"/>
          <w:color w:val="auto"/>
          <w:highlight w:val="none"/>
        </w:rPr>
        <w:t>7.图纸</w:t>
      </w:r>
    </w:p>
    <w:p w14:paraId="622D139C">
      <w:pPr>
        <w:spacing w:line="360" w:lineRule="auto"/>
        <w:ind w:firstLine="409" w:firstLineChars="195"/>
        <w:rPr>
          <w:rFonts w:ascii="宋体" w:hAnsi="宋体"/>
          <w:color w:val="auto"/>
          <w:highlight w:val="none"/>
        </w:rPr>
      </w:pPr>
      <w:r>
        <w:rPr>
          <w:rFonts w:hint="eastAsia" w:ascii="宋体" w:hAnsi="宋体"/>
          <w:color w:val="auto"/>
          <w:highlight w:val="none"/>
        </w:rPr>
        <w:t>8.工程报价单</w:t>
      </w:r>
    </w:p>
    <w:p w14:paraId="5F8445F1">
      <w:pPr>
        <w:spacing w:line="360" w:lineRule="auto"/>
        <w:ind w:firstLine="409" w:firstLineChars="195"/>
        <w:rPr>
          <w:rFonts w:ascii="宋体" w:hAnsi="宋体"/>
          <w:color w:val="auto"/>
          <w:highlight w:val="none"/>
        </w:rPr>
      </w:pPr>
      <w:r>
        <w:rPr>
          <w:rFonts w:hint="eastAsia" w:ascii="宋体" w:hAnsi="宋体"/>
          <w:color w:val="auto"/>
          <w:highlight w:val="none"/>
        </w:rPr>
        <w:t>9.招投标文件及其他合同文件</w:t>
      </w:r>
    </w:p>
    <w:p w14:paraId="330BF8B3">
      <w:pPr>
        <w:pStyle w:val="75"/>
        <w:autoSpaceDE w:val="0"/>
        <w:autoSpaceDN w:val="0"/>
        <w:adjustRightInd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在合同订立及履行过程中形成的与合同有关的文件均构成合同文件组成部分。</w:t>
      </w:r>
    </w:p>
    <w:p w14:paraId="0BE04409">
      <w:pPr>
        <w:pStyle w:val="75"/>
        <w:autoSpaceDE w:val="0"/>
        <w:autoSpaceDN w:val="0"/>
        <w:adjustRightInd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上述各项合同文件包括合同当事人就该项合同文件所作出的补充和修改，属于同一类内容的文件，应以最新签署的为准。</w:t>
      </w:r>
    </w:p>
    <w:p w14:paraId="33F32442">
      <w:pPr>
        <w:pStyle w:val="75"/>
        <w:autoSpaceDE w:val="0"/>
        <w:autoSpaceDN w:val="0"/>
        <w:adjustRightInd w:val="0"/>
        <w:spacing w:line="360" w:lineRule="auto"/>
        <w:ind w:firstLine="422" w:firstLineChars="200"/>
        <w:jc w:val="left"/>
        <w:outlineLvl w:val="0"/>
        <w:rPr>
          <w:rFonts w:ascii="宋体" w:hAnsi="宋体" w:cs="宋体"/>
          <w:b/>
          <w:bCs/>
          <w:color w:val="auto"/>
          <w:highlight w:val="none"/>
        </w:rPr>
      </w:pPr>
      <w:bookmarkStart w:id="67" w:name="_Toc13015"/>
      <w:bookmarkStart w:id="68" w:name="_Toc525396162"/>
      <w:bookmarkStart w:id="69" w:name="_Toc2446"/>
      <w:r>
        <w:rPr>
          <w:rFonts w:hint="eastAsia" w:ascii="宋体" w:hAnsi="宋体" w:cs="宋体"/>
          <w:b/>
          <w:bCs/>
          <w:color w:val="auto"/>
          <w:highlight w:val="none"/>
        </w:rPr>
        <w:t>七、承诺</w:t>
      </w:r>
      <w:bookmarkEnd w:id="67"/>
      <w:bookmarkEnd w:id="68"/>
      <w:bookmarkEnd w:id="69"/>
    </w:p>
    <w:p w14:paraId="41C707AC">
      <w:pPr>
        <w:pStyle w:val="75"/>
        <w:spacing w:line="360" w:lineRule="auto"/>
        <w:ind w:firstLine="420" w:firstLineChars="200"/>
        <w:rPr>
          <w:rFonts w:ascii="宋体" w:hAnsi="宋体" w:cs="宋体"/>
          <w:color w:val="auto"/>
          <w:highlight w:val="none"/>
        </w:rPr>
      </w:pPr>
      <w:r>
        <w:rPr>
          <w:rFonts w:hint="eastAsia" w:ascii="宋体" w:hAnsi="宋体" w:cs="宋体"/>
          <w:color w:val="auto"/>
          <w:highlight w:val="none"/>
        </w:rPr>
        <w:t>1. 发包人承诺按照法律规定履行项目审批手续、筹集工程建设资金并按照合同约定的期限和方式支付合同价款。</w:t>
      </w:r>
    </w:p>
    <w:p w14:paraId="59C3FF70">
      <w:pPr>
        <w:pStyle w:val="75"/>
        <w:spacing w:line="360" w:lineRule="auto"/>
        <w:ind w:firstLine="420" w:firstLineChars="200"/>
        <w:rPr>
          <w:rFonts w:ascii="宋体" w:hAnsi="宋体" w:cs="宋体"/>
          <w:color w:val="auto"/>
          <w:highlight w:val="none"/>
        </w:rPr>
      </w:pPr>
      <w:r>
        <w:rPr>
          <w:rFonts w:hint="eastAsia" w:ascii="宋体" w:hAnsi="宋体" w:cs="宋体"/>
          <w:color w:val="auto"/>
          <w:highlight w:val="none"/>
        </w:rPr>
        <w:t>2. 承包人承诺按照法律规定及合同约定组织完成工程施工，确保工程质量和安全，不进行转包及违法分包，并在缺陷责任期及保修期内承担相应的工程维修责任。</w:t>
      </w:r>
    </w:p>
    <w:p w14:paraId="26528DCD">
      <w:pPr>
        <w:pStyle w:val="75"/>
        <w:spacing w:line="360" w:lineRule="auto"/>
        <w:ind w:firstLine="420" w:firstLineChars="200"/>
        <w:rPr>
          <w:rFonts w:ascii="宋体" w:hAnsi="宋体" w:cs="宋体"/>
          <w:color w:val="auto"/>
          <w:highlight w:val="none"/>
        </w:rPr>
      </w:pPr>
      <w:r>
        <w:rPr>
          <w:rFonts w:hint="eastAsia" w:ascii="宋体" w:hAnsi="宋体" w:cs="宋体"/>
          <w:color w:val="auto"/>
          <w:highlight w:val="none"/>
        </w:rPr>
        <w:t>3. 发包人和承包人通过招投标形式签订合同的，双方理解并承诺不再就同一工程另行签订与合同实质性内容相背离的协议。</w:t>
      </w:r>
    </w:p>
    <w:p w14:paraId="4D50E63B">
      <w:pPr>
        <w:pStyle w:val="75"/>
        <w:spacing w:line="360" w:lineRule="auto"/>
        <w:ind w:firstLine="422" w:firstLineChars="200"/>
        <w:outlineLvl w:val="0"/>
        <w:rPr>
          <w:rFonts w:ascii="宋体" w:hAnsi="宋体" w:cs="宋体"/>
          <w:b/>
          <w:bCs/>
          <w:color w:val="auto"/>
          <w:highlight w:val="none"/>
        </w:rPr>
      </w:pPr>
      <w:bookmarkStart w:id="70" w:name="_Toc8258"/>
      <w:bookmarkStart w:id="71" w:name="_Toc525396163"/>
      <w:bookmarkStart w:id="72" w:name="_Toc31073"/>
      <w:r>
        <w:rPr>
          <w:rFonts w:hint="eastAsia" w:ascii="宋体" w:hAnsi="宋体" w:cs="宋体"/>
          <w:b/>
          <w:bCs/>
          <w:color w:val="auto"/>
          <w:highlight w:val="none"/>
        </w:rPr>
        <w:t>八、词语含义</w:t>
      </w:r>
      <w:bookmarkEnd w:id="70"/>
      <w:bookmarkEnd w:id="71"/>
      <w:bookmarkEnd w:id="72"/>
    </w:p>
    <w:p w14:paraId="665C9CAC">
      <w:pPr>
        <w:pStyle w:val="75"/>
        <w:spacing w:line="360" w:lineRule="auto"/>
        <w:ind w:firstLine="420" w:firstLineChars="200"/>
        <w:rPr>
          <w:rFonts w:ascii="宋体" w:hAnsi="宋体" w:cs="宋体"/>
          <w:color w:val="auto"/>
          <w:highlight w:val="none"/>
        </w:rPr>
      </w:pPr>
      <w:r>
        <w:rPr>
          <w:rFonts w:hint="eastAsia" w:ascii="宋体" w:hAnsi="宋体" w:cs="宋体"/>
          <w:color w:val="auto"/>
          <w:highlight w:val="none"/>
        </w:rPr>
        <w:t>本协议书中词语含义与第二部分通用合同条款中赋予的含义相同。</w:t>
      </w:r>
    </w:p>
    <w:p w14:paraId="3880917A">
      <w:pPr>
        <w:spacing w:line="360" w:lineRule="auto"/>
        <w:ind w:firstLine="411" w:firstLineChars="195"/>
        <w:rPr>
          <w:rFonts w:ascii="宋体" w:hAnsi="宋体"/>
          <w:b/>
          <w:bCs/>
          <w:color w:val="auto"/>
          <w:highlight w:val="none"/>
        </w:rPr>
      </w:pPr>
      <w:bookmarkStart w:id="73" w:name="_Toc21391"/>
      <w:bookmarkStart w:id="74" w:name="_Toc29485"/>
      <w:bookmarkStart w:id="75" w:name="_Toc525396164"/>
      <w:r>
        <w:rPr>
          <w:rFonts w:hint="eastAsia" w:ascii="宋体" w:hAnsi="宋体"/>
          <w:b/>
          <w:bCs/>
          <w:color w:val="auto"/>
          <w:highlight w:val="none"/>
        </w:rPr>
        <w:t>九、承包人向发包人承诺按照合同约定进行施工、竣工并在质量保修期内承担工程质量保修责任。</w:t>
      </w:r>
    </w:p>
    <w:p w14:paraId="78E43A9B">
      <w:pPr>
        <w:spacing w:line="360" w:lineRule="auto"/>
        <w:ind w:firstLine="411" w:firstLineChars="195"/>
        <w:rPr>
          <w:rFonts w:ascii="宋体" w:hAnsi="宋体"/>
          <w:b/>
          <w:bCs/>
          <w:color w:val="auto"/>
          <w:highlight w:val="none"/>
        </w:rPr>
      </w:pPr>
      <w:r>
        <w:rPr>
          <w:rFonts w:hint="eastAsia" w:ascii="宋体" w:hAnsi="宋体"/>
          <w:b/>
          <w:bCs/>
          <w:color w:val="auto"/>
          <w:highlight w:val="none"/>
        </w:rPr>
        <w:t>十、发包人向承包人承诺按照合同约定的期限和方式支付合同价款及其他应当支付的款项。</w:t>
      </w:r>
    </w:p>
    <w:p w14:paraId="756C229D">
      <w:pPr>
        <w:pStyle w:val="75"/>
        <w:spacing w:line="360" w:lineRule="auto"/>
        <w:ind w:firstLine="422" w:firstLineChars="200"/>
        <w:outlineLvl w:val="0"/>
        <w:rPr>
          <w:rFonts w:ascii="宋体" w:hAnsi="宋体" w:cs="宋体"/>
          <w:b/>
          <w:bCs/>
          <w:color w:val="auto"/>
          <w:highlight w:val="none"/>
        </w:rPr>
      </w:pPr>
      <w:r>
        <w:rPr>
          <w:rFonts w:hint="eastAsia" w:ascii="宋体" w:hAnsi="宋体" w:cs="宋体"/>
          <w:b/>
          <w:bCs/>
          <w:color w:val="auto"/>
          <w:highlight w:val="none"/>
        </w:rPr>
        <w:t>十一、</w:t>
      </w:r>
      <w:bookmarkEnd w:id="73"/>
      <w:bookmarkEnd w:id="74"/>
      <w:bookmarkEnd w:id="75"/>
      <w:bookmarkStart w:id="76" w:name="_Toc8869"/>
      <w:bookmarkStart w:id="77" w:name="_Toc525396166"/>
      <w:bookmarkStart w:id="78" w:name="_Toc23066"/>
      <w:r>
        <w:rPr>
          <w:rFonts w:hint="eastAsia" w:ascii="宋体" w:hAnsi="宋体" w:cs="宋体"/>
          <w:b/>
          <w:bCs/>
          <w:color w:val="auto"/>
          <w:highlight w:val="none"/>
        </w:rPr>
        <w:t>补充协议</w:t>
      </w:r>
      <w:bookmarkEnd w:id="76"/>
      <w:bookmarkEnd w:id="77"/>
      <w:bookmarkEnd w:id="78"/>
    </w:p>
    <w:p w14:paraId="657B926D">
      <w:pPr>
        <w:pStyle w:val="75"/>
        <w:spacing w:line="360" w:lineRule="auto"/>
        <w:ind w:firstLine="420" w:firstLineChars="200"/>
        <w:rPr>
          <w:rFonts w:ascii="宋体" w:hAnsi="宋体" w:cs="宋体"/>
          <w:color w:val="auto"/>
          <w:highlight w:val="none"/>
        </w:rPr>
      </w:pPr>
      <w:r>
        <w:rPr>
          <w:rFonts w:hint="eastAsia" w:ascii="宋体" w:hAnsi="宋体" w:cs="宋体"/>
          <w:color w:val="auto"/>
          <w:highlight w:val="none"/>
        </w:rPr>
        <w:t>合同未尽事宜，合同当事人另行签订补充协议，补充协议是合同的组成部分。</w:t>
      </w:r>
    </w:p>
    <w:p w14:paraId="4C589F52">
      <w:pPr>
        <w:pStyle w:val="75"/>
        <w:spacing w:line="360" w:lineRule="auto"/>
        <w:ind w:firstLine="422" w:firstLineChars="200"/>
        <w:outlineLvl w:val="0"/>
        <w:rPr>
          <w:rFonts w:ascii="宋体" w:hAnsi="宋体" w:cs="宋体"/>
          <w:b/>
          <w:bCs/>
          <w:color w:val="auto"/>
          <w:highlight w:val="none"/>
        </w:rPr>
      </w:pPr>
      <w:bookmarkStart w:id="79" w:name="_Toc24256"/>
      <w:bookmarkStart w:id="80" w:name="_Toc525396167"/>
      <w:bookmarkStart w:id="81" w:name="_Toc9210"/>
      <w:r>
        <w:rPr>
          <w:rFonts w:hint="eastAsia" w:ascii="宋体" w:hAnsi="宋体" w:cs="宋体"/>
          <w:b/>
          <w:bCs/>
          <w:color w:val="auto"/>
          <w:highlight w:val="none"/>
        </w:rPr>
        <w:t>十二、合同生效</w:t>
      </w:r>
      <w:bookmarkEnd w:id="79"/>
      <w:bookmarkEnd w:id="80"/>
      <w:bookmarkEnd w:id="81"/>
    </w:p>
    <w:p w14:paraId="713768E0">
      <w:pPr>
        <w:pStyle w:val="75"/>
        <w:spacing w:line="360" w:lineRule="auto"/>
        <w:ind w:firstLine="420" w:firstLineChars="200"/>
        <w:rPr>
          <w:rFonts w:ascii="宋体" w:hAnsi="宋体" w:cs="宋体"/>
          <w:color w:val="auto"/>
          <w:highlight w:val="none"/>
        </w:rPr>
      </w:pPr>
      <w:r>
        <w:rPr>
          <w:rFonts w:hint="eastAsia" w:ascii="宋体" w:hAnsi="宋体" w:cs="宋体"/>
          <w:color w:val="auto"/>
          <w:highlight w:val="none"/>
        </w:rPr>
        <w:t>本合同自</w:t>
      </w:r>
      <w:r>
        <w:rPr>
          <w:rFonts w:hint="eastAsia" w:ascii="宋体" w:hAnsi="宋体" w:cs="宋体"/>
          <w:color w:val="auto"/>
          <w:highlight w:val="none"/>
          <w:u w:val="single"/>
        </w:rPr>
        <w:t xml:space="preserve">  双方法定代表人或委托代理人签字或盖章并加盖单位公章</w:t>
      </w:r>
      <w:r>
        <w:rPr>
          <w:rFonts w:hint="eastAsia" w:ascii="宋体" w:hAnsi="宋体" w:cs="宋体"/>
          <w:color w:val="auto"/>
          <w:kern w:val="0"/>
          <w:highlight w:val="none"/>
          <w:u w:val="single"/>
        </w:rPr>
        <w:t>后</w:t>
      </w:r>
      <w:r>
        <w:rPr>
          <w:rFonts w:hint="eastAsia" w:ascii="宋体" w:hAnsi="宋体" w:cs="宋体"/>
          <w:color w:val="auto"/>
          <w:highlight w:val="none"/>
          <w:u w:val="single"/>
        </w:rPr>
        <w:t xml:space="preserve"> </w:t>
      </w:r>
      <w:r>
        <w:rPr>
          <w:rFonts w:hint="eastAsia" w:ascii="宋体" w:hAnsi="宋体" w:cs="宋体"/>
          <w:color w:val="auto"/>
          <w:highlight w:val="none"/>
        </w:rPr>
        <w:t>生效。</w:t>
      </w:r>
    </w:p>
    <w:p w14:paraId="26E06D8F">
      <w:pPr>
        <w:pStyle w:val="75"/>
        <w:spacing w:line="360" w:lineRule="auto"/>
        <w:ind w:firstLine="422" w:firstLineChars="200"/>
        <w:outlineLvl w:val="0"/>
        <w:rPr>
          <w:rFonts w:ascii="宋体" w:hAnsi="宋体" w:cs="宋体"/>
          <w:b/>
          <w:bCs/>
          <w:color w:val="auto"/>
          <w:highlight w:val="none"/>
        </w:rPr>
      </w:pPr>
      <w:bookmarkStart w:id="82" w:name="_Toc17469"/>
      <w:bookmarkStart w:id="83" w:name="_Toc22094"/>
      <w:bookmarkStart w:id="84" w:name="_Toc525396168"/>
      <w:r>
        <w:rPr>
          <w:rFonts w:hint="eastAsia" w:ascii="宋体" w:hAnsi="宋体" w:cs="宋体"/>
          <w:b/>
          <w:bCs/>
          <w:color w:val="auto"/>
          <w:highlight w:val="none"/>
        </w:rPr>
        <w:t>十三、合同份数</w:t>
      </w:r>
      <w:bookmarkEnd w:id="82"/>
      <w:bookmarkEnd w:id="83"/>
      <w:bookmarkEnd w:id="84"/>
    </w:p>
    <w:p w14:paraId="042F99EC">
      <w:pPr>
        <w:pStyle w:val="75"/>
        <w:spacing w:line="360" w:lineRule="auto"/>
        <w:ind w:firstLine="420" w:firstLineChars="200"/>
        <w:rPr>
          <w:rFonts w:ascii="宋体" w:hAnsi="宋体" w:cs="宋体"/>
          <w:color w:val="auto"/>
          <w:highlight w:val="none"/>
        </w:rPr>
      </w:pPr>
      <w:r>
        <w:rPr>
          <w:rFonts w:hint="eastAsia" w:ascii="宋体" w:hAnsi="宋体" w:cs="宋体"/>
          <w:color w:val="auto"/>
          <w:highlight w:val="none"/>
        </w:rPr>
        <w:t>本合同一式</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伍</w:t>
      </w:r>
      <w:r>
        <w:rPr>
          <w:rFonts w:hint="eastAsia" w:ascii="宋体" w:hAnsi="宋体" w:cs="宋体"/>
          <w:color w:val="auto"/>
          <w:highlight w:val="none"/>
          <w:u w:val="single"/>
        </w:rPr>
        <w:t xml:space="preserve"> </w:t>
      </w:r>
      <w:r>
        <w:rPr>
          <w:rFonts w:hint="eastAsia" w:ascii="宋体" w:hAnsi="宋体" w:cs="宋体"/>
          <w:color w:val="auto"/>
          <w:highlight w:val="none"/>
        </w:rPr>
        <w:t>份，均具有同等法律效力，发包人执</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贰</w:t>
      </w:r>
      <w:r>
        <w:rPr>
          <w:rFonts w:hint="eastAsia" w:ascii="宋体" w:hAnsi="宋体" w:cs="宋体"/>
          <w:color w:val="auto"/>
          <w:highlight w:val="none"/>
          <w:u w:val="single"/>
        </w:rPr>
        <w:t xml:space="preserve"> </w:t>
      </w:r>
      <w:r>
        <w:rPr>
          <w:rFonts w:hint="eastAsia" w:ascii="宋体" w:hAnsi="宋体" w:cs="宋体"/>
          <w:color w:val="auto"/>
          <w:highlight w:val="none"/>
        </w:rPr>
        <w:t>份，承包人执</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贰</w:t>
      </w:r>
      <w:r>
        <w:rPr>
          <w:rFonts w:hint="eastAsia" w:ascii="宋体" w:hAnsi="宋体" w:cs="宋体"/>
          <w:color w:val="auto"/>
          <w:highlight w:val="none"/>
          <w:u w:val="single"/>
        </w:rPr>
        <w:t xml:space="preserve"> </w:t>
      </w:r>
      <w:r>
        <w:rPr>
          <w:rFonts w:hint="eastAsia" w:ascii="宋体" w:hAnsi="宋体" w:cs="宋体"/>
          <w:color w:val="auto"/>
          <w:highlight w:val="none"/>
        </w:rPr>
        <w:t>份。采购代理机构</w:t>
      </w:r>
      <w:r>
        <w:rPr>
          <w:rFonts w:hint="eastAsia" w:ascii="宋体" w:hAnsi="宋体" w:cs="宋体"/>
          <w:color w:val="auto"/>
          <w:highlight w:val="none"/>
          <w:u w:val="single"/>
        </w:rPr>
        <w:t xml:space="preserve"> 壹 </w:t>
      </w:r>
      <w:r>
        <w:rPr>
          <w:rFonts w:hint="eastAsia" w:ascii="宋体" w:hAnsi="宋体" w:cs="宋体"/>
          <w:color w:val="auto"/>
          <w:highlight w:val="none"/>
        </w:rPr>
        <w:t>份。</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5"/>
        <w:gridCol w:w="4667"/>
      </w:tblGrid>
      <w:tr w14:paraId="6C38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402" w:type="pct"/>
            <w:vAlign w:val="center"/>
          </w:tcPr>
          <w:p w14:paraId="15B044A9">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 xml:space="preserve">甲方（章）           </w:t>
            </w:r>
          </w:p>
          <w:p w14:paraId="2F37CD90">
            <w:pPr>
              <w:snapToGrid w:val="0"/>
              <w:spacing w:line="52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容县杨村镇卫生院</w:t>
            </w:r>
          </w:p>
          <w:p w14:paraId="26998D1D">
            <w:pPr>
              <w:snapToGrid w:val="0"/>
              <w:spacing w:line="520" w:lineRule="exact"/>
              <w:ind w:firstLine="1080" w:firstLineChars="450"/>
              <w:jc w:val="right"/>
              <w:rPr>
                <w:rFonts w:ascii="宋体" w:hAnsi="宋体" w:cs="宋体"/>
                <w:color w:val="auto"/>
                <w:sz w:val="24"/>
                <w:highlight w:val="none"/>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年   月   日</w:t>
            </w:r>
          </w:p>
        </w:tc>
        <w:tc>
          <w:tcPr>
            <w:tcW w:w="2598" w:type="pct"/>
            <w:vAlign w:val="center"/>
          </w:tcPr>
          <w:p w14:paraId="3FFF8427">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 xml:space="preserve">乙方（章）              </w:t>
            </w:r>
          </w:p>
          <w:p w14:paraId="0871A405">
            <w:pPr>
              <w:snapToGrid w:val="0"/>
              <w:spacing w:line="520" w:lineRule="exact"/>
              <w:rPr>
                <w:rFonts w:ascii="宋体" w:hAnsi="宋体" w:cs="宋体"/>
                <w:color w:val="auto"/>
                <w:sz w:val="24"/>
                <w:highlight w:val="none"/>
              </w:rPr>
            </w:pPr>
          </w:p>
          <w:p w14:paraId="32E67B14">
            <w:pPr>
              <w:snapToGrid w:val="0"/>
              <w:spacing w:line="520" w:lineRule="exact"/>
              <w:jc w:val="right"/>
              <w:rPr>
                <w:rFonts w:ascii="宋体" w:hAnsi="宋体" w:cs="宋体"/>
                <w:color w:val="auto"/>
                <w:sz w:val="24"/>
                <w:highlight w:val="none"/>
              </w:rPr>
            </w:pPr>
            <w:r>
              <w:rPr>
                <w:rFonts w:hint="eastAsia" w:ascii="宋体" w:hAnsi="宋体" w:cs="宋体"/>
                <w:color w:val="auto"/>
                <w:sz w:val="24"/>
                <w:highlight w:val="none"/>
              </w:rPr>
              <w:t xml:space="preserve"> 202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年   月   日</w:t>
            </w:r>
          </w:p>
        </w:tc>
      </w:tr>
      <w:tr w14:paraId="0209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2402" w:type="pct"/>
            <w:vAlign w:val="center"/>
          </w:tcPr>
          <w:p w14:paraId="36DE160C">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单位地址：</w:t>
            </w:r>
          </w:p>
        </w:tc>
        <w:tc>
          <w:tcPr>
            <w:tcW w:w="2598" w:type="pct"/>
            <w:vAlign w:val="center"/>
          </w:tcPr>
          <w:p w14:paraId="478316DD">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单位地址：</w:t>
            </w:r>
          </w:p>
        </w:tc>
      </w:tr>
      <w:tr w14:paraId="1FFF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2402" w:type="pct"/>
            <w:vAlign w:val="center"/>
          </w:tcPr>
          <w:p w14:paraId="5FE332D1">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法定代表人签名：</w:t>
            </w:r>
          </w:p>
        </w:tc>
        <w:tc>
          <w:tcPr>
            <w:tcW w:w="2598" w:type="pct"/>
            <w:vAlign w:val="center"/>
          </w:tcPr>
          <w:p w14:paraId="1820AFCF">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法定代表人签名：</w:t>
            </w:r>
          </w:p>
        </w:tc>
      </w:tr>
      <w:tr w14:paraId="5B07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2402" w:type="pct"/>
            <w:vAlign w:val="center"/>
          </w:tcPr>
          <w:p w14:paraId="51EC6816">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委托代理人签名：</w:t>
            </w:r>
          </w:p>
        </w:tc>
        <w:tc>
          <w:tcPr>
            <w:tcW w:w="2598" w:type="pct"/>
            <w:vAlign w:val="center"/>
          </w:tcPr>
          <w:p w14:paraId="07036F91">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委托代理人签名：</w:t>
            </w:r>
          </w:p>
        </w:tc>
      </w:tr>
      <w:tr w14:paraId="761D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2402" w:type="pct"/>
            <w:vAlign w:val="center"/>
          </w:tcPr>
          <w:p w14:paraId="6907E288">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电话：</w:t>
            </w:r>
          </w:p>
        </w:tc>
        <w:tc>
          <w:tcPr>
            <w:tcW w:w="2598" w:type="pct"/>
            <w:vAlign w:val="center"/>
          </w:tcPr>
          <w:p w14:paraId="1AFBB4C4">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电话：</w:t>
            </w:r>
          </w:p>
        </w:tc>
      </w:tr>
      <w:tr w14:paraId="59D9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2402" w:type="pct"/>
            <w:vAlign w:val="center"/>
          </w:tcPr>
          <w:p w14:paraId="009333D7">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电子邮箱：</w:t>
            </w:r>
          </w:p>
        </w:tc>
        <w:tc>
          <w:tcPr>
            <w:tcW w:w="2598" w:type="pct"/>
            <w:vAlign w:val="center"/>
          </w:tcPr>
          <w:p w14:paraId="70FA096E">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电子邮箱：</w:t>
            </w:r>
          </w:p>
        </w:tc>
      </w:tr>
      <w:tr w14:paraId="34D3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trPr>
        <w:tc>
          <w:tcPr>
            <w:tcW w:w="2402" w:type="pct"/>
            <w:vAlign w:val="center"/>
          </w:tcPr>
          <w:p w14:paraId="42D4F76E">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开户银行：</w:t>
            </w:r>
          </w:p>
          <w:p w14:paraId="7B298CE7">
            <w:pPr>
              <w:snapToGrid w:val="0"/>
              <w:spacing w:line="520" w:lineRule="exact"/>
              <w:rPr>
                <w:rFonts w:ascii="宋体" w:hAnsi="宋体" w:cs="宋体"/>
                <w:color w:val="auto"/>
                <w:sz w:val="24"/>
                <w:highlight w:val="none"/>
              </w:rPr>
            </w:pPr>
          </w:p>
        </w:tc>
        <w:tc>
          <w:tcPr>
            <w:tcW w:w="2598" w:type="pct"/>
            <w:vAlign w:val="center"/>
          </w:tcPr>
          <w:p w14:paraId="31325F52">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开户银行：</w:t>
            </w:r>
          </w:p>
          <w:p w14:paraId="2AE75CBF">
            <w:pPr>
              <w:snapToGrid w:val="0"/>
              <w:spacing w:line="520" w:lineRule="exact"/>
              <w:rPr>
                <w:rFonts w:ascii="宋体" w:hAnsi="宋体" w:cs="宋体"/>
                <w:color w:val="auto"/>
                <w:sz w:val="24"/>
                <w:highlight w:val="none"/>
              </w:rPr>
            </w:pPr>
          </w:p>
        </w:tc>
      </w:tr>
      <w:tr w14:paraId="5009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402" w:type="pct"/>
            <w:vAlign w:val="center"/>
          </w:tcPr>
          <w:p w14:paraId="6D0BB276">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账号：</w:t>
            </w:r>
          </w:p>
        </w:tc>
        <w:tc>
          <w:tcPr>
            <w:tcW w:w="2598" w:type="pct"/>
            <w:vAlign w:val="center"/>
          </w:tcPr>
          <w:p w14:paraId="3F636157">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账号：</w:t>
            </w:r>
          </w:p>
        </w:tc>
      </w:tr>
      <w:tr w14:paraId="7FAC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402" w:type="pct"/>
            <w:vAlign w:val="center"/>
          </w:tcPr>
          <w:p w14:paraId="3AF9DEFB">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纳税人识别号：</w:t>
            </w:r>
          </w:p>
        </w:tc>
        <w:tc>
          <w:tcPr>
            <w:tcW w:w="2598" w:type="pct"/>
            <w:vAlign w:val="center"/>
          </w:tcPr>
          <w:p w14:paraId="3C1DDF71">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纳税人识别号：</w:t>
            </w:r>
          </w:p>
        </w:tc>
      </w:tr>
      <w:tr w14:paraId="2BD1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402" w:type="pct"/>
            <w:vAlign w:val="center"/>
          </w:tcPr>
          <w:p w14:paraId="321E71B4">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邮政编码：</w:t>
            </w:r>
          </w:p>
        </w:tc>
        <w:tc>
          <w:tcPr>
            <w:tcW w:w="2598" w:type="pct"/>
            <w:vAlign w:val="center"/>
          </w:tcPr>
          <w:p w14:paraId="0F56B7A8">
            <w:pPr>
              <w:snapToGrid w:val="0"/>
              <w:spacing w:line="520" w:lineRule="exact"/>
              <w:rPr>
                <w:rFonts w:ascii="宋体" w:hAnsi="宋体" w:cs="宋体"/>
                <w:color w:val="auto"/>
                <w:sz w:val="24"/>
                <w:highlight w:val="none"/>
              </w:rPr>
            </w:pPr>
            <w:r>
              <w:rPr>
                <w:rFonts w:hint="eastAsia" w:ascii="宋体" w:hAnsi="宋体" w:cs="宋体"/>
                <w:color w:val="auto"/>
                <w:sz w:val="24"/>
                <w:highlight w:val="none"/>
              </w:rPr>
              <w:t>邮政编码：</w:t>
            </w:r>
          </w:p>
        </w:tc>
      </w:tr>
    </w:tbl>
    <w:p w14:paraId="148F60B8">
      <w:pPr>
        <w:pStyle w:val="75"/>
        <w:spacing w:line="360" w:lineRule="auto"/>
        <w:rPr>
          <w:rFonts w:ascii="宋体" w:hAnsi="宋体" w:cs="宋体"/>
          <w:color w:val="auto"/>
          <w:highlight w:val="none"/>
        </w:rPr>
      </w:pPr>
    </w:p>
    <w:p w14:paraId="0D95326D">
      <w:pPr>
        <w:widowControl/>
        <w:jc w:val="left"/>
        <w:rPr>
          <w:rFonts w:ascii="宋体" w:hAnsi="宋体" w:cs="宋体"/>
          <w:color w:val="auto"/>
          <w:szCs w:val="21"/>
          <w:highlight w:val="none"/>
        </w:rPr>
      </w:pPr>
      <w:r>
        <w:rPr>
          <w:rFonts w:ascii="宋体" w:hAnsi="宋体" w:cs="宋体"/>
          <w:color w:val="auto"/>
          <w:highlight w:val="none"/>
        </w:rPr>
        <w:br w:type="page"/>
      </w:r>
    </w:p>
    <w:p w14:paraId="6FF17575">
      <w:pPr>
        <w:spacing w:line="460" w:lineRule="exact"/>
        <w:ind w:firstLine="3365" w:firstLineChars="1197"/>
        <w:rPr>
          <w:rFonts w:ascii="宋体" w:hAnsi="Courier New" w:cs="Courier New"/>
          <w:b/>
          <w:bCs/>
          <w:color w:val="auto"/>
          <w:sz w:val="28"/>
          <w:highlight w:val="none"/>
        </w:rPr>
      </w:pPr>
    </w:p>
    <w:p w14:paraId="47441C4C">
      <w:pPr>
        <w:spacing w:line="460" w:lineRule="exact"/>
        <w:ind w:firstLine="3365" w:firstLineChars="1197"/>
        <w:rPr>
          <w:rFonts w:ascii="宋体" w:hAnsi="Courier New" w:cs="Courier New"/>
          <w:color w:val="auto"/>
          <w:sz w:val="28"/>
          <w:highlight w:val="none"/>
        </w:rPr>
      </w:pPr>
      <w:r>
        <w:rPr>
          <w:rFonts w:hint="eastAsia" w:ascii="宋体" w:hAnsi="Courier New" w:cs="Courier New"/>
          <w:b/>
          <w:bCs/>
          <w:color w:val="auto"/>
          <w:sz w:val="28"/>
          <w:highlight w:val="none"/>
        </w:rPr>
        <w:t>二、通用条款</w:t>
      </w:r>
    </w:p>
    <w:p w14:paraId="2D8CC4BA">
      <w:pPr>
        <w:spacing w:line="420" w:lineRule="exact"/>
        <w:ind w:firstLine="409" w:firstLineChars="195"/>
        <w:rPr>
          <w:rFonts w:ascii="隶书" w:hAnsi="Courier New" w:eastAsia="隶书" w:cs="Courier New"/>
          <w:color w:val="auto"/>
          <w:highlight w:val="none"/>
        </w:rPr>
      </w:pPr>
    </w:p>
    <w:p w14:paraId="763B1EF8">
      <w:pPr>
        <w:spacing w:line="480" w:lineRule="exact"/>
        <w:ind w:firstLine="843" w:firstLineChars="300"/>
        <w:rPr>
          <w:rFonts w:ascii="宋体" w:hAnsi="宋体"/>
          <w:b/>
          <w:color w:val="auto"/>
          <w:sz w:val="28"/>
          <w:szCs w:val="28"/>
          <w:highlight w:val="none"/>
        </w:rPr>
      </w:pPr>
      <w:r>
        <w:rPr>
          <w:rFonts w:hint="eastAsia" w:ascii="宋体" w:hAnsi="宋体"/>
          <w:b/>
          <w:color w:val="auto"/>
          <w:sz w:val="28"/>
          <w:szCs w:val="28"/>
          <w:highlight w:val="none"/>
        </w:rPr>
        <w:t>采用《建设工程施工合同（示范文本）》（GF—2017—0201）。</w:t>
      </w:r>
    </w:p>
    <w:p w14:paraId="259107C1">
      <w:pPr>
        <w:spacing w:line="480" w:lineRule="exact"/>
        <w:rPr>
          <w:rFonts w:ascii="宋体" w:hAnsi="宋体"/>
          <w:b/>
          <w:color w:val="auto"/>
          <w:sz w:val="28"/>
          <w:szCs w:val="28"/>
          <w:highlight w:val="none"/>
        </w:rPr>
      </w:pPr>
      <w:r>
        <w:rPr>
          <w:rFonts w:hint="eastAsia" w:ascii="宋体" w:hAnsi="宋体"/>
          <w:b/>
          <w:color w:val="auto"/>
          <w:sz w:val="28"/>
          <w:szCs w:val="28"/>
          <w:highlight w:val="none"/>
        </w:rPr>
        <w:t xml:space="preserve"> </w:t>
      </w:r>
    </w:p>
    <w:p w14:paraId="5805FE42">
      <w:pPr>
        <w:pStyle w:val="7"/>
        <w:rPr>
          <w:rFonts w:ascii="宋体" w:hAnsi="宋体" w:cs="宋体"/>
          <w:color w:val="auto"/>
          <w:sz w:val="6"/>
          <w:szCs w:val="6"/>
          <w:highlight w:val="none"/>
        </w:rPr>
      </w:pPr>
    </w:p>
    <w:p w14:paraId="156807BD">
      <w:pPr>
        <w:pStyle w:val="7"/>
        <w:rPr>
          <w:rFonts w:ascii="宋体" w:hAnsi="宋体" w:cs="宋体"/>
          <w:color w:val="auto"/>
          <w:sz w:val="6"/>
          <w:szCs w:val="6"/>
          <w:highlight w:val="none"/>
        </w:rPr>
      </w:pPr>
    </w:p>
    <w:p w14:paraId="7C890D4C">
      <w:pPr>
        <w:pStyle w:val="7"/>
        <w:rPr>
          <w:rFonts w:ascii="宋体" w:hAnsi="宋体" w:cs="宋体"/>
          <w:color w:val="auto"/>
          <w:sz w:val="6"/>
          <w:szCs w:val="6"/>
          <w:highlight w:val="none"/>
        </w:rPr>
      </w:pPr>
    </w:p>
    <w:p w14:paraId="29FD5D60">
      <w:pPr>
        <w:pStyle w:val="7"/>
        <w:rPr>
          <w:rFonts w:ascii="宋体" w:hAnsi="宋体" w:cs="宋体"/>
          <w:color w:val="auto"/>
          <w:sz w:val="6"/>
          <w:szCs w:val="6"/>
          <w:highlight w:val="none"/>
        </w:rPr>
      </w:pPr>
    </w:p>
    <w:p w14:paraId="6EA02F88">
      <w:pPr>
        <w:pStyle w:val="7"/>
        <w:rPr>
          <w:rFonts w:ascii="宋体" w:hAnsi="宋体" w:cs="宋体"/>
          <w:color w:val="auto"/>
          <w:sz w:val="6"/>
          <w:szCs w:val="6"/>
          <w:highlight w:val="none"/>
        </w:rPr>
      </w:pPr>
    </w:p>
    <w:p w14:paraId="60BC3906">
      <w:pPr>
        <w:pStyle w:val="7"/>
        <w:ind w:firstLine="0"/>
        <w:rPr>
          <w:rFonts w:ascii="宋体" w:hAnsi="宋体" w:cs="宋体"/>
          <w:color w:val="auto"/>
          <w:sz w:val="6"/>
          <w:szCs w:val="6"/>
          <w:highlight w:val="none"/>
        </w:rPr>
      </w:pPr>
    </w:p>
    <w:p w14:paraId="0CAFC011">
      <w:pPr>
        <w:spacing w:line="480" w:lineRule="exact"/>
        <w:jc w:val="center"/>
        <w:rPr>
          <w:rFonts w:ascii="宋体" w:hAnsi="宋体"/>
          <w:color w:val="auto"/>
          <w:highlight w:val="none"/>
        </w:rPr>
      </w:pPr>
      <w:r>
        <w:rPr>
          <w:rFonts w:hint="eastAsia" w:ascii="宋体" w:hAnsi="宋体"/>
          <w:b/>
          <w:color w:val="auto"/>
          <w:sz w:val="28"/>
          <w:highlight w:val="none"/>
        </w:rPr>
        <w:t>三</w:t>
      </w:r>
      <w:r>
        <w:rPr>
          <w:rFonts w:ascii="宋体" w:hAnsi="宋体"/>
          <w:b/>
          <w:color w:val="auto"/>
          <w:sz w:val="28"/>
          <w:highlight w:val="none"/>
        </w:rPr>
        <w:t xml:space="preserve">  </w:t>
      </w:r>
      <w:r>
        <w:rPr>
          <w:rFonts w:hint="eastAsia" w:ascii="宋体" w:hAnsi="宋体"/>
          <w:b/>
          <w:color w:val="auto"/>
          <w:sz w:val="28"/>
          <w:highlight w:val="none"/>
        </w:rPr>
        <w:t>专用条款</w:t>
      </w:r>
    </w:p>
    <w:p w14:paraId="3A00F5AB">
      <w:pPr>
        <w:spacing w:before="212" w:line="221" w:lineRule="auto"/>
        <w:ind w:left="2254"/>
        <w:rPr>
          <w:rFonts w:ascii="宋体" w:hAnsi="宋体" w:cs="宋体"/>
          <w:color w:val="auto"/>
          <w:szCs w:val="21"/>
          <w:highlight w:val="none"/>
        </w:rPr>
      </w:pPr>
      <w:r>
        <w:rPr>
          <w:rFonts w:ascii="宋体" w:hAnsi="宋体" w:cs="宋体"/>
          <w:b/>
          <w:bCs/>
          <w:color w:val="auto"/>
          <w:spacing w:val="-3"/>
          <w:szCs w:val="21"/>
          <w:highlight w:val="none"/>
        </w:rPr>
        <w:t>（注：专用合同条款每一条均应填写完整</w:t>
      </w:r>
      <w:r>
        <w:rPr>
          <w:rFonts w:ascii="宋体" w:hAnsi="宋体" w:cs="宋体"/>
          <w:b/>
          <w:bCs/>
          <w:color w:val="auto"/>
          <w:spacing w:val="2"/>
          <w:szCs w:val="21"/>
          <w:highlight w:val="none"/>
        </w:rPr>
        <w:t>）</w:t>
      </w:r>
    </w:p>
    <w:p w14:paraId="6C011094">
      <w:pPr>
        <w:spacing w:before="299" w:line="219" w:lineRule="auto"/>
        <w:ind w:left="35"/>
        <w:rPr>
          <w:rFonts w:ascii="黑体" w:hAnsi="黑体" w:eastAsia="黑体" w:cs="黑体"/>
          <w:color w:val="auto"/>
          <w:szCs w:val="21"/>
          <w:highlight w:val="none"/>
        </w:rPr>
      </w:pPr>
      <w:r>
        <w:rPr>
          <w:rFonts w:ascii="宋体" w:hAnsi="宋体" w:cs="宋体"/>
          <w:b/>
          <w:bCs/>
          <w:color w:val="auto"/>
          <w:spacing w:val="-8"/>
          <w:szCs w:val="21"/>
          <w:highlight w:val="none"/>
        </w:rPr>
        <w:t>1.</w:t>
      </w:r>
      <w:r>
        <w:rPr>
          <w:rFonts w:ascii="宋体" w:hAnsi="宋体" w:cs="宋体"/>
          <w:color w:val="auto"/>
          <w:spacing w:val="16"/>
          <w:szCs w:val="21"/>
          <w:highlight w:val="none"/>
        </w:rPr>
        <w:t xml:space="preserve"> </w:t>
      </w:r>
      <w:r>
        <w:rPr>
          <w:rFonts w:ascii="黑体" w:hAnsi="黑体" w:eastAsia="黑体" w:cs="黑体"/>
          <w:b/>
          <w:bCs/>
          <w:color w:val="auto"/>
          <w:spacing w:val="-8"/>
          <w:szCs w:val="21"/>
          <w:highlight w:val="none"/>
        </w:rPr>
        <w:t>一般约定</w:t>
      </w:r>
    </w:p>
    <w:p w14:paraId="1AF838B3">
      <w:pPr>
        <w:spacing w:before="190" w:line="221" w:lineRule="auto"/>
        <w:ind w:left="35"/>
        <w:rPr>
          <w:rFonts w:ascii="宋体" w:hAnsi="宋体" w:cs="宋体"/>
          <w:color w:val="auto"/>
          <w:szCs w:val="21"/>
          <w:highlight w:val="none"/>
        </w:rPr>
      </w:pPr>
      <w:r>
        <w:rPr>
          <w:rFonts w:ascii="宋体" w:hAnsi="宋体" w:cs="宋体"/>
          <w:b/>
          <w:bCs/>
          <w:color w:val="auto"/>
          <w:spacing w:val="-6"/>
          <w:szCs w:val="21"/>
          <w:highlight w:val="none"/>
        </w:rPr>
        <w:t>1.1</w:t>
      </w:r>
      <w:r>
        <w:rPr>
          <w:rFonts w:ascii="宋体" w:hAnsi="宋体" w:cs="宋体"/>
          <w:color w:val="auto"/>
          <w:spacing w:val="10"/>
          <w:szCs w:val="21"/>
          <w:highlight w:val="none"/>
        </w:rPr>
        <w:t xml:space="preserve"> </w:t>
      </w:r>
      <w:r>
        <w:rPr>
          <w:rFonts w:ascii="宋体" w:hAnsi="宋体" w:cs="宋体"/>
          <w:b/>
          <w:bCs/>
          <w:color w:val="auto"/>
          <w:spacing w:val="-6"/>
          <w:szCs w:val="21"/>
          <w:highlight w:val="none"/>
        </w:rPr>
        <w:t>词语定义</w:t>
      </w:r>
    </w:p>
    <w:p w14:paraId="7AF7A928">
      <w:pPr>
        <w:spacing w:before="189" w:line="223" w:lineRule="auto"/>
        <w:ind w:left="455"/>
        <w:rPr>
          <w:rFonts w:ascii="宋体" w:hAnsi="宋体" w:cs="宋体"/>
          <w:color w:val="auto"/>
          <w:szCs w:val="21"/>
          <w:highlight w:val="none"/>
        </w:rPr>
      </w:pPr>
      <w:r>
        <w:rPr>
          <w:rFonts w:ascii="宋体" w:hAnsi="宋体" w:cs="宋体"/>
          <w:color w:val="auto"/>
          <w:spacing w:val="-4"/>
          <w:szCs w:val="21"/>
          <w:highlight w:val="none"/>
        </w:rPr>
        <w:t>1.1.1</w:t>
      </w:r>
      <w:r>
        <w:rPr>
          <w:rFonts w:ascii="宋体" w:hAnsi="宋体" w:cs="宋体"/>
          <w:color w:val="auto"/>
          <w:spacing w:val="10"/>
          <w:szCs w:val="21"/>
          <w:highlight w:val="none"/>
        </w:rPr>
        <w:t xml:space="preserve"> </w:t>
      </w:r>
      <w:r>
        <w:rPr>
          <w:rFonts w:ascii="宋体" w:hAnsi="宋体" w:cs="宋体"/>
          <w:color w:val="auto"/>
          <w:spacing w:val="-4"/>
          <w:szCs w:val="21"/>
          <w:highlight w:val="none"/>
        </w:rPr>
        <w:t>合同</w:t>
      </w:r>
    </w:p>
    <w:p w14:paraId="7A774AA7">
      <w:pPr>
        <w:spacing w:before="187" w:line="381" w:lineRule="auto"/>
        <w:ind w:left="19" w:firstLine="436"/>
        <w:rPr>
          <w:rFonts w:ascii="宋体" w:hAnsi="宋体" w:cs="宋体"/>
          <w:color w:val="auto"/>
          <w:szCs w:val="21"/>
          <w:highlight w:val="none"/>
        </w:rPr>
      </w:pPr>
      <w:r>
        <w:rPr>
          <w:color w:val="auto"/>
          <w:highlight w:val="none"/>
        </w:rPr>
        <w:fldChar w:fldCharType="begin"/>
      </w:r>
      <w:r>
        <w:rPr>
          <w:color w:val="auto"/>
          <w:highlight w:val="none"/>
        </w:rPr>
        <w:instrText xml:space="preserve"> HYPERLINK "1.1.1.10" </w:instrText>
      </w:r>
      <w:r>
        <w:rPr>
          <w:color w:val="auto"/>
          <w:highlight w:val="none"/>
        </w:rPr>
        <w:fldChar w:fldCharType="separate"/>
      </w:r>
      <w:r>
        <w:rPr>
          <w:rFonts w:ascii="宋体" w:hAnsi="宋体" w:cs="宋体"/>
          <w:color w:val="auto"/>
          <w:spacing w:val="4"/>
          <w:szCs w:val="21"/>
          <w:highlight w:val="none"/>
        </w:rPr>
        <w:t>1.1.1.10</w:t>
      </w:r>
      <w:r>
        <w:rPr>
          <w:rFonts w:ascii="宋体" w:hAnsi="宋体" w:cs="宋体"/>
          <w:color w:val="auto"/>
          <w:spacing w:val="4"/>
          <w:szCs w:val="21"/>
          <w:highlight w:val="none"/>
        </w:rPr>
        <w:fldChar w:fldCharType="end"/>
      </w:r>
      <w:r>
        <w:rPr>
          <w:rFonts w:ascii="宋体" w:hAnsi="宋体" w:cs="宋体"/>
          <w:color w:val="auto"/>
          <w:spacing w:val="4"/>
          <w:szCs w:val="21"/>
          <w:highlight w:val="none"/>
        </w:rPr>
        <w:t xml:space="preserve"> 其他合同文件包括</w:t>
      </w:r>
      <w:r>
        <w:rPr>
          <w:rFonts w:ascii="宋体" w:hAnsi="宋体" w:cs="宋体"/>
          <w:color w:val="auto"/>
          <w:spacing w:val="-17"/>
          <w:szCs w:val="21"/>
          <w:highlight w:val="none"/>
        </w:rPr>
        <w:t>：</w:t>
      </w:r>
      <w:r>
        <w:rPr>
          <w:rFonts w:ascii="宋体" w:hAnsi="宋体" w:cs="宋体"/>
          <w:color w:val="auto"/>
          <w:spacing w:val="2"/>
          <w:szCs w:val="21"/>
          <w:highlight w:val="none"/>
          <w:u w:val="single"/>
        </w:rPr>
        <w:t xml:space="preserve"> </w:t>
      </w:r>
      <w:r>
        <w:rPr>
          <w:rFonts w:ascii="宋体" w:hAnsi="宋体" w:cs="宋体"/>
          <w:color w:val="auto"/>
          <w:spacing w:val="-17"/>
          <w:szCs w:val="21"/>
          <w:highlight w:val="none"/>
          <w:u w:val="single"/>
        </w:rPr>
        <w:t>（</w:t>
      </w:r>
      <w:r>
        <w:rPr>
          <w:rFonts w:ascii="宋体" w:hAnsi="宋体" w:cs="宋体"/>
          <w:color w:val="auto"/>
          <w:spacing w:val="4"/>
          <w:szCs w:val="21"/>
          <w:highlight w:val="none"/>
          <w:u w:val="single"/>
        </w:rPr>
        <w:t>1）本合同</w:t>
      </w:r>
      <w:r>
        <w:rPr>
          <w:rFonts w:ascii="宋体" w:hAnsi="宋体" w:cs="宋体"/>
          <w:color w:val="auto"/>
          <w:spacing w:val="3"/>
          <w:szCs w:val="21"/>
          <w:highlight w:val="none"/>
          <w:u w:val="single"/>
        </w:rPr>
        <w:t>协议书</w:t>
      </w:r>
      <w:r>
        <w:rPr>
          <w:rFonts w:ascii="宋体" w:hAnsi="宋体" w:cs="宋体"/>
          <w:color w:val="auto"/>
          <w:spacing w:val="-17"/>
          <w:szCs w:val="21"/>
          <w:highlight w:val="none"/>
          <w:u w:val="single"/>
        </w:rPr>
        <w:t>；（</w:t>
      </w:r>
      <w:r>
        <w:rPr>
          <w:rFonts w:ascii="宋体" w:hAnsi="宋体" w:cs="宋体"/>
          <w:color w:val="auto"/>
          <w:spacing w:val="3"/>
          <w:szCs w:val="21"/>
          <w:highlight w:val="none"/>
          <w:u w:val="single"/>
        </w:rPr>
        <w:t>2）成交通知书</w:t>
      </w:r>
      <w:r>
        <w:rPr>
          <w:rFonts w:ascii="宋体" w:hAnsi="宋体" w:cs="宋体"/>
          <w:color w:val="auto"/>
          <w:spacing w:val="-17"/>
          <w:szCs w:val="21"/>
          <w:highlight w:val="none"/>
          <w:u w:val="single"/>
        </w:rPr>
        <w:t>；（</w:t>
      </w:r>
      <w:r>
        <w:rPr>
          <w:rFonts w:ascii="宋体" w:hAnsi="宋体" w:cs="宋体"/>
          <w:color w:val="auto"/>
          <w:spacing w:val="3"/>
          <w:szCs w:val="21"/>
          <w:highlight w:val="none"/>
          <w:u w:val="single"/>
        </w:rPr>
        <w:t>3）</w:t>
      </w:r>
      <w:r>
        <w:rPr>
          <w:rFonts w:hint="eastAsia" w:ascii="宋体" w:hAnsi="宋体" w:cs="宋体"/>
          <w:color w:val="auto"/>
          <w:spacing w:val="3"/>
          <w:szCs w:val="21"/>
          <w:highlight w:val="none"/>
          <w:u w:val="single"/>
          <w:lang w:eastAsia="zh-CN"/>
        </w:rPr>
        <w:t>竞标函</w:t>
      </w:r>
      <w:r>
        <w:rPr>
          <w:rFonts w:ascii="宋体" w:hAnsi="宋体" w:cs="宋体"/>
          <w:color w:val="auto"/>
          <w:spacing w:val="2"/>
          <w:szCs w:val="21"/>
          <w:highlight w:val="none"/>
          <w:u w:val="single"/>
        </w:rPr>
        <w:t>及其附件</w:t>
      </w:r>
      <w:r>
        <w:rPr>
          <w:rFonts w:ascii="宋体" w:hAnsi="宋体" w:cs="宋体"/>
          <w:color w:val="auto"/>
          <w:spacing w:val="-19"/>
          <w:szCs w:val="21"/>
          <w:highlight w:val="none"/>
          <w:u w:val="single"/>
        </w:rPr>
        <w:t>；（</w:t>
      </w:r>
      <w:r>
        <w:rPr>
          <w:rFonts w:ascii="宋体" w:hAnsi="宋体" w:cs="宋体"/>
          <w:color w:val="auto"/>
          <w:spacing w:val="2"/>
          <w:szCs w:val="21"/>
          <w:highlight w:val="none"/>
          <w:u w:val="single"/>
        </w:rPr>
        <w:t>4）本合同专用条款</w:t>
      </w:r>
      <w:r>
        <w:rPr>
          <w:rFonts w:ascii="宋体" w:hAnsi="宋体" w:cs="宋体"/>
          <w:color w:val="auto"/>
          <w:spacing w:val="-19"/>
          <w:szCs w:val="21"/>
          <w:highlight w:val="none"/>
          <w:u w:val="single"/>
        </w:rPr>
        <w:t>；（</w:t>
      </w:r>
      <w:r>
        <w:rPr>
          <w:rFonts w:ascii="宋体" w:hAnsi="宋体" w:cs="宋体"/>
          <w:color w:val="auto"/>
          <w:spacing w:val="2"/>
          <w:szCs w:val="21"/>
          <w:highlight w:val="none"/>
          <w:u w:val="single"/>
        </w:rPr>
        <w:t>5）本合同通用条款</w:t>
      </w:r>
      <w:r>
        <w:rPr>
          <w:rFonts w:ascii="宋体" w:hAnsi="宋体" w:cs="宋体"/>
          <w:color w:val="auto"/>
          <w:spacing w:val="-19"/>
          <w:szCs w:val="21"/>
          <w:highlight w:val="none"/>
          <w:u w:val="single"/>
        </w:rPr>
        <w:t>；（</w:t>
      </w:r>
      <w:r>
        <w:rPr>
          <w:rFonts w:ascii="宋体" w:hAnsi="宋体" w:cs="宋体"/>
          <w:color w:val="auto"/>
          <w:spacing w:val="2"/>
          <w:szCs w:val="21"/>
          <w:highlight w:val="none"/>
          <w:u w:val="single"/>
        </w:rPr>
        <w:t>6）</w:t>
      </w:r>
      <w:r>
        <w:rPr>
          <w:rFonts w:hint="eastAsia" w:ascii="宋体" w:hAnsi="宋体" w:cs="宋体"/>
          <w:color w:val="auto"/>
          <w:spacing w:val="2"/>
          <w:szCs w:val="21"/>
          <w:highlight w:val="none"/>
          <w:u w:val="single"/>
          <w:lang w:eastAsia="zh-CN"/>
        </w:rPr>
        <w:t>竞争性谈判文件</w:t>
      </w:r>
      <w:r>
        <w:rPr>
          <w:rFonts w:ascii="宋体" w:hAnsi="宋体" w:cs="宋体"/>
          <w:color w:val="auto"/>
          <w:spacing w:val="-19"/>
          <w:szCs w:val="21"/>
          <w:highlight w:val="none"/>
          <w:u w:val="single"/>
        </w:rPr>
        <w:t>；（</w:t>
      </w:r>
      <w:r>
        <w:rPr>
          <w:rFonts w:ascii="宋体" w:hAnsi="宋体" w:cs="宋体"/>
          <w:color w:val="auto"/>
          <w:spacing w:val="2"/>
          <w:szCs w:val="21"/>
          <w:highlight w:val="none"/>
          <w:u w:val="single"/>
        </w:rPr>
        <w:t>7）</w:t>
      </w:r>
      <w:r>
        <w:rPr>
          <w:rFonts w:hint="eastAsia" w:ascii="宋体" w:hAnsi="宋体" w:cs="宋体"/>
          <w:color w:val="auto"/>
          <w:spacing w:val="2"/>
          <w:szCs w:val="21"/>
          <w:highlight w:val="none"/>
          <w:u w:val="single"/>
        </w:rPr>
        <w:t>招投标文件；（8）</w:t>
      </w:r>
      <w:r>
        <w:rPr>
          <w:rFonts w:ascii="宋体" w:hAnsi="宋体" w:cs="宋体"/>
          <w:color w:val="auto"/>
          <w:spacing w:val="2"/>
          <w:szCs w:val="21"/>
          <w:highlight w:val="none"/>
          <w:u w:val="single"/>
        </w:rPr>
        <w:t>标准、</w:t>
      </w:r>
      <w:r>
        <w:rPr>
          <w:rFonts w:ascii="宋体" w:hAnsi="宋体" w:cs="宋体"/>
          <w:color w:val="auto"/>
          <w:spacing w:val="3"/>
          <w:szCs w:val="21"/>
          <w:highlight w:val="none"/>
          <w:u w:val="single"/>
        </w:rPr>
        <w:t>规范及有关技术文件</w:t>
      </w:r>
      <w:r>
        <w:rPr>
          <w:rFonts w:ascii="宋体" w:hAnsi="宋体" w:cs="宋体"/>
          <w:color w:val="auto"/>
          <w:spacing w:val="-10"/>
          <w:szCs w:val="21"/>
          <w:highlight w:val="none"/>
          <w:u w:val="single"/>
        </w:rPr>
        <w:t>；（</w:t>
      </w:r>
      <w:r>
        <w:rPr>
          <w:rFonts w:hint="eastAsia" w:ascii="宋体" w:hAnsi="宋体" w:cs="宋体"/>
          <w:color w:val="auto"/>
          <w:spacing w:val="3"/>
          <w:szCs w:val="21"/>
          <w:highlight w:val="none"/>
          <w:u w:val="single"/>
        </w:rPr>
        <w:t>9</w:t>
      </w:r>
      <w:r>
        <w:rPr>
          <w:rFonts w:ascii="宋体" w:hAnsi="宋体" w:cs="宋体"/>
          <w:color w:val="auto"/>
          <w:spacing w:val="3"/>
          <w:szCs w:val="21"/>
          <w:highlight w:val="none"/>
          <w:u w:val="single"/>
        </w:rPr>
        <w:t>）图纸</w:t>
      </w:r>
      <w:r>
        <w:rPr>
          <w:rFonts w:ascii="宋体" w:hAnsi="宋体" w:cs="宋体"/>
          <w:color w:val="auto"/>
          <w:spacing w:val="-10"/>
          <w:szCs w:val="21"/>
          <w:highlight w:val="none"/>
          <w:u w:val="single"/>
        </w:rPr>
        <w:t>；（</w:t>
      </w:r>
      <w:r>
        <w:rPr>
          <w:rFonts w:hint="eastAsia" w:ascii="宋体" w:hAnsi="宋体" w:cs="宋体"/>
          <w:color w:val="auto"/>
          <w:spacing w:val="3"/>
          <w:szCs w:val="21"/>
          <w:highlight w:val="none"/>
          <w:u w:val="single"/>
        </w:rPr>
        <w:t>10</w:t>
      </w:r>
      <w:r>
        <w:rPr>
          <w:rFonts w:ascii="宋体" w:hAnsi="宋体" w:cs="宋体"/>
          <w:color w:val="auto"/>
          <w:spacing w:val="3"/>
          <w:szCs w:val="21"/>
          <w:highlight w:val="none"/>
          <w:u w:val="single"/>
        </w:rPr>
        <w:t>）已标价工程量清单或预算书</w:t>
      </w:r>
      <w:r>
        <w:rPr>
          <w:rFonts w:ascii="宋体" w:hAnsi="宋体" w:cs="宋体"/>
          <w:color w:val="auto"/>
          <w:spacing w:val="-10"/>
          <w:szCs w:val="21"/>
          <w:highlight w:val="none"/>
          <w:u w:val="single"/>
        </w:rPr>
        <w:t>；（</w:t>
      </w:r>
      <w:r>
        <w:rPr>
          <w:rFonts w:ascii="宋体" w:hAnsi="宋体" w:cs="宋体"/>
          <w:color w:val="auto"/>
          <w:spacing w:val="3"/>
          <w:szCs w:val="21"/>
          <w:highlight w:val="none"/>
          <w:u w:val="single"/>
        </w:rPr>
        <w:t>1</w:t>
      </w:r>
      <w:r>
        <w:rPr>
          <w:rFonts w:hint="eastAsia" w:ascii="宋体" w:hAnsi="宋体" w:cs="宋体"/>
          <w:color w:val="auto"/>
          <w:spacing w:val="3"/>
          <w:szCs w:val="21"/>
          <w:highlight w:val="none"/>
          <w:u w:val="single"/>
        </w:rPr>
        <w:t>1</w:t>
      </w:r>
      <w:r>
        <w:rPr>
          <w:rFonts w:ascii="宋体" w:hAnsi="宋体" w:cs="宋体"/>
          <w:color w:val="auto"/>
          <w:spacing w:val="3"/>
          <w:szCs w:val="21"/>
          <w:highlight w:val="none"/>
          <w:u w:val="single"/>
        </w:rPr>
        <w:t>）施工组织设计、</w:t>
      </w:r>
      <w:r>
        <w:rPr>
          <w:rFonts w:ascii="宋体" w:hAnsi="宋体" w:cs="宋体"/>
          <w:color w:val="auto"/>
          <w:spacing w:val="1"/>
          <w:szCs w:val="21"/>
          <w:highlight w:val="none"/>
          <w:u w:val="single"/>
        </w:rPr>
        <w:t>专项方案、图纸会审记录、会议纪要、工程联系单、签证单、双方有关工程的洽商、变更、补充协议等双方约定的与工程施工有关的具有合同约束力的文</w:t>
      </w:r>
      <w:r>
        <w:rPr>
          <w:rFonts w:ascii="宋体" w:hAnsi="宋体" w:cs="宋体"/>
          <w:color w:val="auto"/>
          <w:szCs w:val="21"/>
          <w:highlight w:val="none"/>
          <w:u w:val="single"/>
        </w:rPr>
        <w:t>件或书面协议。</w:t>
      </w:r>
    </w:p>
    <w:p w14:paraId="6BD3059E">
      <w:pPr>
        <w:spacing w:before="34" w:line="374" w:lineRule="auto"/>
        <w:ind w:left="455" w:right="5386"/>
        <w:rPr>
          <w:rFonts w:ascii="宋体" w:hAnsi="宋体" w:cs="宋体"/>
          <w:color w:val="auto"/>
          <w:szCs w:val="21"/>
          <w:highlight w:val="none"/>
        </w:rPr>
      </w:pPr>
      <w:r>
        <w:rPr>
          <w:rFonts w:ascii="宋体" w:hAnsi="宋体" w:cs="宋体"/>
          <w:color w:val="auto"/>
          <w:spacing w:val="-2"/>
          <w:szCs w:val="21"/>
          <w:highlight w:val="none"/>
        </w:rPr>
        <w:t>1.1.2 合同当事人及其他相关方</w:t>
      </w:r>
      <w:r>
        <w:rPr>
          <w:rFonts w:ascii="宋体" w:hAnsi="宋体" w:cs="宋体"/>
          <w:color w:val="auto"/>
          <w:spacing w:val="14"/>
          <w:szCs w:val="21"/>
          <w:highlight w:val="none"/>
        </w:rPr>
        <w:t xml:space="preserve"> </w:t>
      </w:r>
      <w:r>
        <w:rPr>
          <w:color w:val="auto"/>
          <w:highlight w:val="none"/>
        </w:rPr>
        <w:fldChar w:fldCharType="begin"/>
      </w:r>
      <w:r>
        <w:rPr>
          <w:color w:val="auto"/>
          <w:highlight w:val="none"/>
        </w:rPr>
        <w:instrText xml:space="preserve"> HYPERLINK "1.1.2.4" </w:instrText>
      </w:r>
      <w:r>
        <w:rPr>
          <w:color w:val="auto"/>
          <w:highlight w:val="none"/>
        </w:rPr>
        <w:fldChar w:fldCharType="separate"/>
      </w:r>
      <w:r>
        <w:rPr>
          <w:rFonts w:ascii="宋体" w:hAnsi="宋体" w:cs="宋体"/>
          <w:color w:val="auto"/>
          <w:spacing w:val="-4"/>
          <w:szCs w:val="21"/>
          <w:highlight w:val="none"/>
        </w:rPr>
        <w:t>1.1.2.4</w:t>
      </w:r>
      <w:r>
        <w:rPr>
          <w:rFonts w:ascii="宋体" w:hAnsi="宋体" w:cs="宋体"/>
          <w:color w:val="auto"/>
          <w:spacing w:val="-4"/>
          <w:szCs w:val="21"/>
          <w:highlight w:val="none"/>
        </w:rPr>
        <w:fldChar w:fldCharType="end"/>
      </w:r>
      <w:r>
        <w:rPr>
          <w:rFonts w:ascii="宋体" w:hAnsi="宋体" w:cs="宋体"/>
          <w:color w:val="auto"/>
          <w:spacing w:val="-4"/>
          <w:szCs w:val="21"/>
          <w:highlight w:val="none"/>
        </w:rPr>
        <w:t xml:space="preserve"> 监理人：</w:t>
      </w:r>
    </w:p>
    <w:p w14:paraId="0B271B66">
      <w:pPr>
        <w:spacing w:before="27" w:line="223" w:lineRule="auto"/>
        <w:ind w:left="442"/>
        <w:rPr>
          <w:rFonts w:ascii="宋体" w:hAnsi="宋体" w:cs="宋体"/>
          <w:color w:val="auto"/>
          <w:szCs w:val="21"/>
          <w:highlight w:val="none"/>
        </w:rPr>
      </w:pPr>
      <w:r>
        <w:rPr>
          <w:rFonts w:ascii="宋体" w:hAnsi="宋体" w:cs="宋体"/>
          <w:color w:val="auto"/>
          <w:spacing w:val="-7"/>
          <w:szCs w:val="21"/>
          <w:highlight w:val="none"/>
        </w:rPr>
        <w:t>名</w:t>
      </w:r>
      <w:r>
        <w:rPr>
          <w:rFonts w:ascii="宋体" w:hAnsi="宋体" w:cs="宋体"/>
          <w:color w:val="auto"/>
          <w:spacing w:val="2"/>
          <w:szCs w:val="21"/>
          <w:highlight w:val="none"/>
        </w:rPr>
        <w:t xml:space="preserve">    </w:t>
      </w:r>
      <w:r>
        <w:rPr>
          <w:rFonts w:ascii="宋体" w:hAnsi="宋体" w:cs="宋体"/>
          <w:color w:val="auto"/>
          <w:spacing w:val="-7"/>
          <w:szCs w:val="21"/>
          <w:highlight w:val="none"/>
        </w:rPr>
        <w:t>称</w:t>
      </w:r>
      <w:r>
        <w:rPr>
          <w:rFonts w:ascii="宋体" w:hAnsi="宋体" w:cs="宋体"/>
          <w:color w:val="auto"/>
          <w:spacing w:val="-2"/>
          <w:szCs w:val="21"/>
          <w:highlight w:val="none"/>
        </w:rPr>
        <w:t>：</w:t>
      </w:r>
      <w:r>
        <w:rPr>
          <w:rFonts w:ascii="宋体" w:hAnsi="宋体" w:cs="宋体"/>
          <w:color w:val="auto"/>
          <w:szCs w:val="21"/>
          <w:highlight w:val="none"/>
        </w:rPr>
        <w:t xml:space="preserve"> </w:t>
      </w:r>
      <w:r>
        <w:rPr>
          <w:rFonts w:ascii="宋体" w:hAnsi="宋体" w:cs="宋体"/>
          <w:color w:val="auto"/>
          <w:spacing w:val="11"/>
          <w:szCs w:val="21"/>
          <w:highlight w:val="none"/>
          <w:u w:val="single"/>
        </w:rPr>
        <w:t xml:space="preserve">         </w:t>
      </w:r>
      <w:r>
        <w:rPr>
          <w:rFonts w:ascii="宋体" w:hAnsi="宋体" w:cs="宋体"/>
          <w:color w:val="auto"/>
          <w:spacing w:val="-2"/>
          <w:szCs w:val="21"/>
          <w:highlight w:val="none"/>
        </w:rPr>
        <w:t>；</w:t>
      </w:r>
    </w:p>
    <w:p w14:paraId="762BA25A">
      <w:pPr>
        <w:spacing w:before="187" w:line="374" w:lineRule="auto"/>
        <w:ind w:left="441" w:right="4913" w:firstLine="8"/>
        <w:rPr>
          <w:rFonts w:ascii="宋体" w:hAnsi="宋体" w:cs="宋体"/>
          <w:color w:val="auto"/>
          <w:szCs w:val="21"/>
          <w:highlight w:val="none"/>
        </w:rPr>
      </w:pPr>
      <w:r>
        <w:rPr>
          <w:rFonts w:ascii="宋体" w:hAnsi="宋体" w:cs="宋体"/>
          <w:color w:val="auto"/>
          <w:spacing w:val="-2"/>
          <w:szCs w:val="21"/>
          <w:highlight w:val="none"/>
        </w:rPr>
        <w:t>资质类别和等级</w:t>
      </w:r>
      <w:r>
        <w:rPr>
          <w:rFonts w:ascii="宋体" w:hAnsi="宋体" w:cs="宋体"/>
          <w:color w:val="auto"/>
          <w:spacing w:val="-25"/>
          <w:szCs w:val="21"/>
          <w:highlight w:val="none"/>
        </w:rPr>
        <w:t>：</w:t>
      </w:r>
      <w:r>
        <w:rPr>
          <w:rFonts w:ascii="宋体" w:hAnsi="宋体" w:cs="宋体"/>
          <w:color w:val="auto"/>
          <w:spacing w:val="7"/>
          <w:szCs w:val="21"/>
          <w:highlight w:val="none"/>
          <w:u w:val="single"/>
        </w:rPr>
        <w:t xml:space="preserve">              </w:t>
      </w:r>
      <w:r>
        <w:rPr>
          <w:rFonts w:ascii="宋体" w:hAnsi="宋体" w:cs="宋体"/>
          <w:color w:val="auto"/>
          <w:spacing w:val="-25"/>
          <w:szCs w:val="21"/>
          <w:highlight w:val="none"/>
        </w:rPr>
        <w:t>；</w:t>
      </w:r>
      <w:r>
        <w:rPr>
          <w:rFonts w:ascii="宋体" w:hAnsi="宋体" w:cs="宋体"/>
          <w:color w:val="auto"/>
          <w:spacing w:val="6"/>
          <w:szCs w:val="21"/>
          <w:highlight w:val="none"/>
        </w:rPr>
        <w:t xml:space="preserve"> </w:t>
      </w:r>
      <w:r>
        <w:rPr>
          <w:rFonts w:ascii="宋体" w:hAnsi="宋体" w:cs="宋体"/>
          <w:color w:val="auto"/>
          <w:spacing w:val="-2"/>
          <w:szCs w:val="21"/>
          <w:highlight w:val="none"/>
        </w:rPr>
        <w:t>联系电话</w:t>
      </w:r>
      <w:r>
        <w:rPr>
          <w:rFonts w:ascii="宋体" w:hAnsi="宋体" w:cs="宋体"/>
          <w:color w:val="auto"/>
          <w:spacing w:val="-1"/>
          <w:szCs w:val="21"/>
          <w:highlight w:val="none"/>
        </w:rPr>
        <w:t>：</w:t>
      </w:r>
      <w:r>
        <w:rPr>
          <w:rFonts w:ascii="宋体" w:hAnsi="宋体" w:cs="宋体"/>
          <w:color w:val="auto"/>
          <w:szCs w:val="21"/>
          <w:highlight w:val="none"/>
          <w:u w:val="single"/>
        </w:rPr>
        <w:t xml:space="preserve">                </w:t>
      </w:r>
      <w:r>
        <w:rPr>
          <w:rFonts w:ascii="宋体" w:hAnsi="宋体" w:cs="宋体"/>
          <w:color w:val="auto"/>
          <w:spacing w:val="-1"/>
          <w:szCs w:val="21"/>
          <w:highlight w:val="none"/>
        </w:rPr>
        <w:t>；</w:t>
      </w:r>
    </w:p>
    <w:p w14:paraId="7CF81D82">
      <w:pPr>
        <w:spacing w:before="28" w:line="379" w:lineRule="auto"/>
        <w:ind w:left="440" w:right="5420" w:firstLine="24"/>
        <w:rPr>
          <w:rFonts w:ascii="宋体" w:hAnsi="宋体" w:cs="宋体"/>
          <w:color w:val="auto"/>
          <w:szCs w:val="21"/>
          <w:highlight w:val="none"/>
        </w:rPr>
      </w:pPr>
      <w:r>
        <w:rPr>
          <w:rFonts w:ascii="宋体" w:hAnsi="宋体" w:cs="宋体"/>
          <w:color w:val="auto"/>
          <w:spacing w:val="-8"/>
          <w:szCs w:val="21"/>
          <w:highlight w:val="none"/>
        </w:rPr>
        <w:t>电子信箱</w:t>
      </w:r>
      <w:r>
        <w:rPr>
          <w:rFonts w:ascii="宋体" w:hAnsi="宋体" w:cs="宋体"/>
          <w:color w:val="auto"/>
          <w:spacing w:val="-16"/>
          <w:szCs w:val="21"/>
          <w:highlight w:val="none"/>
        </w:rPr>
        <w:t>：</w:t>
      </w:r>
      <w:r>
        <w:rPr>
          <w:rFonts w:ascii="宋体" w:hAnsi="宋体" w:cs="宋体"/>
          <w:color w:val="auto"/>
          <w:szCs w:val="21"/>
          <w:highlight w:val="none"/>
          <w:u w:val="single"/>
        </w:rPr>
        <w:t xml:space="preserve">                </w:t>
      </w:r>
      <w:r>
        <w:rPr>
          <w:rFonts w:ascii="宋体" w:hAnsi="宋体" w:cs="宋体"/>
          <w:color w:val="auto"/>
          <w:spacing w:val="-16"/>
          <w:szCs w:val="21"/>
          <w:highlight w:val="none"/>
        </w:rPr>
        <w:t>；</w:t>
      </w:r>
      <w:r>
        <w:rPr>
          <w:rFonts w:ascii="宋体" w:hAnsi="宋体" w:cs="宋体"/>
          <w:color w:val="auto"/>
          <w:spacing w:val="1"/>
          <w:szCs w:val="21"/>
          <w:highlight w:val="none"/>
        </w:rPr>
        <w:t xml:space="preserve"> </w:t>
      </w:r>
      <w:r>
        <w:rPr>
          <w:rFonts w:ascii="宋体" w:hAnsi="宋体" w:cs="宋体"/>
          <w:color w:val="auto"/>
          <w:spacing w:val="-7"/>
          <w:szCs w:val="21"/>
          <w:highlight w:val="none"/>
        </w:rPr>
        <w:t>通信地址：</w:t>
      </w:r>
      <w:r>
        <w:rPr>
          <w:rFonts w:ascii="宋体" w:hAnsi="宋体" w:cs="宋体"/>
          <w:color w:val="auto"/>
          <w:szCs w:val="21"/>
          <w:highlight w:val="none"/>
          <w:u w:val="single"/>
        </w:rPr>
        <w:t xml:space="preserve">                </w:t>
      </w:r>
      <w:r>
        <w:rPr>
          <w:rFonts w:ascii="宋体" w:hAnsi="宋体" w:cs="宋体"/>
          <w:color w:val="auto"/>
          <w:spacing w:val="-7"/>
          <w:szCs w:val="21"/>
          <w:highlight w:val="none"/>
        </w:rPr>
        <w:t>。</w:t>
      </w:r>
      <w:r>
        <w:rPr>
          <w:rFonts w:ascii="宋体" w:hAnsi="宋体" w:cs="宋体"/>
          <w:color w:val="auto"/>
          <w:spacing w:val="4"/>
          <w:szCs w:val="21"/>
          <w:highlight w:val="none"/>
        </w:rPr>
        <w:t xml:space="preserve"> </w:t>
      </w:r>
      <w:r>
        <w:rPr>
          <w:color w:val="auto"/>
          <w:highlight w:val="none"/>
        </w:rPr>
        <w:fldChar w:fldCharType="begin"/>
      </w:r>
      <w:r>
        <w:rPr>
          <w:color w:val="auto"/>
          <w:highlight w:val="none"/>
        </w:rPr>
        <w:instrText xml:space="preserve"> HYPERLINK "1.1.2.5" </w:instrText>
      </w:r>
      <w:r>
        <w:rPr>
          <w:color w:val="auto"/>
          <w:highlight w:val="none"/>
        </w:rPr>
        <w:fldChar w:fldCharType="separate"/>
      </w:r>
      <w:r>
        <w:rPr>
          <w:rFonts w:ascii="宋体" w:hAnsi="宋体" w:cs="宋体"/>
          <w:color w:val="auto"/>
          <w:spacing w:val="-1"/>
          <w:szCs w:val="21"/>
          <w:highlight w:val="none"/>
        </w:rPr>
        <w:t>1.1.2.5</w:t>
      </w:r>
      <w:r>
        <w:rPr>
          <w:rFonts w:ascii="宋体" w:hAnsi="宋体" w:cs="宋体"/>
          <w:color w:val="auto"/>
          <w:spacing w:val="-1"/>
          <w:szCs w:val="21"/>
          <w:highlight w:val="none"/>
        </w:rPr>
        <w:fldChar w:fldCharType="end"/>
      </w:r>
      <w:r>
        <w:rPr>
          <w:rFonts w:ascii="宋体" w:hAnsi="宋体" w:cs="宋体"/>
          <w:color w:val="auto"/>
          <w:spacing w:val="-1"/>
          <w:szCs w:val="21"/>
          <w:highlight w:val="none"/>
        </w:rPr>
        <w:t xml:space="preserve"> 设计人：</w:t>
      </w:r>
    </w:p>
    <w:p w14:paraId="20B781A6">
      <w:pPr>
        <w:spacing w:before="27" w:line="223" w:lineRule="auto"/>
        <w:ind w:left="442"/>
        <w:rPr>
          <w:rFonts w:ascii="宋体" w:hAnsi="宋体" w:cs="宋体"/>
          <w:color w:val="auto"/>
          <w:szCs w:val="21"/>
          <w:highlight w:val="none"/>
        </w:rPr>
      </w:pPr>
      <w:r>
        <w:rPr>
          <w:rFonts w:ascii="宋体" w:hAnsi="宋体" w:cs="宋体"/>
          <w:color w:val="auto"/>
          <w:spacing w:val="-7"/>
          <w:szCs w:val="21"/>
          <w:highlight w:val="none"/>
        </w:rPr>
        <w:t>名</w:t>
      </w:r>
      <w:r>
        <w:rPr>
          <w:rFonts w:ascii="宋体" w:hAnsi="宋体" w:cs="宋体"/>
          <w:color w:val="auto"/>
          <w:spacing w:val="2"/>
          <w:szCs w:val="21"/>
          <w:highlight w:val="none"/>
        </w:rPr>
        <w:t xml:space="preserve">    </w:t>
      </w:r>
      <w:r>
        <w:rPr>
          <w:rFonts w:ascii="宋体" w:hAnsi="宋体" w:cs="宋体"/>
          <w:color w:val="auto"/>
          <w:spacing w:val="-7"/>
          <w:szCs w:val="21"/>
          <w:highlight w:val="none"/>
        </w:rPr>
        <w:t>称</w:t>
      </w:r>
      <w:r>
        <w:rPr>
          <w:rFonts w:ascii="宋体" w:hAnsi="宋体" w:cs="宋体"/>
          <w:color w:val="auto"/>
          <w:spacing w:val="-2"/>
          <w:szCs w:val="21"/>
          <w:highlight w:val="none"/>
        </w:rPr>
        <w:t>：</w:t>
      </w:r>
      <w:r>
        <w:rPr>
          <w:rFonts w:ascii="宋体" w:hAnsi="宋体" w:cs="宋体"/>
          <w:color w:val="auto"/>
          <w:szCs w:val="21"/>
          <w:highlight w:val="none"/>
        </w:rPr>
        <w:t xml:space="preserve"> </w:t>
      </w:r>
      <w:r>
        <w:rPr>
          <w:rFonts w:ascii="宋体" w:hAnsi="宋体" w:cs="宋体"/>
          <w:color w:val="auto"/>
          <w:spacing w:val="8"/>
          <w:szCs w:val="21"/>
          <w:highlight w:val="none"/>
          <w:u w:val="single"/>
        </w:rPr>
        <w:t xml:space="preserve">            </w:t>
      </w:r>
      <w:r>
        <w:rPr>
          <w:rFonts w:ascii="宋体" w:hAnsi="宋体" w:cs="宋体"/>
          <w:color w:val="auto"/>
          <w:spacing w:val="-2"/>
          <w:szCs w:val="21"/>
          <w:highlight w:val="none"/>
        </w:rPr>
        <w:t>；</w:t>
      </w:r>
    </w:p>
    <w:p w14:paraId="3CB147F3">
      <w:pPr>
        <w:spacing w:before="188" w:line="374" w:lineRule="auto"/>
        <w:ind w:left="441" w:right="4913" w:firstLine="8"/>
        <w:rPr>
          <w:rFonts w:ascii="宋体" w:hAnsi="宋体" w:cs="宋体"/>
          <w:color w:val="auto"/>
          <w:szCs w:val="21"/>
          <w:highlight w:val="none"/>
        </w:rPr>
      </w:pPr>
      <w:r>
        <w:rPr>
          <w:rFonts w:ascii="宋体" w:hAnsi="宋体" w:cs="宋体"/>
          <w:color w:val="auto"/>
          <w:spacing w:val="-2"/>
          <w:szCs w:val="21"/>
          <w:highlight w:val="none"/>
        </w:rPr>
        <w:t>资质类别和等级</w:t>
      </w:r>
      <w:r>
        <w:rPr>
          <w:rFonts w:ascii="宋体" w:hAnsi="宋体" w:cs="宋体"/>
          <w:color w:val="auto"/>
          <w:spacing w:val="-25"/>
          <w:szCs w:val="21"/>
          <w:highlight w:val="none"/>
        </w:rPr>
        <w:t>：</w:t>
      </w:r>
      <w:r>
        <w:rPr>
          <w:rFonts w:ascii="宋体" w:hAnsi="宋体" w:cs="宋体"/>
          <w:color w:val="auto"/>
          <w:spacing w:val="7"/>
          <w:szCs w:val="21"/>
          <w:highlight w:val="none"/>
          <w:u w:val="single"/>
        </w:rPr>
        <w:t xml:space="preserve">              </w:t>
      </w:r>
      <w:r>
        <w:rPr>
          <w:rFonts w:ascii="宋体" w:hAnsi="宋体" w:cs="宋体"/>
          <w:color w:val="auto"/>
          <w:spacing w:val="-25"/>
          <w:szCs w:val="21"/>
          <w:highlight w:val="none"/>
        </w:rPr>
        <w:t>；</w:t>
      </w:r>
      <w:r>
        <w:rPr>
          <w:rFonts w:ascii="宋体" w:hAnsi="宋体" w:cs="宋体"/>
          <w:color w:val="auto"/>
          <w:spacing w:val="6"/>
          <w:szCs w:val="21"/>
          <w:highlight w:val="none"/>
        </w:rPr>
        <w:t xml:space="preserve"> </w:t>
      </w:r>
      <w:r>
        <w:rPr>
          <w:rFonts w:ascii="宋体" w:hAnsi="宋体" w:cs="宋体"/>
          <w:color w:val="auto"/>
          <w:spacing w:val="-2"/>
          <w:szCs w:val="21"/>
          <w:highlight w:val="none"/>
        </w:rPr>
        <w:t>联系电话</w:t>
      </w:r>
      <w:r>
        <w:rPr>
          <w:rFonts w:ascii="宋体" w:hAnsi="宋体" w:cs="宋体"/>
          <w:color w:val="auto"/>
          <w:spacing w:val="-1"/>
          <w:szCs w:val="21"/>
          <w:highlight w:val="none"/>
        </w:rPr>
        <w:t>：</w:t>
      </w:r>
      <w:r>
        <w:rPr>
          <w:rFonts w:ascii="宋体" w:hAnsi="宋体" w:cs="宋体"/>
          <w:color w:val="auto"/>
          <w:szCs w:val="21"/>
          <w:highlight w:val="none"/>
          <w:u w:val="single"/>
        </w:rPr>
        <w:t xml:space="preserve">                 </w:t>
      </w:r>
      <w:r>
        <w:rPr>
          <w:rFonts w:ascii="宋体" w:hAnsi="宋体" w:cs="宋体"/>
          <w:color w:val="auto"/>
          <w:spacing w:val="-1"/>
          <w:szCs w:val="21"/>
          <w:highlight w:val="none"/>
        </w:rPr>
        <w:t>；</w:t>
      </w:r>
    </w:p>
    <w:p w14:paraId="3CD0912A">
      <w:pPr>
        <w:spacing w:before="28" w:line="375" w:lineRule="auto"/>
        <w:ind w:left="440" w:right="5019" w:firstLine="24"/>
        <w:rPr>
          <w:rFonts w:ascii="宋体" w:hAnsi="宋体" w:cs="宋体"/>
          <w:color w:val="auto"/>
          <w:szCs w:val="21"/>
          <w:highlight w:val="none"/>
        </w:rPr>
      </w:pPr>
      <w:r>
        <w:rPr>
          <w:rFonts w:ascii="宋体" w:hAnsi="宋体" w:cs="宋体"/>
          <w:color w:val="auto"/>
          <w:spacing w:val="-8"/>
          <w:szCs w:val="21"/>
          <w:highlight w:val="none"/>
        </w:rPr>
        <w:t>电子信箱</w:t>
      </w:r>
      <w:r>
        <w:rPr>
          <w:rFonts w:ascii="宋体" w:hAnsi="宋体" w:cs="宋体"/>
          <w:color w:val="auto"/>
          <w:spacing w:val="-25"/>
          <w:szCs w:val="21"/>
          <w:highlight w:val="none"/>
        </w:rPr>
        <w:t>：</w:t>
      </w:r>
      <w:r>
        <w:rPr>
          <w:rFonts w:ascii="宋体" w:hAnsi="宋体" w:cs="宋体"/>
          <w:color w:val="auto"/>
          <w:szCs w:val="21"/>
          <w:highlight w:val="none"/>
          <w:u w:val="single"/>
        </w:rPr>
        <w:t xml:space="preserve">                    </w:t>
      </w:r>
      <w:r>
        <w:rPr>
          <w:rFonts w:ascii="宋体" w:hAnsi="宋体" w:cs="宋体"/>
          <w:color w:val="auto"/>
          <w:spacing w:val="-25"/>
          <w:szCs w:val="21"/>
          <w:highlight w:val="none"/>
        </w:rPr>
        <w:t>；</w:t>
      </w:r>
      <w:r>
        <w:rPr>
          <w:rFonts w:ascii="宋体" w:hAnsi="宋体" w:cs="宋体"/>
          <w:color w:val="auto"/>
          <w:spacing w:val="1"/>
          <w:szCs w:val="21"/>
          <w:highlight w:val="none"/>
        </w:rPr>
        <w:t xml:space="preserve"> </w:t>
      </w:r>
      <w:r>
        <w:rPr>
          <w:rFonts w:ascii="宋体" w:hAnsi="宋体" w:cs="宋体"/>
          <w:color w:val="auto"/>
          <w:spacing w:val="-1"/>
          <w:szCs w:val="21"/>
          <w:highlight w:val="none"/>
        </w:rPr>
        <w:t>通信地址：</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7D854F00">
      <w:pPr>
        <w:spacing w:before="28" w:line="221" w:lineRule="auto"/>
        <w:ind w:left="455"/>
        <w:rPr>
          <w:rFonts w:ascii="宋体" w:hAnsi="宋体" w:cs="宋体"/>
          <w:color w:val="auto"/>
          <w:szCs w:val="21"/>
          <w:highlight w:val="none"/>
        </w:rPr>
      </w:pPr>
      <w:r>
        <w:rPr>
          <w:rFonts w:ascii="宋体" w:hAnsi="宋体" w:cs="宋体"/>
          <w:color w:val="auto"/>
          <w:spacing w:val="-2"/>
          <w:szCs w:val="21"/>
          <w:highlight w:val="none"/>
        </w:rPr>
        <w:t>1.1.3 工程和设备</w:t>
      </w:r>
    </w:p>
    <w:p w14:paraId="7D5D7C13">
      <w:pPr>
        <w:spacing w:before="188" w:line="220" w:lineRule="auto"/>
        <w:ind w:left="455"/>
        <w:rPr>
          <w:rFonts w:ascii="宋体" w:hAnsi="宋体" w:cs="宋体"/>
          <w:color w:val="auto"/>
          <w:szCs w:val="21"/>
          <w:highlight w:val="none"/>
        </w:rPr>
      </w:pPr>
      <w:r>
        <w:rPr>
          <w:color w:val="auto"/>
          <w:highlight w:val="none"/>
        </w:rPr>
        <w:fldChar w:fldCharType="begin"/>
      </w:r>
      <w:r>
        <w:rPr>
          <w:color w:val="auto"/>
          <w:highlight w:val="none"/>
        </w:rPr>
        <w:instrText xml:space="preserve"> HYPERLINK "1.1.3.7" </w:instrText>
      </w:r>
      <w:r>
        <w:rPr>
          <w:color w:val="auto"/>
          <w:highlight w:val="none"/>
        </w:rPr>
        <w:fldChar w:fldCharType="separate"/>
      </w:r>
      <w:r>
        <w:rPr>
          <w:rFonts w:ascii="宋体" w:hAnsi="宋体" w:cs="宋体"/>
          <w:color w:val="auto"/>
          <w:spacing w:val="-4"/>
          <w:szCs w:val="21"/>
          <w:highlight w:val="none"/>
        </w:rPr>
        <w:t>1.1.3.7</w:t>
      </w:r>
      <w:r>
        <w:rPr>
          <w:rFonts w:ascii="宋体" w:hAnsi="宋体" w:cs="宋体"/>
          <w:color w:val="auto"/>
          <w:spacing w:val="-4"/>
          <w:szCs w:val="21"/>
          <w:highlight w:val="none"/>
        </w:rPr>
        <w:fldChar w:fldCharType="end"/>
      </w:r>
      <w:r>
        <w:rPr>
          <w:rFonts w:ascii="宋体" w:hAnsi="宋体" w:cs="宋体"/>
          <w:color w:val="auto"/>
          <w:spacing w:val="-4"/>
          <w:szCs w:val="21"/>
          <w:highlight w:val="none"/>
        </w:rPr>
        <w:t xml:space="preserve"> 作为施工现场组成部分的其他场所包括：</w:t>
      </w:r>
      <w:r>
        <w:rPr>
          <w:rFonts w:ascii="宋体" w:hAnsi="宋体" w:cs="宋体"/>
          <w:color w:val="auto"/>
          <w:spacing w:val="-4"/>
          <w:szCs w:val="21"/>
          <w:highlight w:val="none"/>
          <w:u w:val="single"/>
        </w:rPr>
        <w:t xml:space="preserve">  符合通用条款规定的发包方提供的施工</w:t>
      </w:r>
    </w:p>
    <w:p w14:paraId="6E920104">
      <w:pPr>
        <w:spacing w:line="220" w:lineRule="auto"/>
        <w:rPr>
          <w:rFonts w:ascii="宋体" w:hAnsi="宋体" w:cs="宋体"/>
          <w:color w:val="auto"/>
          <w:szCs w:val="21"/>
          <w:highlight w:val="none"/>
        </w:rPr>
        <w:sectPr>
          <w:footerReference r:id="rId13" w:type="default"/>
          <w:pgSz w:w="11907" w:h="16841"/>
          <w:pgMar w:top="1431" w:right="1356" w:bottom="1264" w:left="1785" w:header="0" w:footer="709" w:gutter="0"/>
          <w:cols w:space="720" w:num="1"/>
          <w:docGrid w:linePitch="286" w:charSpace="0"/>
        </w:sectPr>
      </w:pPr>
    </w:p>
    <w:p w14:paraId="61ABA2FE">
      <w:pPr>
        <w:spacing w:before="300" w:line="221" w:lineRule="auto"/>
        <w:ind w:left="19"/>
        <w:rPr>
          <w:rFonts w:ascii="宋体" w:hAnsi="宋体" w:cs="宋体"/>
          <w:color w:val="auto"/>
          <w:szCs w:val="21"/>
          <w:highlight w:val="none"/>
        </w:rPr>
      </w:pPr>
      <w:r>
        <w:rPr>
          <w:rFonts w:ascii="宋体" w:hAnsi="宋体" w:cs="宋体"/>
          <w:color w:val="auto"/>
          <w:spacing w:val="-4"/>
          <w:szCs w:val="21"/>
          <w:highlight w:val="none"/>
          <w:u w:val="single"/>
        </w:rPr>
        <w:t>场地</w:t>
      </w:r>
      <w:r>
        <w:rPr>
          <w:rFonts w:ascii="宋体" w:hAnsi="宋体" w:cs="宋体"/>
          <w:color w:val="auto"/>
          <w:spacing w:val="-4"/>
          <w:szCs w:val="21"/>
          <w:highlight w:val="none"/>
        </w:rPr>
        <w:t>。</w:t>
      </w:r>
    </w:p>
    <w:p w14:paraId="29017F52">
      <w:pPr>
        <w:spacing w:before="186" w:line="375" w:lineRule="auto"/>
        <w:ind w:left="455" w:right="1020"/>
        <w:rPr>
          <w:rFonts w:ascii="宋体" w:hAnsi="宋体" w:cs="宋体"/>
          <w:color w:val="auto"/>
          <w:szCs w:val="21"/>
          <w:highlight w:val="none"/>
        </w:rPr>
      </w:pPr>
      <w:r>
        <w:rPr>
          <w:color w:val="auto"/>
          <w:highlight w:val="none"/>
        </w:rPr>
        <w:fldChar w:fldCharType="begin"/>
      </w:r>
      <w:r>
        <w:rPr>
          <w:color w:val="auto"/>
          <w:highlight w:val="none"/>
        </w:rPr>
        <w:instrText xml:space="preserve"> HYPERLINK "1.1.3.9" </w:instrText>
      </w:r>
      <w:r>
        <w:rPr>
          <w:color w:val="auto"/>
          <w:highlight w:val="none"/>
        </w:rPr>
        <w:fldChar w:fldCharType="separate"/>
      </w:r>
      <w:r>
        <w:rPr>
          <w:rFonts w:ascii="宋体" w:hAnsi="宋体" w:cs="宋体"/>
          <w:color w:val="auto"/>
          <w:spacing w:val="-3"/>
          <w:szCs w:val="21"/>
          <w:highlight w:val="none"/>
        </w:rPr>
        <w:t>1.1.3.9</w:t>
      </w:r>
      <w:r>
        <w:rPr>
          <w:rFonts w:ascii="宋体" w:hAnsi="宋体" w:cs="宋体"/>
          <w:color w:val="auto"/>
          <w:spacing w:val="-3"/>
          <w:szCs w:val="21"/>
          <w:highlight w:val="none"/>
        </w:rPr>
        <w:fldChar w:fldCharType="end"/>
      </w:r>
      <w:r>
        <w:rPr>
          <w:rFonts w:ascii="宋体" w:hAnsi="宋体" w:cs="宋体"/>
          <w:color w:val="auto"/>
          <w:spacing w:val="-3"/>
          <w:szCs w:val="21"/>
          <w:highlight w:val="none"/>
        </w:rPr>
        <w:t xml:space="preserve"> 永久占地包括：</w:t>
      </w:r>
      <w:r>
        <w:rPr>
          <w:rFonts w:ascii="宋体" w:hAnsi="宋体" w:cs="宋体"/>
          <w:color w:val="auto"/>
          <w:spacing w:val="-3"/>
          <w:szCs w:val="21"/>
          <w:highlight w:val="none"/>
          <w:u w:val="single"/>
        </w:rPr>
        <w:t xml:space="preserve">  依据设计图纸确定及</w:t>
      </w:r>
      <w:r>
        <w:rPr>
          <w:rFonts w:ascii="宋体" w:hAnsi="宋体" w:cs="宋体"/>
          <w:color w:val="auto"/>
          <w:spacing w:val="-4"/>
          <w:szCs w:val="21"/>
          <w:highlight w:val="none"/>
          <w:u w:val="single"/>
        </w:rPr>
        <w:t xml:space="preserve">规划、国土提供的红线范围  </w:t>
      </w:r>
      <w:r>
        <w:rPr>
          <w:rFonts w:ascii="宋体" w:hAnsi="宋体" w:cs="宋体"/>
          <w:color w:val="auto"/>
          <w:spacing w:val="-4"/>
          <w:szCs w:val="21"/>
          <w:highlight w:val="none"/>
        </w:rPr>
        <w:t>。</w:t>
      </w:r>
      <w:r>
        <w:rPr>
          <w:rFonts w:ascii="宋体" w:hAnsi="宋体" w:cs="宋体"/>
          <w:color w:val="auto"/>
          <w:szCs w:val="21"/>
          <w:highlight w:val="none"/>
        </w:rPr>
        <w:t xml:space="preserve"> </w:t>
      </w:r>
      <w:r>
        <w:rPr>
          <w:color w:val="auto"/>
          <w:highlight w:val="none"/>
        </w:rPr>
        <w:fldChar w:fldCharType="begin"/>
      </w:r>
      <w:r>
        <w:rPr>
          <w:color w:val="auto"/>
          <w:highlight w:val="none"/>
        </w:rPr>
        <w:instrText xml:space="preserve"> HYPERLINK "1.1.3.10" </w:instrText>
      </w:r>
      <w:r>
        <w:rPr>
          <w:color w:val="auto"/>
          <w:highlight w:val="none"/>
        </w:rPr>
        <w:fldChar w:fldCharType="separate"/>
      </w:r>
      <w:r>
        <w:rPr>
          <w:rFonts w:ascii="宋体" w:hAnsi="宋体" w:cs="宋体"/>
          <w:color w:val="auto"/>
          <w:spacing w:val="-2"/>
          <w:szCs w:val="21"/>
          <w:highlight w:val="none"/>
        </w:rPr>
        <w:t>1.1.3.10</w:t>
      </w:r>
      <w:r>
        <w:rPr>
          <w:rFonts w:ascii="宋体" w:hAnsi="宋体" w:cs="宋体"/>
          <w:color w:val="auto"/>
          <w:spacing w:val="-2"/>
          <w:szCs w:val="21"/>
          <w:highlight w:val="none"/>
        </w:rPr>
        <w:fldChar w:fldCharType="end"/>
      </w:r>
      <w:r>
        <w:rPr>
          <w:rFonts w:ascii="宋体" w:hAnsi="宋体" w:cs="宋体"/>
          <w:color w:val="auto"/>
          <w:spacing w:val="-2"/>
          <w:szCs w:val="21"/>
          <w:highlight w:val="none"/>
        </w:rPr>
        <w:t xml:space="preserve"> 临时占地包括：</w:t>
      </w:r>
      <w:r>
        <w:rPr>
          <w:rFonts w:ascii="宋体" w:hAnsi="宋体" w:cs="宋体"/>
          <w:color w:val="auto"/>
          <w:spacing w:val="-2"/>
          <w:szCs w:val="21"/>
          <w:highlight w:val="none"/>
          <w:u w:val="single"/>
        </w:rPr>
        <w:t xml:space="preserve"> 双方在合同履行过程中确定       </w:t>
      </w:r>
      <w:r>
        <w:rPr>
          <w:rFonts w:ascii="宋体" w:hAnsi="宋体" w:cs="宋体"/>
          <w:color w:val="auto"/>
          <w:spacing w:val="-2"/>
          <w:szCs w:val="21"/>
          <w:highlight w:val="none"/>
        </w:rPr>
        <w:t>。</w:t>
      </w:r>
    </w:p>
    <w:p w14:paraId="2B6EBDA7">
      <w:pPr>
        <w:spacing w:before="27" w:line="221" w:lineRule="auto"/>
        <w:ind w:left="35"/>
        <w:rPr>
          <w:rFonts w:ascii="宋体" w:hAnsi="宋体" w:cs="宋体"/>
          <w:color w:val="auto"/>
          <w:szCs w:val="21"/>
          <w:highlight w:val="none"/>
        </w:rPr>
      </w:pPr>
      <w:r>
        <w:rPr>
          <w:rFonts w:ascii="宋体" w:hAnsi="宋体" w:cs="宋体"/>
          <w:b/>
          <w:bCs/>
          <w:color w:val="auto"/>
          <w:spacing w:val="-8"/>
          <w:szCs w:val="21"/>
          <w:highlight w:val="none"/>
        </w:rPr>
        <w:t>1.3</w:t>
      </w:r>
      <w:r>
        <w:rPr>
          <w:rFonts w:ascii="宋体" w:hAnsi="宋体" w:cs="宋体"/>
          <w:color w:val="auto"/>
          <w:spacing w:val="12"/>
          <w:szCs w:val="21"/>
          <w:highlight w:val="none"/>
        </w:rPr>
        <w:t xml:space="preserve"> </w:t>
      </w:r>
      <w:r>
        <w:rPr>
          <w:rFonts w:ascii="宋体" w:hAnsi="宋体" w:cs="宋体"/>
          <w:b/>
          <w:bCs/>
          <w:color w:val="auto"/>
          <w:spacing w:val="-8"/>
          <w:szCs w:val="21"/>
          <w:highlight w:val="none"/>
        </w:rPr>
        <w:t>法律</w:t>
      </w:r>
    </w:p>
    <w:p w14:paraId="7C81CC1C">
      <w:pPr>
        <w:spacing w:before="189" w:line="374" w:lineRule="auto"/>
        <w:ind w:left="60" w:right="2" w:firstLine="379"/>
        <w:rPr>
          <w:rFonts w:ascii="宋体" w:hAnsi="宋体" w:cs="宋体"/>
          <w:color w:val="auto"/>
          <w:szCs w:val="21"/>
          <w:highlight w:val="none"/>
        </w:rPr>
      </w:pPr>
      <w:r>
        <w:rPr>
          <w:rFonts w:ascii="宋体" w:hAnsi="宋体" w:cs="宋体"/>
          <w:color w:val="auto"/>
          <w:spacing w:val="-1"/>
          <w:szCs w:val="21"/>
          <w:highlight w:val="none"/>
        </w:rPr>
        <w:t>适用于合同的其他规范性文件：</w:t>
      </w:r>
      <w:r>
        <w:rPr>
          <w:rFonts w:ascii="宋体" w:hAnsi="宋体" w:cs="宋体"/>
          <w:color w:val="auto"/>
          <w:spacing w:val="-1"/>
          <w:szCs w:val="21"/>
          <w:highlight w:val="none"/>
          <w:u w:val="single"/>
        </w:rPr>
        <w:t xml:space="preserve"> 本合同适用中华人民共和国现行法</w:t>
      </w:r>
      <w:r>
        <w:rPr>
          <w:rFonts w:ascii="宋体" w:hAnsi="宋体" w:cs="宋体"/>
          <w:color w:val="auto"/>
          <w:spacing w:val="-2"/>
          <w:szCs w:val="21"/>
          <w:highlight w:val="none"/>
          <w:u w:val="single"/>
        </w:rPr>
        <w:t>律、行政法规及工程项</w:t>
      </w:r>
      <w:r>
        <w:rPr>
          <w:rFonts w:ascii="宋体" w:hAnsi="宋体" w:cs="宋体"/>
          <w:color w:val="auto"/>
          <w:szCs w:val="21"/>
          <w:highlight w:val="none"/>
        </w:rPr>
        <w:t xml:space="preserve"> </w:t>
      </w:r>
      <w:r>
        <w:rPr>
          <w:rFonts w:ascii="宋体" w:hAnsi="宋体" w:cs="宋体"/>
          <w:color w:val="auto"/>
          <w:spacing w:val="-7"/>
          <w:szCs w:val="21"/>
          <w:highlight w:val="none"/>
          <w:u w:val="single"/>
        </w:rPr>
        <w:t xml:space="preserve">目所在地有关法规和规章   </w:t>
      </w:r>
      <w:r>
        <w:rPr>
          <w:rFonts w:ascii="宋体" w:hAnsi="宋体" w:cs="宋体"/>
          <w:color w:val="auto"/>
          <w:spacing w:val="-7"/>
          <w:szCs w:val="21"/>
          <w:highlight w:val="none"/>
        </w:rPr>
        <w:t>。</w:t>
      </w:r>
    </w:p>
    <w:p w14:paraId="7D6D4AD4">
      <w:pPr>
        <w:spacing w:before="29" w:line="221" w:lineRule="auto"/>
        <w:ind w:left="35"/>
        <w:rPr>
          <w:rFonts w:ascii="宋体" w:hAnsi="宋体" w:cs="宋体"/>
          <w:color w:val="auto"/>
          <w:szCs w:val="21"/>
          <w:highlight w:val="none"/>
        </w:rPr>
      </w:pPr>
      <w:r>
        <w:rPr>
          <w:rFonts w:ascii="宋体" w:hAnsi="宋体" w:cs="宋体"/>
          <w:b/>
          <w:bCs/>
          <w:color w:val="auto"/>
          <w:spacing w:val="-4"/>
          <w:szCs w:val="21"/>
          <w:highlight w:val="none"/>
        </w:rPr>
        <w:t>1.4</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标准和规范</w:t>
      </w:r>
    </w:p>
    <w:p w14:paraId="1A2F2519">
      <w:pPr>
        <w:spacing w:before="188" w:line="221" w:lineRule="auto"/>
        <w:ind w:left="455"/>
        <w:rPr>
          <w:rFonts w:ascii="宋体" w:hAnsi="宋体" w:cs="宋体"/>
          <w:color w:val="auto"/>
          <w:szCs w:val="21"/>
          <w:highlight w:val="none"/>
        </w:rPr>
      </w:pPr>
      <w:r>
        <w:rPr>
          <w:rFonts w:ascii="宋体" w:hAnsi="宋体" w:cs="宋体"/>
          <w:color w:val="auto"/>
          <w:spacing w:val="-1"/>
          <w:szCs w:val="21"/>
          <w:highlight w:val="none"/>
        </w:rPr>
        <w:t>1.4.1 适用于工程的标准规范包括：</w:t>
      </w:r>
      <w:r>
        <w:rPr>
          <w:rFonts w:ascii="宋体" w:hAnsi="宋体" w:cs="宋体"/>
          <w:color w:val="auto"/>
          <w:spacing w:val="-1"/>
          <w:szCs w:val="21"/>
          <w:highlight w:val="none"/>
          <w:u w:val="single"/>
        </w:rPr>
        <w:t xml:space="preserve">  执行通用</w:t>
      </w:r>
      <w:r>
        <w:rPr>
          <w:rFonts w:ascii="宋体" w:hAnsi="宋体" w:cs="宋体"/>
          <w:color w:val="auto"/>
          <w:spacing w:val="-2"/>
          <w:szCs w:val="21"/>
          <w:highlight w:val="none"/>
          <w:u w:val="single"/>
        </w:rPr>
        <w:t xml:space="preserve">条款       </w:t>
      </w:r>
      <w:r>
        <w:rPr>
          <w:rFonts w:ascii="宋体" w:hAnsi="宋体" w:cs="宋体"/>
          <w:color w:val="auto"/>
          <w:spacing w:val="-2"/>
          <w:szCs w:val="21"/>
          <w:highlight w:val="none"/>
        </w:rPr>
        <w:t>。</w:t>
      </w:r>
    </w:p>
    <w:p w14:paraId="66203E1E">
      <w:pPr>
        <w:spacing w:before="191" w:line="220" w:lineRule="auto"/>
        <w:ind w:left="455"/>
        <w:rPr>
          <w:rFonts w:ascii="宋体" w:hAnsi="宋体" w:cs="宋体"/>
          <w:color w:val="auto"/>
          <w:szCs w:val="21"/>
          <w:highlight w:val="none"/>
        </w:rPr>
      </w:pPr>
      <w:r>
        <w:rPr>
          <w:rFonts w:ascii="宋体" w:hAnsi="宋体" w:cs="宋体"/>
          <w:color w:val="auto"/>
          <w:spacing w:val="-1"/>
          <w:szCs w:val="21"/>
          <w:highlight w:val="none"/>
        </w:rPr>
        <w:t>1.4.2 发包人提供国外标准、规范的名称：</w:t>
      </w:r>
      <w:r>
        <w:rPr>
          <w:rFonts w:ascii="宋体" w:hAnsi="宋体" w:cs="宋体"/>
          <w:color w:val="auto"/>
          <w:spacing w:val="-1"/>
          <w:szCs w:val="21"/>
          <w:highlight w:val="none"/>
          <w:u w:val="single"/>
        </w:rPr>
        <w:t xml:space="preserve">      无       </w:t>
      </w:r>
      <w:r>
        <w:rPr>
          <w:rFonts w:ascii="宋体" w:hAnsi="宋体" w:cs="宋体"/>
          <w:color w:val="auto"/>
          <w:spacing w:val="-1"/>
          <w:szCs w:val="21"/>
          <w:highlight w:val="none"/>
        </w:rPr>
        <w:t>；</w:t>
      </w:r>
    </w:p>
    <w:p w14:paraId="6DEA70A5">
      <w:pPr>
        <w:spacing w:before="189" w:line="372" w:lineRule="auto"/>
        <w:ind w:left="443" w:right="2300"/>
        <w:rPr>
          <w:rFonts w:ascii="宋体" w:hAnsi="宋体" w:cs="宋体"/>
          <w:color w:val="auto"/>
          <w:szCs w:val="21"/>
          <w:highlight w:val="none"/>
        </w:rPr>
      </w:pPr>
      <w:r>
        <w:rPr>
          <w:rFonts w:ascii="宋体" w:hAnsi="宋体" w:cs="宋体"/>
          <w:color w:val="auto"/>
          <w:szCs w:val="21"/>
          <w:highlight w:val="none"/>
        </w:rPr>
        <w:t>发包人提供国外标准、规范的份数：</w:t>
      </w:r>
      <w:r>
        <w:rPr>
          <w:rFonts w:ascii="宋体" w:hAnsi="宋体" w:cs="宋体"/>
          <w:color w:val="auto"/>
          <w:szCs w:val="21"/>
          <w:highlight w:val="none"/>
          <w:u w:val="single"/>
        </w:rPr>
        <w:t xml:space="preserve">         无 </w:t>
      </w:r>
      <w:r>
        <w:rPr>
          <w:rFonts w:ascii="宋体" w:hAnsi="宋体" w:cs="宋体"/>
          <w:color w:val="auto"/>
          <w:spacing w:val="-1"/>
          <w:szCs w:val="21"/>
          <w:highlight w:val="none"/>
          <w:u w:val="single"/>
        </w:rPr>
        <w:t xml:space="preserve">          </w:t>
      </w:r>
      <w:r>
        <w:rPr>
          <w:rFonts w:ascii="宋体" w:hAnsi="宋体" w:cs="宋体"/>
          <w:color w:val="auto"/>
          <w:spacing w:val="-79"/>
          <w:szCs w:val="21"/>
          <w:highlight w:val="none"/>
        </w:rPr>
        <w:t xml:space="preserve"> </w:t>
      </w:r>
      <w:r>
        <w:rPr>
          <w:rFonts w:ascii="宋体" w:hAnsi="宋体" w:cs="宋体"/>
          <w:color w:val="auto"/>
          <w:spacing w:val="-1"/>
          <w:szCs w:val="21"/>
          <w:highlight w:val="none"/>
        </w:rPr>
        <w:t>；</w:t>
      </w:r>
      <w:r>
        <w:rPr>
          <w:rFonts w:ascii="宋体" w:hAnsi="宋体" w:cs="宋体"/>
          <w:color w:val="auto"/>
          <w:szCs w:val="21"/>
          <w:highlight w:val="none"/>
        </w:rPr>
        <w:t xml:space="preserve"> </w:t>
      </w:r>
    </w:p>
    <w:p w14:paraId="0E920C83">
      <w:pPr>
        <w:spacing w:before="189" w:line="372" w:lineRule="auto"/>
        <w:ind w:left="443" w:right="2300"/>
        <w:rPr>
          <w:rFonts w:ascii="宋体" w:hAnsi="宋体" w:cs="宋体"/>
          <w:color w:val="auto"/>
          <w:szCs w:val="21"/>
          <w:highlight w:val="none"/>
        </w:rPr>
      </w:pPr>
      <w:r>
        <w:rPr>
          <w:rFonts w:ascii="宋体" w:hAnsi="宋体" w:cs="宋体"/>
          <w:color w:val="auto"/>
          <w:spacing w:val="-1"/>
          <w:szCs w:val="21"/>
          <w:highlight w:val="none"/>
        </w:rPr>
        <w:t>发包人提供国外标准、规范的名称：</w:t>
      </w:r>
      <w:r>
        <w:rPr>
          <w:rFonts w:ascii="宋体" w:hAnsi="宋体" w:cs="宋体"/>
          <w:color w:val="auto"/>
          <w:spacing w:val="-1"/>
          <w:szCs w:val="21"/>
          <w:highlight w:val="none"/>
          <w:u w:val="single"/>
        </w:rPr>
        <w:t xml:space="preserve">          无           </w:t>
      </w:r>
      <w:r>
        <w:rPr>
          <w:rFonts w:ascii="宋体" w:hAnsi="宋体" w:cs="宋体"/>
          <w:color w:val="auto"/>
          <w:spacing w:val="-1"/>
          <w:szCs w:val="21"/>
          <w:highlight w:val="none"/>
        </w:rPr>
        <w:t>。</w:t>
      </w:r>
    </w:p>
    <w:p w14:paraId="0D204006">
      <w:pPr>
        <w:spacing w:before="33" w:line="380" w:lineRule="auto"/>
        <w:ind w:left="19" w:firstLine="436"/>
        <w:rPr>
          <w:rFonts w:ascii="宋体" w:hAnsi="宋体" w:cs="宋体"/>
          <w:color w:val="auto"/>
          <w:szCs w:val="21"/>
          <w:highlight w:val="none"/>
        </w:rPr>
      </w:pPr>
      <w:r>
        <w:rPr>
          <w:rFonts w:ascii="宋体" w:hAnsi="宋体" w:cs="宋体"/>
          <w:color w:val="auto"/>
          <w:spacing w:val="1"/>
          <w:szCs w:val="21"/>
          <w:highlight w:val="none"/>
        </w:rPr>
        <w:t>1.4.3 发包人对工程的技术标准和功能要求的特殊要求：</w:t>
      </w:r>
      <w:r>
        <w:rPr>
          <w:rFonts w:ascii="宋体" w:hAnsi="宋体" w:cs="宋体"/>
          <w:color w:val="auto"/>
          <w:spacing w:val="1"/>
          <w:szCs w:val="21"/>
          <w:highlight w:val="none"/>
          <w:u w:val="single"/>
        </w:rPr>
        <w:t xml:space="preserve">  发包人对工程的技术</w:t>
      </w:r>
      <w:r>
        <w:rPr>
          <w:rFonts w:ascii="宋体" w:hAnsi="宋体" w:cs="宋体"/>
          <w:color w:val="auto"/>
          <w:szCs w:val="21"/>
          <w:highlight w:val="none"/>
          <w:u w:val="single"/>
        </w:rPr>
        <w:t>标准、功</w:t>
      </w:r>
      <w:r>
        <w:rPr>
          <w:rFonts w:ascii="宋体" w:hAnsi="宋体" w:cs="宋体"/>
          <w:color w:val="auto"/>
          <w:szCs w:val="21"/>
          <w:highlight w:val="none"/>
        </w:rPr>
        <w:t xml:space="preserve"> </w:t>
      </w:r>
      <w:r>
        <w:rPr>
          <w:rFonts w:ascii="宋体" w:hAnsi="宋体" w:cs="宋体"/>
          <w:color w:val="auto"/>
          <w:spacing w:val="1"/>
          <w:szCs w:val="21"/>
          <w:highlight w:val="none"/>
          <w:u w:val="single"/>
        </w:rPr>
        <w:t>能要求高于或严于现行国家、行业或地方标准的，应当在专用合同条款中予以明确。除专用合</w:t>
      </w:r>
      <w:r>
        <w:rPr>
          <w:rFonts w:ascii="宋体" w:hAnsi="宋体" w:cs="宋体"/>
          <w:color w:val="auto"/>
          <w:spacing w:val="13"/>
          <w:szCs w:val="21"/>
          <w:highlight w:val="none"/>
        </w:rPr>
        <w:t xml:space="preserve"> </w:t>
      </w:r>
      <w:r>
        <w:rPr>
          <w:rFonts w:ascii="宋体" w:hAnsi="宋体" w:cs="宋体"/>
          <w:color w:val="auto"/>
          <w:spacing w:val="1"/>
          <w:szCs w:val="21"/>
          <w:highlight w:val="none"/>
          <w:u w:val="single"/>
        </w:rPr>
        <w:t>同条款另有约定外，应视为承包人在签订合同前已充分预见前述技术标准和功能要求的复杂程</w:t>
      </w:r>
      <w:r>
        <w:rPr>
          <w:rFonts w:ascii="宋体" w:hAnsi="宋体" w:cs="宋体"/>
          <w:color w:val="auto"/>
          <w:spacing w:val="18"/>
          <w:szCs w:val="21"/>
          <w:highlight w:val="none"/>
        </w:rPr>
        <w:t xml:space="preserve"> </w:t>
      </w:r>
      <w:r>
        <w:rPr>
          <w:rFonts w:ascii="宋体" w:hAnsi="宋体" w:cs="宋体"/>
          <w:color w:val="auto"/>
          <w:spacing w:val="-4"/>
          <w:szCs w:val="21"/>
          <w:highlight w:val="none"/>
          <w:u w:val="single"/>
        </w:rPr>
        <w:t xml:space="preserve">度，签约合同价中已包含由此产生的费用     </w:t>
      </w:r>
      <w:r>
        <w:rPr>
          <w:rFonts w:ascii="宋体" w:hAnsi="宋体" w:cs="宋体"/>
          <w:color w:val="auto"/>
          <w:spacing w:val="-4"/>
          <w:szCs w:val="21"/>
          <w:highlight w:val="none"/>
        </w:rPr>
        <w:t>。</w:t>
      </w:r>
    </w:p>
    <w:p w14:paraId="792528D4">
      <w:pPr>
        <w:spacing w:before="31" w:line="221" w:lineRule="auto"/>
        <w:ind w:left="35"/>
        <w:rPr>
          <w:rFonts w:ascii="宋体" w:hAnsi="宋体" w:cs="宋体"/>
          <w:color w:val="auto"/>
          <w:szCs w:val="21"/>
          <w:highlight w:val="none"/>
        </w:rPr>
      </w:pPr>
      <w:r>
        <w:rPr>
          <w:rFonts w:ascii="宋体" w:hAnsi="宋体" w:cs="宋体"/>
          <w:b/>
          <w:bCs/>
          <w:color w:val="auto"/>
          <w:spacing w:val="-3"/>
          <w:szCs w:val="21"/>
          <w:highlight w:val="none"/>
        </w:rPr>
        <w:t>1.5</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合同文件的优先顺序</w:t>
      </w:r>
    </w:p>
    <w:p w14:paraId="0F449502">
      <w:pPr>
        <w:spacing w:before="188" w:line="221" w:lineRule="auto"/>
        <w:ind w:left="441"/>
        <w:rPr>
          <w:rFonts w:ascii="宋体" w:hAnsi="宋体" w:cs="宋体"/>
          <w:color w:val="auto"/>
          <w:szCs w:val="21"/>
          <w:highlight w:val="none"/>
        </w:rPr>
      </w:pPr>
      <w:r>
        <w:rPr>
          <w:rFonts w:ascii="宋体" w:hAnsi="宋体" w:cs="宋体"/>
          <w:color w:val="auto"/>
          <w:spacing w:val="-3"/>
          <w:szCs w:val="21"/>
          <w:highlight w:val="none"/>
        </w:rPr>
        <w:t>合同文件组成及优先顺序为：</w:t>
      </w:r>
    </w:p>
    <w:p w14:paraId="24BCB296">
      <w:pPr>
        <w:spacing w:before="191" w:line="220" w:lineRule="auto"/>
        <w:ind w:left="446"/>
        <w:rPr>
          <w:rFonts w:ascii="宋体" w:hAnsi="宋体" w:cs="宋体"/>
          <w:color w:val="auto"/>
          <w:szCs w:val="21"/>
          <w:highlight w:val="none"/>
        </w:rPr>
      </w:pPr>
      <w:r>
        <w:rPr>
          <w:rFonts w:ascii="宋体" w:hAnsi="宋体" w:cs="宋体"/>
          <w:color w:val="auto"/>
          <w:spacing w:val="-5"/>
          <w:szCs w:val="21"/>
          <w:highlight w:val="none"/>
        </w:rPr>
        <w:t>（1）合同协议书；</w:t>
      </w:r>
    </w:p>
    <w:p w14:paraId="027B66D1">
      <w:pPr>
        <w:spacing w:before="189" w:line="220" w:lineRule="auto"/>
        <w:ind w:left="446"/>
        <w:rPr>
          <w:rFonts w:ascii="宋体" w:hAnsi="宋体" w:cs="宋体"/>
          <w:color w:val="auto"/>
          <w:szCs w:val="21"/>
          <w:highlight w:val="none"/>
        </w:rPr>
      </w:pPr>
      <w:r>
        <w:rPr>
          <w:rFonts w:ascii="宋体" w:hAnsi="宋体" w:cs="宋体"/>
          <w:color w:val="auto"/>
          <w:spacing w:val="-3"/>
          <w:szCs w:val="21"/>
          <w:highlight w:val="none"/>
        </w:rPr>
        <w:t>（2）成交通知书（如有</w:t>
      </w:r>
      <w:r>
        <w:rPr>
          <w:rFonts w:ascii="宋体" w:hAnsi="宋体" w:cs="宋体"/>
          <w:color w:val="auto"/>
          <w:spacing w:val="-8"/>
          <w:szCs w:val="21"/>
          <w:highlight w:val="none"/>
        </w:rPr>
        <w:t>）；</w:t>
      </w:r>
    </w:p>
    <w:p w14:paraId="3D25DF3B">
      <w:pPr>
        <w:spacing w:before="188" w:line="220" w:lineRule="auto"/>
        <w:ind w:left="446"/>
        <w:rPr>
          <w:rFonts w:ascii="宋体" w:hAnsi="宋体" w:cs="宋体"/>
          <w:color w:val="auto"/>
          <w:szCs w:val="21"/>
          <w:highlight w:val="none"/>
        </w:rPr>
      </w:pPr>
      <w:r>
        <w:rPr>
          <w:rFonts w:ascii="宋体" w:hAnsi="宋体" w:cs="宋体"/>
          <w:color w:val="auto"/>
          <w:spacing w:val="-3"/>
          <w:szCs w:val="21"/>
          <w:highlight w:val="none"/>
        </w:rPr>
        <w:t>（3）</w:t>
      </w:r>
      <w:r>
        <w:rPr>
          <w:rFonts w:hint="eastAsia" w:ascii="宋体" w:hAnsi="宋体" w:cs="宋体"/>
          <w:color w:val="auto"/>
          <w:spacing w:val="-3"/>
          <w:szCs w:val="21"/>
          <w:highlight w:val="none"/>
          <w:lang w:eastAsia="zh-CN"/>
        </w:rPr>
        <w:t>竞标函</w:t>
      </w:r>
      <w:r>
        <w:rPr>
          <w:rFonts w:ascii="宋体" w:hAnsi="宋体" w:cs="宋体"/>
          <w:color w:val="auto"/>
          <w:spacing w:val="-3"/>
          <w:szCs w:val="21"/>
          <w:highlight w:val="none"/>
        </w:rPr>
        <w:t>及其附录（如有</w:t>
      </w:r>
      <w:r>
        <w:rPr>
          <w:rFonts w:ascii="宋体" w:hAnsi="宋体" w:cs="宋体"/>
          <w:color w:val="auto"/>
          <w:spacing w:val="-4"/>
          <w:szCs w:val="21"/>
          <w:highlight w:val="none"/>
        </w:rPr>
        <w:t>）；</w:t>
      </w:r>
    </w:p>
    <w:p w14:paraId="766C9B0C">
      <w:pPr>
        <w:spacing w:before="192" w:line="220" w:lineRule="auto"/>
        <w:ind w:left="446"/>
        <w:rPr>
          <w:rFonts w:ascii="宋体" w:hAnsi="宋体" w:cs="宋体"/>
          <w:color w:val="auto"/>
          <w:szCs w:val="21"/>
          <w:highlight w:val="none"/>
        </w:rPr>
      </w:pPr>
      <w:r>
        <w:rPr>
          <w:rFonts w:ascii="宋体" w:hAnsi="宋体" w:cs="宋体"/>
          <w:color w:val="auto"/>
          <w:spacing w:val="-1"/>
          <w:szCs w:val="21"/>
          <w:highlight w:val="none"/>
        </w:rPr>
        <w:t>（4）专用合同条款及其附件；</w:t>
      </w:r>
    </w:p>
    <w:p w14:paraId="4202BB4D">
      <w:pPr>
        <w:spacing w:before="188" w:line="221" w:lineRule="auto"/>
        <w:ind w:left="446"/>
        <w:rPr>
          <w:rFonts w:ascii="宋体" w:hAnsi="宋体" w:cs="宋体"/>
          <w:color w:val="auto"/>
          <w:szCs w:val="21"/>
          <w:highlight w:val="none"/>
        </w:rPr>
      </w:pPr>
      <w:r>
        <w:rPr>
          <w:rFonts w:ascii="宋体" w:hAnsi="宋体" w:cs="宋体"/>
          <w:color w:val="auto"/>
          <w:spacing w:val="-2"/>
          <w:szCs w:val="21"/>
          <w:highlight w:val="none"/>
        </w:rPr>
        <w:t>（5）</w:t>
      </w:r>
      <w:r>
        <w:rPr>
          <w:rFonts w:ascii="宋体" w:hAnsi="宋体" w:cs="宋体"/>
          <w:color w:val="auto"/>
          <w:spacing w:val="-2"/>
          <w:szCs w:val="21"/>
          <w:highlight w:val="none"/>
          <w:u w:val="single"/>
        </w:rPr>
        <w:t>通用合同条款</w:t>
      </w:r>
      <w:r>
        <w:rPr>
          <w:rFonts w:ascii="宋体" w:hAnsi="宋体" w:cs="宋体"/>
          <w:color w:val="auto"/>
          <w:spacing w:val="-2"/>
          <w:szCs w:val="21"/>
          <w:highlight w:val="none"/>
        </w:rPr>
        <w:t>；</w:t>
      </w:r>
    </w:p>
    <w:p w14:paraId="1BE370E3">
      <w:pPr>
        <w:spacing w:before="189" w:line="221" w:lineRule="auto"/>
        <w:ind w:left="446"/>
        <w:rPr>
          <w:rFonts w:ascii="宋体" w:hAnsi="宋体" w:cs="宋体"/>
          <w:color w:val="auto"/>
          <w:szCs w:val="21"/>
          <w:highlight w:val="none"/>
        </w:rPr>
      </w:pPr>
      <w:r>
        <w:rPr>
          <w:rFonts w:ascii="宋体" w:hAnsi="宋体" w:cs="宋体"/>
          <w:color w:val="auto"/>
          <w:spacing w:val="-2"/>
          <w:szCs w:val="21"/>
          <w:highlight w:val="none"/>
        </w:rPr>
        <w:t>（6）</w:t>
      </w:r>
      <w:r>
        <w:rPr>
          <w:rFonts w:ascii="宋体" w:hAnsi="宋体" w:cs="宋体"/>
          <w:color w:val="auto"/>
          <w:spacing w:val="-2"/>
          <w:szCs w:val="21"/>
          <w:highlight w:val="none"/>
          <w:u w:val="single"/>
        </w:rPr>
        <w:t>技术标准和要求</w:t>
      </w:r>
      <w:r>
        <w:rPr>
          <w:rFonts w:ascii="宋体" w:hAnsi="宋体" w:cs="宋体"/>
          <w:color w:val="auto"/>
          <w:spacing w:val="-2"/>
          <w:szCs w:val="21"/>
          <w:highlight w:val="none"/>
        </w:rPr>
        <w:t>；</w:t>
      </w:r>
    </w:p>
    <w:p w14:paraId="386CCCEE">
      <w:pPr>
        <w:spacing w:before="191" w:line="222" w:lineRule="auto"/>
        <w:ind w:left="446"/>
        <w:rPr>
          <w:rFonts w:ascii="宋体" w:hAnsi="宋体" w:cs="宋体"/>
          <w:color w:val="auto"/>
          <w:szCs w:val="21"/>
          <w:highlight w:val="none"/>
        </w:rPr>
      </w:pPr>
      <w:r>
        <w:rPr>
          <w:rFonts w:ascii="宋体" w:hAnsi="宋体" w:cs="宋体"/>
          <w:color w:val="auto"/>
          <w:spacing w:val="-2"/>
          <w:szCs w:val="21"/>
          <w:highlight w:val="none"/>
        </w:rPr>
        <w:t>（7）</w:t>
      </w:r>
      <w:r>
        <w:rPr>
          <w:rFonts w:ascii="宋体" w:hAnsi="宋体" w:cs="宋体"/>
          <w:color w:val="auto"/>
          <w:spacing w:val="-2"/>
          <w:szCs w:val="21"/>
          <w:highlight w:val="none"/>
          <w:u w:val="single"/>
        </w:rPr>
        <w:t>图纸</w:t>
      </w:r>
      <w:r>
        <w:rPr>
          <w:rFonts w:ascii="宋体" w:hAnsi="宋体" w:cs="宋体"/>
          <w:color w:val="auto"/>
          <w:spacing w:val="-2"/>
          <w:szCs w:val="21"/>
          <w:highlight w:val="none"/>
        </w:rPr>
        <w:t>；</w:t>
      </w:r>
    </w:p>
    <w:p w14:paraId="59CECD51">
      <w:pPr>
        <w:spacing w:before="186" w:line="219" w:lineRule="auto"/>
        <w:ind w:left="446"/>
        <w:rPr>
          <w:rFonts w:ascii="宋体" w:hAnsi="宋体" w:cs="宋体"/>
          <w:color w:val="auto"/>
          <w:szCs w:val="21"/>
          <w:highlight w:val="none"/>
        </w:rPr>
      </w:pPr>
      <w:r>
        <w:rPr>
          <w:rFonts w:ascii="宋体" w:hAnsi="宋体" w:cs="宋体"/>
          <w:color w:val="auto"/>
          <w:spacing w:val="-1"/>
          <w:szCs w:val="21"/>
          <w:highlight w:val="none"/>
        </w:rPr>
        <w:t>（8）</w:t>
      </w:r>
      <w:r>
        <w:rPr>
          <w:rFonts w:ascii="宋体" w:hAnsi="宋体" w:cs="宋体"/>
          <w:color w:val="auto"/>
          <w:spacing w:val="-1"/>
          <w:szCs w:val="21"/>
          <w:highlight w:val="none"/>
          <w:u w:val="single"/>
        </w:rPr>
        <w:t>已标价工程量清单或预算书</w:t>
      </w:r>
      <w:r>
        <w:rPr>
          <w:rFonts w:ascii="宋体" w:hAnsi="宋体" w:cs="宋体"/>
          <w:color w:val="auto"/>
          <w:spacing w:val="-1"/>
          <w:szCs w:val="21"/>
          <w:highlight w:val="none"/>
        </w:rPr>
        <w:t>；</w:t>
      </w:r>
    </w:p>
    <w:p w14:paraId="1538523F">
      <w:pPr>
        <w:spacing w:before="190" w:line="221" w:lineRule="auto"/>
        <w:ind w:left="446"/>
        <w:rPr>
          <w:rFonts w:ascii="宋体" w:hAnsi="宋体" w:cs="宋体"/>
          <w:color w:val="auto"/>
          <w:szCs w:val="21"/>
          <w:highlight w:val="none"/>
        </w:rPr>
      </w:pPr>
      <w:r>
        <w:rPr>
          <w:rFonts w:ascii="宋体" w:hAnsi="宋体" w:cs="宋体"/>
          <w:color w:val="auto"/>
          <w:spacing w:val="-2"/>
          <w:szCs w:val="21"/>
          <w:highlight w:val="none"/>
        </w:rPr>
        <w:t>（9）</w:t>
      </w:r>
      <w:r>
        <w:rPr>
          <w:rFonts w:hint="eastAsia" w:ascii="宋体" w:hAnsi="宋体" w:cs="宋体"/>
          <w:color w:val="auto"/>
          <w:spacing w:val="-2"/>
          <w:szCs w:val="21"/>
          <w:highlight w:val="none"/>
          <w:u w:val="single"/>
        </w:rPr>
        <w:t>招投标文件及</w:t>
      </w:r>
      <w:r>
        <w:rPr>
          <w:rFonts w:ascii="宋体" w:hAnsi="宋体" w:cs="宋体"/>
          <w:color w:val="auto"/>
          <w:spacing w:val="-2"/>
          <w:szCs w:val="21"/>
          <w:highlight w:val="none"/>
          <w:u w:val="single"/>
        </w:rPr>
        <w:t>其他合同文件</w:t>
      </w:r>
      <w:r>
        <w:rPr>
          <w:rFonts w:ascii="宋体" w:hAnsi="宋体" w:cs="宋体"/>
          <w:color w:val="auto"/>
          <w:spacing w:val="-2"/>
          <w:szCs w:val="21"/>
          <w:highlight w:val="none"/>
        </w:rPr>
        <w:t>。</w:t>
      </w:r>
    </w:p>
    <w:p w14:paraId="582C953C">
      <w:pPr>
        <w:spacing w:before="190" w:line="377" w:lineRule="auto"/>
        <w:ind w:left="19" w:right="4" w:firstLine="422"/>
        <w:rPr>
          <w:rFonts w:ascii="宋体" w:hAnsi="宋体" w:cs="宋体"/>
          <w:color w:val="auto"/>
          <w:szCs w:val="21"/>
          <w:highlight w:val="none"/>
        </w:rPr>
      </w:pPr>
      <w:r>
        <w:rPr>
          <w:rFonts w:ascii="宋体" w:hAnsi="宋体" w:cs="宋体"/>
          <w:color w:val="auto"/>
          <w:spacing w:val="1"/>
          <w:szCs w:val="21"/>
          <w:highlight w:val="none"/>
        </w:rPr>
        <w:t>上述各项合同文件包括合同当事人就该项合同文件所作出的补充和修改，属于同一类内容</w:t>
      </w:r>
      <w:r>
        <w:rPr>
          <w:rFonts w:ascii="宋体" w:hAnsi="宋体" w:cs="宋体"/>
          <w:color w:val="auto"/>
          <w:spacing w:val="13"/>
          <w:szCs w:val="21"/>
          <w:highlight w:val="none"/>
        </w:rPr>
        <w:t xml:space="preserve"> </w:t>
      </w:r>
      <w:r>
        <w:rPr>
          <w:rFonts w:ascii="宋体" w:hAnsi="宋体" w:cs="宋体"/>
          <w:color w:val="auto"/>
          <w:spacing w:val="1"/>
          <w:szCs w:val="21"/>
          <w:highlight w:val="none"/>
        </w:rPr>
        <w:t>的文件，应以最新签署的为准（违反</w:t>
      </w:r>
      <w:r>
        <w:rPr>
          <w:rFonts w:hint="eastAsia" w:ascii="宋体" w:hAnsi="宋体" w:cs="宋体"/>
          <w:color w:val="auto"/>
          <w:spacing w:val="1"/>
          <w:szCs w:val="21"/>
          <w:highlight w:val="none"/>
          <w:lang w:eastAsia="zh-CN"/>
        </w:rPr>
        <w:t>竞争性谈判文件</w:t>
      </w:r>
      <w:r>
        <w:rPr>
          <w:rFonts w:ascii="宋体" w:hAnsi="宋体" w:cs="宋体"/>
          <w:color w:val="auto"/>
          <w:spacing w:val="1"/>
          <w:szCs w:val="21"/>
          <w:highlight w:val="none"/>
        </w:rPr>
        <w:t>实质性内容的约定除外）。专用合同条款</w:t>
      </w:r>
      <w:r>
        <w:rPr>
          <w:rFonts w:ascii="宋体" w:hAnsi="宋体" w:cs="宋体"/>
          <w:color w:val="auto"/>
          <w:spacing w:val="12"/>
          <w:szCs w:val="21"/>
          <w:highlight w:val="none"/>
        </w:rPr>
        <w:t xml:space="preserve"> </w:t>
      </w:r>
      <w:r>
        <w:rPr>
          <w:rFonts w:ascii="宋体" w:hAnsi="宋体" w:cs="宋体"/>
          <w:color w:val="auto"/>
          <w:spacing w:val="-1"/>
          <w:szCs w:val="21"/>
          <w:highlight w:val="none"/>
        </w:rPr>
        <w:t>及其附件须经合同当事人签字或盖章。</w:t>
      </w:r>
    </w:p>
    <w:p w14:paraId="3F914D24">
      <w:pPr>
        <w:spacing w:before="34" w:line="221" w:lineRule="auto"/>
        <w:ind w:left="35"/>
        <w:rPr>
          <w:rFonts w:ascii="宋体" w:hAnsi="宋体" w:cs="宋体"/>
          <w:color w:val="auto"/>
          <w:szCs w:val="21"/>
          <w:highlight w:val="none"/>
        </w:rPr>
      </w:pPr>
      <w:r>
        <w:rPr>
          <w:rFonts w:ascii="宋体" w:hAnsi="宋体" w:cs="宋体"/>
          <w:b/>
          <w:bCs/>
          <w:color w:val="auto"/>
          <w:spacing w:val="-6"/>
          <w:szCs w:val="21"/>
          <w:highlight w:val="none"/>
        </w:rPr>
        <w:t>1.6</w:t>
      </w:r>
      <w:r>
        <w:rPr>
          <w:rFonts w:ascii="宋体" w:hAnsi="宋体" w:cs="宋体"/>
          <w:color w:val="auto"/>
          <w:spacing w:val="29"/>
          <w:szCs w:val="21"/>
          <w:highlight w:val="none"/>
        </w:rPr>
        <w:t xml:space="preserve"> </w:t>
      </w:r>
      <w:r>
        <w:rPr>
          <w:rFonts w:ascii="宋体" w:hAnsi="宋体" w:cs="宋体"/>
          <w:b/>
          <w:bCs/>
          <w:color w:val="auto"/>
          <w:spacing w:val="-6"/>
          <w:szCs w:val="21"/>
          <w:highlight w:val="none"/>
        </w:rPr>
        <w:t>图纸和承包人文件</w:t>
      </w:r>
    </w:p>
    <w:p w14:paraId="74BF3168">
      <w:pPr>
        <w:spacing w:before="188" w:line="220" w:lineRule="auto"/>
        <w:ind w:left="455"/>
        <w:rPr>
          <w:rFonts w:ascii="宋体" w:hAnsi="宋体" w:cs="宋体"/>
          <w:color w:val="auto"/>
          <w:szCs w:val="21"/>
          <w:highlight w:val="none"/>
        </w:rPr>
      </w:pPr>
      <w:r>
        <w:rPr>
          <w:rFonts w:ascii="宋体" w:hAnsi="宋体" w:cs="宋体"/>
          <w:color w:val="auto"/>
          <w:spacing w:val="-5"/>
          <w:szCs w:val="21"/>
          <w:highlight w:val="none"/>
        </w:rPr>
        <w:t>1.6.1</w:t>
      </w:r>
      <w:r>
        <w:rPr>
          <w:rFonts w:ascii="宋体" w:hAnsi="宋体" w:cs="宋体"/>
          <w:color w:val="auto"/>
          <w:spacing w:val="28"/>
          <w:szCs w:val="21"/>
          <w:highlight w:val="none"/>
        </w:rPr>
        <w:t xml:space="preserve"> </w:t>
      </w:r>
      <w:r>
        <w:rPr>
          <w:rFonts w:ascii="宋体" w:hAnsi="宋体" w:cs="宋体"/>
          <w:color w:val="auto"/>
          <w:spacing w:val="-5"/>
          <w:szCs w:val="21"/>
          <w:highlight w:val="none"/>
        </w:rPr>
        <w:t>图纸的提供</w:t>
      </w:r>
    </w:p>
    <w:p w14:paraId="01D2F2E2">
      <w:pPr>
        <w:spacing w:before="299" w:line="374" w:lineRule="auto"/>
        <w:ind w:left="22" w:right="74" w:firstLine="421"/>
        <w:rPr>
          <w:rFonts w:ascii="宋体" w:hAnsi="宋体" w:cs="宋体"/>
          <w:color w:val="auto"/>
          <w:szCs w:val="21"/>
          <w:highlight w:val="none"/>
        </w:rPr>
      </w:pPr>
      <w:r>
        <w:rPr>
          <w:rFonts w:ascii="宋体" w:hAnsi="宋体" w:cs="宋体"/>
          <w:color w:val="auto"/>
          <w:spacing w:val="4"/>
          <w:szCs w:val="21"/>
          <w:highlight w:val="none"/>
        </w:rPr>
        <w:t>发包人向承包人提供图纸的期限：</w:t>
      </w:r>
      <w:r>
        <w:rPr>
          <w:rFonts w:ascii="宋体" w:hAnsi="宋体" w:cs="宋体"/>
          <w:color w:val="auto"/>
          <w:spacing w:val="4"/>
          <w:szCs w:val="21"/>
          <w:highlight w:val="none"/>
          <w:u w:val="single"/>
        </w:rPr>
        <w:t xml:space="preserve"> 施工队伍进场前 7 个工作日内提供</w:t>
      </w:r>
      <w:r>
        <w:rPr>
          <w:rFonts w:ascii="宋体" w:hAnsi="宋体" w:cs="宋体"/>
          <w:color w:val="auto"/>
          <w:spacing w:val="3"/>
          <w:szCs w:val="21"/>
          <w:highlight w:val="none"/>
          <w:u w:val="single"/>
        </w:rPr>
        <w:t>全部施工蓝图图</w:t>
      </w:r>
      <w:r>
        <w:rPr>
          <w:rFonts w:ascii="宋体" w:hAnsi="宋体" w:cs="宋体"/>
          <w:color w:val="auto"/>
          <w:szCs w:val="21"/>
          <w:highlight w:val="none"/>
        </w:rPr>
        <w:t xml:space="preserve"> </w:t>
      </w:r>
      <w:r>
        <w:rPr>
          <w:rFonts w:ascii="宋体" w:hAnsi="宋体" w:cs="宋体"/>
          <w:color w:val="auto"/>
          <w:spacing w:val="-4"/>
          <w:szCs w:val="21"/>
          <w:highlight w:val="none"/>
          <w:u w:val="single"/>
        </w:rPr>
        <w:t xml:space="preserve">纸  </w:t>
      </w:r>
      <w:r>
        <w:rPr>
          <w:rFonts w:ascii="宋体" w:hAnsi="宋体" w:cs="宋体"/>
          <w:color w:val="auto"/>
          <w:spacing w:val="-4"/>
          <w:szCs w:val="21"/>
          <w:highlight w:val="none"/>
        </w:rPr>
        <w:t>；</w:t>
      </w:r>
    </w:p>
    <w:p w14:paraId="3DB26911">
      <w:pPr>
        <w:spacing w:before="29" w:line="373" w:lineRule="auto"/>
        <w:ind w:left="22" w:right="77" w:firstLine="420"/>
        <w:rPr>
          <w:rFonts w:ascii="宋体" w:hAnsi="宋体" w:cs="宋体"/>
          <w:color w:val="auto"/>
          <w:szCs w:val="21"/>
          <w:highlight w:val="none"/>
        </w:rPr>
      </w:pPr>
      <w:r>
        <w:rPr>
          <w:rFonts w:ascii="宋体" w:hAnsi="宋体" w:cs="宋体"/>
          <w:color w:val="auto"/>
          <w:spacing w:val="1"/>
          <w:szCs w:val="21"/>
          <w:highlight w:val="none"/>
        </w:rPr>
        <w:t>发包人向承包人提供图纸的数量：</w:t>
      </w:r>
      <w:r>
        <w:rPr>
          <w:rFonts w:ascii="宋体" w:hAnsi="宋体" w:cs="宋体"/>
          <w:color w:val="auto"/>
          <w:spacing w:val="1"/>
          <w:szCs w:val="21"/>
          <w:highlight w:val="none"/>
          <w:u w:val="single"/>
        </w:rPr>
        <w:t xml:space="preserve">  壹  </w:t>
      </w:r>
      <w:r>
        <w:rPr>
          <w:rFonts w:ascii="宋体" w:hAnsi="宋体" w:cs="宋体"/>
          <w:color w:val="auto"/>
          <w:spacing w:val="-96"/>
          <w:szCs w:val="21"/>
          <w:highlight w:val="none"/>
        </w:rPr>
        <w:t xml:space="preserve"> </w:t>
      </w:r>
      <w:r>
        <w:rPr>
          <w:rFonts w:ascii="宋体" w:hAnsi="宋体" w:cs="宋体"/>
          <w:color w:val="auto"/>
          <w:spacing w:val="1"/>
          <w:szCs w:val="21"/>
          <w:highlight w:val="none"/>
        </w:rPr>
        <w:t>套（承包人需要增加图纸套数的，发包人</w:t>
      </w:r>
      <w:r>
        <w:rPr>
          <w:rFonts w:ascii="宋体" w:hAnsi="宋体" w:cs="宋体"/>
          <w:color w:val="auto"/>
          <w:szCs w:val="21"/>
          <w:highlight w:val="none"/>
        </w:rPr>
        <w:t>应代</w:t>
      </w:r>
      <w:r>
        <w:rPr>
          <w:rFonts w:ascii="宋体" w:hAnsi="宋体" w:cs="宋体"/>
          <w:color w:val="auto"/>
          <w:spacing w:val="-1"/>
          <w:szCs w:val="21"/>
          <w:highlight w:val="none"/>
        </w:rPr>
        <w:t>为复制，复制费用由承包人承担</w:t>
      </w:r>
      <w:r>
        <w:rPr>
          <w:rFonts w:ascii="宋体" w:hAnsi="宋体" w:cs="宋体"/>
          <w:color w:val="auto"/>
          <w:spacing w:val="-9"/>
          <w:szCs w:val="21"/>
          <w:highlight w:val="none"/>
        </w:rPr>
        <w:t>）；</w:t>
      </w:r>
    </w:p>
    <w:p w14:paraId="3E92162E">
      <w:pPr>
        <w:spacing w:before="30" w:line="220" w:lineRule="auto"/>
        <w:jc w:val="right"/>
        <w:rPr>
          <w:rFonts w:ascii="宋体" w:hAnsi="宋体" w:cs="宋体"/>
          <w:color w:val="auto"/>
          <w:szCs w:val="21"/>
          <w:highlight w:val="none"/>
        </w:rPr>
      </w:pPr>
      <w:r>
        <w:rPr>
          <w:rFonts w:ascii="宋体" w:hAnsi="宋体" w:cs="宋体"/>
          <w:color w:val="auto"/>
          <w:spacing w:val="-4"/>
          <w:szCs w:val="21"/>
          <w:highlight w:val="none"/>
        </w:rPr>
        <w:t>发包人向承包人提供图纸的内容：</w:t>
      </w:r>
      <w:r>
        <w:rPr>
          <w:rFonts w:ascii="宋体" w:hAnsi="宋体" w:cs="宋体"/>
          <w:color w:val="auto"/>
          <w:spacing w:val="-4"/>
          <w:szCs w:val="21"/>
          <w:highlight w:val="none"/>
          <w:u w:val="single"/>
        </w:rPr>
        <w:t xml:space="preserve">   本项目的全部施工图纸文件（包括设计变更蓝图）</w:t>
      </w:r>
      <w:r>
        <w:rPr>
          <w:rFonts w:ascii="宋体" w:hAnsi="宋体" w:cs="宋体"/>
          <w:color w:val="auto"/>
          <w:spacing w:val="-4"/>
          <w:szCs w:val="21"/>
          <w:highlight w:val="none"/>
        </w:rPr>
        <w:t>。</w:t>
      </w:r>
    </w:p>
    <w:p w14:paraId="5ABA3DAB">
      <w:pPr>
        <w:spacing w:before="191" w:line="221" w:lineRule="auto"/>
        <w:ind w:left="455"/>
        <w:rPr>
          <w:rFonts w:ascii="宋体" w:hAnsi="宋体" w:cs="宋体"/>
          <w:color w:val="auto"/>
          <w:szCs w:val="21"/>
          <w:highlight w:val="none"/>
        </w:rPr>
      </w:pPr>
      <w:r>
        <w:rPr>
          <w:rFonts w:ascii="宋体" w:hAnsi="宋体" w:cs="宋体"/>
          <w:color w:val="auto"/>
          <w:spacing w:val="-2"/>
          <w:szCs w:val="21"/>
          <w:highlight w:val="none"/>
        </w:rPr>
        <w:t>1.6.4 承包人文件</w:t>
      </w:r>
    </w:p>
    <w:p w14:paraId="01E7B26C">
      <w:pPr>
        <w:spacing w:before="187" w:line="373" w:lineRule="auto"/>
        <w:ind w:left="81" w:right="131" w:firstLine="432"/>
        <w:rPr>
          <w:rFonts w:ascii="宋体" w:hAnsi="宋体" w:cs="宋体"/>
          <w:color w:val="auto"/>
          <w:szCs w:val="21"/>
          <w:highlight w:val="none"/>
        </w:rPr>
      </w:pPr>
      <w:r>
        <w:rPr>
          <w:rFonts w:ascii="宋体" w:hAnsi="宋体" w:cs="宋体"/>
          <w:color w:val="auto"/>
          <w:spacing w:val="-4"/>
          <w:szCs w:val="21"/>
          <w:highlight w:val="none"/>
        </w:rPr>
        <w:t>需要由承包人提供的文件，包括：</w:t>
      </w:r>
      <w:r>
        <w:rPr>
          <w:rFonts w:ascii="宋体" w:hAnsi="宋体" w:cs="宋体"/>
          <w:color w:val="auto"/>
          <w:spacing w:val="-4"/>
          <w:szCs w:val="21"/>
          <w:highlight w:val="none"/>
          <w:u w:val="single"/>
        </w:rPr>
        <w:t xml:space="preserve"> 施工组</w:t>
      </w:r>
      <w:r>
        <w:rPr>
          <w:rFonts w:ascii="宋体" w:hAnsi="宋体" w:cs="宋体"/>
          <w:color w:val="auto"/>
          <w:spacing w:val="-5"/>
          <w:szCs w:val="21"/>
          <w:highlight w:val="none"/>
          <w:u w:val="single"/>
        </w:rPr>
        <w:t>织设计、各专项施工方案、施工进度计划表、总</w:t>
      </w:r>
      <w:r>
        <w:rPr>
          <w:rFonts w:ascii="宋体" w:hAnsi="宋体" w:cs="宋体"/>
          <w:color w:val="auto"/>
          <w:spacing w:val="-4"/>
          <w:szCs w:val="21"/>
          <w:highlight w:val="none"/>
          <w:u w:val="single"/>
        </w:rPr>
        <w:t>平面布置及临水、临电及场地布置方案；及其它前期报建所需配合的相关资料</w:t>
      </w:r>
      <w:r>
        <w:rPr>
          <w:rFonts w:ascii="宋体" w:hAnsi="宋体" w:cs="宋体"/>
          <w:color w:val="auto"/>
          <w:spacing w:val="-4"/>
          <w:szCs w:val="21"/>
          <w:highlight w:val="none"/>
        </w:rPr>
        <w:t>；</w:t>
      </w:r>
    </w:p>
    <w:p w14:paraId="33BA58CD">
      <w:pPr>
        <w:spacing w:before="33" w:line="220" w:lineRule="auto"/>
        <w:ind w:left="440"/>
        <w:rPr>
          <w:rFonts w:ascii="宋体" w:hAnsi="宋体" w:cs="宋体"/>
          <w:color w:val="auto"/>
          <w:szCs w:val="21"/>
          <w:highlight w:val="none"/>
        </w:rPr>
      </w:pPr>
      <w:r>
        <w:rPr>
          <w:rFonts w:ascii="宋体" w:hAnsi="宋体" w:cs="宋体"/>
          <w:color w:val="auto"/>
          <w:spacing w:val="-2"/>
          <w:szCs w:val="21"/>
          <w:highlight w:val="none"/>
        </w:rPr>
        <w:t>承包人提供的文件的期限为：</w:t>
      </w:r>
      <w:r>
        <w:rPr>
          <w:rFonts w:ascii="宋体" w:hAnsi="宋体" w:cs="宋体"/>
          <w:color w:val="auto"/>
          <w:spacing w:val="-2"/>
          <w:szCs w:val="21"/>
          <w:highlight w:val="none"/>
          <w:u w:val="single"/>
        </w:rPr>
        <w:t xml:space="preserve">   按发包人要求的时间提供  </w:t>
      </w:r>
      <w:r>
        <w:rPr>
          <w:rFonts w:ascii="宋体" w:hAnsi="宋体" w:cs="宋体"/>
          <w:color w:val="auto"/>
          <w:spacing w:val="-2"/>
          <w:szCs w:val="21"/>
          <w:highlight w:val="none"/>
        </w:rPr>
        <w:t>；</w:t>
      </w:r>
    </w:p>
    <w:p w14:paraId="154BE75B">
      <w:pPr>
        <w:spacing w:before="189" w:line="220" w:lineRule="auto"/>
        <w:ind w:left="440"/>
        <w:rPr>
          <w:rFonts w:ascii="宋体" w:hAnsi="宋体" w:cs="宋体"/>
          <w:color w:val="auto"/>
          <w:szCs w:val="21"/>
          <w:highlight w:val="none"/>
        </w:rPr>
      </w:pPr>
      <w:r>
        <w:rPr>
          <w:rFonts w:ascii="宋体" w:hAnsi="宋体" w:cs="宋体"/>
          <w:color w:val="auto"/>
          <w:spacing w:val="-1"/>
          <w:szCs w:val="21"/>
          <w:highlight w:val="none"/>
        </w:rPr>
        <w:t>承包人提供的文件的数量为：</w:t>
      </w:r>
      <w:r>
        <w:rPr>
          <w:rFonts w:ascii="宋体" w:hAnsi="宋体" w:cs="宋体"/>
          <w:color w:val="auto"/>
          <w:spacing w:val="-1"/>
          <w:szCs w:val="21"/>
          <w:highlight w:val="none"/>
          <w:u w:val="single"/>
        </w:rPr>
        <w:t xml:space="preserve">   双方另行确定            </w:t>
      </w:r>
      <w:r>
        <w:rPr>
          <w:rFonts w:ascii="宋体" w:hAnsi="宋体" w:cs="宋体"/>
          <w:color w:val="auto"/>
          <w:spacing w:val="-1"/>
          <w:szCs w:val="21"/>
          <w:highlight w:val="none"/>
        </w:rPr>
        <w:t>；</w:t>
      </w:r>
    </w:p>
    <w:p w14:paraId="42D01BFA">
      <w:pPr>
        <w:spacing w:before="192" w:line="382" w:lineRule="auto"/>
        <w:ind w:left="19" w:right="69" w:firstLine="420"/>
        <w:rPr>
          <w:rFonts w:ascii="宋体" w:hAnsi="宋体" w:cs="宋体"/>
          <w:color w:val="auto"/>
          <w:szCs w:val="21"/>
          <w:highlight w:val="none"/>
        </w:rPr>
      </w:pPr>
      <w:r>
        <w:rPr>
          <w:rFonts w:ascii="宋体" w:hAnsi="宋体" w:cs="宋体"/>
          <w:color w:val="auto"/>
          <w:szCs w:val="21"/>
          <w:highlight w:val="none"/>
        </w:rPr>
        <w:t>承包人提供的文件的形式为：</w:t>
      </w:r>
      <w:r>
        <w:rPr>
          <w:rFonts w:ascii="宋体" w:hAnsi="宋体" w:cs="宋体"/>
          <w:color w:val="auto"/>
          <w:szCs w:val="21"/>
          <w:highlight w:val="none"/>
          <w:u w:val="single"/>
        </w:rPr>
        <w:t xml:space="preserve"> 书面形式（纸质版）</w:t>
      </w:r>
      <w:r>
        <w:rPr>
          <w:rFonts w:ascii="宋体" w:hAnsi="宋体" w:cs="宋体"/>
          <w:color w:val="auto"/>
          <w:spacing w:val="-51"/>
          <w:szCs w:val="21"/>
          <w:highlight w:val="none"/>
          <w:u w:val="single"/>
        </w:rPr>
        <w:t xml:space="preserve"> </w:t>
      </w:r>
      <w:r>
        <w:rPr>
          <w:rFonts w:ascii="宋体" w:hAnsi="宋体" w:cs="宋体"/>
          <w:color w:val="auto"/>
          <w:szCs w:val="21"/>
          <w:highlight w:val="none"/>
          <w:u w:val="single"/>
        </w:rPr>
        <w:t>+电子版。书面形式，按国家、地方的</w:t>
      </w:r>
      <w:r>
        <w:rPr>
          <w:rFonts w:ascii="宋体" w:hAnsi="宋体" w:cs="宋体"/>
          <w:color w:val="auto"/>
          <w:spacing w:val="-3"/>
          <w:szCs w:val="21"/>
          <w:highlight w:val="none"/>
          <w:u w:val="single"/>
        </w:rPr>
        <w:t>工程竣工验收有关规定，向发包人提交完整的竣工资料、</w:t>
      </w:r>
      <w:r>
        <w:rPr>
          <w:rFonts w:ascii="宋体" w:hAnsi="宋体" w:cs="宋体"/>
          <w:color w:val="auto"/>
          <w:spacing w:val="-4"/>
          <w:szCs w:val="21"/>
          <w:highlight w:val="none"/>
          <w:u w:val="single"/>
        </w:rPr>
        <w:t>竣工图及竣工验收报告；由监理工程</w:t>
      </w:r>
      <w:r>
        <w:rPr>
          <w:rFonts w:ascii="宋体" w:hAnsi="宋体" w:cs="宋体"/>
          <w:color w:val="auto"/>
          <w:spacing w:val="-8"/>
          <w:szCs w:val="21"/>
          <w:highlight w:val="none"/>
          <w:u w:val="single"/>
        </w:rPr>
        <w:t>师负责审核并组织竣工验收。承包人提交的工程文件</w:t>
      </w:r>
      <w:r>
        <w:rPr>
          <w:rFonts w:ascii="宋体" w:hAnsi="宋体" w:cs="宋体"/>
          <w:color w:val="auto"/>
          <w:spacing w:val="-9"/>
          <w:szCs w:val="21"/>
          <w:highlight w:val="none"/>
          <w:u w:val="single"/>
        </w:rPr>
        <w:t>（档案、）竣工资料、竣工图（在原施工蓝图</w:t>
      </w:r>
      <w:r>
        <w:rPr>
          <w:rFonts w:ascii="宋体" w:hAnsi="宋体" w:cs="宋体"/>
          <w:color w:val="auto"/>
          <w:spacing w:val="1"/>
          <w:szCs w:val="21"/>
          <w:highlight w:val="none"/>
          <w:u w:val="single"/>
        </w:rPr>
        <w:t>基础上制作）必须满足国家、地方（含城建档案管理部门等）相关规范、规定，否则，监理人</w:t>
      </w:r>
      <w:r>
        <w:rPr>
          <w:rFonts w:ascii="宋体" w:hAnsi="宋体" w:cs="宋体"/>
          <w:color w:val="auto"/>
          <w:spacing w:val="2"/>
          <w:szCs w:val="21"/>
          <w:highlight w:val="none"/>
          <w:u w:val="single"/>
        </w:rPr>
        <w:t>及发包人均有权拒绝组织竣工验收及结算，承</w:t>
      </w:r>
      <w:r>
        <w:rPr>
          <w:rFonts w:ascii="宋体" w:hAnsi="宋体" w:cs="宋体"/>
          <w:color w:val="auto"/>
          <w:spacing w:val="1"/>
          <w:szCs w:val="21"/>
          <w:highlight w:val="none"/>
          <w:u w:val="single"/>
        </w:rPr>
        <w:t>包人因此逾期交付工程的，发包人有权按本合同</w:t>
      </w:r>
      <w:r>
        <w:rPr>
          <w:rFonts w:ascii="宋体" w:hAnsi="宋体" w:cs="宋体"/>
          <w:color w:val="auto"/>
          <w:spacing w:val="-4"/>
          <w:szCs w:val="21"/>
          <w:highlight w:val="none"/>
          <w:u w:val="single"/>
        </w:rPr>
        <w:t>的相关条款追究其违约责任</w:t>
      </w:r>
      <w:r>
        <w:rPr>
          <w:rFonts w:ascii="宋体" w:hAnsi="宋体" w:cs="宋体"/>
          <w:color w:val="auto"/>
          <w:spacing w:val="-4"/>
          <w:szCs w:val="21"/>
          <w:highlight w:val="none"/>
        </w:rPr>
        <w:t>；</w:t>
      </w:r>
    </w:p>
    <w:p w14:paraId="5CB931A6">
      <w:pPr>
        <w:spacing w:before="30" w:line="221" w:lineRule="auto"/>
        <w:ind w:left="443"/>
        <w:rPr>
          <w:rFonts w:ascii="宋体" w:hAnsi="宋体" w:cs="宋体"/>
          <w:color w:val="auto"/>
          <w:szCs w:val="21"/>
          <w:highlight w:val="none"/>
        </w:rPr>
      </w:pPr>
      <w:r>
        <w:rPr>
          <w:rFonts w:ascii="宋体" w:hAnsi="宋体" w:cs="宋体"/>
          <w:color w:val="auto"/>
          <w:spacing w:val="-1"/>
          <w:szCs w:val="21"/>
          <w:highlight w:val="none"/>
        </w:rPr>
        <w:t>发包人审批承包人文件的期限：</w:t>
      </w:r>
      <w:r>
        <w:rPr>
          <w:rFonts w:ascii="宋体" w:hAnsi="宋体" w:cs="宋体"/>
          <w:color w:val="auto"/>
          <w:spacing w:val="-1"/>
          <w:szCs w:val="21"/>
          <w:highlight w:val="none"/>
          <w:u w:val="single"/>
        </w:rPr>
        <w:t xml:space="preserve">   按通用条款执行            </w:t>
      </w:r>
      <w:r>
        <w:rPr>
          <w:rFonts w:ascii="宋体" w:hAnsi="宋体" w:cs="宋体"/>
          <w:color w:val="auto"/>
          <w:spacing w:val="-1"/>
          <w:szCs w:val="21"/>
          <w:highlight w:val="none"/>
        </w:rPr>
        <w:t>。</w:t>
      </w:r>
    </w:p>
    <w:p w14:paraId="3B32091B">
      <w:pPr>
        <w:spacing w:before="191" w:line="221" w:lineRule="auto"/>
        <w:ind w:left="455"/>
        <w:rPr>
          <w:rFonts w:ascii="宋体" w:hAnsi="宋体" w:cs="宋体"/>
          <w:color w:val="auto"/>
          <w:szCs w:val="21"/>
          <w:highlight w:val="none"/>
        </w:rPr>
      </w:pPr>
      <w:r>
        <w:rPr>
          <w:rFonts w:ascii="宋体" w:hAnsi="宋体" w:cs="宋体"/>
          <w:color w:val="auto"/>
          <w:spacing w:val="-2"/>
          <w:szCs w:val="21"/>
          <w:highlight w:val="none"/>
        </w:rPr>
        <w:t>1.6.5 现场图纸准备</w:t>
      </w:r>
    </w:p>
    <w:p w14:paraId="79F6F8F5">
      <w:pPr>
        <w:spacing w:before="187" w:line="221" w:lineRule="auto"/>
        <w:ind w:left="443"/>
        <w:rPr>
          <w:rFonts w:ascii="宋体" w:hAnsi="宋体" w:cs="宋体"/>
          <w:color w:val="auto"/>
          <w:szCs w:val="21"/>
          <w:highlight w:val="none"/>
        </w:rPr>
      </w:pPr>
      <w:r>
        <w:rPr>
          <w:rFonts w:ascii="宋体" w:hAnsi="宋体" w:cs="宋体"/>
          <w:color w:val="auto"/>
          <w:spacing w:val="-1"/>
          <w:szCs w:val="21"/>
          <w:highlight w:val="none"/>
        </w:rPr>
        <w:t>关于现场图纸准备的约定：</w:t>
      </w:r>
      <w:r>
        <w:rPr>
          <w:rFonts w:ascii="宋体" w:hAnsi="宋体" w:cs="宋体"/>
          <w:color w:val="auto"/>
          <w:spacing w:val="-1"/>
          <w:szCs w:val="21"/>
          <w:highlight w:val="none"/>
          <w:u w:val="single"/>
        </w:rPr>
        <w:t xml:space="preserve">  执行通用条款                   </w:t>
      </w:r>
      <w:r>
        <w:rPr>
          <w:rFonts w:ascii="宋体" w:hAnsi="宋体" w:cs="宋体"/>
          <w:color w:val="auto"/>
          <w:spacing w:val="-1"/>
          <w:szCs w:val="21"/>
          <w:highlight w:val="none"/>
        </w:rPr>
        <w:t>。</w:t>
      </w:r>
    </w:p>
    <w:p w14:paraId="16D24A25">
      <w:pPr>
        <w:spacing w:before="188" w:line="223" w:lineRule="auto"/>
        <w:ind w:left="35"/>
        <w:rPr>
          <w:rFonts w:ascii="宋体" w:hAnsi="宋体" w:cs="宋体"/>
          <w:color w:val="auto"/>
          <w:szCs w:val="21"/>
          <w:highlight w:val="none"/>
        </w:rPr>
      </w:pPr>
      <w:r>
        <w:rPr>
          <w:rFonts w:ascii="宋体" w:hAnsi="宋体" w:cs="宋体"/>
          <w:b/>
          <w:bCs/>
          <w:color w:val="auto"/>
          <w:spacing w:val="-8"/>
          <w:szCs w:val="21"/>
          <w:highlight w:val="none"/>
        </w:rPr>
        <w:t>1.7</w:t>
      </w:r>
      <w:r>
        <w:rPr>
          <w:rFonts w:ascii="宋体" w:hAnsi="宋体" w:cs="宋体"/>
          <w:color w:val="auto"/>
          <w:spacing w:val="12"/>
          <w:szCs w:val="21"/>
          <w:highlight w:val="none"/>
        </w:rPr>
        <w:t xml:space="preserve"> </w:t>
      </w:r>
      <w:r>
        <w:rPr>
          <w:rFonts w:ascii="宋体" w:hAnsi="宋体" w:cs="宋体"/>
          <w:b/>
          <w:bCs/>
          <w:color w:val="auto"/>
          <w:spacing w:val="-8"/>
          <w:szCs w:val="21"/>
          <w:highlight w:val="none"/>
        </w:rPr>
        <w:t>联络</w:t>
      </w:r>
    </w:p>
    <w:p w14:paraId="5CF57FE7">
      <w:pPr>
        <w:spacing w:before="188" w:line="303" w:lineRule="auto"/>
        <w:ind w:left="22" w:right="105" w:firstLine="433"/>
        <w:rPr>
          <w:rFonts w:ascii="宋体" w:hAnsi="宋体" w:cs="宋体"/>
          <w:color w:val="auto"/>
          <w:szCs w:val="21"/>
          <w:highlight w:val="none"/>
        </w:rPr>
      </w:pPr>
      <w:r>
        <w:rPr>
          <w:rFonts w:ascii="宋体" w:hAnsi="宋体" w:cs="宋体"/>
          <w:color w:val="auto"/>
          <w:spacing w:val="-2"/>
          <w:szCs w:val="21"/>
          <w:highlight w:val="none"/>
        </w:rPr>
        <w:t>1.7.1</w:t>
      </w:r>
      <w:r>
        <w:rPr>
          <w:rFonts w:ascii="宋体" w:hAnsi="宋体" w:cs="宋体"/>
          <w:color w:val="auto"/>
          <w:spacing w:val="-21"/>
          <w:szCs w:val="21"/>
          <w:highlight w:val="none"/>
        </w:rPr>
        <w:t xml:space="preserve"> </w:t>
      </w:r>
      <w:r>
        <w:rPr>
          <w:rFonts w:ascii="宋体" w:hAnsi="宋体" w:cs="宋体"/>
          <w:color w:val="auto"/>
          <w:spacing w:val="-2"/>
          <w:szCs w:val="21"/>
          <w:highlight w:val="none"/>
        </w:rPr>
        <w:t>发包人和承包人应当在</w:t>
      </w:r>
      <w:r>
        <w:rPr>
          <w:rFonts w:ascii="宋体" w:hAnsi="宋体" w:cs="宋体"/>
          <w:color w:val="auto"/>
          <w:spacing w:val="-2"/>
          <w:szCs w:val="21"/>
          <w:highlight w:val="none"/>
          <w:u w:val="single"/>
        </w:rPr>
        <w:t xml:space="preserve">  7  </w:t>
      </w:r>
      <w:r>
        <w:rPr>
          <w:rFonts w:ascii="宋体" w:hAnsi="宋体" w:cs="宋体"/>
          <w:color w:val="auto"/>
          <w:spacing w:val="-93"/>
          <w:szCs w:val="21"/>
          <w:highlight w:val="none"/>
        </w:rPr>
        <w:t xml:space="preserve"> </w:t>
      </w:r>
      <w:r>
        <w:rPr>
          <w:rFonts w:ascii="宋体" w:hAnsi="宋体" w:cs="宋体"/>
          <w:color w:val="auto"/>
          <w:spacing w:val="-2"/>
          <w:szCs w:val="21"/>
          <w:highlight w:val="none"/>
        </w:rPr>
        <w:t>天内将与合同有关的通知、批准、证明、证书、指示、</w:t>
      </w:r>
      <w:r>
        <w:rPr>
          <w:rFonts w:ascii="宋体" w:hAnsi="宋体" w:cs="宋体"/>
          <w:color w:val="auto"/>
          <w:spacing w:val="-1"/>
          <w:szCs w:val="21"/>
          <w:highlight w:val="none"/>
        </w:rPr>
        <w:t>指令、要求、请求、同意、意见、确定和决定等书面函件送达对方当事人。</w:t>
      </w:r>
    </w:p>
    <w:p w14:paraId="27AB1400">
      <w:pPr>
        <w:spacing w:before="190" w:line="221" w:lineRule="auto"/>
        <w:ind w:left="455"/>
        <w:rPr>
          <w:rFonts w:ascii="宋体" w:hAnsi="宋体" w:cs="宋体"/>
          <w:color w:val="auto"/>
          <w:szCs w:val="21"/>
          <w:highlight w:val="none"/>
        </w:rPr>
      </w:pPr>
      <w:r>
        <w:rPr>
          <w:rFonts w:ascii="宋体" w:hAnsi="宋体" w:cs="宋体"/>
          <w:color w:val="auto"/>
          <w:spacing w:val="-2"/>
          <w:szCs w:val="21"/>
          <w:highlight w:val="none"/>
        </w:rPr>
        <w:t>1.7.2 发包人接收文件的地点：</w:t>
      </w:r>
      <w:r>
        <w:rPr>
          <w:rFonts w:ascii="宋体" w:hAnsi="宋体" w:cs="宋体"/>
          <w:color w:val="auto"/>
          <w:spacing w:val="-2"/>
          <w:szCs w:val="21"/>
          <w:highlight w:val="none"/>
          <w:u w:val="single"/>
        </w:rPr>
        <w:t xml:space="preserve">   项目所在地发包人项目部     </w:t>
      </w:r>
      <w:r>
        <w:rPr>
          <w:rFonts w:ascii="宋体" w:hAnsi="宋体" w:cs="宋体"/>
          <w:color w:val="auto"/>
          <w:spacing w:val="-2"/>
          <w:szCs w:val="21"/>
          <w:highlight w:val="none"/>
        </w:rPr>
        <w:t>；</w:t>
      </w:r>
    </w:p>
    <w:p w14:paraId="1E79EED2">
      <w:pPr>
        <w:spacing w:before="192"/>
        <w:ind w:left="442" w:right="1843" w:firstLine="6"/>
        <w:rPr>
          <w:rFonts w:ascii="宋体" w:hAnsi="宋体" w:cs="宋体"/>
          <w:color w:val="auto"/>
          <w:szCs w:val="21"/>
          <w:highlight w:val="none"/>
        </w:rPr>
      </w:pPr>
      <w:r>
        <w:rPr>
          <w:rFonts w:ascii="宋体" w:hAnsi="宋体" w:cs="宋体"/>
          <w:color w:val="auto"/>
          <w:spacing w:val="-1"/>
          <w:szCs w:val="21"/>
          <w:highlight w:val="none"/>
        </w:rPr>
        <w:t>发包人指定的接收人为：</w:t>
      </w:r>
      <w:r>
        <w:rPr>
          <w:rFonts w:ascii="宋体" w:hAnsi="宋体" w:cs="宋体"/>
          <w:color w:val="auto"/>
          <w:spacing w:val="-1"/>
          <w:szCs w:val="21"/>
          <w:highlight w:val="none"/>
          <w:u w:val="single"/>
        </w:rPr>
        <w:t xml:space="preserve">    业主派驻现场代表               </w:t>
      </w:r>
      <w:r>
        <w:rPr>
          <w:rFonts w:ascii="宋体" w:hAnsi="宋体" w:cs="宋体"/>
          <w:color w:val="auto"/>
          <w:spacing w:val="-2"/>
          <w:szCs w:val="21"/>
          <w:highlight w:val="none"/>
          <w:u w:val="single"/>
        </w:rPr>
        <w:t xml:space="preserve"> </w:t>
      </w:r>
      <w:r>
        <w:rPr>
          <w:rFonts w:ascii="宋体" w:hAnsi="宋体" w:cs="宋体"/>
          <w:color w:val="auto"/>
          <w:spacing w:val="-76"/>
          <w:szCs w:val="21"/>
          <w:highlight w:val="none"/>
        </w:rPr>
        <w:t xml:space="preserve"> </w:t>
      </w:r>
      <w:r>
        <w:rPr>
          <w:rFonts w:ascii="宋体" w:hAnsi="宋体" w:cs="宋体"/>
          <w:color w:val="auto"/>
          <w:spacing w:val="-2"/>
          <w:szCs w:val="21"/>
          <w:highlight w:val="none"/>
        </w:rPr>
        <w:t>。</w:t>
      </w:r>
      <w:r>
        <w:rPr>
          <w:rFonts w:ascii="宋体" w:hAnsi="宋体" w:cs="宋体"/>
          <w:color w:val="auto"/>
          <w:szCs w:val="21"/>
          <w:highlight w:val="none"/>
        </w:rPr>
        <w:t xml:space="preserve"> </w:t>
      </w:r>
    </w:p>
    <w:p w14:paraId="3D4F43BF">
      <w:pPr>
        <w:spacing w:before="192"/>
        <w:ind w:left="442" w:right="1843" w:firstLine="6"/>
        <w:rPr>
          <w:rFonts w:ascii="宋体" w:hAnsi="宋体" w:cs="宋体"/>
          <w:color w:val="auto"/>
          <w:szCs w:val="21"/>
          <w:highlight w:val="none"/>
        </w:rPr>
      </w:pPr>
      <w:r>
        <w:rPr>
          <w:rFonts w:ascii="宋体" w:hAnsi="宋体" w:cs="宋体"/>
          <w:color w:val="auto"/>
          <w:spacing w:val="-2"/>
          <w:szCs w:val="21"/>
          <w:highlight w:val="none"/>
        </w:rPr>
        <w:t>承包人接收文件的地点：</w:t>
      </w:r>
      <w:r>
        <w:rPr>
          <w:rFonts w:ascii="宋体" w:hAnsi="宋体" w:cs="宋体"/>
          <w:color w:val="auto"/>
          <w:spacing w:val="-2"/>
          <w:szCs w:val="21"/>
          <w:highlight w:val="none"/>
          <w:u w:val="single"/>
        </w:rPr>
        <w:t xml:space="preserve">     项目所在地承包人项目部         </w:t>
      </w:r>
      <w:r>
        <w:rPr>
          <w:rFonts w:ascii="宋体" w:hAnsi="宋体" w:cs="宋体"/>
          <w:color w:val="auto"/>
          <w:spacing w:val="-63"/>
          <w:szCs w:val="21"/>
          <w:highlight w:val="none"/>
        </w:rPr>
        <w:t xml:space="preserve"> </w:t>
      </w:r>
      <w:r>
        <w:rPr>
          <w:rFonts w:ascii="宋体" w:hAnsi="宋体" w:cs="宋体"/>
          <w:color w:val="auto"/>
          <w:spacing w:val="-2"/>
          <w:szCs w:val="21"/>
          <w:highlight w:val="none"/>
        </w:rPr>
        <w:t>；</w:t>
      </w:r>
      <w:r>
        <w:rPr>
          <w:rFonts w:ascii="宋体" w:hAnsi="宋体" w:cs="宋体"/>
          <w:color w:val="auto"/>
          <w:szCs w:val="21"/>
          <w:highlight w:val="none"/>
        </w:rPr>
        <w:t xml:space="preserve"> </w:t>
      </w:r>
    </w:p>
    <w:p w14:paraId="65BE143E">
      <w:pPr>
        <w:spacing w:before="192"/>
        <w:ind w:left="442" w:right="1843" w:firstLine="6"/>
        <w:rPr>
          <w:rFonts w:ascii="宋体" w:hAnsi="宋体" w:cs="宋体"/>
          <w:color w:val="auto"/>
          <w:spacing w:val="3"/>
          <w:szCs w:val="21"/>
          <w:highlight w:val="none"/>
        </w:rPr>
      </w:pPr>
      <w:r>
        <w:rPr>
          <w:rFonts w:ascii="宋体" w:hAnsi="宋体" w:cs="宋体"/>
          <w:color w:val="auto"/>
          <w:spacing w:val="-1"/>
          <w:szCs w:val="21"/>
          <w:highlight w:val="none"/>
        </w:rPr>
        <w:t>承包人指定的接收人为：</w:t>
      </w:r>
      <w:r>
        <w:rPr>
          <w:rFonts w:ascii="宋体" w:hAnsi="宋体" w:cs="宋体"/>
          <w:color w:val="auto"/>
          <w:spacing w:val="-1"/>
          <w:szCs w:val="21"/>
          <w:highlight w:val="none"/>
          <w:u w:val="single"/>
        </w:rPr>
        <w:t xml:space="preserve">     承包人项目经理或资料员         </w:t>
      </w:r>
      <w:r>
        <w:rPr>
          <w:rFonts w:ascii="宋体" w:hAnsi="宋体" w:cs="宋体"/>
          <w:color w:val="auto"/>
          <w:spacing w:val="-1"/>
          <w:szCs w:val="21"/>
          <w:highlight w:val="none"/>
        </w:rPr>
        <w:t>。</w:t>
      </w:r>
      <w:r>
        <w:rPr>
          <w:rFonts w:ascii="宋体" w:hAnsi="宋体" w:cs="宋体"/>
          <w:color w:val="auto"/>
          <w:spacing w:val="3"/>
          <w:szCs w:val="21"/>
          <w:highlight w:val="none"/>
        </w:rPr>
        <w:t xml:space="preserve"> </w:t>
      </w:r>
    </w:p>
    <w:p w14:paraId="79A59C57">
      <w:pPr>
        <w:spacing w:before="192"/>
        <w:ind w:left="442" w:right="1843" w:firstLine="6"/>
        <w:rPr>
          <w:rFonts w:ascii="宋体" w:hAnsi="宋体" w:cs="宋体"/>
          <w:color w:val="auto"/>
          <w:szCs w:val="21"/>
          <w:highlight w:val="none"/>
        </w:rPr>
      </w:pPr>
      <w:r>
        <w:rPr>
          <w:rFonts w:ascii="宋体" w:hAnsi="宋体" w:cs="宋体"/>
          <w:color w:val="auto"/>
          <w:szCs w:val="21"/>
          <w:highlight w:val="none"/>
        </w:rPr>
        <w:t>监理人接收文件的地点：</w:t>
      </w:r>
      <w:r>
        <w:rPr>
          <w:rFonts w:ascii="宋体" w:hAnsi="宋体" w:cs="宋体"/>
          <w:color w:val="auto"/>
          <w:szCs w:val="21"/>
          <w:highlight w:val="none"/>
          <w:u w:val="single"/>
        </w:rPr>
        <w:t xml:space="preserve">      项目所在地监理人办公室 </w:t>
      </w:r>
      <w:r>
        <w:rPr>
          <w:rFonts w:ascii="宋体" w:hAnsi="宋体" w:cs="宋体"/>
          <w:color w:val="auto"/>
          <w:spacing w:val="-1"/>
          <w:szCs w:val="21"/>
          <w:highlight w:val="none"/>
          <w:u w:val="single"/>
        </w:rPr>
        <w:t xml:space="preserve">       </w:t>
      </w:r>
      <w:r>
        <w:rPr>
          <w:rFonts w:ascii="宋体" w:hAnsi="宋体" w:cs="宋体"/>
          <w:color w:val="auto"/>
          <w:spacing w:val="-79"/>
          <w:szCs w:val="21"/>
          <w:highlight w:val="none"/>
        </w:rPr>
        <w:t xml:space="preserve"> </w:t>
      </w:r>
      <w:r>
        <w:rPr>
          <w:rFonts w:ascii="宋体" w:hAnsi="宋体" w:cs="宋体"/>
          <w:color w:val="auto"/>
          <w:spacing w:val="-1"/>
          <w:szCs w:val="21"/>
          <w:highlight w:val="none"/>
        </w:rPr>
        <w:t>；</w:t>
      </w:r>
      <w:r>
        <w:rPr>
          <w:rFonts w:ascii="宋体" w:hAnsi="宋体" w:cs="宋体"/>
          <w:color w:val="auto"/>
          <w:szCs w:val="21"/>
          <w:highlight w:val="none"/>
        </w:rPr>
        <w:t xml:space="preserve"> </w:t>
      </w:r>
    </w:p>
    <w:p w14:paraId="6D337D96">
      <w:pPr>
        <w:spacing w:before="192"/>
        <w:ind w:left="442" w:right="1843" w:firstLine="6"/>
        <w:rPr>
          <w:rFonts w:ascii="宋体" w:hAnsi="宋体" w:cs="宋体"/>
          <w:color w:val="auto"/>
          <w:szCs w:val="21"/>
          <w:highlight w:val="none"/>
        </w:rPr>
      </w:pPr>
      <w:r>
        <w:rPr>
          <w:rFonts w:ascii="宋体" w:hAnsi="宋体" w:cs="宋体"/>
          <w:color w:val="auto"/>
          <w:szCs w:val="21"/>
          <w:highlight w:val="none"/>
        </w:rPr>
        <w:t>监理人指定的接收人为：</w:t>
      </w:r>
      <w:r>
        <w:rPr>
          <w:rFonts w:ascii="宋体" w:hAnsi="宋体" w:cs="宋体"/>
          <w:color w:val="auto"/>
          <w:szCs w:val="21"/>
          <w:highlight w:val="none"/>
          <w:u w:val="single"/>
        </w:rPr>
        <w:t xml:space="preserve">      总监理工程师或现场专监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44113AEC">
      <w:pPr>
        <w:spacing w:before="29" w:line="221" w:lineRule="auto"/>
        <w:ind w:left="35"/>
        <w:rPr>
          <w:rFonts w:ascii="宋体" w:hAnsi="宋体" w:cs="宋体"/>
          <w:color w:val="auto"/>
          <w:szCs w:val="21"/>
          <w:highlight w:val="none"/>
        </w:rPr>
      </w:pPr>
      <w:r>
        <w:rPr>
          <w:rFonts w:ascii="宋体" w:hAnsi="宋体" w:cs="宋体"/>
          <w:b/>
          <w:bCs/>
          <w:color w:val="auto"/>
          <w:spacing w:val="-6"/>
          <w:szCs w:val="21"/>
          <w:highlight w:val="none"/>
        </w:rPr>
        <w:t>1.10</w:t>
      </w:r>
      <w:r>
        <w:rPr>
          <w:rFonts w:ascii="宋体" w:hAnsi="宋体" w:cs="宋体"/>
          <w:color w:val="auto"/>
          <w:spacing w:val="15"/>
          <w:szCs w:val="21"/>
          <w:highlight w:val="none"/>
        </w:rPr>
        <w:t xml:space="preserve"> </w:t>
      </w:r>
      <w:r>
        <w:rPr>
          <w:rFonts w:ascii="宋体" w:hAnsi="宋体" w:cs="宋体"/>
          <w:b/>
          <w:bCs/>
          <w:color w:val="auto"/>
          <w:spacing w:val="-6"/>
          <w:szCs w:val="21"/>
          <w:highlight w:val="none"/>
        </w:rPr>
        <w:t>交通运输</w:t>
      </w:r>
    </w:p>
    <w:p w14:paraId="04007D03">
      <w:pPr>
        <w:spacing w:before="191" w:line="221" w:lineRule="auto"/>
        <w:ind w:left="455"/>
        <w:rPr>
          <w:rFonts w:ascii="宋体" w:hAnsi="宋体" w:cs="宋体"/>
          <w:color w:val="auto"/>
          <w:szCs w:val="21"/>
          <w:highlight w:val="none"/>
        </w:rPr>
      </w:pPr>
      <w:r>
        <w:rPr>
          <w:rFonts w:ascii="宋体" w:hAnsi="宋体" w:cs="宋体"/>
          <w:color w:val="auto"/>
          <w:spacing w:val="-4"/>
          <w:szCs w:val="21"/>
          <w:highlight w:val="none"/>
        </w:rPr>
        <w:t>1.10.1</w:t>
      </w:r>
      <w:r>
        <w:rPr>
          <w:rFonts w:ascii="宋体" w:hAnsi="宋体" w:cs="宋体"/>
          <w:color w:val="auto"/>
          <w:spacing w:val="30"/>
          <w:szCs w:val="21"/>
          <w:highlight w:val="none"/>
        </w:rPr>
        <w:t xml:space="preserve"> </w:t>
      </w:r>
      <w:r>
        <w:rPr>
          <w:rFonts w:ascii="宋体" w:hAnsi="宋体" w:cs="宋体"/>
          <w:color w:val="auto"/>
          <w:spacing w:val="-4"/>
          <w:szCs w:val="21"/>
          <w:highlight w:val="none"/>
        </w:rPr>
        <w:t>出入现场的权利</w:t>
      </w:r>
    </w:p>
    <w:p w14:paraId="0A3947AB">
      <w:pPr>
        <w:spacing w:before="188" w:line="221" w:lineRule="auto"/>
        <w:ind w:left="443"/>
        <w:rPr>
          <w:rFonts w:ascii="宋体" w:hAnsi="宋体" w:cs="宋体"/>
          <w:color w:val="auto"/>
          <w:szCs w:val="21"/>
          <w:highlight w:val="none"/>
        </w:rPr>
      </w:pPr>
      <w:r>
        <w:rPr>
          <w:rFonts w:ascii="宋体" w:hAnsi="宋体" w:cs="宋体"/>
          <w:color w:val="auto"/>
          <w:spacing w:val="-1"/>
          <w:szCs w:val="21"/>
          <w:highlight w:val="none"/>
        </w:rPr>
        <w:t>关于出入现场的权利的约定：</w:t>
      </w:r>
      <w:r>
        <w:rPr>
          <w:rFonts w:ascii="宋体" w:hAnsi="宋体" w:cs="宋体"/>
          <w:color w:val="auto"/>
          <w:spacing w:val="-1"/>
          <w:szCs w:val="21"/>
          <w:highlight w:val="none"/>
          <w:u w:val="single"/>
        </w:rPr>
        <w:t xml:space="preserve"> 根据施工现场需要，由发包人配合承包</w:t>
      </w:r>
      <w:r>
        <w:rPr>
          <w:rFonts w:ascii="宋体" w:hAnsi="宋体" w:cs="宋体"/>
          <w:color w:val="auto"/>
          <w:spacing w:val="-2"/>
          <w:szCs w:val="21"/>
          <w:highlight w:val="none"/>
          <w:u w:val="single"/>
        </w:rPr>
        <w:t>人办理取得出入施工</w:t>
      </w:r>
    </w:p>
    <w:p w14:paraId="76C96CB0">
      <w:pPr>
        <w:spacing w:line="221" w:lineRule="auto"/>
        <w:rPr>
          <w:rFonts w:ascii="宋体" w:hAnsi="宋体" w:cs="宋体"/>
          <w:color w:val="auto"/>
          <w:szCs w:val="21"/>
          <w:highlight w:val="none"/>
        </w:rPr>
        <w:sectPr>
          <w:footerReference r:id="rId14" w:type="default"/>
          <w:pgSz w:w="11907" w:h="16841"/>
          <w:pgMar w:top="1431" w:right="1358" w:bottom="1264" w:left="1785" w:header="0" w:footer="1057" w:gutter="0"/>
          <w:cols w:space="720" w:num="1"/>
        </w:sectPr>
      </w:pPr>
    </w:p>
    <w:p w14:paraId="7076AA7B">
      <w:pPr>
        <w:spacing w:before="299" w:line="221" w:lineRule="auto"/>
        <w:ind w:left="22"/>
        <w:rPr>
          <w:rFonts w:ascii="宋体" w:hAnsi="宋体" w:cs="宋体"/>
          <w:color w:val="auto"/>
          <w:szCs w:val="21"/>
          <w:highlight w:val="none"/>
        </w:rPr>
      </w:pPr>
      <w:r>
        <w:rPr>
          <w:rFonts w:ascii="宋体" w:hAnsi="宋体" w:cs="宋体"/>
          <w:color w:val="auto"/>
          <w:spacing w:val="-5"/>
          <w:szCs w:val="21"/>
          <w:highlight w:val="none"/>
          <w:u w:val="single"/>
        </w:rPr>
        <w:t>现场所需的批准手续和全部权利</w:t>
      </w:r>
      <w:r>
        <w:rPr>
          <w:rFonts w:ascii="宋体" w:hAnsi="宋体" w:cs="宋体"/>
          <w:color w:val="auto"/>
          <w:spacing w:val="-5"/>
          <w:szCs w:val="21"/>
          <w:highlight w:val="none"/>
        </w:rPr>
        <w:t>。</w:t>
      </w:r>
    </w:p>
    <w:p w14:paraId="702989C9">
      <w:pPr>
        <w:spacing w:before="187" w:line="221" w:lineRule="auto"/>
        <w:ind w:left="455"/>
        <w:rPr>
          <w:rFonts w:ascii="宋体" w:hAnsi="宋体" w:cs="宋体"/>
          <w:color w:val="auto"/>
          <w:szCs w:val="21"/>
          <w:highlight w:val="none"/>
        </w:rPr>
      </w:pPr>
      <w:r>
        <w:rPr>
          <w:rFonts w:ascii="宋体" w:hAnsi="宋体" w:cs="宋体"/>
          <w:color w:val="auto"/>
          <w:spacing w:val="-3"/>
          <w:szCs w:val="21"/>
          <w:highlight w:val="none"/>
        </w:rPr>
        <w:t>1.10.3 场内交通</w:t>
      </w:r>
    </w:p>
    <w:p w14:paraId="5B1AE7AA">
      <w:pPr>
        <w:spacing w:before="190" w:line="220" w:lineRule="auto"/>
        <w:ind w:left="443"/>
        <w:rPr>
          <w:rFonts w:ascii="宋体" w:hAnsi="宋体" w:cs="宋体"/>
          <w:color w:val="auto"/>
          <w:szCs w:val="21"/>
          <w:highlight w:val="none"/>
        </w:rPr>
      </w:pPr>
      <w:r>
        <w:rPr>
          <w:rFonts w:ascii="宋体" w:hAnsi="宋体" w:cs="宋体"/>
          <w:color w:val="auto"/>
          <w:spacing w:val="-2"/>
          <w:szCs w:val="21"/>
          <w:highlight w:val="none"/>
        </w:rPr>
        <w:t>关于场外交通和场内交通的边界的约定：</w:t>
      </w:r>
      <w:r>
        <w:rPr>
          <w:rFonts w:ascii="宋体" w:hAnsi="宋体" w:cs="宋体"/>
          <w:color w:val="auto"/>
          <w:spacing w:val="-2"/>
          <w:szCs w:val="21"/>
          <w:highlight w:val="none"/>
          <w:u w:val="single"/>
        </w:rPr>
        <w:t xml:space="preserve">  本项目施工现场大门为界  </w:t>
      </w:r>
      <w:r>
        <w:rPr>
          <w:rFonts w:ascii="宋体" w:hAnsi="宋体" w:cs="宋体"/>
          <w:color w:val="auto"/>
          <w:spacing w:val="-2"/>
          <w:szCs w:val="21"/>
          <w:highlight w:val="none"/>
        </w:rPr>
        <w:t>。</w:t>
      </w:r>
    </w:p>
    <w:p w14:paraId="180F5481">
      <w:pPr>
        <w:spacing w:before="188" w:line="373" w:lineRule="auto"/>
        <w:ind w:left="28" w:right="108" w:firstLine="415"/>
        <w:rPr>
          <w:rFonts w:ascii="宋体" w:hAnsi="宋体" w:cs="宋体"/>
          <w:color w:val="auto"/>
          <w:szCs w:val="21"/>
          <w:highlight w:val="none"/>
        </w:rPr>
      </w:pPr>
      <w:r>
        <w:rPr>
          <w:rFonts w:ascii="宋体" w:hAnsi="宋体" w:cs="宋体"/>
          <w:color w:val="auto"/>
          <w:szCs w:val="21"/>
          <w:highlight w:val="none"/>
        </w:rPr>
        <w:t>关于发包人向承包人免费提供满足工程施工需要的场内道路和交通设施的约定：</w:t>
      </w:r>
      <w:r>
        <w:rPr>
          <w:rFonts w:ascii="宋体" w:hAnsi="宋体" w:cs="宋体"/>
          <w:color w:val="auto"/>
          <w:spacing w:val="-1"/>
          <w:szCs w:val="21"/>
          <w:highlight w:val="none"/>
          <w:u w:val="single"/>
        </w:rPr>
        <w:t xml:space="preserve"> 承包人</w:t>
      </w:r>
      <w:r>
        <w:rPr>
          <w:rFonts w:ascii="宋体" w:hAnsi="宋体" w:cs="宋体"/>
          <w:color w:val="auto"/>
          <w:szCs w:val="21"/>
          <w:highlight w:val="none"/>
        </w:rPr>
        <w:t xml:space="preserve"> </w:t>
      </w:r>
      <w:r>
        <w:rPr>
          <w:rFonts w:ascii="宋体" w:hAnsi="宋体" w:cs="宋体"/>
          <w:color w:val="auto"/>
          <w:spacing w:val="-1"/>
          <w:szCs w:val="21"/>
          <w:highlight w:val="none"/>
          <w:u w:val="single"/>
        </w:rPr>
        <w:t>负责修建、养护和管理施工所需的其他场内临时道路和交通设施</w:t>
      </w:r>
      <w:r>
        <w:rPr>
          <w:rFonts w:ascii="宋体" w:hAnsi="宋体" w:cs="宋体"/>
          <w:color w:val="auto"/>
          <w:spacing w:val="30"/>
          <w:szCs w:val="21"/>
          <w:highlight w:val="none"/>
          <w:u w:val="single"/>
        </w:rPr>
        <w:t xml:space="preserve">    </w:t>
      </w:r>
      <w:r>
        <w:rPr>
          <w:rFonts w:ascii="宋体" w:hAnsi="宋体" w:cs="宋体"/>
          <w:color w:val="auto"/>
          <w:spacing w:val="-1"/>
          <w:szCs w:val="21"/>
          <w:highlight w:val="none"/>
        </w:rPr>
        <w:t>。</w:t>
      </w:r>
    </w:p>
    <w:p w14:paraId="69FA7ADD">
      <w:pPr>
        <w:spacing w:before="33" w:line="221" w:lineRule="auto"/>
        <w:ind w:left="455"/>
        <w:rPr>
          <w:rFonts w:ascii="宋体" w:hAnsi="宋体" w:cs="宋体"/>
          <w:color w:val="auto"/>
          <w:szCs w:val="21"/>
          <w:highlight w:val="none"/>
        </w:rPr>
      </w:pPr>
      <w:r>
        <w:rPr>
          <w:rFonts w:ascii="宋体" w:hAnsi="宋体" w:cs="宋体"/>
          <w:color w:val="auto"/>
          <w:spacing w:val="-2"/>
          <w:szCs w:val="21"/>
          <w:highlight w:val="none"/>
        </w:rPr>
        <w:t>1.10.4 超大件和超重件的运输</w:t>
      </w:r>
    </w:p>
    <w:p w14:paraId="38D397FB">
      <w:pPr>
        <w:spacing w:before="187" w:line="374" w:lineRule="auto"/>
        <w:ind w:left="21" w:right="320" w:firstLine="419"/>
        <w:rPr>
          <w:rFonts w:ascii="宋体" w:hAnsi="宋体" w:cs="宋体"/>
          <w:color w:val="auto"/>
          <w:szCs w:val="21"/>
          <w:highlight w:val="none"/>
        </w:rPr>
      </w:pPr>
      <w:r>
        <w:rPr>
          <w:rFonts w:ascii="宋体" w:hAnsi="宋体" w:cs="宋体"/>
          <w:color w:val="auto"/>
          <w:szCs w:val="21"/>
          <w:highlight w:val="none"/>
        </w:rPr>
        <w:t>运输超大件或超重件所需的道路和桥梁临时加固改造费用和其他有关费用由</w:t>
      </w:r>
      <w:r>
        <w:rPr>
          <w:rFonts w:ascii="宋体" w:hAnsi="宋体" w:cs="宋体"/>
          <w:color w:val="auto"/>
          <w:szCs w:val="21"/>
          <w:highlight w:val="none"/>
          <w:u w:val="single"/>
        </w:rPr>
        <w:t xml:space="preserve"> 承包</w:t>
      </w:r>
      <w:r>
        <w:rPr>
          <w:rFonts w:ascii="宋体" w:hAnsi="宋体" w:cs="宋体"/>
          <w:color w:val="auto"/>
          <w:spacing w:val="-1"/>
          <w:szCs w:val="21"/>
          <w:highlight w:val="none"/>
          <w:u w:val="single"/>
        </w:rPr>
        <w:t xml:space="preserve">人 </w:t>
      </w:r>
      <w:r>
        <w:rPr>
          <w:rFonts w:ascii="宋体" w:hAnsi="宋体" w:cs="宋体"/>
          <w:color w:val="auto"/>
          <w:spacing w:val="-1"/>
          <w:szCs w:val="21"/>
          <w:highlight w:val="none"/>
        </w:rPr>
        <w:t>承</w:t>
      </w:r>
      <w:r>
        <w:rPr>
          <w:rFonts w:ascii="宋体" w:hAnsi="宋体" w:cs="宋体"/>
          <w:color w:val="auto"/>
          <w:szCs w:val="21"/>
          <w:highlight w:val="none"/>
        </w:rPr>
        <w:t xml:space="preserve"> </w:t>
      </w:r>
      <w:r>
        <w:rPr>
          <w:rFonts w:ascii="宋体" w:hAnsi="宋体" w:cs="宋体"/>
          <w:color w:val="auto"/>
          <w:spacing w:val="-10"/>
          <w:szCs w:val="21"/>
          <w:highlight w:val="none"/>
        </w:rPr>
        <w:t>担。</w:t>
      </w:r>
    </w:p>
    <w:p w14:paraId="2A726CFF">
      <w:pPr>
        <w:spacing w:before="31" w:line="221" w:lineRule="auto"/>
        <w:ind w:left="35"/>
        <w:rPr>
          <w:rFonts w:ascii="宋体" w:hAnsi="宋体" w:cs="宋体"/>
          <w:color w:val="auto"/>
          <w:szCs w:val="21"/>
          <w:highlight w:val="none"/>
        </w:rPr>
      </w:pPr>
      <w:r>
        <w:rPr>
          <w:rFonts w:ascii="宋体" w:hAnsi="宋体" w:cs="宋体"/>
          <w:b/>
          <w:bCs/>
          <w:color w:val="auto"/>
          <w:spacing w:val="-6"/>
          <w:szCs w:val="21"/>
          <w:highlight w:val="none"/>
        </w:rPr>
        <w:t>1.11</w:t>
      </w:r>
      <w:r>
        <w:rPr>
          <w:rFonts w:ascii="宋体" w:hAnsi="宋体" w:cs="宋体"/>
          <w:color w:val="auto"/>
          <w:spacing w:val="15"/>
          <w:szCs w:val="21"/>
          <w:highlight w:val="none"/>
        </w:rPr>
        <w:t xml:space="preserve"> </w:t>
      </w:r>
      <w:r>
        <w:rPr>
          <w:rFonts w:ascii="宋体" w:hAnsi="宋体" w:cs="宋体"/>
          <w:b/>
          <w:bCs/>
          <w:color w:val="auto"/>
          <w:spacing w:val="-6"/>
          <w:szCs w:val="21"/>
          <w:highlight w:val="none"/>
        </w:rPr>
        <w:t>知识产权</w:t>
      </w:r>
    </w:p>
    <w:p w14:paraId="244FA4AF">
      <w:pPr>
        <w:spacing w:before="190" w:line="378" w:lineRule="auto"/>
        <w:ind w:left="21" w:right="46" w:firstLine="434"/>
        <w:rPr>
          <w:rFonts w:ascii="宋体" w:hAnsi="宋体" w:cs="宋体"/>
          <w:color w:val="auto"/>
          <w:szCs w:val="21"/>
          <w:highlight w:val="none"/>
        </w:rPr>
      </w:pPr>
      <w:r>
        <w:rPr>
          <w:rFonts w:ascii="宋体" w:hAnsi="宋体" w:cs="宋体"/>
          <w:color w:val="auto"/>
          <w:spacing w:val="-1"/>
          <w:szCs w:val="21"/>
          <w:highlight w:val="none"/>
        </w:rPr>
        <w:t>1.11.1 关于发包人提供给承包人的图纸</w:t>
      </w:r>
      <w:r>
        <w:rPr>
          <w:rFonts w:ascii="宋体" w:hAnsi="宋体" w:cs="宋体"/>
          <w:color w:val="auto"/>
          <w:spacing w:val="-2"/>
          <w:szCs w:val="21"/>
          <w:highlight w:val="none"/>
        </w:rPr>
        <w:t>、发包人为实施工程自行编制或委托编制的技术规</w:t>
      </w:r>
      <w:r>
        <w:rPr>
          <w:rFonts w:ascii="宋体" w:hAnsi="宋体" w:cs="宋体"/>
          <w:color w:val="auto"/>
          <w:szCs w:val="21"/>
          <w:highlight w:val="none"/>
        </w:rPr>
        <w:t xml:space="preserve"> </w:t>
      </w:r>
      <w:r>
        <w:rPr>
          <w:rFonts w:ascii="宋体" w:hAnsi="宋体" w:cs="宋体"/>
          <w:color w:val="auto"/>
          <w:spacing w:val="6"/>
          <w:szCs w:val="21"/>
          <w:highlight w:val="none"/>
        </w:rPr>
        <w:t>范以及反映发包人关于合同要求或其他类似性质的文件的著</w:t>
      </w:r>
      <w:r>
        <w:rPr>
          <w:rFonts w:ascii="宋体" w:hAnsi="宋体" w:cs="宋体"/>
          <w:color w:val="auto"/>
          <w:spacing w:val="5"/>
          <w:szCs w:val="21"/>
          <w:highlight w:val="none"/>
        </w:rPr>
        <w:t>作权的归属：</w:t>
      </w:r>
      <w:r>
        <w:rPr>
          <w:rFonts w:ascii="宋体" w:hAnsi="宋体" w:cs="宋体"/>
          <w:color w:val="auto"/>
          <w:spacing w:val="-62"/>
          <w:szCs w:val="21"/>
          <w:highlight w:val="none"/>
        </w:rPr>
        <w:t xml:space="preserve"> </w:t>
      </w:r>
      <w:r>
        <w:rPr>
          <w:rFonts w:ascii="宋体" w:hAnsi="宋体" w:cs="宋体"/>
          <w:color w:val="auto"/>
          <w:spacing w:val="5"/>
          <w:szCs w:val="21"/>
          <w:highlight w:val="none"/>
          <w:u w:val="single"/>
        </w:rPr>
        <w:t>归属权由发包人所</w:t>
      </w:r>
      <w:r>
        <w:rPr>
          <w:rFonts w:ascii="宋体" w:hAnsi="宋体" w:cs="宋体"/>
          <w:color w:val="auto"/>
          <w:spacing w:val="-4"/>
          <w:szCs w:val="21"/>
          <w:highlight w:val="none"/>
          <w:u w:val="single"/>
        </w:rPr>
        <w:t>有</w:t>
      </w:r>
      <w:r>
        <w:rPr>
          <w:rFonts w:ascii="宋体" w:hAnsi="宋体" w:cs="宋体"/>
          <w:color w:val="auto"/>
          <w:spacing w:val="98"/>
          <w:szCs w:val="21"/>
          <w:highlight w:val="none"/>
          <w:u w:val="single"/>
        </w:rPr>
        <w:t xml:space="preserve"> </w:t>
      </w:r>
      <w:r>
        <w:rPr>
          <w:rFonts w:ascii="宋体" w:hAnsi="宋体" w:cs="宋体"/>
          <w:color w:val="auto"/>
          <w:spacing w:val="-4"/>
          <w:szCs w:val="21"/>
          <w:highlight w:val="none"/>
        </w:rPr>
        <w:t>。</w:t>
      </w:r>
    </w:p>
    <w:p w14:paraId="56480250">
      <w:pPr>
        <w:spacing w:before="28" w:line="220" w:lineRule="auto"/>
        <w:ind w:left="443"/>
        <w:rPr>
          <w:rFonts w:ascii="宋体" w:hAnsi="宋体" w:cs="宋体"/>
          <w:color w:val="auto"/>
          <w:szCs w:val="21"/>
          <w:highlight w:val="none"/>
        </w:rPr>
      </w:pPr>
      <w:r>
        <w:rPr>
          <w:rFonts w:ascii="宋体" w:hAnsi="宋体" w:cs="宋体"/>
          <w:color w:val="auto"/>
          <w:szCs w:val="21"/>
          <w:highlight w:val="none"/>
        </w:rPr>
        <w:t>关于发包人提供的上述文件的使用限制的要求：</w:t>
      </w:r>
      <w:r>
        <w:rPr>
          <w:rFonts w:ascii="宋体" w:hAnsi="宋体" w:cs="宋体"/>
          <w:color w:val="auto"/>
          <w:szCs w:val="21"/>
          <w:highlight w:val="none"/>
          <w:u w:val="single"/>
        </w:rPr>
        <w:t xml:space="preserve">  </w:t>
      </w:r>
      <w:r>
        <w:rPr>
          <w:rFonts w:ascii="宋体" w:hAnsi="宋体" w:cs="宋体"/>
          <w:color w:val="auto"/>
          <w:spacing w:val="-1"/>
          <w:szCs w:val="21"/>
          <w:highlight w:val="none"/>
          <w:u w:val="single"/>
        </w:rPr>
        <w:t xml:space="preserve"> 只限于本项目  </w:t>
      </w:r>
      <w:r>
        <w:rPr>
          <w:rFonts w:ascii="宋体" w:hAnsi="宋体" w:cs="宋体"/>
          <w:color w:val="auto"/>
          <w:spacing w:val="-1"/>
          <w:szCs w:val="21"/>
          <w:highlight w:val="none"/>
        </w:rPr>
        <w:t>。</w:t>
      </w:r>
    </w:p>
    <w:p w14:paraId="42AF4623">
      <w:pPr>
        <w:spacing w:before="189" w:line="304" w:lineRule="auto"/>
        <w:ind w:left="443" w:right="797" w:firstLine="12"/>
        <w:rPr>
          <w:rFonts w:ascii="宋体" w:hAnsi="宋体" w:cs="宋体"/>
          <w:color w:val="auto"/>
          <w:szCs w:val="21"/>
          <w:highlight w:val="none"/>
        </w:rPr>
      </w:pPr>
      <w:r>
        <w:rPr>
          <w:rFonts w:ascii="宋体" w:hAnsi="宋体" w:cs="宋体"/>
          <w:color w:val="auto"/>
          <w:spacing w:val="-2"/>
          <w:szCs w:val="21"/>
          <w:highlight w:val="none"/>
        </w:rPr>
        <w:t>1.11.2 关于承包人为实施工程所编制文件的著作权的归属：</w:t>
      </w:r>
      <w:r>
        <w:rPr>
          <w:rFonts w:ascii="宋体" w:hAnsi="宋体" w:cs="宋体"/>
          <w:color w:val="auto"/>
          <w:spacing w:val="-2"/>
          <w:szCs w:val="21"/>
          <w:highlight w:val="none"/>
          <w:u w:val="single"/>
        </w:rPr>
        <w:t xml:space="preserve">   执行通用条款  </w:t>
      </w:r>
      <w:r>
        <w:rPr>
          <w:rFonts w:ascii="宋体" w:hAnsi="宋体" w:cs="宋体"/>
          <w:color w:val="auto"/>
          <w:spacing w:val="-2"/>
          <w:szCs w:val="21"/>
          <w:highlight w:val="none"/>
        </w:rPr>
        <w:t>。</w:t>
      </w:r>
      <w:r>
        <w:rPr>
          <w:rFonts w:ascii="宋体" w:hAnsi="宋体" w:cs="宋体"/>
          <w:color w:val="auto"/>
          <w:spacing w:val="7"/>
          <w:szCs w:val="21"/>
          <w:highlight w:val="none"/>
        </w:rPr>
        <w:t xml:space="preserve"> </w:t>
      </w:r>
      <w:r>
        <w:rPr>
          <w:rFonts w:ascii="宋体" w:hAnsi="宋体" w:cs="宋体"/>
          <w:color w:val="auto"/>
          <w:spacing w:val="-1"/>
          <w:szCs w:val="21"/>
          <w:highlight w:val="none"/>
        </w:rPr>
        <w:t>关于承包人提供的上述文件的使用限制的要求：</w:t>
      </w:r>
      <w:r>
        <w:rPr>
          <w:rFonts w:ascii="宋体" w:hAnsi="宋体" w:cs="宋体"/>
          <w:color w:val="auto"/>
          <w:spacing w:val="-1"/>
          <w:szCs w:val="21"/>
          <w:highlight w:val="none"/>
          <w:u w:val="single"/>
        </w:rPr>
        <w:t xml:space="preserve">     执行通用条款 </w:t>
      </w:r>
      <w:r>
        <w:rPr>
          <w:rFonts w:ascii="宋体" w:hAnsi="宋体" w:cs="宋体"/>
          <w:color w:val="auto"/>
          <w:spacing w:val="-1"/>
          <w:szCs w:val="21"/>
          <w:highlight w:val="none"/>
        </w:rPr>
        <w:t>。</w:t>
      </w:r>
    </w:p>
    <w:p w14:paraId="25C69713">
      <w:pPr>
        <w:tabs>
          <w:tab w:val="left" w:pos="151"/>
        </w:tabs>
        <w:spacing w:before="191" w:line="303" w:lineRule="auto"/>
        <w:ind w:left="12" w:right="263" w:firstLine="443"/>
        <w:rPr>
          <w:rFonts w:ascii="宋体" w:hAnsi="宋体" w:cs="宋体"/>
          <w:color w:val="auto"/>
          <w:szCs w:val="21"/>
          <w:highlight w:val="none"/>
        </w:rPr>
      </w:pPr>
      <w:r>
        <w:rPr>
          <w:rFonts w:ascii="宋体" w:hAnsi="宋体" w:cs="宋体"/>
          <w:color w:val="auto"/>
          <w:spacing w:val="-2"/>
          <w:szCs w:val="21"/>
          <w:highlight w:val="none"/>
        </w:rPr>
        <w:t>1.11.4 承包人在施工过程中所采用的专利、专有技术、技术秘密的使用费的承担方式：</w:t>
      </w:r>
      <w:r>
        <w:rPr>
          <w:rFonts w:ascii="宋体" w:hAnsi="宋体" w:cs="宋体"/>
          <w:color w:val="auto"/>
          <w:spacing w:val="17"/>
          <w:szCs w:val="21"/>
          <w:highlight w:val="none"/>
        </w:rPr>
        <w:t xml:space="preserve"> </w:t>
      </w:r>
      <w:r>
        <w:rPr>
          <w:rFonts w:ascii="宋体" w:hAnsi="宋体" w:cs="宋体"/>
          <w:color w:val="auto"/>
          <w:szCs w:val="21"/>
          <w:highlight w:val="none"/>
          <w:u w:val="single"/>
        </w:rPr>
        <w:tab/>
      </w:r>
      <w:r>
        <w:rPr>
          <w:rFonts w:ascii="宋体" w:hAnsi="宋体" w:cs="宋体"/>
          <w:color w:val="auto"/>
          <w:spacing w:val="-3"/>
          <w:szCs w:val="21"/>
          <w:highlight w:val="none"/>
          <w:u w:val="single"/>
        </w:rPr>
        <w:t xml:space="preserve">由承包人承担      </w:t>
      </w:r>
      <w:r>
        <w:rPr>
          <w:rFonts w:ascii="宋体" w:hAnsi="宋体" w:cs="宋体"/>
          <w:color w:val="auto"/>
          <w:spacing w:val="-3"/>
          <w:szCs w:val="21"/>
          <w:highlight w:val="none"/>
        </w:rPr>
        <w:t>。</w:t>
      </w:r>
    </w:p>
    <w:p w14:paraId="622E9A32">
      <w:pPr>
        <w:spacing w:before="190" w:line="221" w:lineRule="auto"/>
        <w:ind w:left="35"/>
        <w:rPr>
          <w:rFonts w:ascii="宋体" w:hAnsi="宋体" w:cs="宋体"/>
          <w:color w:val="auto"/>
          <w:szCs w:val="21"/>
          <w:highlight w:val="none"/>
        </w:rPr>
      </w:pPr>
      <w:r>
        <w:rPr>
          <w:rFonts w:ascii="宋体" w:hAnsi="宋体" w:cs="宋体"/>
          <w:b/>
          <w:bCs/>
          <w:color w:val="auto"/>
          <w:spacing w:val="-4"/>
          <w:szCs w:val="21"/>
          <w:highlight w:val="none"/>
        </w:rPr>
        <w:t>1.13</w:t>
      </w:r>
      <w:r>
        <w:rPr>
          <w:rFonts w:ascii="宋体" w:hAnsi="宋体" w:cs="宋体"/>
          <w:color w:val="auto"/>
          <w:spacing w:val="-39"/>
          <w:szCs w:val="21"/>
          <w:highlight w:val="none"/>
        </w:rPr>
        <w:t xml:space="preserve"> </w:t>
      </w:r>
      <w:r>
        <w:rPr>
          <w:rFonts w:ascii="宋体" w:hAnsi="宋体" w:cs="宋体"/>
          <w:b/>
          <w:bCs/>
          <w:color w:val="auto"/>
          <w:spacing w:val="-4"/>
          <w:szCs w:val="21"/>
          <w:highlight w:val="none"/>
        </w:rPr>
        <w:t>工程量清单错误的修正</w:t>
      </w:r>
    </w:p>
    <w:p w14:paraId="3CA55A70">
      <w:pPr>
        <w:spacing w:before="187" w:line="321" w:lineRule="auto"/>
        <w:ind w:left="447" w:right="1657" w:firstLine="10"/>
        <w:rPr>
          <w:rFonts w:ascii="宋体" w:hAnsi="宋体" w:cs="宋体"/>
          <w:color w:val="auto"/>
          <w:szCs w:val="21"/>
          <w:highlight w:val="none"/>
        </w:rPr>
      </w:pPr>
      <w:r>
        <w:rPr>
          <w:rFonts w:ascii="宋体" w:hAnsi="宋体" w:cs="宋体"/>
          <w:color w:val="auto"/>
          <w:spacing w:val="-2"/>
          <w:szCs w:val="21"/>
          <w:highlight w:val="none"/>
        </w:rPr>
        <w:t>出现工程量清单工程量偏差时，是否调整合同价格：</w:t>
      </w:r>
      <w:r>
        <w:rPr>
          <w:rFonts w:ascii="微软雅黑" w:hAnsi="微软雅黑" w:eastAsia="微软雅黑" w:cs="微软雅黑"/>
          <w:color w:val="auto"/>
          <w:spacing w:val="-2"/>
          <w:szCs w:val="21"/>
          <w:highlight w:val="none"/>
          <w:u w:val="single"/>
        </w:rPr>
        <w:t>口</w:t>
      </w:r>
      <w:r>
        <w:rPr>
          <w:rFonts w:ascii="宋体" w:hAnsi="宋体" w:cs="宋体"/>
          <w:color w:val="auto"/>
          <w:spacing w:val="-2"/>
          <w:szCs w:val="21"/>
          <w:highlight w:val="none"/>
          <w:u w:val="single"/>
        </w:rPr>
        <w:t xml:space="preserve">是  </w:t>
      </w:r>
      <w:r>
        <w:rPr>
          <w:rFonts w:hint="eastAsia" w:ascii="Wingdings" w:hAnsi="Wingdings" w:eastAsia="Wingdings" w:cs="Wingdings"/>
          <w:color w:val="auto"/>
          <w:spacing w:val="-2"/>
          <w:szCs w:val="21"/>
          <w:highlight w:val="none"/>
          <w:u w:val="single"/>
        </w:rPr>
        <w:t>☑</w:t>
      </w:r>
      <w:r>
        <w:rPr>
          <w:rFonts w:ascii="宋体" w:hAnsi="宋体" w:cs="宋体"/>
          <w:color w:val="auto"/>
          <w:spacing w:val="-2"/>
          <w:szCs w:val="21"/>
          <w:highlight w:val="none"/>
          <w:u w:val="single"/>
        </w:rPr>
        <w:t xml:space="preserve">否    </w:t>
      </w:r>
      <w:r>
        <w:rPr>
          <w:rFonts w:ascii="宋体" w:hAnsi="宋体" w:cs="宋体"/>
          <w:color w:val="auto"/>
          <w:spacing w:val="-3"/>
          <w:szCs w:val="21"/>
          <w:highlight w:val="none"/>
          <w:u w:val="single"/>
        </w:rPr>
        <w:t xml:space="preserve">  </w:t>
      </w:r>
      <w:r>
        <w:rPr>
          <w:rFonts w:ascii="宋体" w:hAnsi="宋体" w:cs="宋体"/>
          <w:color w:val="auto"/>
          <w:spacing w:val="-3"/>
          <w:szCs w:val="21"/>
          <w:highlight w:val="none"/>
        </w:rPr>
        <w:t>。</w:t>
      </w:r>
      <w:r>
        <w:rPr>
          <w:rFonts w:ascii="宋体" w:hAnsi="宋体" w:cs="宋体"/>
          <w:color w:val="auto"/>
          <w:szCs w:val="21"/>
          <w:highlight w:val="none"/>
        </w:rPr>
        <w:t xml:space="preserve"> </w:t>
      </w:r>
    </w:p>
    <w:p w14:paraId="0ED43098">
      <w:pPr>
        <w:spacing w:before="187" w:line="321" w:lineRule="auto"/>
        <w:ind w:left="447" w:right="1657" w:firstLine="10"/>
        <w:rPr>
          <w:rFonts w:ascii="宋体" w:hAnsi="宋体" w:cs="宋体"/>
          <w:color w:val="auto"/>
          <w:szCs w:val="21"/>
          <w:highlight w:val="none"/>
        </w:rPr>
      </w:pPr>
      <w:r>
        <w:rPr>
          <w:rFonts w:ascii="宋体" w:hAnsi="宋体" w:cs="宋体"/>
          <w:color w:val="auto"/>
          <w:spacing w:val="-1"/>
          <w:szCs w:val="21"/>
          <w:highlight w:val="none"/>
        </w:rPr>
        <w:t>允许调整合同价格的工程量偏差范围及其调整办法：</w:t>
      </w:r>
    </w:p>
    <w:p w14:paraId="5741914E">
      <w:pPr>
        <w:spacing w:before="35" w:line="372" w:lineRule="auto"/>
        <w:ind w:left="22" w:right="51" w:firstLine="420"/>
        <w:rPr>
          <w:rFonts w:ascii="宋体" w:hAnsi="宋体" w:cs="宋体"/>
          <w:color w:val="auto"/>
          <w:szCs w:val="21"/>
          <w:highlight w:val="none"/>
        </w:rPr>
      </w:pPr>
      <w:r>
        <w:rPr>
          <w:rFonts w:ascii="宋体" w:hAnsi="宋体" w:cs="宋体"/>
          <w:color w:val="auto"/>
          <w:spacing w:val="1"/>
          <w:szCs w:val="21"/>
          <w:highlight w:val="none"/>
          <w:u w:val="single"/>
        </w:rPr>
        <w:t>工程量按实结算，原合同工程量清单漏项的，应增加，增加工程必须有双方现场监管人员</w:t>
      </w:r>
      <w:r>
        <w:rPr>
          <w:rFonts w:ascii="宋体" w:hAnsi="宋体" w:cs="宋体"/>
          <w:color w:val="auto"/>
          <w:spacing w:val="14"/>
          <w:szCs w:val="21"/>
          <w:highlight w:val="none"/>
        </w:rPr>
        <w:t xml:space="preserve"> </w:t>
      </w:r>
      <w:r>
        <w:rPr>
          <w:rFonts w:ascii="宋体" w:hAnsi="宋体" w:cs="宋体"/>
          <w:color w:val="auto"/>
          <w:spacing w:val="-2"/>
          <w:szCs w:val="21"/>
          <w:highlight w:val="none"/>
          <w:u w:val="single"/>
        </w:rPr>
        <w:t>等人签证，调整方式按本合同专用条款</w:t>
      </w:r>
      <w:r>
        <w:rPr>
          <w:rFonts w:ascii="宋体" w:hAnsi="宋体" w:cs="宋体"/>
          <w:color w:val="auto"/>
          <w:spacing w:val="-10"/>
          <w:szCs w:val="21"/>
          <w:highlight w:val="none"/>
          <w:u w:val="single"/>
        </w:rPr>
        <w:t xml:space="preserve"> </w:t>
      </w:r>
      <w:r>
        <w:rPr>
          <w:rFonts w:ascii="宋体" w:hAnsi="宋体" w:cs="宋体"/>
          <w:color w:val="auto"/>
          <w:spacing w:val="-2"/>
          <w:szCs w:val="21"/>
          <w:highlight w:val="none"/>
          <w:u w:val="single"/>
        </w:rPr>
        <w:t>10.4.1</w:t>
      </w:r>
      <w:r>
        <w:rPr>
          <w:rFonts w:ascii="宋体" w:hAnsi="宋体" w:cs="宋体"/>
          <w:color w:val="auto"/>
          <w:spacing w:val="-42"/>
          <w:szCs w:val="21"/>
          <w:highlight w:val="none"/>
          <w:u w:val="single"/>
        </w:rPr>
        <w:t xml:space="preserve"> </w:t>
      </w:r>
      <w:r>
        <w:rPr>
          <w:rFonts w:ascii="宋体" w:hAnsi="宋体" w:cs="宋体"/>
          <w:color w:val="auto"/>
          <w:spacing w:val="-2"/>
          <w:szCs w:val="21"/>
          <w:highlight w:val="none"/>
          <w:u w:val="single"/>
        </w:rPr>
        <w:t>条款约定执行。</w:t>
      </w:r>
    </w:p>
    <w:p w14:paraId="7D8E005E">
      <w:pPr>
        <w:spacing w:before="35" w:line="381" w:lineRule="auto"/>
        <w:ind w:left="20" w:firstLine="423"/>
        <w:rPr>
          <w:rFonts w:ascii="宋体" w:hAnsi="宋体" w:cs="宋体"/>
          <w:color w:val="auto"/>
          <w:szCs w:val="21"/>
          <w:highlight w:val="none"/>
        </w:rPr>
      </w:pPr>
      <w:r>
        <w:rPr>
          <w:rFonts w:ascii="宋体" w:hAnsi="宋体" w:cs="宋体"/>
          <w:color w:val="auto"/>
          <w:spacing w:val="-1"/>
          <w:szCs w:val="21"/>
          <w:highlight w:val="none"/>
          <w:u w:val="single"/>
        </w:rPr>
        <w:t>如果承包人实际完成工程量与招标工程量偏差超过 15%以上且该单项造</w:t>
      </w:r>
      <w:r>
        <w:rPr>
          <w:rFonts w:ascii="宋体" w:hAnsi="宋体" w:cs="宋体"/>
          <w:color w:val="auto"/>
          <w:spacing w:val="-2"/>
          <w:szCs w:val="21"/>
          <w:highlight w:val="none"/>
          <w:u w:val="single"/>
        </w:rPr>
        <w:t>价超过合同总价 1%</w:t>
      </w:r>
      <w:r>
        <w:rPr>
          <w:rFonts w:ascii="宋体" w:hAnsi="宋体" w:cs="宋体"/>
          <w:color w:val="auto"/>
          <w:szCs w:val="21"/>
          <w:highlight w:val="none"/>
        </w:rPr>
        <w:t xml:space="preserve"> </w:t>
      </w:r>
      <w:r>
        <w:rPr>
          <w:rFonts w:ascii="宋体" w:hAnsi="宋体" w:cs="宋体"/>
          <w:color w:val="auto"/>
          <w:spacing w:val="-2"/>
          <w:szCs w:val="21"/>
          <w:highlight w:val="none"/>
          <w:u w:val="single"/>
        </w:rPr>
        <w:t>以上的，则超过</w:t>
      </w:r>
      <w:r>
        <w:rPr>
          <w:rFonts w:ascii="宋体" w:hAnsi="宋体" w:cs="宋体"/>
          <w:color w:val="auto"/>
          <w:spacing w:val="-17"/>
          <w:szCs w:val="21"/>
          <w:highlight w:val="none"/>
          <w:u w:val="single"/>
        </w:rPr>
        <w:t xml:space="preserve"> </w:t>
      </w:r>
      <w:r>
        <w:rPr>
          <w:rFonts w:ascii="宋体" w:hAnsi="宋体" w:cs="宋体"/>
          <w:color w:val="auto"/>
          <w:spacing w:val="-2"/>
          <w:szCs w:val="21"/>
          <w:highlight w:val="none"/>
          <w:u w:val="single"/>
        </w:rPr>
        <w:t>15%以上增加部分工程量或减少后剩余部分工程量的综合单价按以下方法计算：</w:t>
      </w:r>
      <w:r>
        <w:rPr>
          <w:rFonts w:ascii="宋体" w:hAnsi="宋体" w:cs="宋体"/>
          <w:color w:val="auto"/>
          <w:szCs w:val="21"/>
          <w:highlight w:val="none"/>
        </w:rPr>
        <w:t xml:space="preserve"> </w:t>
      </w:r>
      <w:r>
        <w:rPr>
          <w:rFonts w:ascii="宋体" w:hAnsi="宋体" w:cs="宋体"/>
          <w:color w:val="auto"/>
          <w:spacing w:val="-1"/>
          <w:szCs w:val="21"/>
          <w:highlight w:val="none"/>
          <w:u w:val="single"/>
        </w:rPr>
        <w:t>有定额的套定额计算，执行本</w:t>
      </w:r>
      <w:r>
        <w:rPr>
          <w:rFonts w:hint="eastAsia" w:ascii="宋体" w:hAnsi="宋体" w:cs="宋体"/>
          <w:color w:val="auto"/>
          <w:spacing w:val="-1"/>
          <w:szCs w:val="21"/>
          <w:highlight w:val="none"/>
          <w:u w:val="single"/>
          <w:lang w:eastAsia="zh-CN"/>
        </w:rPr>
        <w:t>竞争性谈判文件</w:t>
      </w:r>
      <w:r>
        <w:rPr>
          <w:rFonts w:ascii="宋体" w:hAnsi="宋体" w:cs="宋体"/>
          <w:color w:val="auto"/>
          <w:spacing w:val="-1"/>
          <w:szCs w:val="21"/>
          <w:highlight w:val="none"/>
          <w:u w:val="single"/>
        </w:rPr>
        <w:t>工程计价参考依据，并乘以下浮</w:t>
      </w:r>
      <w:r>
        <w:rPr>
          <w:rFonts w:ascii="宋体" w:hAnsi="宋体" w:cs="宋体"/>
          <w:color w:val="auto"/>
          <w:spacing w:val="-2"/>
          <w:szCs w:val="21"/>
          <w:highlight w:val="none"/>
          <w:u w:val="single"/>
        </w:rPr>
        <w:t>系数（中标价/经</w:t>
      </w:r>
      <w:r>
        <w:rPr>
          <w:rFonts w:ascii="宋体" w:hAnsi="宋体" w:cs="宋体"/>
          <w:color w:val="auto"/>
          <w:spacing w:val="1"/>
          <w:szCs w:val="21"/>
          <w:highlight w:val="none"/>
          <w:u w:val="single"/>
        </w:rPr>
        <w:t>审定的工程招标控制价）结算，其中材料价格有信息价的按施工期间信息价的平均价计取，无</w:t>
      </w:r>
      <w:r>
        <w:rPr>
          <w:rFonts w:ascii="宋体" w:hAnsi="宋体" w:cs="宋体"/>
          <w:color w:val="auto"/>
          <w:szCs w:val="21"/>
          <w:highlight w:val="none"/>
          <w:u w:val="single"/>
        </w:rPr>
        <w:t>信息价的由发包人、监理单位及承包人根据市场价格协商</w:t>
      </w:r>
      <w:r>
        <w:rPr>
          <w:rFonts w:ascii="宋体" w:hAnsi="宋体" w:cs="宋体"/>
          <w:color w:val="auto"/>
          <w:spacing w:val="-1"/>
          <w:szCs w:val="21"/>
          <w:highlight w:val="none"/>
          <w:u w:val="single"/>
        </w:rPr>
        <w:t>议定。</w:t>
      </w:r>
    </w:p>
    <w:p w14:paraId="7CB4749C">
      <w:pPr>
        <w:spacing w:before="32" w:line="219" w:lineRule="auto"/>
        <w:ind w:left="22"/>
        <w:rPr>
          <w:rFonts w:ascii="黑体" w:hAnsi="黑体" w:eastAsia="黑体" w:cs="黑体"/>
          <w:color w:val="auto"/>
          <w:szCs w:val="21"/>
          <w:highlight w:val="none"/>
        </w:rPr>
      </w:pPr>
      <w:r>
        <w:rPr>
          <w:rFonts w:ascii="宋体" w:hAnsi="宋体" w:cs="宋体"/>
          <w:b/>
          <w:bCs/>
          <w:color w:val="auto"/>
          <w:spacing w:val="-7"/>
          <w:szCs w:val="21"/>
          <w:highlight w:val="none"/>
        </w:rPr>
        <w:t>2.</w:t>
      </w:r>
      <w:r>
        <w:rPr>
          <w:rFonts w:ascii="宋体" w:hAnsi="宋体" w:cs="宋体"/>
          <w:color w:val="auto"/>
          <w:spacing w:val="17"/>
          <w:szCs w:val="21"/>
          <w:highlight w:val="none"/>
        </w:rPr>
        <w:t xml:space="preserve"> </w:t>
      </w:r>
      <w:r>
        <w:rPr>
          <w:rFonts w:ascii="黑体" w:hAnsi="黑体" w:eastAsia="黑体" w:cs="黑体"/>
          <w:b/>
          <w:bCs/>
          <w:color w:val="auto"/>
          <w:spacing w:val="-7"/>
          <w:szCs w:val="21"/>
          <w:highlight w:val="none"/>
        </w:rPr>
        <w:t>发包人</w:t>
      </w:r>
    </w:p>
    <w:p w14:paraId="0D167A4B">
      <w:pPr>
        <w:spacing w:before="189" w:line="221" w:lineRule="auto"/>
        <w:ind w:left="22"/>
        <w:rPr>
          <w:rFonts w:ascii="宋体" w:hAnsi="宋体" w:cs="宋体"/>
          <w:color w:val="auto"/>
          <w:szCs w:val="21"/>
          <w:highlight w:val="none"/>
        </w:rPr>
      </w:pPr>
      <w:r>
        <w:rPr>
          <w:rFonts w:ascii="宋体" w:hAnsi="宋体" w:cs="宋体"/>
          <w:b/>
          <w:bCs/>
          <w:color w:val="auto"/>
          <w:spacing w:val="-3"/>
          <w:szCs w:val="21"/>
          <w:highlight w:val="none"/>
        </w:rPr>
        <w:t>2.2</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发包人代表</w:t>
      </w:r>
    </w:p>
    <w:p w14:paraId="59460F44">
      <w:pPr>
        <w:spacing w:before="190" w:line="221" w:lineRule="auto"/>
        <w:ind w:left="443"/>
        <w:rPr>
          <w:rFonts w:ascii="宋体" w:hAnsi="宋体" w:cs="宋体"/>
          <w:color w:val="auto"/>
          <w:szCs w:val="21"/>
          <w:highlight w:val="none"/>
        </w:rPr>
      </w:pPr>
      <w:r>
        <w:rPr>
          <w:rFonts w:ascii="宋体" w:hAnsi="宋体" w:cs="宋体"/>
          <w:color w:val="auto"/>
          <w:spacing w:val="-2"/>
          <w:szCs w:val="21"/>
          <w:highlight w:val="none"/>
        </w:rPr>
        <w:t>发包人代表：</w:t>
      </w:r>
    </w:p>
    <w:p w14:paraId="5A23013D">
      <w:pPr>
        <w:spacing w:before="188" w:line="221" w:lineRule="auto"/>
        <w:ind w:left="440"/>
        <w:rPr>
          <w:rFonts w:ascii="宋体" w:hAnsi="宋体" w:cs="宋体"/>
          <w:color w:val="auto"/>
          <w:szCs w:val="21"/>
          <w:highlight w:val="none"/>
        </w:rPr>
      </w:pPr>
      <w:r>
        <w:rPr>
          <w:rFonts w:ascii="宋体" w:hAnsi="宋体" w:cs="宋体"/>
          <w:color w:val="auto"/>
          <w:spacing w:val="-7"/>
          <w:szCs w:val="21"/>
          <w:highlight w:val="none"/>
        </w:rPr>
        <w:t>姓</w:t>
      </w:r>
      <w:r>
        <w:rPr>
          <w:rFonts w:ascii="宋体" w:hAnsi="宋体" w:cs="宋体"/>
          <w:color w:val="auto"/>
          <w:spacing w:val="2"/>
          <w:szCs w:val="21"/>
          <w:highlight w:val="none"/>
        </w:rPr>
        <w:t xml:space="preserve">    </w:t>
      </w:r>
      <w:r>
        <w:rPr>
          <w:rFonts w:ascii="宋体" w:hAnsi="宋体" w:cs="宋体"/>
          <w:color w:val="auto"/>
          <w:spacing w:val="-7"/>
          <w:szCs w:val="21"/>
          <w:highlight w:val="none"/>
        </w:rPr>
        <w:t>名</w:t>
      </w:r>
      <w:r>
        <w:rPr>
          <w:rFonts w:ascii="宋体" w:hAnsi="宋体" w:cs="宋体"/>
          <w:color w:val="auto"/>
          <w:spacing w:val="-3"/>
          <w:szCs w:val="21"/>
          <w:highlight w:val="none"/>
        </w:rPr>
        <w:t>：</w:t>
      </w:r>
      <w:r>
        <w:rPr>
          <w:rFonts w:ascii="宋体" w:hAnsi="宋体" w:cs="宋体"/>
          <w:color w:val="auto"/>
          <w:spacing w:val="4"/>
          <w:szCs w:val="21"/>
          <w:highlight w:val="none"/>
          <w:u w:val="single"/>
        </w:rPr>
        <w:t xml:space="preserve"> </w:t>
      </w:r>
      <w:r>
        <w:rPr>
          <w:rFonts w:hint="eastAsia" w:ascii="宋体" w:hAnsi="宋体" w:cs="宋体"/>
          <w:color w:val="auto"/>
          <w:spacing w:val="4"/>
          <w:szCs w:val="21"/>
          <w:highlight w:val="none"/>
          <w:u w:val="single"/>
        </w:rPr>
        <w:t xml:space="preserve">  </w:t>
      </w:r>
      <w:r>
        <w:rPr>
          <w:rFonts w:hint="eastAsia" w:ascii="宋体" w:hAnsi="宋体" w:cs="宋体"/>
          <w:color w:val="auto"/>
          <w:spacing w:val="4"/>
          <w:szCs w:val="21"/>
          <w:highlight w:val="none"/>
          <w:u w:val="single"/>
          <w:lang w:val="en-US" w:eastAsia="zh-CN"/>
        </w:rPr>
        <w:t xml:space="preserve">     </w:t>
      </w:r>
      <w:r>
        <w:rPr>
          <w:rFonts w:ascii="宋体" w:hAnsi="宋体" w:cs="宋体"/>
          <w:color w:val="auto"/>
          <w:spacing w:val="4"/>
          <w:szCs w:val="21"/>
          <w:highlight w:val="none"/>
          <w:u w:val="single"/>
        </w:rPr>
        <w:t xml:space="preserve">   </w:t>
      </w:r>
      <w:r>
        <w:rPr>
          <w:rFonts w:ascii="宋体" w:hAnsi="宋体" w:cs="宋体"/>
          <w:color w:val="auto"/>
          <w:spacing w:val="-3"/>
          <w:szCs w:val="21"/>
          <w:highlight w:val="none"/>
        </w:rPr>
        <w:t>；</w:t>
      </w:r>
    </w:p>
    <w:p w14:paraId="42634D30">
      <w:pPr>
        <w:spacing w:before="33" w:line="377" w:lineRule="auto"/>
        <w:ind w:left="440" w:right="3631"/>
        <w:rPr>
          <w:rFonts w:ascii="宋体" w:hAnsi="宋体" w:cs="宋体"/>
          <w:color w:val="auto"/>
          <w:spacing w:val="1"/>
          <w:szCs w:val="21"/>
          <w:highlight w:val="none"/>
        </w:rPr>
      </w:pPr>
      <w:r>
        <w:rPr>
          <w:rFonts w:ascii="宋体" w:hAnsi="宋体" w:cs="宋体"/>
          <w:color w:val="auto"/>
          <w:spacing w:val="-2"/>
          <w:szCs w:val="21"/>
          <w:highlight w:val="none"/>
        </w:rPr>
        <w:t>联系电话</w:t>
      </w:r>
      <w:r>
        <w:rPr>
          <w:rFonts w:ascii="宋体" w:hAnsi="宋体" w:cs="宋体"/>
          <w:color w:val="auto"/>
          <w:spacing w:val="-25"/>
          <w:szCs w:val="21"/>
          <w:highlight w:val="non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u w:val="single"/>
        </w:rPr>
        <w:t xml:space="preserve">  </w:t>
      </w:r>
      <w:r>
        <w:rPr>
          <w:rFonts w:ascii="宋体" w:hAnsi="宋体" w:cs="宋体"/>
          <w:color w:val="auto"/>
          <w:spacing w:val="-25"/>
          <w:szCs w:val="21"/>
          <w:highlight w:val="none"/>
        </w:rPr>
        <w:t>；</w:t>
      </w:r>
    </w:p>
    <w:p w14:paraId="1988B2B8">
      <w:pPr>
        <w:spacing w:before="33" w:line="377" w:lineRule="auto"/>
        <w:ind w:left="440" w:right="3631"/>
        <w:rPr>
          <w:rFonts w:ascii="宋体" w:hAnsi="宋体" w:cs="宋体"/>
          <w:color w:val="auto"/>
          <w:spacing w:val="2"/>
          <w:szCs w:val="21"/>
          <w:highlight w:val="none"/>
        </w:rPr>
      </w:pPr>
      <w:r>
        <w:rPr>
          <w:rFonts w:ascii="宋体" w:hAnsi="宋体" w:cs="宋体"/>
          <w:color w:val="auto"/>
          <w:spacing w:val="-2"/>
          <w:szCs w:val="21"/>
          <w:highlight w:val="none"/>
        </w:rPr>
        <w:t>电子信箱</w:t>
      </w:r>
      <w:r>
        <w:rPr>
          <w:rFonts w:ascii="宋体" w:hAnsi="宋体" w:cs="宋体"/>
          <w:color w:val="auto"/>
          <w:spacing w:val="-25"/>
          <w:szCs w:val="21"/>
          <w:highlight w:val="non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u w:val="single"/>
        </w:rPr>
        <w:t xml:space="preserve">     </w:t>
      </w:r>
      <w:r>
        <w:rPr>
          <w:rFonts w:ascii="宋体" w:hAnsi="宋体" w:cs="宋体"/>
          <w:color w:val="auto"/>
          <w:spacing w:val="-25"/>
          <w:szCs w:val="21"/>
          <w:highlight w:val="none"/>
        </w:rPr>
        <w:t>；</w:t>
      </w:r>
      <w:r>
        <w:rPr>
          <w:rFonts w:ascii="宋体" w:hAnsi="宋体" w:cs="宋体"/>
          <w:color w:val="auto"/>
          <w:spacing w:val="2"/>
          <w:szCs w:val="21"/>
          <w:highlight w:val="none"/>
        </w:rPr>
        <w:t xml:space="preserve"> </w:t>
      </w:r>
    </w:p>
    <w:p w14:paraId="47707A0B">
      <w:pPr>
        <w:spacing w:before="33" w:line="377" w:lineRule="auto"/>
        <w:ind w:left="440" w:right="3631"/>
        <w:rPr>
          <w:rFonts w:ascii="宋体" w:hAnsi="宋体" w:cs="宋体"/>
          <w:color w:val="auto"/>
          <w:szCs w:val="21"/>
          <w:highlight w:val="none"/>
        </w:rPr>
      </w:pPr>
      <w:r>
        <w:rPr>
          <w:rFonts w:ascii="宋体" w:hAnsi="宋体" w:cs="宋体"/>
          <w:color w:val="auto"/>
          <w:szCs w:val="21"/>
          <w:highlight w:val="none"/>
        </w:rPr>
        <w:t>通信地址：</w:t>
      </w:r>
      <w:r>
        <w:rPr>
          <w:rFonts w:ascii="宋体" w:hAnsi="宋体" w:cs="宋体"/>
          <w:color w:val="auto"/>
          <w:szCs w:val="21"/>
          <w:highlight w:val="none"/>
          <w:u w:val="single"/>
        </w:rPr>
        <w:t xml:space="preserve"> </w:t>
      </w:r>
      <w:r>
        <w:rPr>
          <w:rFonts w:ascii="宋体" w:hAnsi="宋体" w:cs="宋体"/>
          <w:color w:val="auto"/>
          <w:spacing w:val="-1"/>
          <w:szCs w:val="21"/>
          <w:highlight w:val="none"/>
          <w:u w:val="single"/>
        </w:rPr>
        <w:t xml:space="preserve">  </w:t>
      </w:r>
      <w:r>
        <w:rPr>
          <w:rFonts w:hint="eastAsia" w:ascii="宋体" w:hAnsi="宋体" w:cs="宋体"/>
          <w:color w:val="auto"/>
          <w:spacing w:val="-1"/>
          <w:szCs w:val="21"/>
          <w:highlight w:val="none"/>
          <w:u w:val="single"/>
          <w:lang w:val="en-US" w:eastAsia="zh-CN"/>
        </w:rPr>
        <w:t xml:space="preserve">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295DA13D">
      <w:pPr>
        <w:spacing w:before="36" w:line="383" w:lineRule="auto"/>
        <w:ind w:left="18" w:right="76" w:firstLine="424"/>
        <w:rPr>
          <w:rFonts w:ascii="宋体" w:hAnsi="宋体" w:cs="宋体"/>
          <w:color w:val="auto"/>
          <w:szCs w:val="21"/>
          <w:highlight w:val="none"/>
        </w:rPr>
      </w:pPr>
      <w:r>
        <w:rPr>
          <w:rFonts w:ascii="宋体" w:hAnsi="宋体" w:cs="宋体"/>
          <w:color w:val="auto"/>
          <w:spacing w:val="-4"/>
          <w:szCs w:val="21"/>
          <w:highlight w:val="none"/>
        </w:rPr>
        <w:t>发包人对发包人代表的授权范围如下：</w:t>
      </w:r>
      <w:r>
        <w:rPr>
          <w:rFonts w:ascii="宋体" w:hAnsi="宋体" w:cs="宋体"/>
          <w:color w:val="auto"/>
          <w:spacing w:val="-4"/>
          <w:szCs w:val="21"/>
          <w:highlight w:val="none"/>
          <w:u w:val="single"/>
        </w:rPr>
        <w:t xml:space="preserve">  对本工程的质</w:t>
      </w:r>
      <w:r>
        <w:rPr>
          <w:rFonts w:ascii="宋体" w:hAnsi="宋体" w:cs="宋体"/>
          <w:color w:val="auto"/>
          <w:spacing w:val="-5"/>
          <w:szCs w:val="21"/>
          <w:highlight w:val="none"/>
          <w:u w:val="single"/>
        </w:rPr>
        <w:t>量、进度、投资、安全、信息等事宜</w:t>
      </w:r>
      <w:r>
        <w:rPr>
          <w:rFonts w:ascii="宋体" w:hAnsi="宋体" w:cs="宋体"/>
          <w:color w:val="auto"/>
          <w:szCs w:val="21"/>
          <w:highlight w:val="none"/>
          <w:u w:val="single"/>
        </w:rPr>
        <w:t>进行管理和控制，协调各有关单位和承包人的工作关系。凡涉及合同价款或工程造价增减变化的施工方案和施工工艺实施、设计变更、现场签证、索赔、工程量、材料设备品牌选择、人工材料设备和机械台班数量及价格等事项的确认文件和工程计量、工程结算和工程款核付的确认文件及顺延工期、基础工程验收、主体工程验收、工程竣工验收的确认文件，必须由发包人代表、总监理工程师共同签名并按发包人规章制度和工作流程，上报进行审核审批，发包人分管领导或法定代表人签字并加盖发包人公章后方能生效，否则无效。其他事项的确认文件</w:t>
      </w:r>
      <w:r>
        <w:rPr>
          <w:rFonts w:ascii="宋体" w:hAnsi="宋体" w:cs="宋体"/>
          <w:color w:val="auto"/>
          <w:spacing w:val="-1"/>
          <w:szCs w:val="21"/>
          <w:highlight w:val="none"/>
          <w:u w:val="single"/>
        </w:rPr>
        <w:t>，由发</w:t>
      </w:r>
      <w:r>
        <w:rPr>
          <w:rFonts w:ascii="宋体" w:hAnsi="宋体" w:cs="宋体"/>
          <w:color w:val="auto"/>
          <w:spacing w:val="-2"/>
          <w:szCs w:val="21"/>
          <w:highlight w:val="none"/>
          <w:u w:val="single"/>
        </w:rPr>
        <w:t xml:space="preserve">包人代表、总监理工程师共同签名后生效    </w:t>
      </w:r>
      <w:r>
        <w:rPr>
          <w:rFonts w:ascii="宋体" w:hAnsi="宋体" w:cs="宋体"/>
          <w:color w:val="auto"/>
          <w:spacing w:val="-3"/>
          <w:szCs w:val="21"/>
          <w:highlight w:val="none"/>
          <w:u w:val="single"/>
        </w:rPr>
        <w:t xml:space="preserve"> 。</w:t>
      </w:r>
    </w:p>
    <w:p w14:paraId="51D5BD90">
      <w:pPr>
        <w:pStyle w:val="15"/>
        <w:spacing w:line="400" w:lineRule="auto"/>
        <w:rPr>
          <w:color w:val="auto"/>
          <w:highlight w:val="none"/>
        </w:rPr>
      </w:pPr>
    </w:p>
    <w:p w14:paraId="4D401F37">
      <w:pPr>
        <w:spacing w:before="68" w:line="220" w:lineRule="auto"/>
        <w:ind w:left="22"/>
        <w:rPr>
          <w:rFonts w:ascii="宋体" w:hAnsi="宋体" w:cs="宋体"/>
          <w:color w:val="auto"/>
          <w:szCs w:val="21"/>
          <w:highlight w:val="none"/>
        </w:rPr>
      </w:pPr>
      <w:r>
        <w:rPr>
          <w:rFonts w:ascii="宋体" w:hAnsi="宋体" w:cs="宋体"/>
          <w:b/>
          <w:bCs/>
          <w:color w:val="auto"/>
          <w:spacing w:val="-2"/>
          <w:szCs w:val="21"/>
          <w:highlight w:val="none"/>
        </w:rPr>
        <w:t>2.4</w:t>
      </w:r>
      <w:r>
        <w:rPr>
          <w:rFonts w:ascii="宋体" w:hAnsi="宋体" w:cs="宋体"/>
          <w:color w:val="auto"/>
          <w:spacing w:val="-2"/>
          <w:szCs w:val="21"/>
          <w:highlight w:val="none"/>
        </w:rPr>
        <w:t xml:space="preserve"> </w:t>
      </w:r>
      <w:r>
        <w:rPr>
          <w:rFonts w:ascii="宋体" w:hAnsi="宋体" w:cs="宋体"/>
          <w:b/>
          <w:bCs/>
          <w:color w:val="auto"/>
          <w:spacing w:val="-2"/>
          <w:szCs w:val="21"/>
          <w:highlight w:val="none"/>
        </w:rPr>
        <w:t>施工现场、施工条件和基础资料的提供</w:t>
      </w:r>
    </w:p>
    <w:p w14:paraId="6BA99193">
      <w:pPr>
        <w:spacing w:before="190" w:line="220" w:lineRule="auto"/>
        <w:ind w:left="442"/>
        <w:rPr>
          <w:rFonts w:ascii="宋体" w:hAnsi="宋体" w:cs="宋体"/>
          <w:color w:val="auto"/>
          <w:szCs w:val="21"/>
          <w:highlight w:val="none"/>
        </w:rPr>
      </w:pPr>
      <w:r>
        <w:rPr>
          <w:rFonts w:ascii="宋体" w:hAnsi="宋体" w:cs="宋体"/>
          <w:color w:val="auto"/>
          <w:spacing w:val="-1"/>
          <w:szCs w:val="21"/>
          <w:highlight w:val="none"/>
        </w:rPr>
        <w:t>2.4.1 提供施工现场</w:t>
      </w:r>
    </w:p>
    <w:p w14:paraId="5F322A89">
      <w:pPr>
        <w:spacing w:before="188" w:line="221" w:lineRule="auto"/>
        <w:ind w:left="443"/>
        <w:rPr>
          <w:rFonts w:ascii="宋体" w:hAnsi="宋体" w:cs="宋体"/>
          <w:color w:val="auto"/>
          <w:szCs w:val="21"/>
          <w:highlight w:val="none"/>
        </w:rPr>
      </w:pPr>
      <w:r>
        <w:rPr>
          <w:rFonts w:ascii="宋体" w:hAnsi="宋体" w:cs="宋体"/>
          <w:color w:val="auto"/>
          <w:spacing w:val="-2"/>
          <w:szCs w:val="21"/>
          <w:highlight w:val="none"/>
        </w:rPr>
        <w:t>关于发包人移交施工现场的期限要求：</w:t>
      </w:r>
      <w:r>
        <w:rPr>
          <w:rFonts w:ascii="宋体" w:hAnsi="宋体" w:cs="宋体"/>
          <w:color w:val="auto"/>
          <w:spacing w:val="-2"/>
          <w:szCs w:val="21"/>
          <w:highlight w:val="none"/>
          <w:u w:val="single"/>
        </w:rPr>
        <w:t>施工合</w:t>
      </w:r>
      <w:r>
        <w:rPr>
          <w:rFonts w:ascii="宋体" w:hAnsi="宋体" w:cs="宋体"/>
          <w:color w:val="auto"/>
          <w:spacing w:val="-3"/>
          <w:szCs w:val="21"/>
          <w:highlight w:val="none"/>
          <w:u w:val="single"/>
        </w:rPr>
        <w:t>同签订后</w:t>
      </w:r>
      <w:r>
        <w:rPr>
          <w:rFonts w:ascii="宋体" w:hAnsi="宋体" w:cs="宋体"/>
          <w:color w:val="auto"/>
          <w:spacing w:val="-46"/>
          <w:szCs w:val="21"/>
          <w:highlight w:val="none"/>
          <w:u w:val="single"/>
        </w:rPr>
        <w:t xml:space="preserve"> </w:t>
      </w:r>
      <w:r>
        <w:rPr>
          <w:rFonts w:ascii="宋体" w:hAnsi="宋体" w:cs="宋体"/>
          <w:color w:val="auto"/>
          <w:spacing w:val="-3"/>
          <w:szCs w:val="21"/>
          <w:highlight w:val="none"/>
          <w:u w:val="single"/>
        </w:rPr>
        <w:t>5</w:t>
      </w:r>
      <w:r>
        <w:rPr>
          <w:rFonts w:ascii="宋体" w:hAnsi="宋体" w:cs="宋体"/>
          <w:color w:val="auto"/>
          <w:spacing w:val="-44"/>
          <w:szCs w:val="21"/>
          <w:highlight w:val="none"/>
          <w:u w:val="single"/>
        </w:rPr>
        <w:t xml:space="preserve"> </w:t>
      </w:r>
      <w:r>
        <w:rPr>
          <w:rFonts w:ascii="宋体" w:hAnsi="宋体" w:cs="宋体"/>
          <w:color w:val="auto"/>
          <w:spacing w:val="-3"/>
          <w:szCs w:val="21"/>
          <w:highlight w:val="none"/>
          <w:u w:val="single"/>
        </w:rPr>
        <w:t>个工作日内。</w:t>
      </w:r>
    </w:p>
    <w:p w14:paraId="7FD6FE9A">
      <w:pPr>
        <w:spacing w:before="191" w:line="220" w:lineRule="auto"/>
        <w:ind w:left="442"/>
        <w:rPr>
          <w:rFonts w:ascii="宋体" w:hAnsi="宋体" w:cs="宋体"/>
          <w:color w:val="auto"/>
          <w:szCs w:val="21"/>
          <w:highlight w:val="none"/>
        </w:rPr>
      </w:pPr>
      <w:r>
        <w:rPr>
          <w:rFonts w:ascii="宋体" w:hAnsi="宋体" w:cs="宋体"/>
          <w:color w:val="auto"/>
          <w:spacing w:val="-1"/>
          <w:szCs w:val="21"/>
          <w:highlight w:val="none"/>
        </w:rPr>
        <w:t>2.4.2 提供施工条件</w:t>
      </w:r>
    </w:p>
    <w:p w14:paraId="11B0714E">
      <w:pPr>
        <w:spacing w:before="191" w:line="381" w:lineRule="auto"/>
        <w:ind w:left="20" w:firstLine="423"/>
        <w:rPr>
          <w:rFonts w:ascii="宋体" w:hAnsi="宋体" w:cs="宋体"/>
          <w:color w:val="auto"/>
          <w:szCs w:val="21"/>
          <w:highlight w:val="none"/>
        </w:rPr>
      </w:pPr>
      <w:r>
        <w:rPr>
          <w:rFonts w:ascii="宋体" w:hAnsi="宋体" w:cs="宋体"/>
          <w:color w:val="auto"/>
          <w:spacing w:val="-1"/>
          <w:szCs w:val="21"/>
          <w:highlight w:val="none"/>
        </w:rPr>
        <w:t>关于发包人应负责提供施工所需要的条件，包括：</w:t>
      </w:r>
      <w:r>
        <w:rPr>
          <w:rFonts w:ascii="宋体" w:hAnsi="宋体" w:cs="宋体"/>
          <w:color w:val="auto"/>
          <w:spacing w:val="-1"/>
          <w:szCs w:val="21"/>
          <w:highlight w:val="none"/>
          <w:u w:val="single"/>
        </w:rPr>
        <w:t xml:space="preserve"> 发包人负责项目现场外部</w:t>
      </w:r>
      <w:r>
        <w:rPr>
          <w:rFonts w:ascii="宋体" w:hAnsi="宋体" w:cs="宋体"/>
          <w:color w:val="auto"/>
          <w:spacing w:val="-2"/>
          <w:szCs w:val="21"/>
          <w:highlight w:val="none"/>
          <w:u w:val="single"/>
        </w:rPr>
        <w:t>施工运输道路</w:t>
      </w:r>
      <w:r>
        <w:rPr>
          <w:rFonts w:ascii="宋体" w:hAnsi="宋体" w:cs="宋体"/>
          <w:color w:val="auto"/>
          <w:szCs w:val="21"/>
          <w:highlight w:val="none"/>
        </w:rPr>
        <w:t xml:space="preserve"> </w:t>
      </w:r>
      <w:r>
        <w:rPr>
          <w:rFonts w:ascii="宋体" w:hAnsi="宋体" w:cs="宋体"/>
          <w:color w:val="auto"/>
          <w:spacing w:val="1"/>
          <w:szCs w:val="21"/>
          <w:highlight w:val="none"/>
          <w:u w:val="single"/>
        </w:rPr>
        <w:t>畅通。项目现场内部运输通道由承包方自行解决，费用自行承担。发包方将施工用水、用电接</w:t>
      </w:r>
      <w:r>
        <w:rPr>
          <w:rFonts w:ascii="宋体" w:hAnsi="宋体" w:cs="宋体"/>
          <w:color w:val="auto"/>
          <w:spacing w:val="-2"/>
          <w:szCs w:val="21"/>
          <w:highlight w:val="none"/>
          <w:u w:val="single"/>
        </w:rPr>
        <w:t>至施工用地红线内，发包人负责提供一个临时水、电接口。计</w:t>
      </w:r>
      <w:r>
        <w:rPr>
          <w:rFonts w:ascii="宋体" w:hAnsi="宋体" w:cs="宋体"/>
          <w:color w:val="auto"/>
          <w:spacing w:val="-3"/>
          <w:szCs w:val="21"/>
          <w:highlight w:val="none"/>
          <w:u w:val="single"/>
        </w:rPr>
        <w:t>量和排污设备由承包人自行解决，</w:t>
      </w:r>
      <w:r>
        <w:rPr>
          <w:rFonts w:ascii="宋体" w:hAnsi="宋体" w:cs="宋体"/>
          <w:color w:val="auto"/>
          <w:spacing w:val="-4"/>
          <w:szCs w:val="21"/>
          <w:highlight w:val="none"/>
          <w:u w:val="single"/>
        </w:rPr>
        <w:t>费用由承包人承担，施工用水、用电的开户费及施工期间用水、用电的费用已含在综合单价中，</w:t>
      </w:r>
      <w:r>
        <w:rPr>
          <w:rFonts w:ascii="宋体" w:hAnsi="宋体" w:cs="宋体"/>
          <w:color w:val="auto"/>
          <w:spacing w:val="-5"/>
          <w:szCs w:val="21"/>
          <w:highlight w:val="none"/>
          <w:u w:val="single"/>
        </w:rPr>
        <w:t>排污费用已含在规费中。</w:t>
      </w:r>
      <w:r>
        <w:rPr>
          <w:rFonts w:ascii="宋体" w:hAnsi="宋体" w:cs="宋体"/>
          <w:color w:val="auto"/>
          <w:spacing w:val="2"/>
          <w:szCs w:val="21"/>
          <w:highlight w:val="none"/>
          <w:u w:val="single"/>
        </w:rPr>
        <w:t xml:space="preserve">   </w:t>
      </w:r>
    </w:p>
    <w:p w14:paraId="738E8F87">
      <w:pPr>
        <w:spacing w:before="32" w:line="221" w:lineRule="auto"/>
        <w:ind w:left="22"/>
        <w:rPr>
          <w:rFonts w:ascii="宋体" w:hAnsi="宋体" w:cs="宋体"/>
          <w:color w:val="auto"/>
          <w:szCs w:val="21"/>
          <w:highlight w:val="none"/>
        </w:rPr>
      </w:pPr>
      <w:r>
        <w:rPr>
          <w:rFonts w:ascii="宋体" w:hAnsi="宋体" w:cs="宋体"/>
          <w:b/>
          <w:bCs/>
          <w:color w:val="auto"/>
          <w:spacing w:val="-2"/>
          <w:szCs w:val="21"/>
          <w:highlight w:val="none"/>
        </w:rPr>
        <w:t>2.5</w:t>
      </w:r>
      <w:r>
        <w:rPr>
          <w:rFonts w:ascii="宋体" w:hAnsi="宋体" w:cs="宋体"/>
          <w:color w:val="auto"/>
          <w:spacing w:val="-2"/>
          <w:szCs w:val="21"/>
          <w:highlight w:val="none"/>
        </w:rPr>
        <w:t xml:space="preserve"> </w:t>
      </w:r>
      <w:r>
        <w:rPr>
          <w:rFonts w:ascii="宋体" w:hAnsi="宋体" w:cs="宋体"/>
          <w:b/>
          <w:bCs/>
          <w:color w:val="auto"/>
          <w:spacing w:val="-2"/>
          <w:szCs w:val="21"/>
          <w:highlight w:val="none"/>
        </w:rPr>
        <w:t>资金来源证明及支付担保</w:t>
      </w:r>
    </w:p>
    <w:p w14:paraId="56FDFAC9">
      <w:pPr>
        <w:spacing w:before="188" w:line="220" w:lineRule="auto"/>
        <w:ind w:left="443"/>
        <w:rPr>
          <w:rFonts w:ascii="宋体" w:hAnsi="宋体" w:cs="宋体"/>
          <w:color w:val="auto"/>
          <w:szCs w:val="21"/>
          <w:highlight w:val="none"/>
        </w:rPr>
      </w:pPr>
      <w:r>
        <w:rPr>
          <w:rFonts w:ascii="宋体" w:hAnsi="宋体" w:cs="宋体"/>
          <w:color w:val="auto"/>
          <w:szCs w:val="21"/>
          <w:highlight w:val="none"/>
        </w:rPr>
        <w:t>发包人提供资金来源证明的期限要求：</w:t>
      </w:r>
      <w:r>
        <w:rPr>
          <w:rFonts w:ascii="宋体" w:hAnsi="宋体" w:cs="宋体"/>
          <w:color w:val="auto"/>
          <w:szCs w:val="21"/>
          <w:highlight w:val="none"/>
          <w:u w:val="single"/>
        </w:rPr>
        <w:t xml:space="preserve">      无</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48E65514">
      <w:pPr>
        <w:spacing w:before="189" w:line="220" w:lineRule="auto"/>
        <w:ind w:left="443"/>
        <w:rPr>
          <w:rFonts w:ascii="宋体" w:hAnsi="宋体" w:cs="宋体"/>
          <w:color w:val="auto"/>
          <w:szCs w:val="21"/>
          <w:highlight w:val="none"/>
        </w:rPr>
      </w:pPr>
      <w:r>
        <w:rPr>
          <w:rFonts w:ascii="宋体" w:hAnsi="宋体" w:cs="宋体"/>
          <w:color w:val="auto"/>
          <w:szCs w:val="21"/>
          <w:highlight w:val="none"/>
        </w:rPr>
        <w:t>发包人是否提供支付担保：</w:t>
      </w:r>
      <w:r>
        <w:rPr>
          <w:rFonts w:ascii="宋体" w:hAnsi="宋体" w:cs="宋体"/>
          <w:color w:val="auto"/>
          <w:szCs w:val="21"/>
          <w:highlight w:val="none"/>
          <w:u w:val="single"/>
        </w:rPr>
        <w:t xml:space="preserve">            无</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2435024D">
      <w:pPr>
        <w:spacing w:before="191" w:line="220" w:lineRule="auto"/>
        <w:ind w:left="443"/>
        <w:rPr>
          <w:rFonts w:ascii="宋体" w:hAnsi="宋体" w:cs="宋体"/>
          <w:color w:val="auto"/>
          <w:szCs w:val="21"/>
          <w:highlight w:val="none"/>
        </w:rPr>
      </w:pPr>
      <w:r>
        <w:rPr>
          <w:rFonts w:ascii="宋体" w:hAnsi="宋体" w:cs="宋体"/>
          <w:color w:val="auto"/>
          <w:szCs w:val="21"/>
          <w:highlight w:val="none"/>
        </w:rPr>
        <w:t>发包人提供支付担保的形式：</w:t>
      </w:r>
      <w:r>
        <w:rPr>
          <w:rFonts w:ascii="宋体" w:hAnsi="宋体" w:cs="宋体"/>
          <w:color w:val="auto"/>
          <w:szCs w:val="21"/>
          <w:highlight w:val="none"/>
          <w:u w:val="single"/>
        </w:rPr>
        <w:t xml:space="preserve">          无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2784D6F4">
      <w:pPr>
        <w:spacing w:before="189" w:line="221" w:lineRule="auto"/>
        <w:ind w:left="24"/>
        <w:rPr>
          <w:rFonts w:ascii="黑体" w:hAnsi="黑体" w:eastAsia="黑体" w:cs="黑体"/>
          <w:color w:val="auto"/>
          <w:szCs w:val="21"/>
          <w:highlight w:val="none"/>
        </w:rPr>
      </w:pPr>
      <w:r>
        <w:rPr>
          <w:rFonts w:ascii="宋体" w:hAnsi="宋体" w:cs="宋体"/>
          <w:b/>
          <w:bCs/>
          <w:color w:val="auto"/>
          <w:spacing w:val="-6"/>
          <w:szCs w:val="21"/>
          <w:highlight w:val="none"/>
        </w:rPr>
        <w:t>3.</w:t>
      </w:r>
      <w:r>
        <w:rPr>
          <w:rFonts w:ascii="宋体" w:hAnsi="宋体" w:cs="宋体"/>
          <w:color w:val="auto"/>
          <w:spacing w:val="13"/>
          <w:szCs w:val="21"/>
          <w:highlight w:val="none"/>
        </w:rPr>
        <w:t xml:space="preserve"> </w:t>
      </w:r>
      <w:r>
        <w:rPr>
          <w:rFonts w:ascii="黑体" w:hAnsi="黑体" w:eastAsia="黑体" w:cs="黑体"/>
          <w:b/>
          <w:bCs/>
          <w:color w:val="auto"/>
          <w:spacing w:val="-6"/>
          <w:szCs w:val="21"/>
          <w:highlight w:val="none"/>
        </w:rPr>
        <w:t>承包人</w:t>
      </w:r>
    </w:p>
    <w:p w14:paraId="52E969D5">
      <w:pPr>
        <w:spacing w:before="188" w:line="221" w:lineRule="auto"/>
        <w:ind w:left="24"/>
        <w:rPr>
          <w:rFonts w:ascii="宋体" w:hAnsi="宋体" w:cs="宋体"/>
          <w:color w:val="auto"/>
          <w:szCs w:val="21"/>
          <w:highlight w:val="none"/>
        </w:rPr>
      </w:pPr>
      <w:r>
        <w:rPr>
          <w:rFonts w:ascii="宋体" w:hAnsi="宋体" w:cs="宋体"/>
          <w:b/>
          <w:bCs/>
          <w:color w:val="auto"/>
          <w:spacing w:val="-3"/>
          <w:szCs w:val="21"/>
          <w:highlight w:val="none"/>
        </w:rPr>
        <w:t>3.1</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承包人的一般义务</w:t>
      </w:r>
    </w:p>
    <w:p w14:paraId="29696761">
      <w:pPr>
        <w:spacing w:before="190" w:line="373" w:lineRule="auto"/>
        <w:ind w:left="23" w:right="139" w:firstLine="422"/>
        <w:rPr>
          <w:rFonts w:ascii="宋体" w:hAnsi="宋体" w:cs="宋体"/>
          <w:color w:val="auto"/>
          <w:spacing w:val="-5"/>
          <w:szCs w:val="21"/>
          <w:highlight w:val="none"/>
        </w:rPr>
      </w:pPr>
      <w:r>
        <w:rPr>
          <w:rFonts w:ascii="宋体" w:hAnsi="宋体" w:cs="宋体"/>
          <w:color w:val="auto"/>
          <w:spacing w:val="-3"/>
          <w:szCs w:val="21"/>
          <w:highlight w:val="none"/>
        </w:rPr>
        <w:t>（9）承包人提交的竣工资料的内容：</w:t>
      </w:r>
      <w:r>
        <w:rPr>
          <w:rFonts w:ascii="宋体" w:hAnsi="宋体" w:cs="宋体"/>
          <w:color w:val="auto"/>
          <w:spacing w:val="-3"/>
          <w:szCs w:val="21"/>
          <w:highlight w:val="none"/>
          <w:u w:val="single"/>
        </w:rPr>
        <w:t xml:space="preserve">  按当地政府</w:t>
      </w:r>
      <w:r>
        <w:rPr>
          <w:rFonts w:ascii="宋体" w:hAnsi="宋体" w:cs="宋体"/>
          <w:color w:val="auto"/>
          <w:spacing w:val="-4"/>
          <w:szCs w:val="21"/>
          <w:highlight w:val="none"/>
          <w:u w:val="single"/>
        </w:rPr>
        <w:t>主管部门（含城建档案管理部门等）相</w:t>
      </w:r>
      <w:r>
        <w:rPr>
          <w:rFonts w:ascii="宋体" w:hAnsi="宋体" w:cs="宋体"/>
          <w:color w:val="auto"/>
          <w:spacing w:val="-5"/>
          <w:szCs w:val="21"/>
          <w:highlight w:val="none"/>
          <w:u w:val="single"/>
        </w:rPr>
        <w:t>关规范、规定执行</w:t>
      </w:r>
      <w:r>
        <w:rPr>
          <w:rFonts w:ascii="宋体" w:hAnsi="宋体" w:cs="宋体"/>
          <w:color w:val="auto"/>
          <w:spacing w:val="-5"/>
          <w:szCs w:val="21"/>
          <w:highlight w:val="none"/>
        </w:rPr>
        <w:t>。</w:t>
      </w:r>
    </w:p>
    <w:p w14:paraId="041BEAC8">
      <w:pPr>
        <w:spacing w:before="190" w:line="373" w:lineRule="auto"/>
        <w:ind w:left="23" w:right="139" w:firstLine="422"/>
        <w:rPr>
          <w:rFonts w:ascii="宋体" w:hAnsi="宋体" w:cs="宋体"/>
          <w:color w:val="auto"/>
          <w:szCs w:val="21"/>
          <w:highlight w:val="none"/>
        </w:rPr>
      </w:pPr>
      <w:r>
        <w:rPr>
          <w:rFonts w:ascii="宋体" w:hAnsi="宋体" w:cs="宋体"/>
          <w:color w:val="auto"/>
          <w:spacing w:val="-1"/>
          <w:szCs w:val="21"/>
          <w:highlight w:val="none"/>
        </w:rPr>
        <w:t>承包人需要提交的竣工资料套数：</w:t>
      </w:r>
      <w:r>
        <w:rPr>
          <w:rFonts w:ascii="宋体" w:hAnsi="宋体" w:cs="宋体"/>
          <w:color w:val="auto"/>
          <w:spacing w:val="-1"/>
          <w:szCs w:val="21"/>
          <w:highlight w:val="none"/>
          <w:u w:val="single"/>
        </w:rPr>
        <w:t xml:space="preserve">   竣工图六套（要求计算机出图</w:t>
      </w:r>
      <w:r>
        <w:rPr>
          <w:rFonts w:ascii="宋体" w:hAnsi="宋体" w:cs="宋体"/>
          <w:color w:val="auto"/>
          <w:spacing w:val="-6"/>
          <w:szCs w:val="21"/>
          <w:highlight w:val="none"/>
          <w:u w:val="single"/>
        </w:rPr>
        <w:t>），</w:t>
      </w:r>
      <w:r>
        <w:rPr>
          <w:rFonts w:ascii="宋体" w:hAnsi="宋体" w:cs="宋体"/>
          <w:color w:val="auto"/>
          <w:spacing w:val="-1"/>
          <w:szCs w:val="21"/>
          <w:highlight w:val="none"/>
          <w:u w:val="single"/>
        </w:rPr>
        <w:t>其中原件五套，电子文件一套；竣工内业资料三套。</w:t>
      </w:r>
      <w:r>
        <w:rPr>
          <w:rFonts w:ascii="宋体" w:hAnsi="宋体" w:cs="宋体"/>
          <w:color w:val="auto"/>
          <w:spacing w:val="4"/>
          <w:szCs w:val="21"/>
          <w:highlight w:val="none"/>
          <w:u w:val="single"/>
        </w:rPr>
        <w:t xml:space="preserve">  </w:t>
      </w:r>
    </w:p>
    <w:p w14:paraId="7A872699">
      <w:pPr>
        <w:spacing w:before="32" w:line="221" w:lineRule="auto"/>
        <w:ind w:left="445"/>
        <w:rPr>
          <w:rFonts w:ascii="宋体" w:hAnsi="宋体" w:cs="宋体"/>
          <w:color w:val="auto"/>
          <w:szCs w:val="21"/>
          <w:highlight w:val="none"/>
        </w:rPr>
      </w:pPr>
      <w:r>
        <w:rPr>
          <w:rFonts w:ascii="宋体" w:hAnsi="宋体" w:cs="宋体"/>
          <w:color w:val="auto"/>
          <w:szCs w:val="21"/>
          <w:highlight w:val="none"/>
        </w:rPr>
        <w:t>承包人提交的竣工资料的费用承担：</w:t>
      </w:r>
      <w:r>
        <w:rPr>
          <w:rFonts w:ascii="宋体" w:hAnsi="宋体" w:cs="宋体"/>
          <w:color w:val="auto"/>
          <w:szCs w:val="21"/>
          <w:highlight w:val="none"/>
          <w:u w:val="single"/>
        </w:rPr>
        <w:t xml:space="preserve">    由承包人承担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73E19BF6">
      <w:pPr>
        <w:spacing w:before="187" w:line="221" w:lineRule="auto"/>
        <w:jc w:val="right"/>
        <w:rPr>
          <w:rFonts w:ascii="宋体" w:hAnsi="宋体" w:cs="宋体"/>
          <w:color w:val="auto"/>
          <w:szCs w:val="21"/>
          <w:highlight w:val="none"/>
        </w:rPr>
      </w:pPr>
      <w:r>
        <w:rPr>
          <w:rFonts w:ascii="宋体" w:hAnsi="宋体" w:cs="宋体"/>
          <w:color w:val="auto"/>
          <w:spacing w:val="-2"/>
          <w:szCs w:val="21"/>
          <w:highlight w:val="none"/>
        </w:rPr>
        <w:t>承包人提交的竣工资料移交时间：</w:t>
      </w:r>
      <w:r>
        <w:rPr>
          <w:rFonts w:ascii="宋体" w:hAnsi="宋体" w:cs="宋体"/>
          <w:color w:val="auto"/>
          <w:spacing w:val="-2"/>
          <w:szCs w:val="21"/>
          <w:highlight w:val="none"/>
          <w:u w:val="single"/>
        </w:rPr>
        <w:t xml:space="preserve">     工程竣工验收合格后</w:t>
      </w:r>
      <w:r>
        <w:rPr>
          <w:rFonts w:ascii="宋体" w:hAnsi="宋体" w:cs="宋体"/>
          <w:color w:val="auto"/>
          <w:spacing w:val="-47"/>
          <w:szCs w:val="21"/>
          <w:highlight w:val="none"/>
          <w:u w:val="single"/>
        </w:rPr>
        <w:t xml:space="preserve"> </w:t>
      </w:r>
      <w:r>
        <w:rPr>
          <w:rFonts w:ascii="宋体" w:hAnsi="宋体" w:cs="宋体"/>
          <w:color w:val="auto"/>
          <w:spacing w:val="-2"/>
          <w:szCs w:val="21"/>
          <w:highlight w:val="none"/>
          <w:u w:val="single"/>
        </w:rPr>
        <w:t>30</w:t>
      </w:r>
      <w:r>
        <w:rPr>
          <w:rFonts w:ascii="宋体" w:hAnsi="宋体" w:cs="宋体"/>
          <w:color w:val="auto"/>
          <w:spacing w:val="-25"/>
          <w:szCs w:val="21"/>
          <w:highlight w:val="none"/>
          <w:u w:val="single"/>
        </w:rPr>
        <w:t xml:space="preserve"> </w:t>
      </w:r>
      <w:r>
        <w:rPr>
          <w:rFonts w:ascii="宋体" w:hAnsi="宋体" w:cs="宋体"/>
          <w:color w:val="auto"/>
          <w:spacing w:val="-2"/>
          <w:szCs w:val="21"/>
          <w:highlight w:val="none"/>
          <w:u w:val="single"/>
        </w:rPr>
        <w:t xml:space="preserve">内        </w:t>
      </w:r>
      <w:r>
        <w:rPr>
          <w:rFonts w:ascii="宋体" w:hAnsi="宋体" w:cs="宋体"/>
          <w:color w:val="auto"/>
          <w:spacing w:val="-3"/>
          <w:szCs w:val="21"/>
          <w:highlight w:val="none"/>
          <w:u w:val="single"/>
        </w:rPr>
        <w:t xml:space="preserve">           </w:t>
      </w:r>
      <w:r>
        <w:rPr>
          <w:rFonts w:ascii="宋体" w:hAnsi="宋体" w:cs="宋体"/>
          <w:color w:val="auto"/>
          <w:spacing w:val="-3"/>
          <w:szCs w:val="21"/>
          <w:highlight w:val="none"/>
        </w:rPr>
        <w:t>。</w:t>
      </w:r>
    </w:p>
    <w:p w14:paraId="735C0FAD">
      <w:pPr>
        <w:spacing w:before="187" w:line="375" w:lineRule="auto"/>
        <w:ind w:left="22" w:right="57" w:firstLine="418"/>
        <w:rPr>
          <w:rFonts w:ascii="宋体" w:hAnsi="宋体" w:cs="宋体"/>
          <w:color w:val="auto"/>
          <w:szCs w:val="21"/>
          <w:highlight w:val="none"/>
        </w:rPr>
      </w:pPr>
      <w:r>
        <w:rPr>
          <w:rFonts w:ascii="宋体" w:hAnsi="宋体" w:cs="宋体"/>
          <w:color w:val="auto"/>
          <w:szCs w:val="21"/>
          <w:highlight w:val="none"/>
        </w:rPr>
        <w:t>承包人提交的竣工资料形式要求：</w:t>
      </w:r>
      <w:r>
        <w:rPr>
          <w:rFonts w:ascii="宋体" w:hAnsi="宋体" w:cs="宋体"/>
          <w:color w:val="auto"/>
          <w:szCs w:val="21"/>
          <w:highlight w:val="none"/>
          <w:u w:val="single"/>
        </w:rPr>
        <w:t>完整的经相关部门签字确认后的竣工资料（具体材</w:t>
      </w:r>
      <w:r>
        <w:rPr>
          <w:rFonts w:ascii="宋体" w:hAnsi="宋体" w:cs="宋体"/>
          <w:color w:val="auto"/>
          <w:spacing w:val="-1"/>
          <w:szCs w:val="21"/>
          <w:highlight w:val="none"/>
          <w:u w:val="single"/>
        </w:rPr>
        <w:t>料清</w:t>
      </w:r>
      <w:r>
        <w:rPr>
          <w:rFonts w:ascii="宋体" w:hAnsi="宋体" w:cs="宋体"/>
          <w:color w:val="auto"/>
          <w:szCs w:val="21"/>
          <w:highlight w:val="none"/>
        </w:rPr>
        <w:t xml:space="preserve"> </w:t>
      </w:r>
      <w:r>
        <w:rPr>
          <w:rFonts w:ascii="宋体" w:hAnsi="宋体" w:cs="宋体"/>
          <w:color w:val="auto"/>
          <w:spacing w:val="-1"/>
          <w:szCs w:val="21"/>
          <w:highlight w:val="none"/>
          <w:u w:val="single"/>
        </w:rPr>
        <w:t>单按发包人要求）纸质版及电子版</w:t>
      </w:r>
      <w:r>
        <w:rPr>
          <w:rFonts w:ascii="宋体" w:hAnsi="宋体" w:cs="宋体"/>
          <w:color w:val="auto"/>
          <w:spacing w:val="-1"/>
          <w:szCs w:val="21"/>
          <w:highlight w:val="none"/>
        </w:rPr>
        <w:t>。</w:t>
      </w:r>
    </w:p>
    <w:p w14:paraId="1468281F">
      <w:pPr>
        <w:spacing w:before="28" w:line="221" w:lineRule="auto"/>
        <w:ind w:left="446"/>
        <w:rPr>
          <w:rFonts w:ascii="宋体" w:hAnsi="宋体" w:cs="宋体"/>
          <w:color w:val="auto"/>
          <w:szCs w:val="21"/>
          <w:highlight w:val="none"/>
        </w:rPr>
      </w:pPr>
      <w:r>
        <w:rPr>
          <w:rFonts w:ascii="宋体" w:hAnsi="宋体" w:cs="宋体"/>
          <w:color w:val="auto"/>
          <w:spacing w:val="-1"/>
          <w:szCs w:val="21"/>
          <w:highlight w:val="none"/>
        </w:rPr>
        <w:t>（10）承包人应履行的其他义务：</w:t>
      </w:r>
    </w:p>
    <w:p w14:paraId="7BBDBC9C">
      <w:pPr>
        <w:spacing w:before="190" w:line="359" w:lineRule="auto"/>
        <w:ind w:left="82" w:right="4" w:firstLine="435"/>
        <w:rPr>
          <w:rFonts w:ascii="宋体" w:hAnsi="宋体" w:cs="宋体"/>
          <w:color w:val="auto"/>
          <w:szCs w:val="21"/>
          <w:highlight w:val="none"/>
        </w:rPr>
      </w:pPr>
      <w:r>
        <w:rPr>
          <w:rFonts w:ascii="宋体" w:hAnsi="宋体" w:cs="宋体"/>
          <w:color w:val="auto"/>
          <w:spacing w:val="-8"/>
          <w:szCs w:val="21"/>
          <w:highlight w:val="none"/>
          <w:u w:val="single"/>
        </w:rPr>
        <w:t>1）按规定开设农民工工资</w:t>
      </w:r>
      <w:r>
        <w:rPr>
          <w:rFonts w:hint="eastAsia" w:ascii="宋体" w:hAnsi="宋体" w:cs="宋体"/>
          <w:color w:val="auto"/>
          <w:spacing w:val="-8"/>
          <w:szCs w:val="21"/>
          <w:highlight w:val="none"/>
          <w:u w:val="single"/>
          <w:lang w:val="en-US" w:eastAsia="zh-CN"/>
        </w:rPr>
        <w:t>账</w:t>
      </w:r>
      <w:r>
        <w:rPr>
          <w:rFonts w:ascii="宋体" w:hAnsi="宋体" w:cs="宋体"/>
          <w:color w:val="auto"/>
          <w:spacing w:val="-8"/>
          <w:szCs w:val="21"/>
          <w:highlight w:val="none"/>
          <w:u w:val="single"/>
        </w:rPr>
        <w:t>户，认真处理好其与农民工之间</w:t>
      </w:r>
      <w:r>
        <w:rPr>
          <w:rFonts w:ascii="宋体" w:hAnsi="宋体" w:cs="宋体"/>
          <w:color w:val="auto"/>
          <w:spacing w:val="-9"/>
          <w:szCs w:val="21"/>
          <w:highlight w:val="none"/>
          <w:u w:val="single"/>
        </w:rPr>
        <w:t>的关系，加强对农民工的管理，</w:t>
      </w:r>
      <w:r>
        <w:rPr>
          <w:rFonts w:ascii="宋体" w:hAnsi="宋体" w:cs="宋体"/>
          <w:color w:val="auto"/>
          <w:spacing w:val="-2"/>
          <w:szCs w:val="21"/>
          <w:highlight w:val="none"/>
          <w:u w:val="single"/>
        </w:rPr>
        <w:t>严禁拖欠农民工工资，如出现承包人使用的农民工到政府及有关部门上访事件或到发包人的办</w:t>
      </w:r>
      <w:r>
        <w:rPr>
          <w:rFonts w:ascii="宋体" w:hAnsi="宋体" w:cs="宋体"/>
          <w:color w:val="auto"/>
          <w:spacing w:val="-1"/>
          <w:szCs w:val="21"/>
          <w:highlight w:val="none"/>
          <w:u w:val="single"/>
        </w:rPr>
        <w:t>公、经营场所闹事的，承包人必须及时妥善处理，并每发生一次应向发包人支付</w:t>
      </w:r>
      <w:r>
        <w:rPr>
          <w:rFonts w:ascii="宋体" w:hAnsi="宋体" w:cs="宋体"/>
          <w:color w:val="auto"/>
          <w:spacing w:val="-31"/>
          <w:szCs w:val="21"/>
          <w:highlight w:val="none"/>
          <w:u w:val="single"/>
        </w:rPr>
        <w:t xml:space="preserve"> </w:t>
      </w:r>
      <w:r>
        <w:rPr>
          <w:rFonts w:ascii="宋体" w:hAnsi="宋体" w:cs="宋体"/>
          <w:color w:val="auto"/>
          <w:spacing w:val="-1"/>
          <w:szCs w:val="21"/>
          <w:highlight w:val="none"/>
          <w:u w:val="single"/>
        </w:rPr>
        <w:t>5000</w:t>
      </w:r>
      <w:r>
        <w:rPr>
          <w:rFonts w:ascii="宋体" w:hAnsi="宋体" w:cs="宋体"/>
          <w:color w:val="auto"/>
          <w:spacing w:val="-42"/>
          <w:szCs w:val="21"/>
          <w:highlight w:val="none"/>
          <w:u w:val="single"/>
        </w:rPr>
        <w:t xml:space="preserve"> </w:t>
      </w:r>
      <w:r>
        <w:rPr>
          <w:rFonts w:ascii="宋体" w:hAnsi="宋体" w:cs="宋体"/>
          <w:color w:val="auto"/>
          <w:spacing w:val="-1"/>
          <w:szCs w:val="21"/>
          <w:highlight w:val="none"/>
          <w:u w:val="single"/>
        </w:rPr>
        <w:t>元的罚</w:t>
      </w:r>
      <w:r>
        <w:rPr>
          <w:rFonts w:ascii="宋体" w:hAnsi="宋体" w:cs="宋体"/>
          <w:color w:val="auto"/>
          <w:spacing w:val="-3"/>
          <w:szCs w:val="21"/>
          <w:highlight w:val="none"/>
          <w:u w:val="single"/>
        </w:rPr>
        <w:t>款；承包人应在施工现场按照发包人要求设置</w:t>
      </w:r>
      <w:r>
        <w:rPr>
          <w:rFonts w:ascii="宋体" w:hAnsi="宋体" w:cs="宋体"/>
          <w:color w:val="auto"/>
          <w:spacing w:val="-4"/>
          <w:szCs w:val="21"/>
          <w:highlight w:val="none"/>
          <w:u w:val="single"/>
        </w:rPr>
        <w:t>农民工工资发放公示牌，并按发包人规定在下一</w:t>
      </w:r>
      <w:r>
        <w:rPr>
          <w:rFonts w:ascii="宋体" w:hAnsi="宋体" w:cs="宋体"/>
          <w:color w:val="auto"/>
          <w:spacing w:val="-2"/>
          <w:szCs w:val="21"/>
          <w:highlight w:val="none"/>
          <w:u w:val="single"/>
        </w:rPr>
        <w:t>期计量支付前将上一期民工工资发放情况复印给发包人存档。如存在弄虚作假情形，一旦发现</w:t>
      </w:r>
      <w:r>
        <w:rPr>
          <w:rFonts w:ascii="宋体" w:hAnsi="宋体" w:cs="宋体"/>
          <w:color w:val="auto"/>
          <w:spacing w:val="-4"/>
          <w:szCs w:val="21"/>
          <w:highlight w:val="none"/>
          <w:u w:val="single"/>
        </w:rPr>
        <w:t>每次承包人支付给发包人罚款</w:t>
      </w:r>
      <w:r>
        <w:rPr>
          <w:rFonts w:ascii="宋体" w:hAnsi="宋体" w:cs="宋体"/>
          <w:color w:val="auto"/>
          <w:spacing w:val="-46"/>
          <w:szCs w:val="21"/>
          <w:highlight w:val="none"/>
          <w:u w:val="single"/>
        </w:rPr>
        <w:t xml:space="preserve"> </w:t>
      </w:r>
      <w:r>
        <w:rPr>
          <w:rFonts w:ascii="宋体" w:hAnsi="宋体" w:cs="宋体"/>
          <w:color w:val="auto"/>
          <w:spacing w:val="-4"/>
          <w:szCs w:val="21"/>
          <w:highlight w:val="none"/>
          <w:u w:val="single"/>
        </w:rPr>
        <w:t>2000</w:t>
      </w:r>
      <w:r>
        <w:rPr>
          <w:rFonts w:ascii="宋体" w:hAnsi="宋体" w:cs="宋体"/>
          <w:color w:val="auto"/>
          <w:spacing w:val="-44"/>
          <w:szCs w:val="21"/>
          <w:highlight w:val="none"/>
          <w:u w:val="single"/>
        </w:rPr>
        <w:t xml:space="preserve"> </w:t>
      </w:r>
      <w:r>
        <w:rPr>
          <w:rFonts w:ascii="宋体" w:hAnsi="宋体" w:cs="宋体"/>
          <w:color w:val="auto"/>
          <w:spacing w:val="-4"/>
          <w:szCs w:val="21"/>
          <w:highlight w:val="none"/>
          <w:u w:val="single"/>
        </w:rPr>
        <w:t>元。</w:t>
      </w:r>
    </w:p>
    <w:p w14:paraId="218332A4">
      <w:pPr>
        <w:spacing w:before="189" w:line="304" w:lineRule="auto"/>
        <w:ind w:left="84" w:right="158" w:firstLine="310"/>
        <w:rPr>
          <w:rFonts w:ascii="宋体" w:hAnsi="宋体" w:cs="宋体"/>
          <w:color w:val="auto"/>
          <w:szCs w:val="21"/>
          <w:highlight w:val="none"/>
        </w:rPr>
      </w:pPr>
      <w:r>
        <w:rPr>
          <w:rFonts w:ascii="宋体" w:hAnsi="宋体" w:cs="宋体"/>
          <w:color w:val="auto"/>
          <w:spacing w:val="-4"/>
          <w:szCs w:val="21"/>
          <w:highlight w:val="none"/>
          <w:u w:val="single"/>
        </w:rPr>
        <w:t>2）取土场及弃土场由承包人自行解决，但不得违反相关管理规定，并承担相关费用</w:t>
      </w:r>
      <w:r>
        <w:rPr>
          <w:rFonts w:ascii="宋体" w:hAnsi="宋体" w:cs="宋体"/>
          <w:color w:val="auto"/>
          <w:spacing w:val="-5"/>
          <w:szCs w:val="21"/>
          <w:highlight w:val="none"/>
          <w:u w:val="single"/>
        </w:rPr>
        <w:t>。运距按中标清单约定，不再进行调整。</w:t>
      </w:r>
    </w:p>
    <w:p w14:paraId="5A4562FE">
      <w:pPr>
        <w:spacing w:before="188" w:line="332" w:lineRule="auto"/>
        <w:ind w:left="84" w:right="108" w:firstLine="422"/>
        <w:rPr>
          <w:rFonts w:ascii="宋体" w:hAnsi="宋体" w:cs="宋体"/>
          <w:color w:val="auto"/>
          <w:szCs w:val="21"/>
          <w:highlight w:val="none"/>
        </w:rPr>
      </w:pPr>
      <w:r>
        <w:rPr>
          <w:rFonts w:ascii="宋体" w:hAnsi="宋体" w:cs="宋体"/>
          <w:color w:val="auto"/>
          <w:spacing w:val="-6"/>
          <w:szCs w:val="21"/>
          <w:highlight w:val="none"/>
          <w:u w:val="single"/>
        </w:rPr>
        <w:t>3）承包人必须如期开工、竣工并按时保质移交</w:t>
      </w:r>
      <w:r>
        <w:rPr>
          <w:rFonts w:ascii="宋体" w:hAnsi="宋体" w:cs="宋体"/>
          <w:color w:val="auto"/>
          <w:spacing w:val="-7"/>
          <w:szCs w:val="21"/>
          <w:highlight w:val="none"/>
          <w:u w:val="single"/>
        </w:rPr>
        <w:t>整个工程。在任何情况下（除发生不可抗力</w:t>
      </w:r>
      <w:r>
        <w:rPr>
          <w:rFonts w:ascii="宋体" w:hAnsi="宋体" w:cs="宋体"/>
          <w:color w:val="auto"/>
          <w:spacing w:val="-3"/>
          <w:szCs w:val="21"/>
          <w:highlight w:val="none"/>
          <w:u w:val="single"/>
        </w:rPr>
        <w:t>之外</w:t>
      </w:r>
      <w:r>
        <w:rPr>
          <w:rFonts w:ascii="宋体" w:hAnsi="宋体" w:cs="宋体"/>
          <w:color w:val="auto"/>
          <w:spacing w:val="-39"/>
          <w:w w:val="71"/>
          <w:szCs w:val="21"/>
          <w:highlight w:val="none"/>
          <w:u w:val="single"/>
        </w:rPr>
        <w:t>，）</w:t>
      </w:r>
      <w:r>
        <w:rPr>
          <w:rFonts w:ascii="宋体" w:hAnsi="宋体" w:cs="宋体"/>
          <w:color w:val="auto"/>
          <w:spacing w:val="-3"/>
          <w:szCs w:val="21"/>
          <w:highlight w:val="none"/>
          <w:u w:val="single"/>
        </w:rPr>
        <w:t>未经发包人书面同意承包人均不能擅自停工；若有违反，因停工而造成</w:t>
      </w:r>
      <w:r>
        <w:rPr>
          <w:rFonts w:ascii="宋体" w:hAnsi="宋体" w:cs="宋体"/>
          <w:color w:val="auto"/>
          <w:spacing w:val="-4"/>
          <w:szCs w:val="21"/>
          <w:highlight w:val="none"/>
          <w:u w:val="single"/>
        </w:rPr>
        <w:t>发包人损失的</w:t>
      </w:r>
      <w:r>
        <w:rPr>
          <w:rFonts w:hint="eastAsia" w:ascii="宋体" w:hAnsi="宋体" w:cs="宋体"/>
          <w:color w:val="auto"/>
          <w:spacing w:val="-4"/>
          <w:szCs w:val="21"/>
          <w:highlight w:val="none"/>
          <w:u w:val="single"/>
        </w:rPr>
        <w:t>，</w:t>
      </w:r>
      <w:r>
        <w:rPr>
          <w:rFonts w:ascii="宋体" w:hAnsi="宋体" w:cs="宋体"/>
          <w:color w:val="auto"/>
          <w:spacing w:val="-3"/>
          <w:szCs w:val="21"/>
          <w:highlight w:val="none"/>
          <w:u w:val="single"/>
        </w:rPr>
        <w:t>由承包人另行赔偿。</w:t>
      </w:r>
    </w:p>
    <w:p w14:paraId="67F62887">
      <w:pPr>
        <w:spacing w:before="189" w:line="303" w:lineRule="auto"/>
        <w:ind w:left="81" w:right="146" w:firstLine="419"/>
        <w:rPr>
          <w:rFonts w:ascii="宋体" w:hAnsi="宋体" w:cs="宋体"/>
          <w:color w:val="auto"/>
          <w:szCs w:val="21"/>
          <w:highlight w:val="none"/>
        </w:rPr>
      </w:pPr>
      <w:r>
        <w:rPr>
          <w:rFonts w:ascii="宋体" w:hAnsi="宋体" w:cs="宋体"/>
          <w:color w:val="auto"/>
          <w:spacing w:val="-4"/>
          <w:szCs w:val="21"/>
          <w:highlight w:val="none"/>
          <w:u w:val="single"/>
        </w:rPr>
        <w:t>4)承包人根据工程需要，搭设和维修施工使用的照明、密闭安全网、施工机具防护棚等设施，负责施工现场内的临时降雨排水，并承担因此而发生的费</w:t>
      </w:r>
      <w:r>
        <w:rPr>
          <w:rFonts w:ascii="宋体" w:hAnsi="宋体" w:cs="宋体"/>
          <w:color w:val="auto"/>
          <w:spacing w:val="-5"/>
          <w:szCs w:val="21"/>
          <w:highlight w:val="none"/>
          <w:u w:val="single"/>
        </w:rPr>
        <w:t>用。</w:t>
      </w:r>
    </w:p>
    <w:p w14:paraId="3E46C92F">
      <w:pPr>
        <w:spacing w:before="191" w:line="331" w:lineRule="auto"/>
        <w:ind w:left="82" w:right="43" w:firstLine="424"/>
        <w:rPr>
          <w:rFonts w:ascii="宋体" w:hAnsi="宋体" w:cs="宋体"/>
          <w:color w:val="auto"/>
          <w:szCs w:val="21"/>
          <w:highlight w:val="none"/>
        </w:rPr>
      </w:pPr>
      <w:r>
        <w:rPr>
          <w:rFonts w:ascii="宋体" w:hAnsi="宋体" w:cs="宋体"/>
          <w:color w:val="auto"/>
          <w:spacing w:val="2"/>
          <w:szCs w:val="21"/>
          <w:highlight w:val="none"/>
          <w:u w:val="single"/>
        </w:rPr>
        <w:t>5)承包人施工时应探明并负责保护地下管线，费</w:t>
      </w:r>
      <w:r>
        <w:rPr>
          <w:rFonts w:ascii="宋体" w:hAnsi="宋体" w:cs="宋体"/>
          <w:color w:val="auto"/>
          <w:spacing w:val="1"/>
          <w:szCs w:val="21"/>
          <w:highlight w:val="none"/>
          <w:u w:val="single"/>
        </w:rPr>
        <w:t>用由承包人承担，施工时如因发包人未</w:t>
      </w:r>
      <w:r>
        <w:rPr>
          <w:rFonts w:ascii="宋体" w:hAnsi="宋体" w:cs="宋体"/>
          <w:color w:val="auto"/>
          <w:szCs w:val="21"/>
          <w:highlight w:val="none"/>
        </w:rPr>
        <w:t xml:space="preserve">  </w:t>
      </w:r>
      <w:r>
        <w:rPr>
          <w:rFonts w:ascii="宋体" w:hAnsi="宋体" w:cs="宋体"/>
          <w:color w:val="auto"/>
          <w:spacing w:val="-1"/>
          <w:szCs w:val="21"/>
          <w:highlight w:val="none"/>
          <w:u w:val="single"/>
        </w:rPr>
        <w:t>提供地下管线走向图及其相关资料，而导致承包人造成损坏地下管线、邻</w:t>
      </w:r>
      <w:r>
        <w:rPr>
          <w:rFonts w:ascii="宋体" w:hAnsi="宋体" w:cs="宋体"/>
          <w:color w:val="auto"/>
          <w:spacing w:val="-2"/>
          <w:szCs w:val="21"/>
          <w:highlight w:val="none"/>
          <w:u w:val="single"/>
        </w:rPr>
        <w:t>近建筑物、构筑物</w:t>
      </w:r>
      <w:r>
        <w:rPr>
          <w:rFonts w:hint="eastAsia" w:ascii="宋体" w:hAnsi="宋体" w:cs="宋体"/>
          <w:color w:val="auto"/>
          <w:spacing w:val="-2"/>
          <w:szCs w:val="21"/>
          <w:highlight w:val="none"/>
          <w:u w:val="single"/>
        </w:rPr>
        <w:t>，</w:t>
      </w:r>
      <w:r>
        <w:rPr>
          <w:rFonts w:ascii="宋体" w:hAnsi="宋体" w:cs="宋体"/>
          <w:color w:val="auto"/>
          <w:spacing w:val="-4"/>
          <w:szCs w:val="21"/>
          <w:highlight w:val="none"/>
          <w:u w:val="single"/>
        </w:rPr>
        <w:t>所发生费用由发包人承担。</w:t>
      </w:r>
    </w:p>
    <w:p w14:paraId="2F405E25">
      <w:pPr>
        <w:spacing w:before="191" w:line="220" w:lineRule="auto"/>
        <w:ind w:left="497"/>
        <w:rPr>
          <w:rFonts w:ascii="宋体" w:hAnsi="宋体" w:cs="宋体"/>
          <w:color w:val="auto"/>
          <w:szCs w:val="21"/>
          <w:highlight w:val="none"/>
        </w:rPr>
      </w:pPr>
      <w:r>
        <w:rPr>
          <w:rFonts w:ascii="宋体" w:hAnsi="宋体" w:cs="宋体"/>
          <w:color w:val="auto"/>
          <w:spacing w:val="-4"/>
          <w:szCs w:val="21"/>
          <w:highlight w:val="none"/>
          <w:u w:val="single"/>
        </w:rPr>
        <w:t>6）免费向发包人提供现场管理人员办公用房，并在开工前交给发包人使用。</w:t>
      </w:r>
    </w:p>
    <w:p w14:paraId="46BC3F6A">
      <w:pPr>
        <w:spacing w:before="189" w:line="303" w:lineRule="auto"/>
        <w:ind w:left="82" w:right="93" w:firstLine="424"/>
        <w:rPr>
          <w:rFonts w:ascii="宋体" w:hAnsi="宋体" w:cs="宋体"/>
          <w:color w:val="auto"/>
          <w:szCs w:val="21"/>
          <w:highlight w:val="none"/>
        </w:rPr>
      </w:pPr>
      <w:r>
        <w:rPr>
          <w:rFonts w:ascii="宋体" w:hAnsi="宋体" w:cs="宋体"/>
          <w:color w:val="auto"/>
          <w:spacing w:val="-5"/>
          <w:szCs w:val="21"/>
          <w:highlight w:val="none"/>
          <w:u w:val="single"/>
        </w:rPr>
        <w:t>7）施工过程中遵守政府及有关主管部门对施工场地交通、施工噪</w:t>
      </w:r>
      <w:r>
        <w:rPr>
          <w:rFonts w:ascii="宋体" w:hAnsi="宋体" w:cs="宋体"/>
          <w:color w:val="auto"/>
          <w:spacing w:val="-6"/>
          <w:szCs w:val="21"/>
          <w:highlight w:val="none"/>
          <w:u w:val="single"/>
        </w:rPr>
        <w:t>音以及环境保护和安全生</w:t>
      </w:r>
      <w:r>
        <w:rPr>
          <w:rFonts w:ascii="宋体" w:hAnsi="宋体" w:cs="宋体"/>
          <w:color w:val="auto"/>
          <w:spacing w:val="-4"/>
          <w:szCs w:val="21"/>
          <w:highlight w:val="none"/>
          <w:u w:val="single"/>
        </w:rPr>
        <w:t>产等的管理规定，由承包人办理相关审批手续，并承担因此而发生的费用。</w:t>
      </w:r>
    </w:p>
    <w:p w14:paraId="0F1C8B18">
      <w:pPr>
        <w:spacing w:before="192" w:line="303" w:lineRule="auto"/>
        <w:ind w:left="81" w:right="93" w:firstLine="421"/>
        <w:rPr>
          <w:rFonts w:ascii="宋体" w:hAnsi="宋体" w:cs="宋体"/>
          <w:color w:val="auto"/>
          <w:szCs w:val="21"/>
          <w:highlight w:val="none"/>
        </w:rPr>
      </w:pPr>
      <w:r>
        <w:rPr>
          <w:rFonts w:ascii="宋体" w:hAnsi="宋体" w:cs="宋体"/>
          <w:color w:val="auto"/>
          <w:spacing w:val="-5"/>
          <w:szCs w:val="21"/>
          <w:highlight w:val="none"/>
          <w:u w:val="single"/>
        </w:rPr>
        <w:t>8）承包人应有责任和能力及时发现施工图纸中的错误，在图纸会审时及施工</w:t>
      </w:r>
      <w:r>
        <w:rPr>
          <w:rFonts w:ascii="宋体" w:hAnsi="宋体" w:cs="宋体"/>
          <w:color w:val="auto"/>
          <w:spacing w:val="-6"/>
          <w:szCs w:val="21"/>
          <w:highlight w:val="none"/>
          <w:u w:val="single"/>
        </w:rPr>
        <w:t>过程中有义务</w:t>
      </w:r>
      <w:r>
        <w:rPr>
          <w:rFonts w:ascii="宋体" w:hAnsi="宋体" w:cs="宋体"/>
          <w:color w:val="auto"/>
          <w:spacing w:val="-4"/>
          <w:szCs w:val="21"/>
          <w:highlight w:val="none"/>
          <w:u w:val="single"/>
        </w:rPr>
        <w:t>及时向发包人提出图纸存在问题。</w:t>
      </w:r>
    </w:p>
    <w:p w14:paraId="2E54C3A4">
      <w:pPr>
        <w:spacing w:before="187" w:line="332" w:lineRule="auto"/>
        <w:ind w:left="83" w:right="103" w:firstLine="407"/>
        <w:rPr>
          <w:rFonts w:ascii="宋体" w:hAnsi="宋体" w:cs="宋体"/>
          <w:color w:val="auto"/>
          <w:szCs w:val="21"/>
          <w:highlight w:val="none"/>
        </w:rPr>
      </w:pPr>
      <w:r>
        <w:rPr>
          <w:rFonts w:ascii="宋体" w:hAnsi="宋体" w:cs="宋体"/>
          <w:color w:val="auto"/>
          <w:spacing w:val="-6"/>
          <w:szCs w:val="21"/>
          <w:highlight w:val="none"/>
          <w:u w:val="single"/>
        </w:rPr>
        <w:t>9）施工过程中，承包人对已经产生的质量问题或质量事故不得擅自处理，必须在发现质量</w:t>
      </w:r>
      <w:r>
        <w:rPr>
          <w:rFonts w:ascii="宋体" w:hAnsi="宋体" w:cs="宋体"/>
          <w:color w:val="auto"/>
          <w:spacing w:val="-5"/>
          <w:szCs w:val="21"/>
          <w:highlight w:val="none"/>
          <w:u w:val="single"/>
        </w:rPr>
        <w:t>问题或质量事故后</w:t>
      </w:r>
      <w:r>
        <w:rPr>
          <w:rFonts w:ascii="宋体" w:hAnsi="宋体" w:cs="宋体"/>
          <w:color w:val="auto"/>
          <w:spacing w:val="-16"/>
          <w:szCs w:val="21"/>
          <w:highlight w:val="none"/>
          <w:u w:val="single"/>
        </w:rPr>
        <w:t xml:space="preserve"> </w:t>
      </w:r>
      <w:r>
        <w:rPr>
          <w:rFonts w:ascii="宋体" w:hAnsi="宋体" w:cs="宋体"/>
          <w:color w:val="auto"/>
          <w:spacing w:val="-5"/>
          <w:szCs w:val="21"/>
          <w:highlight w:val="none"/>
          <w:u w:val="single"/>
        </w:rPr>
        <w:t>1</w:t>
      </w:r>
      <w:r>
        <w:rPr>
          <w:rFonts w:ascii="宋体" w:hAnsi="宋体" w:cs="宋体"/>
          <w:color w:val="auto"/>
          <w:spacing w:val="-40"/>
          <w:szCs w:val="21"/>
          <w:highlight w:val="none"/>
          <w:u w:val="single"/>
        </w:rPr>
        <w:t xml:space="preserve"> </w:t>
      </w:r>
      <w:r>
        <w:rPr>
          <w:rFonts w:ascii="宋体" w:hAnsi="宋体" w:cs="宋体"/>
          <w:color w:val="auto"/>
          <w:spacing w:val="-5"/>
          <w:szCs w:val="21"/>
          <w:highlight w:val="none"/>
          <w:u w:val="single"/>
        </w:rPr>
        <w:t>小时内通报监理人、发包人，由监理人组织发包人、设计人（发包人认为</w:t>
      </w:r>
      <w:r>
        <w:rPr>
          <w:rFonts w:ascii="宋体" w:hAnsi="宋体" w:cs="宋体"/>
          <w:color w:val="auto"/>
          <w:spacing w:val="-3"/>
          <w:szCs w:val="21"/>
          <w:highlight w:val="none"/>
          <w:u w:val="single"/>
        </w:rPr>
        <w:t>有必要时通知参与）、承包人现场共同检查确认质量问题或质量事故的危害程度，在取得监理</w:t>
      </w:r>
      <w:r>
        <w:rPr>
          <w:rFonts w:ascii="宋体" w:hAnsi="宋体" w:cs="宋体"/>
          <w:color w:val="auto"/>
          <w:spacing w:val="-2"/>
          <w:szCs w:val="21"/>
          <w:highlight w:val="none"/>
          <w:u w:val="single"/>
        </w:rPr>
        <w:t>人、发包人、设计人（发包人认为有必要时通知参与）同意后方可按照经批准的处理方案实施</w:t>
      </w:r>
      <w:r>
        <w:rPr>
          <w:rFonts w:ascii="宋体" w:hAnsi="宋体" w:cs="宋体"/>
          <w:color w:val="auto"/>
          <w:spacing w:val="-5"/>
          <w:szCs w:val="21"/>
          <w:highlight w:val="none"/>
          <w:u w:val="single"/>
        </w:rPr>
        <w:t>处理并限期完成整改修复，同时整改修复费用及造成发包人的一切损失由承包人承担。监理人、</w:t>
      </w:r>
      <w:r>
        <w:rPr>
          <w:rFonts w:ascii="宋体" w:hAnsi="宋体" w:cs="宋体"/>
          <w:color w:val="auto"/>
          <w:spacing w:val="-2"/>
          <w:szCs w:val="21"/>
          <w:highlight w:val="none"/>
          <w:u w:val="single"/>
        </w:rPr>
        <w:t>发包人对处理方案的批准，不减轻或免除承包人的任何合同责任。如果承包人发现质量问题或</w:t>
      </w:r>
      <w:r>
        <w:rPr>
          <w:rFonts w:ascii="宋体" w:hAnsi="宋体" w:cs="宋体"/>
          <w:color w:val="auto"/>
          <w:spacing w:val="16"/>
          <w:szCs w:val="21"/>
          <w:highlight w:val="none"/>
          <w:u w:val="single"/>
        </w:rPr>
        <w:t>质量事故后不通报或不按上述要求处理</w:t>
      </w:r>
      <w:r>
        <w:rPr>
          <w:rFonts w:ascii="宋体" w:hAnsi="宋体" w:cs="宋体"/>
          <w:color w:val="auto"/>
          <w:spacing w:val="-44"/>
          <w:szCs w:val="21"/>
          <w:highlight w:val="none"/>
          <w:u w:val="single"/>
        </w:rPr>
        <w:t xml:space="preserve"> </w:t>
      </w:r>
      <w:r>
        <w:rPr>
          <w:rFonts w:ascii="宋体" w:hAnsi="宋体" w:cs="宋体"/>
          <w:color w:val="auto"/>
          <w:spacing w:val="16"/>
          <w:szCs w:val="21"/>
          <w:highlight w:val="none"/>
          <w:u w:val="single"/>
        </w:rPr>
        <w:t>的</w:t>
      </w:r>
      <w:r>
        <w:rPr>
          <w:rFonts w:ascii="宋体" w:hAnsi="宋体" w:cs="宋体"/>
          <w:color w:val="auto"/>
          <w:spacing w:val="-51"/>
          <w:szCs w:val="21"/>
          <w:highlight w:val="none"/>
          <w:u w:val="single"/>
        </w:rPr>
        <w:t xml:space="preserve"> </w:t>
      </w:r>
      <w:r>
        <w:rPr>
          <w:rFonts w:ascii="宋体" w:hAnsi="宋体" w:cs="宋体"/>
          <w:color w:val="auto"/>
          <w:spacing w:val="16"/>
          <w:szCs w:val="21"/>
          <w:highlight w:val="none"/>
          <w:u w:val="single"/>
        </w:rPr>
        <w:t>，</w:t>
      </w:r>
      <w:r>
        <w:rPr>
          <w:rFonts w:ascii="宋体" w:hAnsi="宋体" w:cs="宋体"/>
          <w:color w:val="auto"/>
          <w:spacing w:val="-60"/>
          <w:szCs w:val="21"/>
          <w:highlight w:val="none"/>
          <w:u w:val="single"/>
        </w:rPr>
        <w:t xml:space="preserve"> </w:t>
      </w:r>
      <w:r>
        <w:rPr>
          <w:rFonts w:ascii="宋体" w:hAnsi="宋体" w:cs="宋体"/>
          <w:color w:val="auto"/>
          <w:spacing w:val="16"/>
          <w:szCs w:val="21"/>
          <w:highlight w:val="none"/>
          <w:u w:val="single"/>
        </w:rPr>
        <w:t>发包人将根据现场</w:t>
      </w:r>
      <w:r>
        <w:rPr>
          <w:rFonts w:ascii="宋体" w:hAnsi="宋体" w:cs="宋体"/>
          <w:color w:val="auto"/>
          <w:spacing w:val="-60"/>
          <w:szCs w:val="21"/>
          <w:highlight w:val="none"/>
          <w:u w:val="single"/>
        </w:rPr>
        <w:t xml:space="preserve"> </w:t>
      </w:r>
      <w:r>
        <w:rPr>
          <w:rFonts w:ascii="宋体" w:hAnsi="宋体" w:cs="宋体"/>
          <w:color w:val="auto"/>
          <w:spacing w:val="16"/>
          <w:szCs w:val="21"/>
          <w:highlight w:val="none"/>
          <w:u w:val="single"/>
        </w:rPr>
        <w:t>实</w:t>
      </w:r>
      <w:r>
        <w:rPr>
          <w:rFonts w:ascii="宋体" w:hAnsi="宋体" w:cs="宋体"/>
          <w:color w:val="auto"/>
          <w:spacing w:val="-51"/>
          <w:szCs w:val="21"/>
          <w:highlight w:val="none"/>
          <w:u w:val="single"/>
        </w:rPr>
        <w:t xml:space="preserve"> </w:t>
      </w:r>
      <w:r>
        <w:rPr>
          <w:rFonts w:ascii="宋体" w:hAnsi="宋体" w:cs="宋体"/>
          <w:color w:val="auto"/>
          <w:spacing w:val="16"/>
          <w:szCs w:val="21"/>
          <w:highlight w:val="none"/>
          <w:u w:val="single"/>
        </w:rPr>
        <w:t>际情况及情节严重</w:t>
      </w:r>
      <w:r>
        <w:rPr>
          <w:rFonts w:ascii="宋体" w:hAnsi="宋体" w:cs="宋体"/>
          <w:color w:val="auto"/>
          <w:spacing w:val="4"/>
          <w:szCs w:val="21"/>
          <w:highlight w:val="none"/>
          <w:u w:val="single"/>
        </w:rPr>
        <w:t>程度对承包人按人民</w:t>
      </w:r>
      <w:r>
        <w:rPr>
          <w:rFonts w:ascii="宋体" w:hAnsi="宋体" w:cs="宋体"/>
          <w:color w:val="auto"/>
          <w:spacing w:val="-45"/>
          <w:szCs w:val="21"/>
          <w:highlight w:val="none"/>
          <w:u w:val="single"/>
        </w:rPr>
        <w:t xml:space="preserve"> </w:t>
      </w:r>
      <w:r>
        <w:rPr>
          <w:rFonts w:ascii="宋体" w:hAnsi="宋体" w:cs="宋体"/>
          <w:color w:val="auto"/>
          <w:spacing w:val="4"/>
          <w:szCs w:val="21"/>
          <w:highlight w:val="none"/>
          <w:u w:val="single"/>
        </w:rPr>
        <w:t>币 1000</w:t>
      </w:r>
      <w:r>
        <w:rPr>
          <w:rFonts w:ascii="宋体" w:hAnsi="宋体" w:cs="宋体"/>
          <w:color w:val="auto"/>
          <w:spacing w:val="-45"/>
          <w:szCs w:val="21"/>
          <w:highlight w:val="none"/>
          <w:u w:val="single"/>
        </w:rPr>
        <w:t xml:space="preserve"> </w:t>
      </w:r>
      <w:r>
        <w:rPr>
          <w:rFonts w:ascii="宋体" w:hAnsi="宋体" w:cs="宋体"/>
          <w:color w:val="auto"/>
          <w:spacing w:val="4"/>
          <w:szCs w:val="21"/>
          <w:highlight w:val="none"/>
          <w:u w:val="single"/>
        </w:rPr>
        <w:t>元/次处以罚</w:t>
      </w:r>
      <w:r>
        <w:rPr>
          <w:rFonts w:ascii="宋体" w:hAnsi="宋体" w:cs="宋体"/>
          <w:color w:val="auto"/>
          <w:spacing w:val="3"/>
          <w:szCs w:val="21"/>
          <w:highlight w:val="none"/>
          <w:u w:val="single"/>
        </w:rPr>
        <w:t>款，且工期不予顺延。如果承包人拒绝按经批准</w:t>
      </w:r>
      <w:r>
        <w:rPr>
          <w:rFonts w:ascii="宋体" w:hAnsi="宋体" w:cs="宋体"/>
          <w:color w:val="auto"/>
          <w:spacing w:val="-9"/>
          <w:szCs w:val="21"/>
          <w:highlight w:val="none"/>
          <w:u w:val="single"/>
        </w:rPr>
        <w:t>的处理方案实施处理，在发包人发出书面通知</w:t>
      </w:r>
      <w:r>
        <w:rPr>
          <w:rFonts w:ascii="宋体" w:hAnsi="宋体" w:cs="宋体"/>
          <w:color w:val="auto"/>
          <w:spacing w:val="-42"/>
          <w:szCs w:val="21"/>
          <w:highlight w:val="none"/>
          <w:u w:val="single"/>
        </w:rPr>
        <w:t xml:space="preserve"> </w:t>
      </w:r>
      <w:r>
        <w:rPr>
          <w:rFonts w:ascii="宋体" w:hAnsi="宋体" w:cs="宋体"/>
          <w:color w:val="auto"/>
          <w:spacing w:val="-9"/>
          <w:szCs w:val="21"/>
          <w:highlight w:val="none"/>
          <w:u w:val="single"/>
        </w:rPr>
        <w:t>24</w:t>
      </w:r>
      <w:r>
        <w:rPr>
          <w:rFonts w:ascii="宋体" w:hAnsi="宋体" w:cs="宋体"/>
          <w:color w:val="auto"/>
          <w:spacing w:val="-38"/>
          <w:szCs w:val="21"/>
          <w:highlight w:val="none"/>
          <w:u w:val="single"/>
        </w:rPr>
        <w:t xml:space="preserve"> </w:t>
      </w:r>
      <w:r>
        <w:rPr>
          <w:rFonts w:ascii="宋体" w:hAnsi="宋体" w:cs="宋体"/>
          <w:color w:val="auto"/>
          <w:spacing w:val="-9"/>
          <w:szCs w:val="21"/>
          <w:highlight w:val="none"/>
          <w:u w:val="single"/>
        </w:rPr>
        <w:t>小时内未</w:t>
      </w:r>
      <w:r>
        <w:rPr>
          <w:rFonts w:ascii="宋体" w:hAnsi="宋体" w:cs="宋体"/>
          <w:color w:val="auto"/>
          <w:spacing w:val="-10"/>
          <w:szCs w:val="21"/>
          <w:highlight w:val="none"/>
          <w:u w:val="single"/>
        </w:rPr>
        <w:t>响应的</w:t>
      </w:r>
      <w:r>
        <w:rPr>
          <w:rFonts w:hint="eastAsia" w:ascii="宋体" w:hAnsi="宋体" w:cs="宋体"/>
          <w:color w:val="auto"/>
          <w:spacing w:val="-10"/>
          <w:szCs w:val="21"/>
          <w:highlight w:val="none"/>
          <w:u w:val="single"/>
          <w:lang w:eastAsia="zh-CN"/>
        </w:rPr>
        <w:t>，</w:t>
      </w:r>
      <w:r>
        <w:rPr>
          <w:rFonts w:ascii="宋体" w:hAnsi="宋体" w:cs="宋体"/>
          <w:color w:val="auto"/>
          <w:spacing w:val="-10"/>
          <w:szCs w:val="21"/>
          <w:highlight w:val="none"/>
          <w:u w:val="single"/>
        </w:rPr>
        <w:t>承包人同意发包人另行安排其</w:t>
      </w:r>
      <w:r>
        <w:rPr>
          <w:rFonts w:ascii="宋体" w:hAnsi="宋体" w:cs="宋体"/>
          <w:color w:val="auto"/>
          <w:spacing w:val="-1"/>
          <w:szCs w:val="21"/>
          <w:highlight w:val="none"/>
          <w:u w:val="single"/>
        </w:rPr>
        <w:t>他施工单位进行处理， 承包人同意发包人在其当期工程款支付时及结算款中扣除另行委托施</w:t>
      </w:r>
      <w:r>
        <w:rPr>
          <w:rFonts w:ascii="宋体" w:hAnsi="宋体" w:cs="宋体"/>
          <w:color w:val="auto"/>
          <w:spacing w:val="-3"/>
          <w:szCs w:val="21"/>
          <w:highlight w:val="none"/>
          <w:u w:val="single"/>
        </w:rPr>
        <w:t>工单位完成上述工作产生费用的</w:t>
      </w:r>
      <w:r>
        <w:rPr>
          <w:rFonts w:ascii="宋体" w:hAnsi="宋体" w:cs="宋体"/>
          <w:color w:val="auto"/>
          <w:spacing w:val="-30"/>
          <w:szCs w:val="21"/>
          <w:highlight w:val="none"/>
          <w:u w:val="single"/>
        </w:rPr>
        <w:t xml:space="preserve"> </w:t>
      </w:r>
      <w:r>
        <w:rPr>
          <w:rFonts w:ascii="宋体" w:hAnsi="宋体" w:cs="宋体"/>
          <w:color w:val="auto"/>
          <w:spacing w:val="-3"/>
          <w:szCs w:val="21"/>
          <w:highlight w:val="none"/>
          <w:u w:val="single"/>
        </w:rPr>
        <w:t>1.5</w:t>
      </w:r>
      <w:r>
        <w:rPr>
          <w:rFonts w:ascii="宋体" w:hAnsi="宋体" w:cs="宋体"/>
          <w:color w:val="auto"/>
          <w:spacing w:val="-44"/>
          <w:szCs w:val="21"/>
          <w:highlight w:val="none"/>
          <w:u w:val="single"/>
        </w:rPr>
        <w:t xml:space="preserve"> </w:t>
      </w:r>
      <w:r>
        <w:rPr>
          <w:rFonts w:ascii="宋体" w:hAnsi="宋体" w:cs="宋体"/>
          <w:color w:val="auto"/>
          <w:spacing w:val="-3"/>
          <w:szCs w:val="21"/>
          <w:highlight w:val="none"/>
          <w:u w:val="single"/>
        </w:rPr>
        <w:t>倍的金额，全部工程质量由承包人负责。</w:t>
      </w:r>
    </w:p>
    <w:p w14:paraId="79F9C634">
      <w:pPr>
        <w:spacing w:before="31" w:line="331" w:lineRule="auto"/>
        <w:ind w:left="81" w:right="74" w:firstLine="436"/>
        <w:rPr>
          <w:rFonts w:ascii="宋体" w:hAnsi="宋体" w:cs="宋体"/>
          <w:color w:val="auto"/>
          <w:szCs w:val="21"/>
          <w:highlight w:val="none"/>
        </w:rPr>
      </w:pPr>
      <w:r>
        <w:rPr>
          <w:rFonts w:ascii="宋体" w:hAnsi="宋体" w:cs="宋体"/>
          <w:color w:val="auto"/>
          <w:spacing w:val="-2"/>
          <w:szCs w:val="21"/>
          <w:highlight w:val="none"/>
          <w:u w:val="single"/>
        </w:rPr>
        <w:t>10）承包人必须严格执行发包人现场代表和总监理工程师的指令，如承包人对</w:t>
      </w:r>
      <w:r>
        <w:rPr>
          <w:rFonts w:ascii="宋体" w:hAnsi="宋体" w:cs="宋体"/>
          <w:color w:val="auto"/>
          <w:spacing w:val="-3"/>
          <w:szCs w:val="21"/>
          <w:highlight w:val="none"/>
          <w:u w:val="single"/>
        </w:rPr>
        <w:t>发出指令存</w:t>
      </w:r>
      <w:r>
        <w:rPr>
          <w:rFonts w:ascii="宋体" w:hAnsi="宋体" w:cs="宋体"/>
          <w:color w:val="auto"/>
          <w:szCs w:val="21"/>
          <w:highlight w:val="none"/>
        </w:rPr>
        <w:t xml:space="preserve"> </w:t>
      </w:r>
      <w:r>
        <w:rPr>
          <w:rFonts w:ascii="宋体" w:hAnsi="宋体" w:cs="宋体"/>
          <w:color w:val="auto"/>
          <w:spacing w:val="-2"/>
          <w:szCs w:val="21"/>
          <w:highlight w:val="none"/>
          <w:u w:val="single"/>
        </w:rPr>
        <w:t>有异议的，应立即与发包人现场代表、总监理工程师共同协商，否则发包人将视情节严重程度对承包人按人民币500</w:t>
      </w:r>
      <w:r>
        <w:rPr>
          <w:rFonts w:ascii="宋体" w:hAnsi="宋体" w:cs="宋体"/>
          <w:color w:val="auto"/>
          <w:spacing w:val="-36"/>
          <w:szCs w:val="21"/>
          <w:highlight w:val="none"/>
          <w:u w:val="single"/>
        </w:rPr>
        <w:t xml:space="preserve"> </w:t>
      </w:r>
      <w:r>
        <w:rPr>
          <w:rFonts w:ascii="宋体" w:hAnsi="宋体" w:cs="宋体"/>
          <w:color w:val="auto"/>
          <w:spacing w:val="-2"/>
          <w:szCs w:val="21"/>
          <w:highlight w:val="none"/>
          <w:u w:val="single"/>
        </w:rPr>
        <w:t>元/次处以罚款。</w:t>
      </w:r>
    </w:p>
    <w:p w14:paraId="10E22C17">
      <w:pPr>
        <w:spacing w:before="191" w:line="359" w:lineRule="auto"/>
        <w:ind w:left="81" w:right="74" w:firstLine="436"/>
        <w:rPr>
          <w:rFonts w:ascii="宋体" w:hAnsi="宋体" w:cs="宋体"/>
          <w:color w:val="auto"/>
          <w:szCs w:val="21"/>
          <w:highlight w:val="none"/>
        </w:rPr>
      </w:pPr>
      <w:r>
        <w:rPr>
          <w:rFonts w:ascii="宋体" w:hAnsi="宋体" w:cs="宋体"/>
          <w:color w:val="auto"/>
          <w:spacing w:val="-12"/>
          <w:szCs w:val="21"/>
          <w:highlight w:val="none"/>
          <w:u w:val="single"/>
        </w:rPr>
        <w:t>11）承包人在接到工程师（包括监理工程师、发包人现场工程师）的书面工程整改指令（包括</w:t>
      </w:r>
      <w:r>
        <w:rPr>
          <w:rFonts w:ascii="宋体" w:hAnsi="宋体" w:cs="宋体"/>
          <w:color w:val="auto"/>
          <w:spacing w:val="-2"/>
          <w:szCs w:val="21"/>
          <w:highlight w:val="none"/>
          <w:u w:val="single"/>
        </w:rPr>
        <w:t>工程质量、安全文明施工等方面）后，在约定时间之内必须按指令要求整改完毕。如果承包人</w:t>
      </w:r>
      <w:r>
        <w:rPr>
          <w:rFonts w:ascii="宋体" w:hAnsi="宋体" w:cs="宋体"/>
          <w:color w:val="auto"/>
          <w:spacing w:val="-7"/>
          <w:szCs w:val="21"/>
          <w:highlight w:val="none"/>
          <w:u w:val="single"/>
        </w:rPr>
        <w:t>拒绝整改，在发包人发出书面通知</w:t>
      </w:r>
      <w:r>
        <w:rPr>
          <w:rFonts w:ascii="宋体" w:hAnsi="宋体" w:cs="宋体"/>
          <w:color w:val="auto"/>
          <w:spacing w:val="-41"/>
          <w:szCs w:val="21"/>
          <w:highlight w:val="none"/>
          <w:u w:val="single"/>
        </w:rPr>
        <w:t xml:space="preserve"> </w:t>
      </w:r>
      <w:r>
        <w:rPr>
          <w:rFonts w:ascii="宋体" w:hAnsi="宋体" w:cs="宋体"/>
          <w:color w:val="auto"/>
          <w:spacing w:val="-7"/>
          <w:szCs w:val="21"/>
          <w:highlight w:val="none"/>
          <w:u w:val="single"/>
        </w:rPr>
        <w:t>24</w:t>
      </w:r>
      <w:r>
        <w:rPr>
          <w:rFonts w:ascii="宋体" w:hAnsi="宋体" w:cs="宋体"/>
          <w:color w:val="auto"/>
          <w:spacing w:val="-41"/>
          <w:szCs w:val="21"/>
          <w:highlight w:val="none"/>
          <w:u w:val="single"/>
        </w:rPr>
        <w:t xml:space="preserve"> </w:t>
      </w:r>
      <w:r>
        <w:rPr>
          <w:rFonts w:ascii="宋体" w:hAnsi="宋体" w:cs="宋体"/>
          <w:color w:val="auto"/>
          <w:spacing w:val="-7"/>
          <w:szCs w:val="21"/>
          <w:highlight w:val="none"/>
          <w:u w:val="single"/>
        </w:rPr>
        <w:t>小时内未进行整改工作的，发包人则有权另行安排其</w:t>
      </w:r>
      <w:r>
        <w:rPr>
          <w:rFonts w:ascii="宋体" w:hAnsi="宋体" w:cs="宋体"/>
          <w:color w:val="auto"/>
          <w:spacing w:val="-8"/>
          <w:szCs w:val="21"/>
          <w:highlight w:val="none"/>
          <w:u w:val="single"/>
        </w:rPr>
        <w:t>他 施</w:t>
      </w:r>
      <w:r>
        <w:rPr>
          <w:rFonts w:ascii="宋体" w:hAnsi="宋体" w:cs="宋体"/>
          <w:color w:val="auto"/>
          <w:spacing w:val="-2"/>
          <w:szCs w:val="21"/>
          <w:highlight w:val="none"/>
          <w:u w:val="single"/>
        </w:rPr>
        <w:t>工单位进行整改，承包人同意发包人在其当期工程款支付时及结算款中扣除另行委托施工单位</w:t>
      </w:r>
      <w:r>
        <w:rPr>
          <w:rFonts w:ascii="宋体" w:hAnsi="宋体" w:cs="宋体"/>
          <w:color w:val="auto"/>
          <w:spacing w:val="-8"/>
          <w:szCs w:val="21"/>
          <w:highlight w:val="none"/>
          <w:u w:val="single"/>
        </w:rPr>
        <w:t>完成上述工作产生费用的</w:t>
      </w:r>
      <w:r>
        <w:rPr>
          <w:rFonts w:ascii="宋体" w:hAnsi="宋体" w:cs="宋体"/>
          <w:color w:val="auto"/>
          <w:spacing w:val="-27"/>
          <w:szCs w:val="21"/>
          <w:highlight w:val="none"/>
          <w:u w:val="single"/>
        </w:rPr>
        <w:t xml:space="preserve"> </w:t>
      </w:r>
      <w:r>
        <w:rPr>
          <w:rFonts w:ascii="宋体" w:hAnsi="宋体" w:cs="宋体"/>
          <w:color w:val="auto"/>
          <w:spacing w:val="-8"/>
          <w:szCs w:val="21"/>
          <w:highlight w:val="none"/>
          <w:u w:val="single"/>
        </w:rPr>
        <w:t>1.5</w:t>
      </w:r>
      <w:r>
        <w:rPr>
          <w:rFonts w:ascii="宋体" w:hAnsi="宋体" w:cs="宋体"/>
          <w:color w:val="auto"/>
          <w:spacing w:val="-44"/>
          <w:szCs w:val="21"/>
          <w:highlight w:val="none"/>
          <w:u w:val="single"/>
        </w:rPr>
        <w:t xml:space="preserve"> </w:t>
      </w:r>
      <w:r>
        <w:rPr>
          <w:rFonts w:ascii="宋体" w:hAnsi="宋体" w:cs="宋体"/>
          <w:color w:val="auto"/>
          <w:spacing w:val="-8"/>
          <w:szCs w:val="21"/>
          <w:highlight w:val="none"/>
          <w:u w:val="single"/>
        </w:rPr>
        <w:t>倍的金额，全部工程质量由承包人负责，且因此造成的工期延误由</w:t>
      </w:r>
      <w:r>
        <w:rPr>
          <w:rFonts w:ascii="宋体" w:hAnsi="宋体" w:cs="宋体"/>
          <w:color w:val="auto"/>
          <w:spacing w:val="-3"/>
          <w:szCs w:val="21"/>
          <w:highlight w:val="none"/>
          <w:u w:val="single"/>
        </w:rPr>
        <w:t>承包人承担。</w:t>
      </w:r>
    </w:p>
    <w:p w14:paraId="51A67C8D">
      <w:pPr>
        <w:spacing w:before="191" w:line="303" w:lineRule="auto"/>
        <w:ind w:left="82" w:right="74" w:firstLine="435"/>
        <w:rPr>
          <w:rFonts w:ascii="宋体" w:hAnsi="宋体" w:cs="宋体"/>
          <w:color w:val="auto"/>
          <w:szCs w:val="21"/>
          <w:highlight w:val="none"/>
        </w:rPr>
      </w:pPr>
      <w:r>
        <w:rPr>
          <w:rFonts w:ascii="宋体" w:hAnsi="宋体" w:cs="宋体"/>
          <w:color w:val="auto"/>
          <w:spacing w:val="-2"/>
          <w:szCs w:val="21"/>
          <w:highlight w:val="none"/>
          <w:u w:val="single"/>
        </w:rPr>
        <w:t>12）发包人移交的水准点与坐标控制点，承包人有义务现场复核水准点与坐标</w:t>
      </w:r>
      <w:r>
        <w:rPr>
          <w:rFonts w:ascii="宋体" w:hAnsi="宋体" w:cs="宋体"/>
          <w:color w:val="auto"/>
          <w:spacing w:val="-3"/>
          <w:szCs w:val="21"/>
          <w:highlight w:val="none"/>
          <w:u w:val="single"/>
        </w:rPr>
        <w:t>控制点的准</w:t>
      </w:r>
      <w:r>
        <w:rPr>
          <w:rFonts w:ascii="宋体" w:hAnsi="宋体" w:cs="宋体"/>
          <w:color w:val="auto"/>
          <w:szCs w:val="21"/>
          <w:highlight w:val="none"/>
        </w:rPr>
        <w:t xml:space="preserve"> </w:t>
      </w:r>
      <w:r>
        <w:rPr>
          <w:rFonts w:ascii="宋体" w:hAnsi="宋体" w:cs="宋体"/>
          <w:color w:val="auto"/>
          <w:spacing w:val="-4"/>
          <w:szCs w:val="21"/>
          <w:highlight w:val="none"/>
          <w:u w:val="single"/>
        </w:rPr>
        <w:t>确性，如因承包人未履行复核义务的，一切后果均由承包</w:t>
      </w:r>
      <w:r>
        <w:rPr>
          <w:rFonts w:ascii="宋体" w:hAnsi="宋体" w:cs="宋体"/>
          <w:color w:val="auto"/>
          <w:spacing w:val="-5"/>
          <w:szCs w:val="21"/>
          <w:highlight w:val="none"/>
          <w:u w:val="single"/>
        </w:rPr>
        <w:t>人承担。</w:t>
      </w:r>
    </w:p>
    <w:p w14:paraId="24B491A9">
      <w:pPr>
        <w:spacing w:before="188" w:line="354" w:lineRule="auto"/>
        <w:ind w:left="81" w:right="45" w:firstLine="436"/>
        <w:rPr>
          <w:rFonts w:ascii="宋体" w:hAnsi="宋体" w:cs="宋体"/>
          <w:color w:val="auto"/>
          <w:szCs w:val="21"/>
          <w:highlight w:val="none"/>
        </w:rPr>
      </w:pPr>
      <w:r>
        <w:rPr>
          <w:rFonts w:ascii="宋体" w:hAnsi="宋体" w:cs="宋体"/>
          <w:color w:val="auto"/>
          <w:spacing w:val="-2"/>
          <w:szCs w:val="21"/>
          <w:highlight w:val="none"/>
          <w:u w:val="single"/>
        </w:rPr>
        <w:t>13）按当地政府的要求搞好文明施工，施工车辆必须清洗后，才能进入市政道</w:t>
      </w:r>
      <w:r>
        <w:rPr>
          <w:rFonts w:ascii="宋体" w:hAnsi="宋体" w:cs="宋体"/>
          <w:color w:val="auto"/>
          <w:spacing w:val="-3"/>
          <w:szCs w:val="21"/>
          <w:highlight w:val="none"/>
          <w:u w:val="single"/>
        </w:rPr>
        <w:t>路，交工前</w:t>
      </w:r>
      <w:r>
        <w:rPr>
          <w:rFonts w:ascii="宋体" w:hAnsi="宋体" w:cs="宋体"/>
          <w:color w:val="auto"/>
          <w:spacing w:val="-6"/>
          <w:szCs w:val="21"/>
          <w:highlight w:val="none"/>
          <w:u w:val="single"/>
        </w:rPr>
        <w:t>按发包人代表和监理工程师的要求清理现场。承包人承担施工现场清洁卫生的费用及外运费用，</w:t>
      </w:r>
      <w:r>
        <w:rPr>
          <w:rFonts w:ascii="宋体" w:hAnsi="宋体" w:cs="宋体"/>
          <w:color w:val="auto"/>
          <w:spacing w:val="-2"/>
          <w:szCs w:val="21"/>
          <w:highlight w:val="none"/>
          <w:u w:val="single"/>
        </w:rPr>
        <w:t>并承担因自身原因违规所引发的损失和行政罚款；施工现场清洁卫生达不到发包人要求，发包人有权请第三方进行清理，清理费用及外运费用无须经承包人审核同意而由承包人承担，并直</w:t>
      </w:r>
      <w:r>
        <w:rPr>
          <w:rFonts w:ascii="宋体" w:hAnsi="宋体" w:cs="宋体"/>
          <w:color w:val="auto"/>
          <w:spacing w:val="-5"/>
          <w:szCs w:val="21"/>
          <w:highlight w:val="none"/>
          <w:u w:val="single"/>
        </w:rPr>
        <w:t>接从工程进度款或结算款中扣除。</w:t>
      </w:r>
    </w:p>
    <w:p w14:paraId="3C09FD8D">
      <w:pPr>
        <w:spacing w:before="188" w:line="303" w:lineRule="auto"/>
        <w:ind w:left="86" w:right="74" w:firstLine="432"/>
        <w:rPr>
          <w:rFonts w:ascii="宋体" w:hAnsi="宋体" w:cs="宋体"/>
          <w:color w:val="auto"/>
          <w:szCs w:val="21"/>
          <w:highlight w:val="none"/>
        </w:rPr>
      </w:pPr>
      <w:r>
        <w:rPr>
          <w:rFonts w:ascii="宋体" w:hAnsi="宋体" w:cs="宋体"/>
          <w:color w:val="auto"/>
          <w:spacing w:val="-2"/>
          <w:szCs w:val="21"/>
          <w:highlight w:val="none"/>
          <w:u w:val="single"/>
        </w:rPr>
        <w:t>14）如发包人认为承包人进场施工的人员、机械不能满足施工进度的要求，承</w:t>
      </w:r>
      <w:r>
        <w:rPr>
          <w:rFonts w:ascii="宋体" w:hAnsi="宋体" w:cs="宋体"/>
          <w:color w:val="auto"/>
          <w:spacing w:val="-3"/>
          <w:szCs w:val="21"/>
          <w:highlight w:val="none"/>
          <w:u w:val="single"/>
        </w:rPr>
        <w:t>包人必须按</w:t>
      </w:r>
      <w:r>
        <w:rPr>
          <w:rFonts w:ascii="宋体" w:hAnsi="宋体" w:cs="宋体"/>
          <w:color w:val="auto"/>
          <w:spacing w:val="-4"/>
          <w:szCs w:val="21"/>
          <w:highlight w:val="none"/>
          <w:u w:val="single"/>
        </w:rPr>
        <w:t>发包人的要求增加人员、机械进场施工，以保证施工</w:t>
      </w:r>
      <w:r>
        <w:rPr>
          <w:rFonts w:ascii="宋体" w:hAnsi="宋体" w:cs="宋体"/>
          <w:color w:val="auto"/>
          <w:spacing w:val="-5"/>
          <w:szCs w:val="21"/>
          <w:highlight w:val="none"/>
          <w:u w:val="single"/>
        </w:rPr>
        <w:t>进度。</w:t>
      </w:r>
    </w:p>
    <w:p w14:paraId="4243F272">
      <w:pPr>
        <w:spacing w:before="192" w:line="303" w:lineRule="auto"/>
        <w:ind w:left="85" w:right="74" w:firstLine="433"/>
        <w:rPr>
          <w:rFonts w:ascii="宋体" w:hAnsi="宋体" w:cs="宋体"/>
          <w:color w:val="auto"/>
          <w:szCs w:val="21"/>
          <w:highlight w:val="none"/>
        </w:rPr>
      </w:pPr>
      <w:r>
        <w:rPr>
          <w:rFonts w:ascii="宋体" w:hAnsi="宋体" w:cs="宋体"/>
          <w:color w:val="auto"/>
          <w:spacing w:val="-2"/>
          <w:szCs w:val="21"/>
          <w:highlight w:val="none"/>
          <w:u w:val="single"/>
        </w:rPr>
        <w:t>15）在施工过程中，因发包人未处理好本工程与周边业主、群众发生的相邻争</w:t>
      </w:r>
      <w:r>
        <w:rPr>
          <w:rFonts w:ascii="宋体" w:hAnsi="宋体" w:cs="宋体"/>
          <w:color w:val="auto"/>
          <w:spacing w:val="-3"/>
          <w:szCs w:val="21"/>
          <w:highlight w:val="none"/>
          <w:u w:val="single"/>
        </w:rPr>
        <w:t>议或土地纠</w:t>
      </w:r>
      <w:r>
        <w:rPr>
          <w:rFonts w:ascii="宋体" w:hAnsi="宋体" w:cs="宋体"/>
          <w:color w:val="auto"/>
          <w:szCs w:val="21"/>
          <w:highlight w:val="none"/>
        </w:rPr>
        <w:t xml:space="preserve"> </w:t>
      </w:r>
      <w:r>
        <w:rPr>
          <w:rFonts w:ascii="宋体" w:hAnsi="宋体" w:cs="宋体"/>
          <w:color w:val="auto"/>
          <w:spacing w:val="-5"/>
          <w:szCs w:val="21"/>
          <w:highlight w:val="none"/>
          <w:u w:val="single"/>
        </w:rPr>
        <w:t>纷，造成施工中断的，工期顺延。</w:t>
      </w:r>
    </w:p>
    <w:p w14:paraId="7D083888">
      <w:pPr>
        <w:spacing w:before="189" w:line="304" w:lineRule="auto"/>
        <w:ind w:left="84" w:right="73" w:firstLine="433"/>
        <w:rPr>
          <w:rFonts w:ascii="宋体" w:hAnsi="宋体" w:cs="宋体"/>
          <w:color w:val="auto"/>
          <w:szCs w:val="21"/>
          <w:highlight w:val="none"/>
        </w:rPr>
      </w:pPr>
      <w:r>
        <w:rPr>
          <w:rFonts w:ascii="宋体" w:hAnsi="宋体" w:cs="宋体"/>
          <w:color w:val="auto"/>
          <w:spacing w:val="-5"/>
          <w:szCs w:val="21"/>
          <w:highlight w:val="none"/>
          <w:u w:val="single"/>
        </w:rPr>
        <w:t>16)保证与施工无关的人员非经发包人许可不得进入施工现场，否则因此发生的事故由承包</w:t>
      </w:r>
      <w:r>
        <w:rPr>
          <w:rFonts w:ascii="宋体" w:hAnsi="宋体" w:cs="宋体"/>
          <w:color w:val="auto"/>
          <w:spacing w:val="16"/>
          <w:szCs w:val="21"/>
          <w:highlight w:val="none"/>
        </w:rPr>
        <w:t xml:space="preserve"> </w:t>
      </w:r>
      <w:r>
        <w:rPr>
          <w:rFonts w:ascii="宋体" w:hAnsi="宋体" w:cs="宋体"/>
          <w:color w:val="auto"/>
          <w:spacing w:val="-4"/>
          <w:szCs w:val="21"/>
          <w:highlight w:val="none"/>
          <w:u w:val="single"/>
        </w:rPr>
        <w:t>人承担全部责任与后果，但因受害者个人原因</w:t>
      </w:r>
      <w:r>
        <w:rPr>
          <w:rFonts w:ascii="宋体" w:hAnsi="宋体" w:cs="宋体"/>
          <w:color w:val="auto"/>
          <w:spacing w:val="-5"/>
          <w:szCs w:val="21"/>
          <w:highlight w:val="none"/>
          <w:u w:val="single"/>
        </w:rPr>
        <w:t>造成的除外。</w:t>
      </w:r>
    </w:p>
    <w:p w14:paraId="4F131B0E">
      <w:pPr>
        <w:spacing w:before="188" w:line="221" w:lineRule="auto"/>
        <w:ind w:left="518"/>
        <w:rPr>
          <w:rFonts w:ascii="宋体" w:hAnsi="宋体" w:cs="宋体"/>
          <w:color w:val="auto"/>
          <w:szCs w:val="21"/>
          <w:highlight w:val="none"/>
        </w:rPr>
      </w:pPr>
      <w:r>
        <w:rPr>
          <w:rFonts w:ascii="宋体" w:hAnsi="宋体" w:cs="宋体"/>
          <w:color w:val="auto"/>
          <w:spacing w:val="1"/>
          <w:szCs w:val="21"/>
          <w:highlight w:val="none"/>
          <w:u w:val="single"/>
        </w:rPr>
        <w:t>17) 须按发包人或监理人通知要求的人员、时间、地点参加发包人或监理人组织的工程</w:t>
      </w:r>
      <w:r>
        <w:rPr>
          <w:rFonts w:ascii="宋体" w:hAnsi="宋体" w:cs="宋体"/>
          <w:color w:val="auto"/>
          <w:spacing w:val="-9"/>
          <w:szCs w:val="21"/>
          <w:highlight w:val="none"/>
          <w:u w:val="single"/>
        </w:rPr>
        <w:t>会议，否则，无正当理由，每缺席</w:t>
      </w:r>
      <w:r>
        <w:rPr>
          <w:rFonts w:ascii="宋体" w:hAnsi="宋体" w:cs="宋体"/>
          <w:color w:val="auto"/>
          <w:spacing w:val="-28"/>
          <w:szCs w:val="21"/>
          <w:highlight w:val="none"/>
          <w:u w:val="single"/>
        </w:rPr>
        <w:t xml:space="preserve"> </w:t>
      </w:r>
      <w:r>
        <w:rPr>
          <w:rFonts w:ascii="宋体" w:hAnsi="宋体" w:cs="宋体"/>
          <w:color w:val="auto"/>
          <w:spacing w:val="-9"/>
          <w:szCs w:val="21"/>
          <w:highlight w:val="none"/>
          <w:u w:val="single"/>
        </w:rPr>
        <w:t>1</w:t>
      </w:r>
      <w:r>
        <w:rPr>
          <w:rFonts w:ascii="宋体" w:hAnsi="宋体" w:cs="宋体"/>
          <w:color w:val="auto"/>
          <w:spacing w:val="-45"/>
          <w:szCs w:val="21"/>
          <w:highlight w:val="none"/>
          <w:u w:val="single"/>
        </w:rPr>
        <w:t xml:space="preserve"> </w:t>
      </w:r>
      <w:r>
        <w:rPr>
          <w:rFonts w:ascii="宋体" w:hAnsi="宋体" w:cs="宋体"/>
          <w:color w:val="auto"/>
          <w:spacing w:val="-9"/>
          <w:szCs w:val="21"/>
          <w:highlight w:val="none"/>
          <w:u w:val="single"/>
        </w:rPr>
        <w:t>人次应按</w:t>
      </w:r>
      <w:r>
        <w:rPr>
          <w:rFonts w:ascii="宋体" w:hAnsi="宋体" w:cs="宋体"/>
          <w:color w:val="auto"/>
          <w:spacing w:val="-28"/>
          <w:szCs w:val="21"/>
          <w:highlight w:val="none"/>
          <w:u w:val="single"/>
        </w:rPr>
        <w:t xml:space="preserve"> </w:t>
      </w:r>
      <w:r>
        <w:rPr>
          <w:rFonts w:ascii="宋体" w:hAnsi="宋体" w:cs="宋体"/>
          <w:color w:val="auto"/>
          <w:spacing w:val="-9"/>
          <w:szCs w:val="21"/>
          <w:highlight w:val="none"/>
          <w:u w:val="single"/>
        </w:rPr>
        <w:t>100</w:t>
      </w:r>
      <w:r>
        <w:rPr>
          <w:rFonts w:ascii="宋体" w:hAnsi="宋体" w:cs="宋体"/>
          <w:color w:val="auto"/>
          <w:spacing w:val="-44"/>
          <w:szCs w:val="21"/>
          <w:highlight w:val="none"/>
          <w:u w:val="single"/>
        </w:rPr>
        <w:t xml:space="preserve"> </w:t>
      </w:r>
      <w:r>
        <w:rPr>
          <w:rFonts w:ascii="宋体" w:hAnsi="宋体" w:cs="宋体"/>
          <w:color w:val="auto"/>
          <w:spacing w:val="-9"/>
          <w:szCs w:val="21"/>
          <w:highlight w:val="none"/>
          <w:u w:val="single"/>
        </w:rPr>
        <w:t>元/人</w:t>
      </w:r>
      <w:r>
        <w:rPr>
          <w:rFonts w:ascii="MS Gothic" w:hAnsi="MS Gothic" w:eastAsia="MS Gothic" w:cs="MS Gothic"/>
          <w:color w:val="auto"/>
          <w:spacing w:val="-9"/>
          <w:szCs w:val="21"/>
          <w:highlight w:val="none"/>
          <w:u w:val="single"/>
        </w:rPr>
        <w:t>.</w:t>
      </w:r>
      <w:r>
        <w:rPr>
          <w:rFonts w:ascii="宋体" w:hAnsi="宋体" w:cs="宋体"/>
          <w:color w:val="auto"/>
          <w:spacing w:val="-10"/>
          <w:szCs w:val="21"/>
          <w:highlight w:val="none"/>
          <w:u w:val="single"/>
        </w:rPr>
        <w:t>次向发包人支付罚款，迟到超过</w:t>
      </w:r>
      <w:r>
        <w:rPr>
          <w:rFonts w:ascii="宋体" w:hAnsi="宋体" w:cs="宋体"/>
          <w:color w:val="auto"/>
          <w:spacing w:val="-29"/>
          <w:szCs w:val="21"/>
          <w:highlight w:val="none"/>
          <w:u w:val="single"/>
        </w:rPr>
        <w:t xml:space="preserve"> </w:t>
      </w:r>
      <w:r>
        <w:rPr>
          <w:rFonts w:ascii="宋体" w:hAnsi="宋体" w:cs="宋体"/>
          <w:color w:val="auto"/>
          <w:spacing w:val="-10"/>
          <w:szCs w:val="21"/>
          <w:highlight w:val="none"/>
          <w:u w:val="single"/>
        </w:rPr>
        <w:t>1</w:t>
      </w:r>
      <w:r>
        <w:rPr>
          <w:rFonts w:ascii="宋体" w:hAnsi="宋体" w:cs="宋体"/>
          <w:color w:val="auto"/>
          <w:spacing w:val="-40"/>
          <w:szCs w:val="21"/>
          <w:highlight w:val="none"/>
          <w:u w:val="single"/>
        </w:rPr>
        <w:t xml:space="preserve"> </w:t>
      </w:r>
      <w:r>
        <w:rPr>
          <w:rFonts w:ascii="宋体" w:hAnsi="宋体" w:cs="宋体"/>
          <w:color w:val="auto"/>
          <w:spacing w:val="-10"/>
          <w:szCs w:val="21"/>
          <w:highlight w:val="none"/>
          <w:u w:val="single"/>
        </w:rPr>
        <w:t>小时</w:t>
      </w:r>
      <w:r>
        <w:rPr>
          <w:rFonts w:ascii="宋体" w:hAnsi="宋体" w:cs="宋体"/>
          <w:color w:val="auto"/>
          <w:spacing w:val="-2"/>
          <w:szCs w:val="21"/>
          <w:highlight w:val="none"/>
          <w:u w:val="single"/>
        </w:rPr>
        <w:t>的视为缺席；与会人员需按发包人或监理的要求，及时在达成一致意见的会议记录（或会议纪</w:t>
      </w:r>
      <w:r>
        <w:rPr>
          <w:rFonts w:ascii="宋体" w:hAnsi="宋体" w:cs="宋体"/>
          <w:color w:val="auto"/>
          <w:spacing w:val="-4"/>
          <w:szCs w:val="21"/>
          <w:highlight w:val="none"/>
          <w:u w:val="single"/>
        </w:rPr>
        <w:t>要或会议备忘录）上签字，否则应按</w:t>
      </w:r>
      <w:r>
        <w:rPr>
          <w:rFonts w:ascii="宋体" w:hAnsi="宋体" w:cs="宋体"/>
          <w:color w:val="auto"/>
          <w:spacing w:val="-35"/>
          <w:szCs w:val="21"/>
          <w:highlight w:val="none"/>
          <w:u w:val="single"/>
        </w:rPr>
        <w:t xml:space="preserve"> </w:t>
      </w:r>
      <w:r>
        <w:rPr>
          <w:rFonts w:ascii="宋体" w:hAnsi="宋体" w:cs="宋体"/>
          <w:color w:val="auto"/>
          <w:spacing w:val="-4"/>
          <w:szCs w:val="21"/>
          <w:highlight w:val="none"/>
          <w:u w:val="single"/>
        </w:rPr>
        <w:t>100</w:t>
      </w:r>
      <w:r>
        <w:rPr>
          <w:rFonts w:ascii="宋体" w:hAnsi="宋体" w:cs="宋体"/>
          <w:color w:val="auto"/>
          <w:spacing w:val="-42"/>
          <w:szCs w:val="21"/>
          <w:highlight w:val="none"/>
          <w:u w:val="single"/>
        </w:rPr>
        <w:t xml:space="preserve"> </w:t>
      </w:r>
      <w:r>
        <w:rPr>
          <w:rFonts w:ascii="宋体" w:hAnsi="宋体" w:cs="宋体"/>
          <w:color w:val="auto"/>
          <w:spacing w:val="-4"/>
          <w:szCs w:val="21"/>
          <w:highlight w:val="none"/>
          <w:u w:val="single"/>
        </w:rPr>
        <w:t>元</w:t>
      </w:r>
      <w:r>
        <w:rPr>
          <w:rFonts w:ascii="宋体" w:hAnsi="宋体" w:cs="宋体"/>
          <w:color w:val="auto"/>
          <w:spacing w:val="-5"/>
          <w:szCs w:val="21"/>
          <w:highlight w:val="none"/>
          <w:u w:val="single"/>
        </w:rPr>
        <w:t>/人次向发包人支付罚款。</w:t>
      </w:r>
    </w:p>
    <w:p w14:paraId="736980BC">
      <w:pPr>
        <w:spacing w:before="31" w:line="303" w:lineRule="auto"/>
        <w:ind w:left="100" w:right="64" w:firstLine="418"/>
        <w:rPr>
          <w:rFonts w:ascii="宋体" w:hAnsi="宋体" w:cs="宋体"/>
          <w:color w:val="auto"/>
          <w:szCs w:val="21"/>
          <w:highlight w:val="none"/>
        </w:rPr>
      </w:pPr>
      <w:r>
        <w:rPr>
          <w:rFonts w:ascii="宋体" w:hAnsi="宋体" w:cs="宋体"/>
          <w:color w:val="auto"/>
          <w:spacing w:val="-2"/>
          <w:szCs w:val="21"/>
          <w:highlight w:val="none"/>
          <w:u w:val="single"/>
        </w:rPr>
        <w:t>18）施工时全面协调好周边关系，如因承包人原因未处理好周边环境关系而导</w:t>
      </w:r>
      <w:r>
        <w:rPr>
          <w:rFonts w:ascii="宋体" w:hAnsi="宋体" w:cs="宋体"/>
          <w:color w:val="auto"/>
          <w:spacing w:val="-3"/>
          <w:szCs w:val="21"/>
          <w:highlight w:val="none"/>
          <w:u w:val="single"/>
        </w:rPr>
        <w:t>致工程停工</w:t>
      </w:r>
      <w:r>
        <w:rPr>
          <w:rFonts w:ascii="宋体" w:hAnsi="宋体" w:cs="宋体"/>
          <w:color w:val="auto"/>
          <w:szCs w:val="21"/>
          <w:highlight w:val="none"/>
        </w:rPr>
        <w:t xml:space="preserve"> </w:t>
      </w:r>
      <w:r>
        <w:rPr>
          <w:rFonts w:ascii="宋体" w:hAnsi="宋体" w:cs="宋体"/>
          <w:color w:val="auto"/>
          <w:spacing w:val="-5"/>
          <w:szCs w:val="21"/>
          <w:highlight w:val="none"/>
          <w:u w:val="single"/>
        </w:rPr>
        <w:t>的后果由承包人自行承担，发包人将不承担由此引起的工期延误及其他损失。</w:t>
      </w:r>
    </w:p>
    <w:p w14:paraId="0775F811">
      <w:pPr>
        <w:spacing w:before="191" w:line="303" w:lineRule="auto"/>
        <w:ind w:left="81" w:right="65" w:firstLine="436"/>
        <w:rPr>
          <w:rFonts w:ascii="宋体" w:hAnsi="宋体" w:cs="宋体"/>
          <w:color w:val="auto"/>
          <w:szCs w:val="21"/>
          <w:highlight w:val="none"/>
        </w:rPr>
      </w:pPr>
      <w:r>
        <w:rPr>
          <w:rFonts w:ascii="宋体" w:hAnsi="宋体" w:cs="宋体"/>
          <w:color w:val="auto"/>
          <w:spacing w:val="-2"/>
          <w:szCs w:val="21"/>
          <w:highlight w:val="none"/>
          <w:u w:val="single"/>
        </w:rPr>
        <w:t>19）发包人通过监理人向承包人发出的罚款通知单，以发出时间为准，承包人</w:t>
      </w:r>
      <w:r>
        <w:rPr>
          <w:rFonts w:ascii="宋体" w:hAnsi="宋体" w:cs="宋体"/>
          <w:color w:val="auto"/>
          <w:spacing w:val="-3"/>
          <w:szCs w:val="21"/>
          <w:highlight w:val="none"/>
          <w:u w:val="single"/>
        </w:rPr>
        <w:t>同意发包人</w:t>
      </w:r>
      <w:r>
        <w:rPr>
          <w:rFonts w:ascii="宋体" w:hAnsi="宋体" w:cs="宋体"/>
          <w:color w:val="auto"/>
          <w:spacing w:val="-4"/>
          <w:szCs w:val="21"/>
          <w:highlight w:val="none"/>
          <w:u w:val="single"/>
        </w:rPr>
        <w:t>在其当期工程款支付时扣除。</w:t>
      </w:r>
    </w:p>
    <w:p w14:paraId="0D8C5CF0">
      <w:pPr>
        <w:spacing w:before="189" w:line="221" w:lineRule="auto"/>
        <w:ind w:left="24"/>
        <w:rPr>
          <w:rFonts w:ascii="宋体" w:hAnsi="宋体" w:cs="宋体"/>
          <w:color w:val="auto"/>
          <w:szCs w:val="21"/>
          <w:highlight w:val="none"/>
        </w:rPr>
      </w:pPr>
      <w:r>
        <w:rPr>
          <w:rFonts w:ascii="宋体" w:hAnsi="宋体" w:cs="宋体"/>
          <w:b/>
          <w:bCs/>
          <w:color w:val="auto"/>
          <w:spacing w:val="-5"/>
          <w:szCs w:val="21"/>
          <w:highlight w:val="none"/>
        </w:rPr>
        <w:t>3.2</w:t>
      </w:r>
      <w:r>
        <w:rPr>
          <w:rFonts w:ascii="宋体" w:hAnsi="宋体" w:cs="宋体"/>
          <w:color w:val="auto"/>
          <w:spacing w:val="14"/>
          <w:szCs w:val="21"/>
          <w:highlight w:val="none"/>
        </w:rPr>
        <w:t xml:space="preserve"> </w:t>
      </w:r>
      <w:r>
        <w:rPr>
          <w:rFonts w:ascii="宋体" w:hAnsi="宋体" w:cs="宋体"/>
          <w:b/>
          <w:bCs/>
          <w:color w:val="auto"/>
          <w:spacing w:val="-5"/>
          <w:szCs w:val="21"/>
          <w:highlight w:val="none"/>
        </w:rPr>
        <w:t>项目经理</w:t>
      </w:r>
    </w:p>
    <w:p w14:paraId="5EE56E30">
      <w:pPr>
        <w:spacing w:before="190" w:line="221" w:lineRule="auto"/>
        <w:ind w:left="444"/>
        <w:rPr>
          <w:rFonts w:ascii="宋体" w:hAnsi="宋体" w:cs="宋体"/>
          <w:color w:val="auto"/>
          <w:szCs w:val="21"/>
          <w:highlight w:val="none"/>
        </w:rPr>
      </w:pPr>
      <w:r>
        <w:rPr>
          <w:rFonts w:ascii="宋体" w:hAnsi="宋体" w:cs="宋体"/>
          <w:color w:val="auto"/>
          <w:spacing w:val="-1"/>
          <w:szCs w:val="21"/>
          <w:highlight w:val="none"/>
        </w:rPr>
        <w:t>3.2.1 项目经理：</w:t>
      </w:r>
    </w:p>
    <w:p w14:paraId="2E852D3A">
      <w:pPr>
        <w:spacing w:before="186" w:line="373" w:lineRule="auto"/>
        <w:ind w:left="445" w:right="4524" w:hanging="5"/>
        <w:rPr>
          <w:rFonts w:ascii="宋体" w:hAnsi="宋体" w:cs="宋体"/>
          <w:color w:val="auto"/>
          <w:szCs w:val="21"/>
          <w:highlight w:val="none"/>
        </w:rPr>
      </w:pPr>
      <w:r>
        <w:rPr>
          <w:rFonts w:ascii="宋体" w:hAnsi="宋体" w:cs="宋体"/>
          <w:color w:val="auto"/>
          <w:spacing w:val="-7"/>
          <w:szCs w:val="21"/>
          <w:highlight w:val="none"/>
        </w:rPr>
        <w:t>姓</w:t>
      </w:r>
      <w:r>
        <w:rPr>
          <w:rFonts w:ascii="宋体" w:hAnsi="宋体" w:cs="宋体"/>
          <w:color w:val="auto"/>
          <w:spacing w:val="2"/>
          <w:szCs w:val="21"/>
          <w:highlight w:val="none"/>
        </w:rPr>
        <w:t xml:space="preserve">    </w:t>
      </w:r>
      <w:r>
        <w:rPr>
          <w:rFonts w:ascii="宋体" w:hAnsi="宋体" w:cs="宋体"/>
          <w:color w:val="auto"/>
          <w:spacing w:val="-7"/>
          <w:szCs w:val="21"/>
          <w:highlight w:val="none"/>
        </w:rPr>
        <w:t>名</w:t>
      </w:r>
      <w:r>
        <w:rPr>
          <w:rFonts w:ascii="宋体" w:hAnsi="宋体" w:cs="宋体"/>
          <w:color w:val="auto"/>
          <w:spacing w:val="-27"/>
          <w:szCs w:val="21"/>
          <w:highlight w:val="none"/>
        </w:rPr>
        <w:t>：</w:t>
      </w:r>
      <w:r>
        <w:rPr>
          <w:rFonts w:ascii="宋体" w:hAnsi="宋体" w:cs="宋体"/>
          <w:color w:val="auto"/>
          <w:szCs w:val="21"/>
          <w:highlight w:val="none"/>
          <w:u w:val="single"/>
        </w:rPr>
        <w:t xml:space="preserve">                        </w:t>
      </w:r>
      <w:r>
        <w:rPr>
          <w:rFonts w:ascii="宋体" w:hAnsi="宋体" w:cs="宋体"/>
          <w:color w:val="auto"/>
          <w:spacing w:val="-27"/>
          <w:szCs w:val="21"/>
          <w:highlight w:val="none"/>
        </w:rPr>
        <w:t>；</w:t>
      </w:r>
      <w:r>
        <w:rPr>
          <w:rFonts w:ascii="宋体" w:hAnsi="宋体" w:cs="宋体"/>
          <w:color w:val="auto"/>
          <w:spacing w:val="3"/>
          <w:szCs w:val="21"/>
          <w:highlight w:val="none"/>
        </w:rPr>
        <w:t xml:space="preserve"> </w:t>
      </w:r>
      <w:r>
        <w:rPr>
          <w:rFonts w:ascii="宋体" w:hAnsi="宋体" w:cs="宋体"/>
          <w:color w:val="auto"/>
          <w:spacing w:val="-3"/>
          <w:szCs w:val="21"/>
          <w:highlight w:val="none"/>
        </w:rPr>
        <w:t>身份证号</w:t>
      </w:r>
      <w:r>
        <w:rPr>
          <w:rFonts w:ascii="宋体" w:hAnsi="宋体" w:cs="宋体"/>
          <w:color w:val="auto"/>
          <w:spacing w:val="-1"/>
          <w:szCs w:val="21"/>
          <w:highlight w:val="none"/>
        </w:rPr>
        <w:t>：</w:t>
      </w:r>
      <w:r>
        <w:rPr>
          <w:rFonts w:ascii="宋体" w:hAnsi="宋体" w:cs="宋体"/>
          <w:color w:val="auto"/>
          <w:szCs w:val="21"/>
          <w:highlight w:val="none"/>
          <w:u w:val="single"/>
        </w:rPr>
        <w:t xml:space="preserve">          </w:t>
      </w:r>
      <w:r>
        <w:rPr>
          <w:rFonts w:ascii="宋体" w:hAnsi="宋体" w:cs="宋体"/>
          <w:color w:val="auto"/>
          <w:spacing w:val="-1"/>
          <w:szCs w:val="21"/>
          <w:highlight w:val="none"/>
        </w:rPr>
        <w:t>；</w:t>
      </w:r>
    </w:p>
    <w:p w14:paraId="3A3FC47C">
      <w:pPr>
        <w:spacing w:before="33" w:line="372" w:lineRule="auto"/>
        <w:ind w:left="442" w:right="4944"/>
        <w:rPr>
          <w:rFonts w:ascii="宋体" w:hAnsi="宋体" w:cs="宋体"/>
          <w:color w:val="auto"/>
          <w:szCs w:val="21"/>
          <w:highlight w:val="none"/>
        </w:rPr>
      </w:pPr>
      <w:r>
        <w:rPr>
          <w:rFonts w:ascii="宋体" w:hAnsi="宋体" w:cs="宋体"/>
          <w:color w:val="auto"/>
          <w:spacing w:val="-1"/>
          <w:szCs w:val="21"/>
          <w:highlight w:val="none"/>
        </w:rPr>
        <w:t>建造师执业资格等级</w:t>
      </w:r>
      <w:r>
        <w:rPr>
          <w:rFonts w:ascii="宋体" w:hAnsi="宋体" w:cs="宋体"/>
          <w:color w:val="auto"/>
          <w:spacing w:val="-25"/>
          <w:szCs w:val="21"/>
          <w:highlight w:val="none"/>
        </w:rPr>
        <w:t>：</w:t>
      </w:r>
      <w:r>
        <w:rPr>
          <w:rFonts w:ascii="宋体" w:hAnsi="宋体" w:cs="宋体"/>
          <w:color w:val="auto"/>
          <w:spacing w:val="11"/>
          <w:szCs w:val="21"/>
          <w:highlight w:val="none"/>
          <w:u w:val="single"/>
        </w:rPr>
        <w:t xml:space="preserve">         </w:t>
      </w:r>
      <w:r>
        <w:rPr>
          <w:rFonts w:ascii="宋体" w:hAnsi="宋体" w:cs="宋体"/>
          <w:color w:val="auto"/>
          <w:spacing w:val="-25"/>
          <w:szCs w:val="21"/>
          <w:highlight w:val="none"/>
        </w:rPr>
        <w:t>；</w:t>
      </w:r>
      <w:r>
        <w:rPr>
          <w:rFonts w:ascii="宋体" w:hAnsi="宋体" w:cs="宋体"/>
          <w:color w:val="auto"/>
          <w:spacing w:val="6"/>
          <w:szCs w:val="21"/>
          <w:highlight w:val="none"/>
        </w:rPr>
        <w:t xml:space="preserve"> </w:t>
      </w:r>
      <w:r>
        <w:rPr>
          <w:rFonts w:ascii="宋体" w:hAnsi="宋体" w:cs="宋体"/>
          <w:color w:val="auto"/>
          <w:spacing w:val="-2"/>
          <w:szCs w:val="21"/>
          <w:highlight w:val="none"/>
        </w:rPr>
        <w:t>建造师注册证书号</w:t>
      </w:r>
      <w:r>
        <w:rPr>
          <w:rFonts w:ascii="宋体" w:hAnsi="宋体" w:cs="宋体"/>
          <w:color w:val="auto"/>
          <w:spacing w:val="3"/>
          <w:szCs w:val="21"/>
          <w:highlight w:val="none"/>
        </w:rPr>
        <w:t>：</w:t>
      </w:r>
      <w:r>
        <w:rPr>
          <w:rFonts w:ascii="宋体" w:hAnsi="宋体" w:cs="宋体"/>
          <w:color w:val="auto"/>
          <w:spacing w:val="25"/>
          <w:szCs w:val="21"/>
          <w:highlight w:val="none"/>
          <w:u w:val="single"/>
        </w:rPr>
        <w:t xml:space="preserve">    </w:t>
      </w:r>
      <w:r>
        <w:rPr>
          <w:rFonts w:ascii="宋体" w:hAnsi="宋体" w:cs="宋体"/>
          <w:color w:val="auto"/>
          <w:spacing w:val="3"/>
          <w:szCs w:val="21"/>
          <w:highlight w:val="none"/>
        </w:rPr>
        <w:t>；</w:t>
      </w:r>
    </w:p>
    <w:p w14:paraId="7349F50E">
      <w:pPr>
        <w:spacing w:before="31" w:line="220" w:lineRule="auto"/>
        <w:ind w:left="442"/>
        <w:rPr>
          <w:rFonts w:ascii="宋体" w:hAnsi="宋体" w:cs="宋体"/>
          <w:color w:val="auto"/>
          <w:szCs w:val="21"/>
          <w:highlight w:val="none"/>
        </w:rPr>
      </w:pPr>
      <w:r>
        <w:rPr>
          <w:rFonts w:ascii="宋体" w:hAnsi="宋体" w:cs="宋体"/>
          <w:color w:val="auto"/>
          <w:spacing w:val="-1"/>
          <w:szCs w:val="21"/>
          <w:highlight w:val="none"/>
        </w:rPr>
        <w:t>建造师执业印章号：</w:t>
      </w:r>
      <w:r>
        <w:rPr>
          <w:rFonts w:ascii="宋体" w:hAnsi="宋体" w:cs="宋体"/>
          <w:color w:val="auto"/>
          <w:szCs w:val="21"/>
          <w:highlight w:val="none"/>
          <w:u w:val="single"/>
        </w:rPr>
        <w:t xml:space="preserve">         </w:t>
      </w:r>
      <w:r>
        <w:rPr>
          <w:rFonts w:ascii="宋体" w:hAnsi="宋体" w:cs="宋体"/>
          <w:color w:val="auto"/>
          <w:spacing w:val="-1"/>
          <w:szCs w:val="21"/>
          <w:highlight w:val="none"/>
        </w:rPr>
        <w:t>；</w:t>
      </w:r>
    </w:p>
    <w:p w14:paraId="5DA851BB">
      <w:pPr>
        <w:spacing w:before="192" w:line="374" w:lineRule="auto"/>
        <w:ind w:left="441" w:right="5047" w:firstLine="3"/>
        <w:rPr>
          <w:rFonts w:ascii="宋体" w:hAnsi="宋体" w:cs="宋体"/>
          <w:color w:val="auto"/>
          <w:szCs w:val="21"/>
          <w:highlight w:val="none"/>
        </w:rPr>
      </w:pPr>
      <w:r>
        <w:rPr>
          <w:rFonts w:ascii="宋体" w:hAnsi="宋体" w:cs="宋体"/>
          <w:color w:val="auto"/>
          <w:spacing w:val="-1"/>
          <w:szCs w:val="21"/>
          <w:highlight w:val="none"/>
        </w:rPr>
        <w:t>安全生产考核合格证书号</w:t>
      </w:r>
      <w:r>
        <w:rPr>
          <w:rFonts w:ascii="宋体" w:hAnsi="宋体" w:cs="宋体"/>
          <w:color w:val="auto"/>
          <w:spacing w:val="-25"/>
          <w:szCs w:val="21"/>
          <w:highlight w:val="none"/>
        </w:rPr>
        <w:t>：</w:t>
      </w:r>
      <w:r>
        <w:rPr>
          <w:rFonts w:ascii="宋体" w:hAnsi="宋体" w:cs="宋体"/>
          <w:color w:val="auto"/>
          <w:szCs w:val="21"/>
          <w:highlight w:val="none"/>
          <w:u w:val="single"/>
        </w:rPr>
        <w:t xml:space="preserve">     </w:t>
      </w:r>
      <w:r>
        <w:rPr>
          <w:rFonts w:ascii="宋体" w:hAnsi="宋体" w:cs="宋体"/>
          <w:color w:val="auto"/>
          <w:spacing w:val="-25"/>
          <w:szCs w:val="21"/>
          <w:highlight w:val="none"/>
        </w:rPr>
        <w:t>；</w:t>
      </w:r>
      <w:r>
        <w:rPr>
          <w:rFonts w:ascii="宋体" w:hAnsi="宋体" w:cs="宋体"/>
          <w:color w:val="auto"/>
          <w:spacing w:val="2"/>
          <w:szCs w:val="21"/>
          <w:highlight w:val="none"/>
        </w:rPr>
        <w:t xml:space="preserve"> </w:t>
      </w:r>
      <w:r>
        <w:rPr>
          <w:rFonts w:ascii="宋体" w:hAnsi="宋体" w:cs="宋体"/>
          <w:color w:val="auto"/>
          <w:spacing w:val="-2"/>
          <w:szCs w:val="21"/>
          <w:highlight w:val="none"/>
        </w:rPr>
        <w:t>联系电话</w:t>
      </w:r>
      <w:r>
        <w:rPr>
          <w:rFonts w:ascii="宋体" w:hAnsi="宋体" w:cs="宋体"/>
          <w:color w:val="auto"/>
          <w:spacing w:val="-1"/>
          <w:szCs w:val="21"/>
          <w:highlight w:val="none"/>
        </w:rPr>
        <w:t>：</w:t>
      </w:r>
      <w:r>
        <w:rPr>
          <w:rFonts w:ascii="宋体" w:hAnsi="宋体" w:cs="宋体"/>
          <w:color w:val="auto"/>
          <w:szCs w:val="21"/>
          <w:highlight w:val="none"/>
          <w:u w:val="single"/>
        </w:rPr>
        <w:t xml:space="preserve">                 </w:t>
      </w:r>
      <w:r>
        <w:rPr>
          <w:rFonts w:ascii="宋体" w:hAnsi="宋体" w:cs="宋体"/>
          <w:color w:val="auto"/>
          <w:spacing w:val="-1"/>
          <w:szCs w:val="21"/>
          <w:highlight w:val="none"/>
        </w:rPr>
        <w:t>；</w:t>
      </w:r>
    </w:p>
    <w:p w14:paraId="2C1E5701">
      <w:pPr>
        <w:spacing w:before="27" w:line="375" w:lineRule="auto"/>
        <w:ind w:left="440" w:right="5470" w:firstLine="24"/>
        <w:rPr>
          <w:rFonts w:ascii="宋体" w:hAnsi="宋体" w:cs="宋体"/>
          <w:color w:val="auto"/>
          <w:szCs w:val="21"/>
          <w:highlight w:val="none"/>
        </w:rPr>
      </w:pPr>
      <w:r>
        <w:rPr>
          <w:rFonts w:ascii="宋体" w:hAnsi="宋体" w:cs="宋体"/>
          <w:color w:val="auto"/>
          <w:spacing w:val="-2"/>
          <w:szCs w:val="21"/>
          <w:highlight w:val="none"/>
        </w:rPr>
        <w:t>电子信箱</w:t>
      </w:r>
      <w:r>
        <w:rPr>
          <w:rFonts w:ascii="宋体" w:hAnsi="宋体" w:cs="宋体"/>
          <w:color w:val="auto"/>
          <w:spacing w:val="-37"/>
          <w:szCs w:val="21"/>
          <w:highlight w:val="none"/>
        </w:rPr>
        <w:t>：</w:t>
      </w:r>
      <w:r>
        <w:rPr>
          <w:rFonts w:ascii="宋体" w:hAnsi="宋体" w:cs="宋体"/>
          <w:color w:val="auto"/>
          <w:spacing w:val="7"/>
          <w:szCs w:val="21"/>
          <w:highlight w:val="none"/>
          <w:u w:val="single"/>
        </w:rPr>
        <w:t xml:space="preserve">              </w:t>
      </w:r>
      <w:r>
        <w:rPr>
          <w:rFonts w:ascii="宋体" w:hAnsi="宋体" w:cs="宋体"/>
          <w:color w:val="auto"/>
          <w:spacing w:val="-37"/>
          <w:szCs w:val="21"/>
          <w:highlight w:val="none"/>
        </w:rPr>
        <w:t>；</w:t>
      </w:r>
      <w:r>
        <w:rPr>
          <w:rFonts w:ascii="宋体" w:hAnsi="宋体" w:cs="宋体"/>
          <w:color w:val="auto"/>
          <w:spacing w:val="7"/>
          <w:szCs w:val="21"/>
          <w:highlight w:val="none"/>
        </w:rPr>
        <w:t xml:space="preserve"> </w:t>
      </w:r>
      <w:r>
        <w:rPr>
          <w:rFonts w:ascii="宋体" w:hAnsi="宋体" w:cs="宋体"/>
          <w:color w:val="auto"/>
          <w:spacing w:val="-2"/>
          <w:szCs w:val="21"/>
          <w:highlight w:val="none"/>
        </w:rPr>
        <w:t>通信地址</w:t>
      </w:r>
      <w:r>
        <w:rPr>
          <w:rFonts w:ascii="宋体" w:hAnsi="宋体" w:cs="宋体"/>
          <w:color w:val="auto"/>
          <w:spacing w:val="-1"/>
          <w:szCs w:val="21"/>
          <w:highlight w:val="none"/>
        </w:rPr>
        <w:t>：</w:t>
      </w:r>
      <w:r>
        <w:rPr>
          <w:rFonts w:ascii="宋体" w:hAnsi="宋体" w:cs="宋体"/>
          <w:color w:val="auto"/>
          <w:szCs w:val="21"/>
          <w:highlight w:val="none"/>
          <w:u w:val="single"/>
        </w:rPr>
        <w:t xml:space="preserve">     </w:t>
      </w:r>
      <w:r>
        <w:rPr>
          <w:rFonts w:ascii="宋体" w:hAnsi="宋体" w:cs="宋体"/>
          <w:color w:val="auto"/>
          <w:spacing w:val="-1"/>
          <w:szCs w:val="21"/>
          <w:highlight w:val="none"/>
        </w:rPr>
        <w:t>；</w:t>
      </w:r>
    </w:p>
    <w:p w14:paraId="313487C4">
      <w:pPr>
        <w:spacing w:before="29" w:line="378" w:lineRule="auto"/>
        <w:ind w:left="20" w:right="3" w:firstLine="419"/>
        <w:rPr>
          <w:rFonts w:ascii="宋体" w:hAnsi="宋体" w:cs="宋体"/>
          <w:color w:val="auto"/>
          <w:szCs w:val="21"/>
          <w:highlight w:val="none"/>
        </w:rPr>
      </w:pPr>
      <w:r>
        <w:rPr>
          <w:rFonts w:ascii="宋体" w:hAnsi="宋体" w:cs="宋体"/>
          <w:color w:val="auto"/>
          <w:spacing w:val="1"/>
          <w:szCs w:val="21"/>
          <w:highlight w:val="none"/>
        </w:rPr>
        <w:t xml:space="preserve">承包人对项目经理的授权范围如下： </w:t>
      </w:r>
      <w:r>
        <w:rPr>
          <w:rFonts w:ascii="宋体" w:hAnsi="宋体" w:cs="宋体"/>
          <w:color w:val="auto"/>
          <w:spacing w:val="1"/>
          <w:szCs w:val="21"/>
          <w:highlight w:val="none"/>
          <w:u w:val="single"/>
        </w:rPr>
        <w:t xml:space="preserve"> 项目经理仅限于工程的现场施工管理，但未经承包</w:t>
      </w:r>
      <w:r>
        <w:rPr>
          <w:rFonts w:ascii="宋体" w:hAnsi="宋体" w:cs="宋体"/>
          <w:color w:val="auto"/>
          <w:spacing w:val="14"/>
          <w:szCs w:val="21"/>
          <w:highlight w:val="none"/>
        </w:rPr>
        <w:t xml:space="preserve"> </w:t>
      </w:r>
      <w:r>
        <w:rPr>
          <w:rFonts w:ascii="宋体" w:hAnsi="宋体" w:cs="宋体"/>
          <w:color w:val="auto"/>
          <w:spacing w:val="1"/>
          <w:szCs w:val="21"/>
          <w:highlight w:val="none"/>
          <w:u w:val="single"/>
        </w:rPr>
        <w:t>人盖章同意，不得以承包人名义向外采购材料设备、租用建筑周转材料、雇用劳动力、签订分</w:t>
      </w:r>
      <w:r>
        <w:rPr>
          <w:rFonts w:ascii="宋体" w:hAnsi="宋体" w:cs="宋体"/>
          <w:color w:val="auto"/>
          <w:spacing w:val="11"/>
          <w:szCs w:val="21"/>
          <w:highlight w:val="none"/>
        </w:rPr>
        <w:t xml:space="preserve"> </w:t>
      </w:r>
      <w:r>
        <w:rPr>
          <w:rFonts w:ascii="宋体" w:hAnsi="宋体" w:cs="宋体"/>
          <w:color w:val="auto"/>
          <w:spacing w:val="1"/>
          <w:szCs w:val="21"/>
          <w:highlight w:val="none"/>
          <w:u w:val="single"/>
        </w:rPr>
        <w:t>包合同等从事一切为承包人设立义务或责任的行</w:t>
      </w:r>
      <w:r>
        <w:rPr>
          <w:rFonts w:ascii="宋体" w:hAnsi="宋体" w:cs="宋体"/>
          <w:color w:val="auto"/>
          <w:szCs w:val="21"/>
          <w:highlight w:val="none"/>
          <w:u w:val="single"/>
        </w:rPr>
        <w:t>为 。</w:t>
      </w:r>
    </w:p>
    <w:p w14:paraId="43EE91A9">
      <w:pPr>
        <w:spacing w:before="30" w:line="374" w:lineRule="auto"/>
        <w:ind w:left="30" w:firstLine="413"/>
        <w:rPr>
          <w:rFonts w:ascii="宋体" w:hAnsi="宋体" w:cs="宋体"/>
          <w:color w:val="auto"/>
          <w:szCs w:val="21"/>
          <w:highlight w:val="none"/>
        </w:rPr>
      </w:pPr>
      <w:r>
        <w:rPr>
          <w:rFonts w:ascii="宋体" w:hAnsi="宋体" w:cs="宋体"/>
          <w:color w:val="auto"/>
          <w:spacing w:val="-1"/>
          <w:szCs w:val="21"/>
          <w:highlight w:val="none"/>
        </w:rPr>
        <w:t>关于项目经理每月在施工现场的时间要求：</w:t>
      </w:r>
      <w:r>
        <w:rPr>
          <w:rFonts w:ascii="宋体" w:hAnsi="宋体" w:cs="宋体"/>
          <w:color w:val="auto"/>
          <w:spacing w:val="-1"/>
          <w:szCs w:val="21"/>
          <w:highlight w:val="none"/>
          <w:u w:val="single"/>
        </w:rPr>
        <w:t xml:space="preserve"> 项目经理每月在岗带</w:t>
      </w:r>
      <w:r>
        <w:rPr>
          <w:rFonts w:ascii="宋体" w:hAnsi="宋体" w:cs="宋体"/>
          <w:color w:val="auto"/>
          <w:spacing w:val="-2"/>
          <w:szCs w:val="21"/>
          <w:highlight w:val="none"/>
          <w:u w:val="single"/>
        </w:rPr>
        <w:t>班时间不得少于当月施工</w:t>
      </w:r>
      <w:r>
        <w:rPr>
          <w:rFonts w:ascii="宋体" w:hAnsi="宋体" w:cs="宋体"/>
          <w:color w:val="auto"/>
          <w:szCs w:val="21"/>
          <w:highlight w:val="none"/>
        </w:rPr>
        <w:t xml:space="preserve"> </w:t>
      </w:r>
      <w:r>
        <w:rPr>
          <w:rFonts w:ascii="宋体" w:hAnsi="宋体" w:cs="宋体"/>
          <w:color w:val="auto"/>
          <w:spacing w:val="-4"/>
          <w:szCs w:val="21"/>
          <w:highlight w:val="none"/>
          <w:u w:val="single"/>
        </w:rPr>
        <w:t>时间的</w:t>
      </w:r>
      <w:r>
        <w:rPr>
          <w:rFonts w:ascii="宋体" w:hAnsi="宋体" w:cs="宋体"/>
          <w:color w:val="auto"/>
          <w:spacing w:val="-43"/>
          <w:szCs w:val="21"/>
          <w:highlight w:val="none"/>
          <w:u w:val="single"/>
        </w:rPr>
        <w:t xml:space="preserve"> </w:t>
      </w:r>
      <w:r>
        <w:rPr>
          <w:rFonts w:ascii="宋体" w:hAnsi="宋体" w:cs="宋体"/>
          <w:color w:val="auto"/>
          <w:spacing w:val="-4"/>
          <w:szCs w:val="21"/>
          <w:highlight w:val="none"/>
          <w:u w:val="single"/>
        </w:rPr>
        <w:t>80%。</w:t>
      </w:r>
      <w:r>
        <w:rPr>
          <w:rFonts w:ascii="宋体" w:hAnsi="宋体" w:cs="宋体"/>
          <w:color w:val="auto"/>
          <w:szCs w:val="21"/>
          <w:highlight w:val="none"/>
          <w:u w:val="single"/>
        </w:rPr>
        <w:t xml:space="preserve">    </w:t>
      </w:r>
    </w:p>
    <w:p w14:paraId="0DCE37DE">
      <w:pPr>
        <w:spacing w:before="29" w:line="373" w:lineRule="auto"/>
        <w:ind w:left="22" w:firstLine="418"/>
        <w:rPr>
          <w:rFonts w:ascii="宋体" w:hAnsi="宋体" w:cs="宋体"/>
          <w:color w:val="auto"/>
          <w:szCs w:val="21"/>
          <w:highlight w:val="none"/>
        </w:rPr>
      </w:pPr>
      <w:r>
        <w:rPr>
          <w:rFonts w:ascii="宋体" w:hAnsi="宋体" w:cs="宋体"/>
          <w:color w:val="auto"/>
          <w:spacing w:val="1"/>
          <w:szCs w:val="21"/>
          <w:highlight w:val="none"/>
        </w:rPr>
        <w:t>承包人未提交劳动合同，以及没有为项目经理缴纳社会保险证明的违约责任：</w:t>
      </w:r>
      <w:r>
        <w:rPr>
          <w:rFonts w:ascii="宋体" w:hAnsi="宋体" w:cs="宋体"/>
          <w:color w:val="auto"/>
          <w:spacing w:val="1"/>
          <w:szCs w:val="21"/>
          <w:highlight w:val="none"/>
          <w:u w:val="single"/>
        </w:rPr>
        <w:t xml:space="preserve">  项目经理</w:t>
      </w:r>
      <w:r>
        <w:rPr>
          <w:rFonts w:ascii="宋体" w:hAnsi="宋体" w:cs="宋体"/>
          <w:color w:val="auto"/>
          <w:spacing w:val="18"/>
          <w:szCs w:val="21"/>
          <w:highlight w:val="none"/>
        </w:rPr>
        <w:t xml:space="preserve"> </w:t>
      </w:r>
      <w:r>
        <w:rPr>
          <w:rFonts w:ascii="宋体" w:hAnsi="宋体" w:cs="宋体"/>
          <w:color w:val="auto"/>
          <w:szCs w:val="21"/>
          <w:highlight w:val="none"/>
          <w:u w:val="single"/>
        </w:rPr>
        <w:t>无权履行职责，由此影响工程进度或发生其它问题的，由承包人</w:t>
      </w:r>
      <w:r>
        <w:rPr>
          <w:rFonts w:ascii="宋体" w:hAnsi="宋体" w:cs="宋体"/>
          <w:color w:val="auto"/>
          <w:spacing w:val="-1"/>
          <w:szCs w:val="21"/>
          <w:highlight w:val="none"/>
          <w:u w:val="single"/>
        </w:rPr>
        <w:t>承担责任。</w:t>
      </w:r>
      <w:r>
        <w:rPr>
          <w:rFonts w:ascii="宋体" w:hAnsi="宋体" w:cs="宋体"/>
          <w:color w:val="auto"/>
          <w:szCs w:val="21"/>
          <w:highlight w:val="none"/>
          <w:u w:val="single"/>
        </w:rPr>
        <w:t xml:space="preserve">      </w:t>
      </w:r>
    </w:p>
    <w:p w14:paraId="1438A7E8">
      <w:pPr>
        <w:spacing w:before="31" w:line="378" w:lineRule="auto"/>
        <w:ind w:left="33" w:right="2" w:firstLine="409"/>
        <w:rPr>
          <w:rFonts w:ascii="宋体" w:hAnsi="宋体" w:cs="宋体"/>
          <w:color w:val="auto"/>
          <w:szCs w:val="21"/>
          <w:highlight w:val="none"/>
        </w:rPr>
      </w:pPr>
      <w:r>
        <w:rPr>
          <w:rFonts w:ascii="宋体" w:hAnsi="宋体" w:cs="宋体"/>
          <w:color w:val="auto"/>
          <w:spacing w:val="1"/>
          <w:szCs w:val="21"/>
          <w:highlight w:val="none"/>
        </w:rPr>
        <w:t>项目经理未经批准，擅自离开施工现场的违约责任：</w:t>
      </w:r>
      <w:r>
        <w:rPr>
          <w:rFonts w:ascii="宋体" w:hAnsi="宋体" w:cs="宋体"/>
          <w:color w:val="auto"/>
          <w:spacing w:val="1"/>
          <w:szCs w:val="21"/>
          <w:highlight w:val="none"/>
          <w:u w:val="single"/>
        </w:rPr>
        <w:t>项目经理每月在岗带班时间不得少于</w:t>
      </w:r>
      <w:r>
        <w:rPr>
          <w:rFonts w:ascii="宋体" w:hAnsi="宋体" w:cs="宋体"/>
          <w:color w:val="auto"/>
          <w:spacing w:val="13"/>
          <w:szCs w:val="21"/>
          <w:highlight w:val="none"/>
        </w:rPr>
        <w:t xml:space="preserve"> </w:t>
      </w:r>
      <w:r>
        <w:rPr>
          <w:rFonts w:ascii="宋体" w:hAnsi="宋体" w:cs="宋体"/>
          <w:color w:val="auto"/>
          <w:spacing w:val="-1"/>
          <w:szCs w:val="21"/>
          <w:highlight w:val="none"/>
          <w:u w:val="single"/>
        </w:rPr>
        <w:t>当月施工时间的80%。未经发包人同意或正当理由</w:t>
      </w:r>
      <w:r>
        <w:rPr>
          <w:rFonts w:ascii="宋体" w:hAnsi="宋体" w:cs="宋体"/>
          <w:color w:val="auto"/>
          <w:spacing w:val="-2"/>
          <w:szCs w:val="21"/>
          <w:highlight w:val="none"/>
          <w:u w:val="single"/>
        </w:rPr>
        <w:t>，项目经理每月在岗带班时间少于当月施工时</w:t>
      </w:r>
      <w:r>
        <w:rPr>
          <w:rFonts w:ascii="宋体" w:hAnsi="宋体" w:cs="宋体"/>
          <w:color w:val="auto"/>
          <w:szCs w:val="21"/>
          <w:highlight w:val="none"/>
        </w:rPr>
        <w:t xml:space="preserve"> </w:t>
      </w:r>
      <w:r>
        <w:rPr>
          <w:rFonts w:ascii="宋体" w:hAnsi="宋体" w:cs="宋体"/>
          <w:color w:val="auto"/>
          <w:spacing w:val="-1"/>
          <w:szCs w:val="21"/>
          <w:highlight w:val="none"/>
          <w:u w:val="single"/>
        </w:rPr>
        <w:t>间</w:t>
      </w:r>
      <w:r>
        <w:rPr>
          <w:rFonts w:ascii="宋体" w:hAnsi="宋体" w:cs="宋体"/>
          <w:color w:val="auto"/>
          <w:spacing w:val="-43"/>
          <w:szCs w:val="21"/>
          <w:highlight w:val="none"/>
          <w:u w:val="single"/>
        </w:rPr>
        <w:t xml:space="preserve"> </w:t>
      </w:r>
      <w:r>
        <w:rPr>
          <w:rFonts w:ascii="宋体" w:hAnsi="宋体" w:cs="宋体"/>
          <w:color w:val="auto"/>
          <w:spacing w:val="-1"/>
          <w:szCs w:val="21"/>
          <w:highlight w:val="none"/>
          <w:u w:val="single"/>
        </w:rPr>
        <w:t>80%的，少在岗带班一天，发包人有权处违约金</w:t>
      </w:r>
      <w:r>
        <w:rPr>
          <w:rFonts w:ascii="宋体" w:hAnsi="宋体" w:cs="宋体"/>
          <w:color w:val="auto"/>
          <w:spacing w:val="-44"/>
          <w:szCs w:val="21"/>
          <w:highlight w:val="none"/>
          <w:u w:val="single"/>
        </w:rPr>
        <w:t xml:space="preserve"> </w:t>
      </w:r>
      <w:r>
        <w:rPr>
          <w:rFonts w:ascii="宋体" w:hAnsi="宋体" w:cs="宋体"/>
          <w:color w:val="auto"/>
          <w:spacing w:val="-1"/>
          <w:szCs w:val="21"/>
          <w:highlight w:val="none"/>
          <w:u w:val="single"/>
        </w:rPr>
        <w:t>2</w:t>
      </w:r>
      <w:r>
        <w:rPr>
          <w:rFonts w:ascii="宋体" w:hAnsi="宋体" w:cs="宋体"/>
          <w:color w:val="auto"/>
          <w:spacing w:val="-2"/>
          <w:szCs w:val="21"/>
          <w:highlight w:val="none"/>
          <w:u w:val="single"/>
        </w:rPr>
        <w:t>00</w:t>
      </w:r>
      <w:r>
        <w:rPr>
          <w:rFonts w:ascii="宋体" w:hAnsi="宋体" w:cs="宋体"/>
          <w:color w:val="auto"/>
          <w:spacing w:val="-42"/>
          <w:szCs w:val="21"/>
          <w:highlight w:val="none"/>
          <w:u w:val="single"/>
        </w:rPr>
        <w:t xml:space="preserve"> </w:t>
      </w:r>
      <w:r>
        <w:rPr>
          <w:rFonts w:ascii="宋体" w:hAnsi="宋体" w:cs="宋体"/>
          <w:color w:val="auto"/>
          <w:spacing w:val="-2"/>
          <w:szCs w:val="21"/>
          <w:highlight w:val="none"/>
          <w:u w:val="single"/>
        </w:rPr>
        <w:t xml:space="preserve">元/日（人民币）  </w:t>
      </w:r>
      <w:r>
        <w:rPr>
          <w:rFonts w:ascii="宋体" w:hAnsi="宋体" w:cs="宋体"/>
          <w:color w:val="auto"/>
          <w:spacing w:val="-2"/>
          <w:szCs w:val="21"/>
          <w:highlight w:val="none"/>
        </w:rPr>
        <w:t>。</w:t>
      </w:r>
    </w:p>
    <w:p w14:paraId="0E9039E3">
      <w:pPr>
        <w:spacing w:before="30" w:line="378" w:lineRule="auto"/>
        <w:ind w:left="22" w:right="2" w:firstLine="421"/>
        <w:rPr>
          <w:rFonts w:ascii="宋体" w:hAnsi="宋体" w:cs="宋体"/>
          <w:color w:val="auto"/>
          <w:szCs w:val="21"/>
          <w:highlight w:val="none"/>
        </w:rPr>
      </w:pPr>
      <w:r>
        <w:rPr>
          <w:rFonts w:ascii="宋体" w:hAnsi="宋体" w:cs="宋体"/>
          <w:color w:val="auto"/>
          <w:spacing w:val="1"/>
          <w:szCs w:val="21"/>
          <w:highlight w:val="none"/>
        </w:rPr>
        <w:t>3.2.3 承包人擅自更换项目经理的违约责任：</w:t>
      </w:r>
      <w:r>
        <w:rPr>
          <w:rFonts w:ascii="宋体" w:hAnsi="宋体" w:cs="宋体"/>
          <w:color w:val="auto"/>
          <w:spacing w:val="1"/>
          <w:szCs w:val="21"/>
          <w:highlight w:val="none"/>
          <w:u w:val="single"/>
        </w:rPr>
        <w:t>承包人项目经理必须与承包人</w:t>
      </w:r>
      <w:r>
        <w:rPr>
          <w:rFonts w:hint="eastAsia" w:ascii="宋体" w:hAnsi="宋体" w:cs="宋体"/>
          <w:color w:val="auto"/>
          <w:spacing w:val="1"/>
          <w:szCs w:val="21"/>
          <w:highlight w:val="none"/>
          <w:u w:val="single"/>
          <w:lang w:eastAsia="zh-CN"/>
        </w:rPr>
        <w:t>参与谈判</w:t>
      </w:r>
      <w:r>
        <w:rPr>
          <w:rFonts w:ascii="宋体" w:hAnsi="宋体" w:cs="宋体"/>
          <w:color w:val="auto"/>
          <w:spacing w:val="1"/>
          <w:szCs w:val="21"/>
          <w:highlight w:val="none"/>
          <w:u w:val="single"/>
        </w:rPr>
        <w:t>时所承诺的人员一致，并在（开工日期）前到任。在监理人向承包人颁发工程验收合格</w:t>
      </w:r>
      <w:r>
        <w:rPr>
          <w:rFonts w:ascii="宋体" w:hAnsi="宋体" w:cs="宋体"/>
          <w:color w:val="auto"/>
          <w:szCs w:val="21"/>
          <w:highlight w:val="none"/>
          <w:u w:val="single"/>
        </w:rPr>
        <w:t>证书（竣</w:t>
      </w:r>
      <w:r>
        <w:rPr>
          <w:rFonts w:ascii="宋体" w:hAnsi="宋体" w:cs="宋体"/>
          <w:color w:val="auto"/>
          <w:spacing w:val="1"/>
          <w:szCs w:val="21"/>
          <w:highlight w:val="none"/>
          <w:u w:val="single"/>
        </w:rPr>
        <w:t>工证明材料名称）前，项目经理不得同时兼任其他任何项目的项目经理（符合桂建管﹝2013﹞</w:t>
      </w:r>
      <w:r>
        <w:rPr>
          <w:rFonts w:ascii="宋体" w:hAnsi="宋体" w:cs="宋体"/>
          <w:color w:val="auto"/>
          <w:spacing w:val="-2"/>
          <w:szCs w:val="21"/>
          <w:highlight w:val="none"/>
          <w:u w:val="single"/>
        </w:rPr>
        <w:t>17</w:t>
      </w:r>
      <w:r>
        <w:rPr>
          <w:rFonts w:ascii="宋体" w:hAnsi="宋体" w:cs="宋体"/>
          <w:color w:val="auto"/>
          <w:spacing w:val="-39"/>
          <w:szCs w:val="21"/>
          <w:highlight w:val="none"/>
          <w:u w:val="single"/>
        </w:rPr>
        <w:t xml:space="preserve"> </w:t>
      </w:r>
      <w:r>
        <w:rPr>
          <w:rFonts w:ascii="宋体" w:hAnsi="宋体" w:cs="宋体"/>
          <w:color w:val="auto"/>
          <w:spacing w:val="-2"/>
          <w:szCs w:val="21"/>
          <w:highlight w:val="none"/>
          <w:u w:val="single"/>
        </w:rPr>
        <w:t>号和桂建管﹝2014﹞25</w:t>
      </w:r>
      <w:r>
        <w:rPr>
          <w:rFonts w:ascii="宋体" w:hAnsi="宋体" w:cs="宋体"/>
          <w:color w:val="auto"/>
          <w:spacing w:val="-41"/>
          <w:szCs w:val="21"/>
          <w:highlight w:val="none"/>
          <w:u w:val="single"/>
        </w:rPr>
        <w:t xml:space="preserve"> </w:t>
      </w:r>
      <w:r>
        <w:rPr>
          <w:rFonts w:ascii="宋体" w:hAnsi="宋体" w:cs="宋体"/>
          <w:color w:val="auto"/>
          <w:spacing w:val="-2"/>
          <w:szCs w:val="21"/>
          <w:highlight w:val="none"/>
          <w:u w:val="single"/>
        </w:rPr>
        <w:t>号文除外）。未经发包人书面同意，承包人擅自更换项目经理的</w:t>
      </w:r>
      <w:r>
        <w:rPr>
          <w:rFonts w:ascii="宋体" w:hAnsi="宋体" w:cs="宋体"/>
          <w:color w:val="auto"/>
          <w:spacing w:val="-3"/>
          <w:szCs w:val="21"/>
          <w:highlight w:val="none"/>
          <w:u w:val="single"/>
        </w:rPr>
        <w:t>视为</w:t>
      </w:r>
      <w:r>
        <w:rPr>
          <w:rFonts w:ascii="宋体" w:hAnsi="宋体" w:cs="宋体"/>
          <w:color w:val="auto"/>
          <w:spacing w:val="-2"/>
          <w:szCs w:val="21"/>
          <w:highlight w:val="none"/>
          <w:u w:val="single"/>
        </w:rPr>
        <w:t>违约，违约金处</w:t>
      </w:r>
      <w:r>
        <w:rPr>
          <w:rFonts w:ascii="宋体" w:hAnsi="宋体" w:cs="宋体"/>
          <w:color w:val="auto"/>
          <w:spacing w:val="-26"/>
          <w:szCs w:val="21"/>
          <w:highlight w:val="none"/>
          <w:u w:val="single"/>
        </w:rPr>
        <w:t xml:space="preserve"> </w:t>
      </w:r>
      <w:r>
        <w:rPr>
          <w:rFonts w:ascii="宋体" w:hAnsi="宋体" w:cs="宋体"/>
          <w:color w:val="auto"/>
          <w:spacing w:val="-2"/>
          <w:szCs w:val="21"/>
          <w:highlight w:val="none"/>
          <w:u w:val="single"/>
        </w:rPr>
        <w:t>2000</w:t>
      </w:r>
      <w:r>
        <w:rPr>
          <w:rFonts w:ascii="宋体" w:hAnsi="宋体" w:cs="宋体"/>
          <w:color w:val="auto"/>
          <w:spacing w:val="-42"/>
          <w:szCs w:val="21"/>
          <w:highlight w:val="none"/>
          <w:u w:val="single"/>
        </w:rPr>
        <w:t xml:space="preserve"> </w:t>
      </w:r>
      <w:r>
        <w:rPr>
          <w:rFonts w:ascii="宋体" w:hAnsi="宋体" w:cs="宋体"/>
          <w:color w:val="auto"/>
          <w:spacing w:val="-2"/>
          <w:szCs w:val="21"/>
          <w:highlight w:val="none"/>
          <w:u w:val="single"/>
        </w:rPr>
        <w:t>元/人•次（人民币）</w:t>
      </w:r>
      <w:r>
        <w:rPr>
          <w:rFonts w:ascii="宋体" w:hAnsi="宋体" w:cs="宋体"/>
          <w:color w:val="auto"/>
          <w:spacing w:val="-2"/>
          <w:szCs w:val="21"/>
          <w:highlight w:val="none"/>
        </w:rPr>
        <w:t>。</w:t>
      </w:r>
    </w:p>
    <w:p w14:paraId="121441DD">
      <w:pPr>
        <w:spacing w:before="190" w:line="331" w:lineRule="auto"/>
        <w:ind w:left="22" w:right="74" w:firstLine="422"/>
        <w:rPr>
          <w:rFonts w:ascii="宋体" w:hAnsi="宋体" w:cs="宋体"/>
          <w:color w:val="auto"/>
          <w:szCs w:val="21"/>
          <w:highlight w:val="none"/>
        </w:rPr>
      </w:pPr>
      <w:r>
        <w:rPr>
          <w:rFonts w:ascii="宋体" w:hAnsi="宋体" w:cs="宋体"/>
          <w:color w:val="auto"/>
          <w:spacing w:val="1"/>
          <w:szCs w:val="21"/>
          <w:highlight w:val="none"/>
        </w:rPr>
        <w:t>3.2.4 承包人无正当理由拒绝更换项目经理的违约责任：</w:t>
      </w:r>
      <w:r>
        <w:rPr>
          <w:rFonts w:ascii="宋体" w:hAnsi="宋体" w:cs="宋体"/>
          <w:color w:val="auto"/>
          <w:spacing w:val="1"/>
          <w:szCs w:val="21"/>
          <w:highlight w:val="none"/>
          <w:u w:val="single"/>
        </w:rPr>
        <w:t>因承包人项目经理不称职，发包</w:t>
      </w:r>
      <w:r>
        <w:rPr>
          <w:rFonts w:ascii="宋体" w:hAnsi="宋体" w:cs="宋体"/>
          <w:color w:val="auto"/>
          <w:spacing w:val="8"/>
          <w:szCs w:val="21"/>
          <w:highlight w:val="none"/>
        </w:rPr>
        <w:t xml:space="preserve"> </w:t>
      </w:r>
      <w:r>
        <w:rPr>
          <w:rFonts w:ascii="宋体" w:hAnsi="宋体" w:cs="宋体"/>
          <w:color w:val="auto"/>
          <w:spacing w:val="-2"/>
          <w:szCs w:val="21"/>
          <w:highlight w:val="none"/>
          <w:u w:val="single"/>
        </w:rPr>
        <w:t>人要求调换而未及时调换的，视为承包人违约，必须向发包人交纳处罚金</w:t>
      </w:r>
      <w:r>
        <w:rPr>
          <w:rFonts w:ascii="宋体" w:hAnsi="宋体" w:cs="宋体"/>
          <w:color w:val="auto"/>
          <w:spacing w:val="-26"/>
          <w:szCs w:val="21"/>
          <w:highlight w:val="none"/>
          <w:u w:val="single"/>
        </w:rPr>
        <w:t xml:space="preserve"> </w:t>
      </w:r>
      <w:r>
        <w:rPr>
          <w:rFonts w:ascii="宋体" w:hAnsi="宋体" w:cs="宋体"/>
          <w:color w:val="auto"/>
          <w:spacing w:val="-2"/>
          <w:szCs w:val="21"/>
          <w:highlight w:val="none"/>
          <w:u w:val="single"/>
        </w:rPr>
        <w:t>5000</w:t>
      </w:r>
      <w:r>
        <w:rPr>
          <w:rFonts w:ascii="宋体" w:hAnsi="宋体" w:cs="宋体"/>
          <w:color w:val="auto"/>
          <w:spacing w:val="-42"/>
          <w:szCs w:val="21"/>
          <w:highlight w:val="none"/>
          <w:u w:val="single"/>
        </w:rPr>
        <w:t xml:space="preserve"> </w:t>
      </w:r>
      <w:r>
        <w:rPr>
          <w:rFonts w:ascii="宋体" w:hAnsi="宋体" w:cs="宋体"/>
          <w:color w:val="auto"/>
          <w:spacing w:val="-2"/>
          <w:szCs w:val="21"/>
          <w:highlight w:val="none"/>
          <w:u w:val="single"/>
        </w:rPr>
        <w:t>元/人•次（人民</w:t>
      </w:r>
      <w:r>
        <w:rPr>
          <w:rFonts w:ascii="宋体" w:hAnsi="宋体" w:cs="宋体"/>
          <w:color w:val="auto"/>
          <w:szCs w:val="21"/>
          <w:highlight w:val="none"/>
        </w:rPr>
        <w:t xml:space="preserve"> </w:t>
      </w:r>
      <w:r>
        <w:rPr>
          <w:rFonts w:ascii="宋体" w:hAnsi="宋体" w:cs="宋体"/>
          <w:color w:val="auto"/>
          <w:spacing w:val="-3"/>
          <w:szCs w:val="21"/>
          <w:highlight w:val="none"/>
          <w:u w:val="single"/>
        </w:rPr>
        <w:t>币）</w:t>
      </w:r>
      <w:r>
        <w:rPr>
          <w:rFonts w:ascii="宋体" w:hAnsi="宋体" w:cs="宋体"/>
          <w:color w:val="auto"/>
          <w:spacing w:val="-3"/>
          <w:szCs w:val="21"/>
          <w:highlight w:val="none"/>
        </w:rPr>
        <w:t>。</w:t>
      </w:r>
    </w:p>
    <w:p w14:paraId="5AAB3415">
      <w:pPr>
        <w:spacing w:before="191" w:line="221" w:lineRule="auto"/>
        <w:ind w:left="24"/>
        <w:rPr>
          <w:rFonts w:ascii="宋体" w:hAnsi="宋体" w:cs="宋体"/>
          <w:color w:val="auto"/>
          <w:szCs w:val="21"/>
          <w:highlight w:val="none"/>
        </w:rPr>
      </w:pPr>
      <w:r>
        <w:rPr>
          <w:rFonts w:ascii="宋体" w:hAnsi="宋体" w:cs="宋体"/>
          <w:b/>
          <w:bCs/>
          <w:color w:val="auto"/>
          <w:spacing w:val="-3"/>
          <w:szCs w:val="21"/>
          <w:highlight w:val="none"/>
        </w:rPr>
        <w:t>3.3</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承包人人员</w:t>
      </w:r>
    </w:p>
    <w:p w14:paraId="0E463FB4">
      <w:pPr>
        <w:spacing w:before="188" w:line="304" w:lineRule="auto"/>
        <w:ind w:left="23" w:right="74" w:firstLine="420"/>
        <w:rPr>
          <w:rFonts w:ascii="宋体" w:hAnsi="宋体" w:cs="宋体"/>
          <w:color w:val="auto"/>
          <w:szCs w:val="21"/>
          <w:highlight w:val="none"/>
        </w:rPr>
      </w:pPr>
      <w:r>
        <w:rPr>
          <w:rFonts w:ascii="宋体" w:hAnsi="宋体" w:cs="宋体"/>
          <w:color w:val="auto"/>
          <w:spacing w:val="1"/>
          <w:szCs w:val="21"/>
          <w:highlight w:val="none"/>
        </w:rPr>
        <w:t>3.3.1 承包人提交项目管理机构及施工现场管理人员安排报告的期限：</w:t>
      </w:r>
      <w:r>
        <w:rPr>
          <w:rFonts w:ascii="宋体" w:hAnsi="宋体" w:cs="宋体"/>
          <w:color w:val="auto"/>
          <w:spacing w:val="1"/>
          <w:szCs w:val="21"/>
          <w:highlight w:val="none"/>
          <w:u w:val="single"/>
        </w:rPr>
        <w:t>施工队伍进场之日</w:t>
      </w:r>
      <w:r>
        <w:rPr>
          <w:rFonts w:ascii="宋体" w:hAnsi="宋体" w:cs="宋体"/>
          <w:color w:val="auto"/>
          <w:spacing w:val="9"/>
          <w:szCs w:val="21"/>
          <w:highlight w:val="none"/>
        </w:rPr>
        <w:t xml:space="preserve"> </w:t>
      </w:r>
      <w:r>
        <w:rPr>
          <w:rFonts w:ascii="宋体" w:hAnsi="宋体" w:cs="宋体"/>
          <w:color w:val="auto"/>
          <w:spacing w:val="-6"/>
          <w:szCs w:val="21"/>
          <w:highlight w:val="none"/>
          <w:u w:val="single"/>
        </w:rPr>
        <w:t>前</w:t>
      </w:r>
      <w:r>
        <w:rPr>
          <w:rFonts w:ascii="宋体" w:hAnsi="宋体" w:cs="宋体"/>
          <w:color w:val="auto"/>
          <w:spacing w:val="-40"/>
          <w:szCs w:val="21"/>
          <w:highlight w:val="none"/>
          <w:u w:val="single"/>
        </w:rPr>
        <w:t xml:space="preserve"> </w:t>
      </w:r>
      <w:r>
        <w:rPr>
          <w:rFonts w:ascii="宋体" w:hAnsi="宋体" w:cs="宋体"/>
          <w:color w:val="auto"/>
          <w:spacing w:val="-6"/>
          <w:szCs w:val="21"/>
          <w:highlight w:val="none"/>
          <w:u w:val="single"/>
        </w:rPr>
        <w:t>3</w:t>
      </w:r>
      <w:r>
        <w:rPr>
          <w:rFonts w:ascii="宋体" w:hAnsi="宋体" w:cs="宋体"/>
          <w:color w:val="auto"/>
          <w:spacing w:val="-40"/>
          <w:szCs w:val="21"/>
          <w:highlight w:val="none"/>
          <w:u w:val="single"/>
        </w:rPr>
        <w:t xml:space="preserve"> </w:t>
      </w:r>
      <w:r>
        <w:rPr>
          <w:rFonts w:ascii="宋体" w:hAnsi="宋体" w:cs="宋体"/>
          <w:color w:val="auto"/>
          <w:spacing w:val="-6"/>
          <w:szCs w:val="21"/>
          <w:highlight w:val="none"/>
          <w:u w:val="single"/>
        </w:rPr>
        <w:t xml:space="preserve">天  </w:t>
      </w:r>
      <w:r>
        <w:rPr>
          <w:rFonts w:ascii="宋体" w:hAnsi="宋体" w:cs="宋体"/>
          <w:color w:val="auto"/>
          <w:spacing w:val="-6"/>
          <w:szCs w:val="21"/>
          <w:highlight w:val="none"/>
        </w:rPr>
        <w:t>。</w:t>
      </w:r>
    </w:p>
    <w:p w14:paraId="4464C982">
      <w:pPr>
        <w:spacing w:before="190" w:line="345" w:lineRule="auto"/>
        <w:ind w:left="22" w:right="71" w:firstLine="422"/>
        <w:rPr>
          <w:rFonts w:ascii="宋体" w:hAnsi="宋体" w:cs="宋体"/>
          <w:color w:val="auto"/>
          <w:szCs w:val="21"/>
          <w:highlight w:val="none"/>
        </w:rPr>
      </w:pPr>
      <w:r>
        <w:rPr>
          <w:rFonts w:ascii="宋体" w:hAnsi="宋体" w:cs="宋体"/>
          <w:color w:val="auto"/>
          <w:spacing w:val="1"/>
          <w:szCs w:val="21"/>
          <w:highlight w:val="none"/>
        </w:rPr>
        <w:t>3.3.3 承包人无正当理由拒绝撤换主要施工管理人员的违约责任：</w:t>
      </w:r>
      <w:r>
        <w:rPr>
          <w:rFonts w:ascii="宋体" w:hAnsi="宋体" w:cs="宋体"/>
          <w:color w:val="auto"/>
          <w:spacing w:val="1"/>
          <w:szCs w:val="21"/>
          <w:highlight w:val="none"/>
          <w:u w:val="single"/>
        </w:rPr>
        <w:t>因承包人主要施工管理</w:t>
      </w:r>
      <w:r>
        <w:rPr>
          <w:rFonts w:ascii="宋体" w:hAnsi="宋体" w:cs="宋体"/>
          <w:color w:val="auto"/>
          <w:spacing w:val="9"/>
          <w:szCs w:val="21"/>
          <w:highlight w:val="none"/>
        </w:rPr>
        <w:t xml:space="preserve"> </w:t>
      </w:r>
      <w:r>
        <w:rPr>
          <w:rFonts w:ascii="宋体" w:hAnsi="宋体" w:cs="宋体"/>
          <w:color w:val="auto"/>
          <w:spacing w:val="1"/>
          <w:szCs w:val="21"/>
          <w:highlight w:val="none"/>
          <w:u w:val="single"/>
        </w:rPr>
        <w:t>人员不称职，发包人要求调换而无正当理由拒绝撤换或未及时调换的，视为承包人违约，必须</w:t>
      </w:r>
      <w:r>
        <w:rPr>
          <w:rFonts w:ascii="宋体" w:hAnsi="宋体" w:cs="宋体"/>
          <w:color w:val="auto"/>
          <w:spacing w:val="10"/>
          <w:szCs w:val="21"/>
          <w:highlight w:val="none"/>
        </w:rPr>
        <w:t xml:space="preserve"> </w:t>
      </w:r>
      <w:r>
        <w:rPr>
          <w:rFonts w:ascii="宋体" w:hAnsi="宋体" w:cs="宋体"/>
          <w:color w:val="auto"/>
          <w:spacing w:val="-1"/>
          <w:szCs w:val="21"/>
          <w:highlight w:val="none"/>
          <w:u w:val="single"/>
        </w:rPr>
        <w:t>向发包人交纳处罚金，处罚标准：技术负责人 1000</w:t>
      </w:r>
      <w:r>
        <w:rPr>
          <w:rFonts w:ascii="宋体" w:hAnsi="宋体" w:cs="宋体"/>
          <w:color w:val="auto"/>
          <w:spacing w:val="-30"/>
          <w:szCs w:val="21"/>
          <w:highlight w:val="none"/>
          <w:u w:val="single"/>
        </w:rPr>
        <w:t xml:space="preserve"> </w:t>
      </w:r>
      <w:r>
        <w:rPr>
          <w:rFonts w:ascii="宋体" w:hAnsi="宋体" w:cs="宋体"/>
          <w:color w:val="auto"/>
          <w:spacing w:val="-1"/>
          <w:szCs w:val="21"/>
          <w:highlight w:val="none"/>
          <w:u w:val="single"/>
        </w:rPr>
        <w:t>元/人</w:t>
      </w:r>
      <w:r>
        <w:rPr>
          <w:rFonts w:ascii="宋体" w:hAnsi="宋体" w:cs="宋体"/>
          <w:color w:val="auto"/>
          <w:spacing w:val="-2"/>
          <w:szCs w:val="21"/>
          <w:highlight w:val="none"/>
          <w:u w:val="single"/>
        </w:rPr>
        <w:t>•次（人民币</w:t>
      </w:r>
      <w:r>
        <w:rPr>
          <w:rFonts w:ascii="宋体" w:hAnsi="宋体" w:cs="宋体"/>
          <w:color w:val="auto"/>
          <w:spacing w:val="-3"/>
          <w:szCs w:val="21"/>
          <w:highlight w:val="none"/>
          <w:u w:val="single"/>
        </w:rPr>
        <w:t>）；</w:t>
      </w:r>
      <w:r>
        <w:rPr>
          <w:rFonts w:ascii="宋体" w:hAnsi="宋体" w:cs="宋体"/>
          <w:color w:val="auto"/>
          <w:spacing w:val="-2"/>
          <w:szCs w:val="21"/>
          <w:highlight w:val="none"/>
          <w:u w:val="single"/>
        </w:rPr>
        <w:t>专业工程师</w:t>
      </w:r>
      <w:r>
        <w:rPr>
          <w:rFonts w:ascii="宋体" w:hAnsi="宋体" w:cs="宋体"/>
          <w:color w:val="auto"/>
          <w:spacing w:val="-28"/>
          <w:szCs w:val="21"/>
          <w:highlight w:val="none"/>
          <w:u w:val="single"/>
        </w:rPr>
        <w:t xml:space="preserve"> </w:t>
      </w:r>
      <w:r>
        <w:rPr>
          <w:rFonts w:ascii="宋体" w:hAnsi="宋体" w:cs="宋体"/>
          <w:color w:val="auto"/>
          <w:spacing w:val="-2"/>
          <w:szCs w:val="21"/>
          <w:highlight w:val="none"/>
          <w:u w:val="single"/>
        </w:rPr>
        <w:t>600</w:t>
      </w:r>
      <w:r>
        <w:rPr>
          <w:rFonts w:ascii="宋体" w:hAnsi="宋体" w:cs="宋体"/>
          <w:color w:val="auto"/>
          <w:spacing w:val="-30"/>
          <w:szCs w:val="21"/>
          <w:highlight w:val="none"/>
          <w:u w:val="single"/>
        </w:rPr>
        <w:t xml:space="preserve"> </w:t>
      </w:r>
      <w:r>
        <w:rPr>
          <w:rFonts w:ascii="宋体" w:hAnsi="宋体" w:cs="宋体"/>
          <w:color w:val="auto"/>
          <w:spacing w:val="-2"/>
          <w:szCs w:val="21"/>
          <w:highlight w:val="none"/>
          <w:u w:val="single"/>
        </w:rPr>
        <w:t>元/</w:t>
      </w:r>
      <w:r>
        <w:rPr>
          <w:rFonts w:ascii="宋体" w:hAnsi="宋体" w:cs="宋体"/>
          <w:color w:val="auto"/>
          <w:szCs w:val="21"/>
          <w:highlight w:val="none"/>
        </w:rPr>
        <w:t xml:space="preserve"> </w:t>
      </w:r>
      <w:r>
        <w:rPr>
          <w:rFonts w:ascii="宋体" w:hAnsi="宋体" w:cs="宋体"/>
          <w:color w:val="auto"/>
          <w:spacing w:val="-1"/>
          <w:szCs w:val="21"/>
          <w:highlight w:val="none"/>
          <w:u w:val="single"/>
        </w:rPr>
        <w:t>人•次（人民币）</w:t>
      </w:r>
      <w:r>
        <w:rPr>
          <w:rFonts w:ascii="宋体" w:hAnsi="宋体" w:cs="宋体"/>
          <w:color w:val="auto"/>
          <w:spacing w:val="-1"/>
          <w:szCs w:val="21"/>
          <w:highlight w:val="none"/>
        </w:rPr>
        <w:t>。</w:t>
      </w:r>
    </w:p>
    <w:p w14:paraId="45BC68EF">
      <w:pPr>
        <w:spacing w:before="188" w:line="220" w:lineRule="auto"/>
        <w:ind w:left="444"/>
        <w:rPr>
          <w:rFonts w:ascii="宋体" w:hAnsi="宋体" w:cs="宋体"/>
          <w:color w:val="auto"/>
          <w:szCs w:val="21"/>
          <w:highlight w:val="none"/>
        </w:rPr>
      </w:pPr>
      <w:r>
        <w:rPr>
          <w:rFonts w:ascii="宋体" w:hAnsi="宋体" w:cs="宋体"/>
          <w:color w:val="auto"/>
          <w:spacing w:val="-1"/>
          <w:szCs w:val="21"/>
          <w:highlight w:val="none"/>
        </w:rPr>
        <w:t>3.3.4 承包人主要施工管理人员离开施工现场的批准要求：</w:t>
      </w:r>
      <w:r>
        <w:rPr>
          <w:rFonts w:ascii="宋体" w:hAnsi="宋体" w:cs="宋体"/>
          <w:color w:val="auto"/>
          <w:spacing w:val="-1"/>
          <w:szCs w:val="21"/>
          <w:highlight w:val="none"/>
          <w:u w:val="single"/>
        </w:rPr>
        <w:t xml:space="preserve">  经发包人书面同意后     </w:t>
      </w:r>
      <w:r>
        <w:rPr>
          <w:rFonts w:ascii="宋体" w:hAnsi="宋体" w:cs="宋体"/>
          <w:color w:val="auto"/>
          <w:spacing w:val="-1"/>
          <w:szCs w:val="21"/>
          <w:highlight w:val="none"/>
        </w:rPr>
        <w:t>。</w:t>
      </w:r>
    </w:p>
    <w:p w14:paraId="5A27FB98">
      <w:pPr>
        <w:spacing w:before="189" w:line="345" w:lineRule="auto"/>
        <w:ind w:left="20" w:right="71" w:firstLine="424"/>
        <w:rPr>
          <w:rFonts w:ascii="宋体" w:hAnsi="宋体" w:cs="宋体"/>
          <w:color w:val="auto"/>
          <w:szCs w:val="21"/>
          <w:highlight w:val="none"/>
        </w:rPr>
      </w:pPr>
      <w:r>
        <w:rPr>
          <w:rFonts w:ascii="宋体" w:hAnsi="宋体" w:cs="宋体"/>
          <w:color w:val="auto"/>
          <w:spacing w:val="1"/>
          <w:szCs w:val="21"/>
          <w:highlight w:val="none"/>
        </w:rPr>
        <w:t>3.3.5 承包人擅自更换主要施工管理人员的违约责任：</w:t>
      </w:r>
      <w:r>
        <w:rPr>
          <w:rFonts w:ascii="宋体" w:hAnsi="宋体" w:cs="宋体"/>
          <w:color w:val="auto"/>
          <w:spacing w:val="1"/>
          <w:szCs w:val="21"/>
          <w:highlight w:val="none"/>
          <w:u w:val="single"/>
        </w:rPr>
        <w:t>项目技术负责人、专职安全员及其</w:t>
      </w:r>
      <w:r>
        <w:rPr>
          <w:rFonts w:ascii="宋体" w:hAnsi="宋体" w:cs="宋体"/>
          <w:color w:val="auto"/>
          <w:spacing w:val="8"/>
          <w:szCs w:val="21"/>
          <w:highlight w:val="none"/>
        </w:rPr>
        <w:t xml:space="preserve"> </w:t>
      </w:r>
      <w:r>
        <w:rPr>
          <w:rFonts w:ascii="宋体" w:hAnsi="宋体" w:cs="宋体"/>
          <w:color w:val="auto"/>
          <w:spacing w:val="-1"/>
          <w:szCs w:val="21"/>
          <w:highlight w:val="none"/>
          <w:u w:val="single"/>
        </w:rPr>
        <w:t>承诺的其它在场管理人员未经发包人书面同意不准擅自更换，擅自更换项目技术负责人处</w:t>
      </w:r>
      <w:r>
        <w:rPr>
          <w:rFonts w:ascii="宋体" w:hAnsi="宋体" w:cs="宋体"/>
          <w:color w:val="auto"/>
          <w:spacing w:val="-4"/>
          <w:szCs w:val="21"/>
          <w:highlight w:val="none"/>
          <w:u w:val="single"/>
        </w:rPr>
        <w:t xml:space="preserve"> </w:t>
      </w:r>
      <w:r>
        <w:rPr>
          <w:rFonts w:ascii="宋体" w:hAnsi="宋体" w:cs="宋体"/>
          <w:color w:val="auto"/>
          <w:spacing w:val="-1"/>
          <w:szCs w:val="21"/>
          <w:highlight w:val="none"/>
          <w:u w:val="single"/>
        </w:rPr>
        <w:t>1000</w:t>
      </w:r>
      <w:r>
        <w:rPr>
          <w:rFonts w:ascii="宋体" w:hAnsi="宋体" w:cs="宋体"/>
          <w:color w:val="auto"/>
          <w:szCs w:val="21"/>
          <w:highlight w:val="none"/>
        </w:rPr>
        <w:t xml:space="preserve"> </w:t>
      </w:r>
      <w:r>
        <w:rPr>
          <w:rFonts w:ascii="宋体" w:hAnsi="宋体" w:cs="宋体"/>
          <w:color w:val="auto"/>
          <w:spacing w:val="-1"/>
          <w:szCs w:val="21"/>
          <w:highlight w:val="none"/>
          <w:u w:val="single"/>
        </w:rPr>
        <w:t>元/人•次（人民币）违约金；擅自更换专职安全员处 800 元/人•次（人民币）违约金；擅自更换其它在场管理人员处</w:t>
      </w:r>
      <w:r>
        <w:rPr>
          <w:rFonts w:ascii="宋体" w:hAnsi="宋体" w:cs="宋体"/>
          <w:color w:val="auto"/>
          <w:spacing w:val="-39"/>
          <w:szCs w:val="21"/>
          <w:highlight w:val="none"/>
          <w:u w:val="single"/>
        </w:rPr>
        <w:t xml:space="preserve"> </w:t>
      </w:r>
      <w:r>
        <w:rPr>
          <w:rFonts w:ascii="宋体" w:hAnsi="宋体" w:cs="宋体"/>
          <w:color w:val="auto"/>
          <w:spacing w:val="-1"/>
          <w:szCs w:val="21"/>
          <w:highlight w:val="none"/>
          <w:u w:val="single"/>
        </w:rPr>
        <w:t>500</w:t>
      </w:r>
      <w:r>
        <w:rPr>
          <w:rFonts w:ascii="宋体" w:hAnsi="宋体" w:cs="宋体"/>
          <w:color w:val="auto"/>
          <w:spacing w:val="-43"/>
          <w:szCs w:val="21"/>
          <w:highlight w:val="none"/>
          <w:u w:val="single"/>
        </w:rPr>
        <w:t xml:space="preserve"> </w:t>
      </w:r>
      <w:r>
        <w:rPr>
          <w:rFonts w:ascii="宋体" w:hAnsi="宋体" w:cs="宋体"/>
          <w:color w:val="auto"/>
          <w:spacing w:val="-1"/>
          <w:szCs w:val="21"/>
          <w:highlight w:val="none"/>
          <w:u w:val="single"/>
        </w:rPr>
        <w:t>元/人•次（人民币）违</w:t>
      </w:r>
      <w:r>
        <w:rPr>
          <w:rFonts w:ascii="宋体" w:hAnsi="宋体" w:cs="宋体"/>
          <w:color w:val="auto"/>
          <w:spacing w:val="-2"/>
          <w:szCs w:val="21"/>
          <w:highlight w:val="none"/>
          <w:u w:val="single"/>
        </w:rPr>
        <w:t>约金</w:t>
      </w:r>
      <w:r>
        <w:rPr>
          <w:rFonts w:ascii="宋体" w:hAnsi="宋体" w:cs="宋体"/>
          <w:color w:val="auto"/>
          <w:spacing w:val="-2"/>
          <w:szCs w:val="21"/>
          <w:highlight w:val="none"/>
        </w:rPr>
        <w:t>。</w:t>
      </w:r>
    </w:p>
    <w:p w14:paraId="0FC28B52">
      <w:pPr>
        <w:spacing w:before="191" w:line="380" w:lineRule="auto"/>
        <w:ind w:left="21" w:firstLine="419"/>
        <w:rPr>
          <w:rFonts w:ascii="宋体" w:hAnsi="宋体" w:cs="宋体"/>
          <w:color w:val="auto"/>
          <w:szCs w:val="21"/>
          <w:highlight w:val="none"/>
        </w:rPr>
      </w:pPr>
      <w:r>
        <w:rPr>
          <w:rFonts w:ascii="宋体" w:hAnsi="宋体" w:cs="宋体"/>
          <w:color w:val="auto"/>
          <w:spacing w:val="1"/>
          <w:szCs w:val="21"/>
          <w:highlight w:val="none"/>
        </w:rPr>
        <w:t>承包人主要施工管理人员擅自离开施工现场的违约责任：</w:t>
      </w:r>
      <w:r>
        <w:rPr>
          <w:rFonts w:ascii="宋体" w:hAnsi="宋体" w:cs="宋体"/>
          <w:color w:val="auto"/>
          <w:spacing w:val="1"/>
          <w:szCs w:val="21"/>
          <w:highlight w:val="none"/>
          <w:u w:val="single"/>
        </w:rPr>
        <w:t>未经发包人同意，项目技术负责</w:t>
      </w:r>
      <w:r>
        <w:rPr>
          <w:rFonts w:ascii="宋体" w:hAnsi="宋体" w:cs="宋体"/>
          <w:color w:val="auto"/>
          <w:spacing w:val="16"/>
          <w:szCs w:val="21"/>
          <w:highlight w:val="none"/>
        </w:rPr>
        <w:t xml:space="preserve"> </w:t>
      </w:r>
      <w:r>
        <w:rPr>
          <w:rFonts w:ascii="宋体" w:hAnsi="宋体" w:cs="宋体"/>
          <w:color w:val="auto"/>
          <w:szCs w:val="21"/>
          <w:highlight w:val="none"/>
          <w:u w:val="single"/>
        </w:rPr>
        <w:t>人擅自离岗的，视为承包人违约，发包人有</w:t>
      </w:r>
      <w:r>
        <w:rPr>
          <w:rFonts w:ascii="宋体" w:hAnsi="宋体" w:cs="宋体"/>
          <w:color w:val="auto"/>
          <w:spacing w:val="-1"/>
          <w:szCs w:val="21"/>
          <w:highlight w:val="none"/>
          <w:u w:val="single"/>
        </w:rPr>
        <w:t>权处违约金</w:t>
      </w:r>
      <w:r>
        <w:rPr>
          <w:rFonts w:ascii="宋体" w:hAnsi="宋体" w:cs="宋体"/>
          <w:color w:val="auto"/>
          <w:spacing w:val="-31"/>
          <w:szCs w:val="21"/>
          <w:highlight w:val="none"/>
          <w:u w:val="single"/>
        </w:rPr>
        <w:t xml:space="preserve"> </w:t>
      </w:r>
      <w:r>
        <w:rPr>
          <w:rFonts w:ascii="宋体" w:hAnsi="宋体" w:cs="宋体"/>
          <w:color w:val="auto"/>
          <w:spacing w:val="-1"/>
          <w:szCs w:val="21"/>
          <w:highlight w:val="none"/>
          <w:u w:val="single"/>
        </w:rPr>
        <w:t>500 元/人•次（人民币</w:t>
      </w:r>
      <w:r>
        <w:rPr>
          <w:rFonts w:ascii="宋体" w:hAnsi="宋体" w:cs="宋体"/>
          <w:color w:val="auto"/>
          <w:spacing w:val="3"/>
          <w:szCs w:val="21"/>
          <w:highlight w:val="none"/>
          <w:u w:val="single"/>
        </w:rPr>
        <w:t>）；</w:t>
      </w:r>
      <w:r>
        <w:rPr>
          <w:rFonts w:ascii="宋体" w:hAnsi="宋体" w:cs="宋体"/>
          <w:color w:val="auto"/>
          <w:spacing w:val="-1"/>
          <w:szCs w:val="21"/>
          <w:highlight w:val="none"/>
          <w:u w:val="single"/>
        </w:rPr>
        <w:t>未经发包人</w:t>
      </w:r>
      <w:r>
        <w:rPr>
          <w:rFonts w:ascii="宋体" w:hAnsi="宋体" w:cs="宋体"/>
          <w:color w:val="auto"/>
          <w:spacing w:val="-6"/>
          <w:szCs w:val="21"/>
          <w:highlight w:val="none"/>
          <w:u w:val="single"/>
        </w:rPr>
        <w:t>同意，专职安全员擅自离岗的，视为承包人违约，发包人有权处违约金</w:t>
      </w:r>
      <w:r>
        <w:rPr>
          <w:rFonts w:ascii="宋体" w:hAnsi="宋体" w:cs="宋体"/>
          <w:color w:val="auto"/>
          <w:spacing w:val="-28"/>
          <w:szCs w:val="21"/>
          <w:highlight w:val="none"/>
          <w:u w:val="single"/>
        </w:rPr>
        <w:t xml:space="preserve"> </w:t>
      </w:r>
      <w:r>
        <w:rPr>
          <w:rFonts w:ascii="宋体" w:hAnsi="宋体" w:cs="宋体"/>
          <w:color w:val="auto"/>
          <w:spacing w:val="-6"/>
          <w:szCs w:val="21"/>
          <w:highlight w:val="none"/>
          <w:u w:val="single"/>
        </w:rPr>
        <w:t>100</w:t>
      </w:r>
      <w:r>
        <w:rPr>
          <w:rFonts w:ascii="宋体" w:hAnsi="宋体" w:cs="宋体"/>
          <w:color w:val="auto"/>
          <w:spacing w:val="-42"/>
          <w:szCs w:val="21"/>
          <w:highlight w:val="none"/>
          <w:u w:val="single"/>
        </w:rPr>
        <w:t xml:space="preserve"> </w:t>
      </w:r>
      <w:r>
        <w:rPr>
          <w:rFonts w:ascii="宋体" w:hAnsi="宋体" w:cs="宋体"/>
          <w:color w:val="auto"/>
          <w:spacing w:val="-6"/>
          <w:szCs w:val="21"/>
          <w:highlight w:val="none"/>
          <w:u w:val="single"/>
        </w:rPr>
        <w:t>元/人•次（人民币</w:t>
      </w:r>
      <w:r>
        <w:rPr>
          <w:rFonts w:ascii="宋体" w:hAnsi="宋体" w:cs="宋体"/>
          <w:color w:val="auto"/>
          <w:spacing w:val="-34"/>
          <w:szCs w:val="21"/>
          <w:highlight w:val="none"/>
          <w:u w:val="single"/>
        </w:rPr>
        <w:t>）；</w:t>
      </w:r>
      <w:r>
        <w:rPr>
          <w:rFonts w:ascii="宋体" w:hAnsi="宋体" w:cs="宋体"/>
          <w:color w:val="auto"/>
          <w:szCs w:val="21"/>
          <w:highlight w:val="none"/>
        </w:rPr>
        <w:t xml:space="preserve"> </w:t>
      </w:r>
      <w:r>
        <w:rPr>
          <w:rFonts w:ascii="宋体" w:hAnsi="宋体" w:cs="宋体"/>
          <w:color w:val="auto"/>
          <w:spacing w:val="-7"/>
          <w:szCs w:val="21"/>
          <w:highlight w:val="none"/>
          <w:u w:val="single"/>
        </w:rPr>
        <w:t>其它在场管理人员擅自离岗的，视为承包人违约，发包人有权处违约金</w:t>
      </w:r>
      <w:r>
        <w:rPr>
          <w:rFonts w:ascii="宋体" w:hAnsi="宋体" w:cs="宋体"/>
          <w:color w:val="auto"/>
          <w:spacing w:val="-28"/>
          <w:szCs w:val="21"/>
          <w:highlight w:val="none"/>
          <w:u w:val="single"/>
        </w:rPr>
        <w:t xml:space="preserve"> </w:t>
      </w:r>
      <w:r>
        <w:rPr>
          <w:rFonts w:ascii="宋体" w:hAnsi="宋体" w:cs="宋体"/>
          <w:color w:val="auto"/>
          <w:spacing w:val="-7"/>
          <w:szCs w:val="21"/>
          <w:highlight w:val="none"/>
          <w:u w:val="single"/>
        </w:rPr>
        <w:t>100</w:t>
      </w:r>
      <w:r>
        <w:rPr>
          <w:rFonts w:ascii="宋体" w:hAnsi="宋体" w:cs="宋体"/>
          <w:color w:val="auto"/>
          <w:spacing w:val="-42"/>
          <w:szCs w:val="21"/>
          <w:highlight w:val="none"/>
          <w:u w:val="single"/>
        </w:rPr>
        <w:t xml:space="preserve"> </w:t>
      </w:r>
      <w:r>
        <w:rPr>
          <w:rFonts w:ascii="宋体" w:hAnsi="宋体" w:cs="宋体"/>
          <w:color w:val="auto"/>
          <w:spacing w:val="-8"/>
          <w:szCs w:val="21"/>
          <w:highlight w:val="none"/>
          <w:u w:val="single"/>
        </w:rPr>
        <w:t>元/人•次（人民币）</w:t>
      </w:r>
      <w:r>
        <w:rPr>
          <w:rFonts w:ascii="宋体" w:hAnsi="宋体" w:cs="宋体"/>
          <w:color w:val="auto"/>
          <w:spacing w:val="-8"/>
          <w:szCs w:val="21"/>
          <w:highlight w:val="none"/>
        </w:rPr>
        <w:t>。</w:t>
      </w:r>
    </w:p>
    <w:p w14:paraId="1B1C3B94">
      <w:pPr>
        <w:spacing w:before="32" w:line="221" w:lineRule="auto"/>
        <w:ind w:left="24"/>
        <w:rPr>
          <w:rFonts w:ascii="宋体" w:hAnsi="宋体" w:cs="宋体"/>
          <w:color w:val="auto"/>
          <w:szCs w:val="21"/>
          <w:highlight w:val="none"/>
        </w:rPr>
      </w:pPr>
      <w:r>
        <w:rPr>
          <w:rFonts w:ascii="宋体" w:hAnsi="宋体" w:cs="宋体"/>
          <w:b/>
          <w:bCs/>
          <w:color w:val="auto"/>
          <w:spacing w:val="-6"/>
          <w:szCs w:val="21"/>
          <w:highlight w:val="none"/>
        </w:rPr>
        <w:t>3.5</w:t>
      </w:r>
      <w:r>
        <w:rPr>
          <w:rFonts w:ascii="宋体" w:hAnsi="宋体" w:cs="宋体"/>
          <w:color w:val="auto"/>
          <w:spacing w:val="14"/>
          <w:szCs w:val="21"/>
          <w:highlight w:val="none"/>
        </w:rPr>
        <w:t xml:space="preserve"> </w:t>
      </w:r>
      <w:r>
        <w:rPr>
          <w:rFonts w:ascii="宋体" w:hAnsi="宋体" w:cs="宋体"/>
          <w:b/>
          <w:bCs/>
          <w:color w:val="auto"/>
          <w:spacing w:val="-6"/>
          <w:szCs w:val="21"/>
          <w:highlight w:val="none"/>
        </w:rPr>
        <w:t>分包</w:t>
      </w:r>
    </w:p>
    <w:p w14:paraId="3319B2F1">
      <w:pPr>
        <w:spacing w:before="188" w:line="221" w:lineRule="auto"/>
        <w:ind w:left="444"/>
        <w:rPr>
          <w:rFonts w:ascii="宋体" w:hAnsi="宋体" w:cs="宋体"/>
          <w:color w:val="auto"/>
          <w:szCs w:val="21"/>
          <w:highlight w:val="none"/>
        </w:rPr>
      </w:pPr>
      <w:r>
        <w:rPr>
          <w:rFonts w:ascii="宋体" w:hAnsi="宋体" w:cs="宋体"/>
          <w:color w:val="auto"/>
          <w:spacing w:val="-1"/>
          <w:szCs w:val="21"/>
          <w:highlight w:val="none"/>
        </w:rPr>
        <w:t>3.5.1 分包的一般约定</w:t>
      </w:r>
    </w:p>
    <w:p w14:paraId="72BF7A7D">
      <w:pPr>
        <w:spacing w:before="189" w:line="221" w:lineRule="auto"/>
        <w:ind w:left="440"/>
        <w:rPr>
          <w:rFonts w:ascii="宋体" w:hAnsi="宋体" w:cs="宋体"/>
          <w:color w:val="auto"/>
          <w:szCs w:val="21"/>
          <w:highlight w:val="none"/>
        </w:rPr>
      </w:pPr>
      <w:r>
        <w:rPr>
          <w:rFonts w:ascii="宋体" w:hAnsi="宋体" w:cs="宋体"/>
          <w:color w:val="auto"/>
          <w:spacing w:val="-1"/>
          <w:szCs w:val="21"/>
          <w:highlight w:val="none"/>
        </w:rPr>
        <w:t>禁止分包的工程包括：</w:t>
      </w:r>
      <w:r>
        <w:rPr>
          <w:rFonts w:ascii="宋体" w:hAnsi="宋体" w:cs="宋体"/>
          <w:color w:val="auto"/>
          <w:spacing w:val="-1"/>
          <w:szCs w:val="21"/>
          <w:highlight w:val="none"/>
          <w:u w:val="single"/>
        </w:rPr>
        <w:t xml:space="preserve">      /         </w:t>
      </w:r>
      <w:r>
        <w:rPr>
          <w:rFonts w:ascii="宋体" w:hAnsi="宋体" w:cs="宋体"/>
          <w:color w:val="auto"/>
          <w:spacing w:val="-1"/>
          <w:szCs w:val="21"/>
          <w:highlight w:val="none"/>
        </w:rPr>
        <w:t>。</w:t>
      </w:r>
    </w:p>
    <w:p w14:paraId="390E255A">
      <w:pPr>
        <w:spacing w:before="189" w:line="221" w:lineRule="auto"/>
        <w:ind w:left="441"/>
        <w:rPr>
          <w:rFonts w:ascii="宋体" w:hAnsi="宋体" w:cs="宋体"/>
          <w:color w:val="auto"/>
          <w:szCs w:val="21"/>
          <w:highlight w:val="none"/>
        </w:rPr>
      </w:pPr>
      <w:r>
        <w:rPr>
          <w:rFonts w:ascii="宋体" w:hAnsi="宋体" w:cs="宋体"/>
          <w:color w:val="auto"/>
          <w:szCs w:val="21"/>
          <w:highlight w:val="none"/>
        </w:rPr>
        <w:t>主体结构、关键性工作的范围：</w:t>
      </w:r>
      <w:r>
        <w:rPr>
          <w:rFonts w:ascii="宋体" w:hAnsi="宋体" w:cs="宋体"/>
          <w:color w:val="auto"/>
          <w:szCs w:val="21"/>
          <w:highlight w:val="none"/>
          <w:u w:val="single"/>
        </w:rPr>
        <w:t xml:space="preserve">      /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2E584B0A">
      <w:pPr>
        <w:spacing w:before="188" w:line="221" w:lineRule="auto"/>
        <w:ind w:left="444"/>
        <w:rPr>
          <w:rFonts w:ascii="宋体" w:hAnsi="宋体" w:cs="宋体"/>
          <w:color w:val="auto"/>
          <w:szCs w:val="21"/>
          <w:highlight w:val="none"/>
        </w:rPr>
      </w:pPr>
      <w:r>
        <w:rPr>
          <w:rFonts w:ascii="宋体" w:hAnsi="宋体" w:cs="宋体"/>
          <w:color w:val="auto"/>
          <w:spacing w:val="-1"/>
          <w:szCs w:val="21"/>
          <w:highlight w:val="none"/>
        </w:rPr>
        <w:t>3.5.2 分包的确定</w:t>
      </w:r>
    </w:p>
    <w:p w14:paraId="5D4CD2CE">
      <w:pPr>
        <w:spacing w:before="189" w:line="221" w:lineRule="auto"/>
        <w:ind w:left="447"/>
        <w:rPr>
          <w:rFonts w:ascii="宋体" w:hAnsi="宋体" w:cs="宋体"/>
          <w:color w:val="auto"/>
          <w:szCs w:val="21"/>
          <w:highlight w:val="none"/>
        </w:rPr>
      </w:pPr>
      <w:r>
        <w:rPr>
          <w:rFonts w:ascii="宋体" w:hAnsi="宋体" w:cs="宋体"/>
          <w:color w:val="auto"/>
          <w:spacing w:val="-1"/>
          <w:szCs w:val="21"/>
          <w:highlight w:val="none"/>
        </w:rPr>
        <w:t>允许分包的专业工程包括：</w:t>
      </w:r>
      <w:r>
        <w:rPr>
          <w:rFonts w:ascii="宋体" w:hAnsi="宋体" w:cs="宋体"/>
          <w:color w:val="auto"/>
          <w:spacing w:val="-1"/>
          <w:szCs w:val="21"/>
          <w:highlight w:val="none"/>
          <w:u w:val="single"/>
        </w:rPr>
        <w:t xml:space="preserve">      /         </w:t>
      </w:r>
      <w:r>
        <w:rPr>
          <w:rFonts w:ascii="宋体" w:hAnsi="宋体" w:cs="宋体"/>
          <w:color w:val="auto"/>
          <w:spacing w:val="-1"/>
          <w:szCs w:val="21"/>
          <w:highlight w:val="none"/>
        </w:rPr>
        <w:t>。</w:t>
      </w:r>
    </w:p>
    <w:p w14:paraId="7DFBDD47">
      <w:pPr>
        <w:spacing w:before="188" w:line="221" w:lineRule="auto"/>
        <w:ind w:left="444"/>
        <w:rPr>
          <w:rFonts w:ascii="宋体" w:hAnsi="宋体" w:cs="宋体"/>
          <w:color w:val="auto"/>
          <w:szCs w:val="21"/>
          <w:highlight w:val="none"/>
        </w:rPr>
      </w:pPr>
      <w:r>
        <w:rPr>
          <w:rFonts w:ascii="宋体" w:hAnsi="宋体" w:cs="宋体"/>
          <w:color w:val="auto"/>
          <w:spacing w:val="-2"/>
          <w:szCs w:val="21"/>
          <w:highlight w:val="none"/>
        </w:rPr>
        <w:t>3.5.3</w:t>
      </w:r>
      <w:r>
        <w:rPr>
          <w:rFonts w:ascii="宋体" w:hAnsi="宋体" w:cs="宋体"/>
          <w:color w:val="auto"/>
          <w:spacing w:val="-43"/>
          <w:szCs w:val="21"/>
          <w:highlight w:val="none"/>
        </w:rPr>
        <w:t xml:space="preserve"> </w:t>
      </w:r>
      <w:r>
        <w:rPr>
          <w:rFonts w:ascii="宋体" w:hAnsi="宋体" w:cs="宋体"/>
          <w:color w:val="auto"/>
          <w:spacing w:val="-2"/>
          <w:szCs w:val="21"/>
          <w:highlight w:val="none"/>
        </w:rPr>
        <w:t>分包的责任</w:t>
      </w:r>
    </w:p>
    <w:p w14:paraId="661482AE">
      <w:pPr>
        <w:spacing w:before="188" w:line="375" w:lineRule="auto"/>
        <w:ind w:left="441" w:right="583" w:firstLine="24"/>
        <w:rPr>
          <w:rFonts w:ascii="宋体" w:hAnsi="宋体" w:cs="宋体"/>
          <w:color w:val="auto"/>
          <w:spacing w:val="-1"/>
          <w:szCs w:val="21"/>
          <w:highlight w:val="none"/>
        </w:rPr>
      </w:pPr>
      <w:r>
        <w:rPr>
          <w:rFonts w:ascii="宋体" w:hAnsi="宋体" w:cs="宋体"/>
          <w:color w:val="auto"/>
          <w:spacing w:val="-2"/>
          <w:szCs w:val="21"/>
          <w:highlight w:val="none"/>
        </w:rPr>
        <w:t>由于乙方的分包行为，引起的一切责任与经济纠纷均与甲方无关，全部由乙方承担。</w:t>
      </w:r>
      <w:r>
        <w:rPr>
          <w:rFonts w:ascii="宋体" w:hAnsi="宋体" w:cs="宋体"/>
          <w:color w:val="auto"/>
          <w:spacing w:val="15"/>
          <w:szCs w:val="21"/>
          <w:highlight w:val="none"/>
        </w:rPr>
        <w:t xml:space="preserve"> </w:t>
      </w:r>
      <w:r>
        <w:rPr>
          <w:rFonts w:ascii="宋体" w:hAnsi="宋体" w:cs="宋体"/>
          <w:color w:val="auto"/>
          <w:spacing w:val="-1"/>
          <w:szCs w:val="21"/>
          <w:highlight w:val="none"/>
        </w:rPr>
        <w:t>其他关于分包的约定：</w:t>
      </w:r>
    </w:p>
    <w:p w14:paraId="089A8BAA">
      <w:pPr>
        <w:spacing w:before="188" w:line="375" w:lineRule="auto"/>
        <w:ind w:right="-25" w:firstLine="416" w:firstLineChars="200"/>
        <w:rPr>
          <w:rFonts w:ascii="宋体" w:hAnsi="宋体" w:cs="宋体"/>
          <w:color w:val="auto"/>
          <w:szCs w:val="21"/>
          <w:highlight w:val="none"/>
        </w:rPr>
      </w:pPr>
      <w:r>
        <w:rPr>
          <w:rFonts w:ascii="宋体" w:hAnsi="宋体" w:cs="宋体"/>
          <w:color w:val="auto"/>
          <w:spacing w:val="-1"/>
          <w:szCs w:val="21"/>
          <w:highlight w:val="none"/>
        </w:rPr>
        <w:t>（1）除前款约定的分包内容外，经过发包人和监理人</w:t>
      </w:r>
      <w:r>
        <w:rPr>
          <w:rFonts w:ascii="宋体" w:hAnsi="宋体" w:cs="宋体"/>
          <w:color w:val="auto"/>
          <w:spacing w:val="-2"/>
          <w:szCs w:val="21"/>
          <w:highlight w:val="none"/>
        </w:rPr>
        <w:t>同意，承包人可以将其他非主体、非</w:t>
      </w:r>
      <w:r>
        <w:rPr>
          <w:rFonts w:ascii="宋体" w:hAnsi="宋体" w:cs="宋体"/>
          <w:color w:val="auto"/>
          <w:spacing w:val="1"/>
          <w:szCs w:val="21"/>
          <w:highlight w:val="none"/>
        </w:rPr>
        <w:t>关键性工作分包给第三人，但分包人应当经过发包人和监理人审批。发包人和监理人有权拒绝</w:t>
      </w:r>
      <w:r>
        <w:rPr>
          <w:rFonts w:ascii="宋体" w:hAnsi="宋体" w:cs="宋体"/>
          <w:color w:val="auto"/>
          <w:spacing w:val="8"/>
          <w:szCs w:val="21"/>
          <w:highlight w:val="none"/>
        </w:rPr>
        <w:t xml:space="preserve"> </w:t>
      </w:r>
      <w:r>
        <w:rPr>
          <w:rFonts w:ascii="宋体" w:hAnsi="宋体" w:cs="宋体"/>
          <w:color w:val="auto"/>
          <w:spacing w:val="1"/>
          <w:szCs w:val="21"/>
          <w:highlight w:val="none"/>
        </w:rPr>
        <w:t>承包人的分包请求和承包人选择的分包人。本项目分包人主要施工管理人员名单详见合同附件</w:t>
      </w:r>
      <w:r>
        <w:rPr>
          <w:rFonts w:ascii="宋体" w:hAnsi="宋体" w:cs="宋体"/>
          <w:color w:val="auto"/>
          <w:spacing w:val="11"/>
          <w:szCs w:val="21"/>
          <w:highlight w:val="none"/>
        </w:rPr>
        <w:t xml:space="preserve"> </w:t>
      </w:r>
      <w:r>
        <w:rPr>
          <w:rFonts w:ascii="宋体" w:hAnsi="宋体" w:cs="宋体"/>
          <w:color w:val="auto"/>
          <w:spacing w:val="-4"/>
          <w:szCs w:val="21"/>
          <w:highlight w:val="none"/>
        </w:rPr>
        <w:t>6。</w:t>
      </w:r>
    </w:p>
    <w:p w14:paraId="6F29A655">
      <w:pPr>
        <w:spacing w:before="70" w:line="303" w:lineRule="auto"/>
        <w:ind w:left="24" w:right="74" w:firstLine="421"/>
        <w:rPr>
          <w:rFonts w:ascii="宋体" w:hAnsi="宋体" w:cs="宋体"/>
          <w:color w:val="auto"/>
          <w:szCs w:val="21"/>
          <w:highlight w:val="none"/>
        </w:rPr>
      </w:pPr>
      <w:r>
        <w:rPr>
          <w:rFonts w:ascii="宋体" w:hAnsi="宋体" w:cs="宋体"/>
          <w:color w:val="auto"/>
          <w:spacing w:val="-2"/>
          <w:szCs w:val="21"/>
          <w:highlight w:val="none"/>
        </w:rPr>
        <w:t>（2）在相关分包合同签订并报送有关建设行政主管部门备案后</w:t>
      </w:r>
      <w:r>
        <w:rPr>
          <w:rFonts w:ascii="宋体" w:hAnsi="宋体" w:cs="宋体"/>
          <w:color w:val="auto"/>
          <w:spacing w:val="-39"/>
          <w:szCs w:val="21"/>
          <w:highlight w:val="none"/>
        </w:rPr>
        <w:t xml:space="preserve"> </w:t>
      </w:r>
      <w:r>
        <w:rPr>
          <w:rFonts w:ascii="宋体" w:hAnsi="宋体" w:cs="宋体"/>
          <w:color w:val="auto"/>
          <w:spacing w:val="-2"/>
          <w:szCs w:val="21"/>
          <w:highlight w:val="none"/>
        </w:rPr>
        <w:t>7</w:t>
      </w:r>
      <w:r>
        <w:rPr>
          <w:rFonts w:ascii="宋体" w:hAnsi="宋体" w:cs="宋体"/>
          <w:color w:val="auto"/>
          <w:spacing w:val="-40"/>
          <w:szCs w:val="21"/>
          <w:highlight w:val="none"/>
        </w:rPr>
        <w:t xml:space="preserve"> </w:t>
      </w:r>
      <w:r>
        <w:rPr>
          <w:rFonts w:ascii="宋体" w:hAnsi="宋体" w:cs="宋体"/>
          <w:color w:val="auto"/>
          <w:spacing w:val="-2"/>
          <w:szCs w:val="21"/>
          <w:highlight w:val="none"/>
        </w:rPr>
        <w:t>天内，承包人应当将</w:t>
      </w:r>
      <w:r>
        <w:rPr>
          <w:rFonts w:ascii="宋体" w:hAnsi="宋体" w:cs="宋体"/>
          <w:color w:val="auto"/>
          <w:spacing w:val="-3"/>
          <w:szCs w:val="21"/>
          <w:highlight w:val="none"/>
        </w:rPr>
        <w:t>一份</w:t>
      </w:r>
      <w:r>
        <w:rPr>
          <w:rFonts w:ascii="宋体" w:hAnsi="宋体" w:cs="宋体"/>
          <w:color w:val="auto"/>
          <w:spacing w:val="-1"/>
          <w:szCs w:val="21"/>
          <w:highlight w:val="none"/>
        </w:rPr>
        <w:t>副本提交给监理人，承包人应保障分包工作不得再次分包。</w:t>
      </w:r>
    </w:p>
    <w:p w14:paraId="7434ED81">
      <w:pPr>
        <w:spacing w:before="192" w:line="303" w:lineRule="auto"/>
        <w:ind w:left="21" w:right="74" w:firstLine="425"/>
        <w:rPr>
          <w:rFonts w:ascii="宋体" w:hAnsi="宋体" w:cs="宋体"/>
          <w:color w:val="auto"/>
          <w:szCs w:val="21"/>
          <w:highlight w:val="none"/>
        </w:rPr>
      </w:pPr>
      <w:r>
        <w:rPr>
          <w:rFonts w:ascii="宋体" w:hAnsi="宋体" w:cs="宋体"/>
          <w:color w:val="auto"/>
          <w:spacing w:val="-1"/>
          <w:szCs w:val="21"/>
          <w:highlight w:val="none"/>
        </w:rPr>
        <w:t>（3</w:t>
      </w:r>
      <w:r>
        <w:rPr>
          <w:rFonts w:ascii="宋体" w:hAnsi="宋体" w:cs="宋体"/>
          <w:color w:val="auto"/>
          <w:spacing w:val="-9"/>
          <w:szCs w:val="21"/>
          <w:highlight w:val="none"/>
        </w:rPr>
        <w:t>））</w:t>
      </w:r>
      <w:r>
        <w:rPr>
          <w:rFonts w:ascii="宋体" w:hAnsi="宋体" w:cs="宋体"/>
          <w:color w:val="auto"/>
          <w:spacing w:val="-1"/>
          <w:szCs w:val="21"/>
          <w:highlight w:val="none"/>
        </w:rPr>
        <w:t>未经发包人和监理人审批同意的分包工程和分包人，发包人有权拒绝验收分包工程</w:t>
      </w:r>
      <w:r>
        <w:rPr>
          <w:rFonts w:ascii="宋体" w:hAnsi="宋体" w:cs="宋体"/>
          <w:color w:val="auto"/>
          <w:szCs w:val="21"/>
          <w:highlight w:val="none"/>
        </w:rPr>
        <w:t>和支付相应款项，由此引起的承包人费用增加和(或)延误的工期</w:t>
      </w:r>
      <w:r>
        <w:rPr>
          <w:rFonts w:ascii="宋体" w:hAnsi="宋体" w:cs="宋体"/>
          <w:color w:val="auto"/>
          <w:spacing w:val="-1"/>
          <w:szCs w:val="21"/>
          <w:highlight w:val="none"/>
        </w:rPr>
        <w:t>由承包人承担。</w:t>
      </w:r>
    </w:p>
    <w:p w14:paraId="2B30C2DC">
      <w:pPr>
        <w:spacing w:before="188" w:line="221" w:lineRule="auto"/>
        <w:ind w:left="446"/>
        <w:rPr>
          <w:rFonts w:ascii="宋体" w:hAnsi="宋体" w:cs="宋体"/>
          <w:color w:val="auto"/>
          <w:szCs w:val="21"/>
          <w:highlight w:val="none"/>
        </w:rPr>
      </w:pPr>
      <w:r>
        <w:rPr>
          <w:rFonts w:ascii="宋体" w:hAnsi="宋体" w:cs="宋体"/>
          <w:color w:val="auto"/>
          <w:szCs w:val="21"/>
          <w:highlight w:val="none"/>
        </w:rPr>
        <w:t>（4）承包人有以下情况之一者，发包人有权解除合同，并视情况</w:t>
      </w:r>
      <w:r>
        <w:rPr>
          <w:rFonts w:ascii="宋体" w:hAnsi="宋体" w:cs="宋体"/>
          <w:color w:val="auto"/>
          <w:spacing w:val="-1"/>
          <w:szCs w:val="21"/>
          <w:highlight w:val="none"/>
        </w:rPr>
        <w:t>扣除其履约保证金：</w:t>
      </w:r>
    </w:p>
    <w:p w14:paraId="3717C8D4">
      <w:pPr>
        <w:spacing w:before="191" w:line="303" w:lineRule="auto"/>
        <w:ind w:left="23" w:right="76" w:firstLine="437"/>
        <w:rPr>
          <w:rFonts w:ascii="宋体" w:hAnsi="宋体" w:cs="宋体"/>
          <w:color w:val="auto"/>
          <w:szCs w:val="21"/>
          <w:highlight w:val="none"/>
        </w:rPr>
      </w:pPr>
      <w:r>
        <w:rPr>
          <w:rFonts w:ascii="宋体" w:hAnsi="宋体" w:cs="宋体"/>
          <w:color w:val="auto"/>
          <w:spacing w:val="1"/>
          <w:szCs w:val="21"/>
          <w:highlight w:val="none"/>
        </w:rPr>
        <w:t>①个人承包工程，包括本人单位及外单位人员承包，发包人不承认其个人</w:t>
      </w:r>
      <w:r>
        <w:rPr>
          <w:rFonts w:ascii="宋体" w:hAnsi="宋体" w:cs="宋体"/>
          <w:color w:val="auto"/>
          <w:szCs w:val="21"/>
          <w:highlight w:val="none"/>
        </w:rPr>
        <w:t xml:space="preserve">拥有任何资质等 </w:t>
      </w:r>
      <w:r>
        <w:rPr>
          <w:rFonts w:ascii="宋体" w:hAnsi="宋体" w:cs="宋体"/>
          <w:color w:val="auto"/>
          <w:spacing w:val="-1"/>
          <w:szCs w:val="21"/>
          <w:highlight w:val="none"/>
        </w:rPr>
        <w:t>级及营业许可资格。没收全部履约保证金。</w:t>
      </w:r>
    </w:p>
    <w:p w14:paraId="13E7A0F7">
      <w:pPr>
        <w:spacing w:before="189" w:line="304" w:lineRule="auto"/>
        <w:ind w:left="23" w:right="76" w:firstLine="436"/>
        <w:rPr>
          <w:rFonts w:ascii="宋体" w:hAnsi="宋体" w:cs="宋体"/>
          <w:color w:val="auto"/>
          <w:szCs w:val="21"/>
          <w:highlight w:val="none"/>
        </w:rPr>
      </w:pPr>
      <w:r>
        <w:rPr>
          <w:rFonts w:ascii="宋体" w:hAnsi="宋体" w:cs="宋体"/>
          <w:color w:val="auto"/>
          <w:spacing w:val="-3"/>
          <w:szCs w:val="21"/>
          <w:highlight w:val="none"/>
        </w:rPr>
        <w:t>②几个人联合承包工程，就地组织暗分包队伍，不具备完成本</w:t>
      </w:r>
      <w:r>
        <w:rPr>
          <w:rFonts w:ascii="宋体" w:hAnsi="宋体" w:cs="宋体"/>
          <w:color w:val="auto"/>
          <w:spacing w:val="-4"/>
          <w:szCs w:val="21"/>
          <w:highlight w:val="none"/>
        </w:rPr>
        <w:t>工程的技术、机械能力，被</w:t>
      </w:r>
      <w:r>
        <w:rPr>
          <w:rFonts w:ascii="宋体" w:hAnsi="宋体" w:cs="宋体"/>
          <w:color w:val="auto"/>
          <w:spacing w:val="-1"/>
          <w:szCs w:val="21"/>
          <w:highlight w:val="none"/>
        </w:rPr>
        <w:t>发包人判定为没有能力履行的承包人。没收全部履约保证金。</w:t>
      </w:r>
    </w:p>
    <w:p w14:paraId="7E86C00D">
      <w:pPr>
        <w:spacing w:before="189" w:line="218" w:lineRule="auto"/>
        <w:ind w:left="460"/>
        <w:rPr>
          <w:rFonts w:ascii="宋体" w:hAnsi="宋体" w:cs="宋体"/>
          <w:color w:val="auto"/>
          <w:szCs w:val="21"/>
          <w:highlight w:val="none"/>
        </w:rPr>
      </w:pPr>
      <w:r>
        <w:rPr>
          <w:rFonts w:ascii="宋体" w:hAnsi="宋体" w:cs="宋体"/>
          <w:color w:val="auto"/>
          <w:szCs w:val="21"/>
          <w:highlight w:val="none"/>
        </w:rPr>
        <w:t>③就地转包全部的工程，以谋取高额转让费、管理费</w:t>
      </w:r>
      <w:r>
        <w:rPr>
          <w:rFonts w:ascii="宋体" w:hAnsi="宋体" w:cs="宋体"/>
          <w:color w:val="auto"/>
          <w:spacing w:val="-1"/>
          <w:szCs w:val="21"/>
          <w:highlight w:val="none"/>
        </w:rPr>
        <w:t>的承包人。没收全部履约保证金。</w:t>
      </w:r>
    </w:p>
    <w:p w14:paraId="2E0E3779">
      <w:pPr>
        <w:spacing w:before="190" w:line="332" w:lineRule="auto"/>
        <w:ind w:left="20" w:right="75" w:firstLine="418"/>
        <w:rPr>
          <w:rFonts w:ascii="宋体" w:hAnsi="宋体" w:cs="宋体"/>
          <w:color w:val="auto"/>
          <w:szCs w:val="21"/>
          <w:highlight w:val="none"/>
        </w:rPr>
      </w:pPr>
      <w:r>
        <w:rPr>
          <w:rFonts w:ascii="宋体" w:hAnsi="宋体" w:cs="宋体"/>
          <w:color w:val="auto"/>
          <w:spacing w:val="1"/>
          <w:szCs w:val="21"/>
          <w:highlight w:val="none"/>
        </w:rPr>
        <w:t>④承包人有部分分包现象（其中包括冒充承包人下属单位的挂勾单位，凭口头协议参与施</w:t>
      </w:r>
      <w:r>
        <w:rPr>
          <w:rFonts w:ascii="宋体" w:hAnsi="宋体" w:cs="宋体"/>
          <w:color w:val="auto"/>
          <w:spacing w:val="17"/>
          <w:szCs w:val="21"/>
          <w:highlight w:val="none"/>
        </w:rPr>
        <w:t xml:space="preserve"> </w:t>
      </w:r>
      <w:r>
        <w:rPr>
          <w:rFonts w:ascii="宋体" w:hAnsi="宋体" w:cs="宋体"/>
          <w:color w:val="auto"/>
          <w:spacing w:val="1"/>
          <w:szCs w:val="21"/>
          <w:highlight w:val="none"/>
        </w:rPr>
        <w:t>工的分包人及其他暗分包个体户</w:t>
      </w:r>
      <w:r>
        <w:rPr>
          <w:rFonts w:ascii="宋体" w:hAnsi="宋体" w:cs="宋体"/>
          <w:color w:val="auto"/>
          <w:spacing w:val="8"/>
          <w:szCs w:val="21"/>
          <w:highlight w:val="none"/>
        </w:rPr>
        <w:t>），</w:t>
      </w:r>
      <w:r>
        <w:rPr>
          <w:rFonts w:ascii="宋体" w:hAnsi="宋体" w:cs="宋体"/>
          <w:color w:val="auto"/>
          <w:spacing w:val="1"/>
          <w:szCs w:val="21"/>
          <w:highlight w:val="none"/>
        </w:rPr>
        <w:t>一经发现核实，发包人将采取驱逐该暗分包人措施。</w:t>
      </w:r>
      <w:r>
        <w:rPr>
          <w:rFonts w:ascii="宋体" w:hAnsi="宋体" w:cs="宋体"/>
          <w:color w:val="auto"/>
          <w:szCs w:val="21"/>
          <w:highlight w:val="none"/>
        </w:rPr>
        <w:t xml:space="preserve">没收 </w:t>
      </w:r>
      <w:r>
        <w:rPr>
          <w:rFonts w:ascii="宋体" w:hAnsi="宋体" w:cs="宋体"/>
          <w:color w:val="auto"/>
          <w:spacing w:val="-1"/>
          <w:szCs w:val="21"/>
          <w:highlight w:val="none"/>
        </w:rPr>
        <w:t>全部履约保证金。</w:t>
      </w:r>
    </w:p>
    <w:p w14:paraId="448E57E0">
      <w:pPr>
        <w:spacing w:before="188" w:line="219" w:lineRule="auto"/>
        <w:ind w:left="444"/>
        <w:rPr>
          <w:rFonts w:ascii="宋体" w:hAnsi="宋体" w:cs="宋体"/>
          <w:color w:val="auto"/>
          <w:szCs w:val="21"/>
          <w:highlight w:val="none"/>
        </w:rPr>
      </w:pPr>
      <w:r>
        <w:rPr>
          <w:rFonts w:ascii="宋体" w:hAnsi="宋体" w:cs="宋体"/>
          <w:color w:val="auto"/>
          <w:spacing w:val="-1"/>
          <w:szCs w:val="21"/>
          <w:highlight w:val="none"/>
        </w:rPr>
        <w:t>3.5.4 分包合同价款</w:t>
      </w:r>
    </w:p>
    <w:p w14:paraId="513E63A2">
      <w:pPr>
        <w:spacing w:before="194" w:line="381" w:lineRule="auto"/>
        <w:ind w:left="19" w:firstLine="424"/>
        <w:rPr>
          <w:rFonts w:ascii="宋体" w:hAnsi="宋体" w:cs="宋体"/>
          <w:color w:val="auto"/>
          <w:szCs w:val="21"/>
          <w:highlight w:val="none"/>
        </w:rPr>
      </w:pPr>
      <w:r>
        <w:rPr>
          <w:rFonts w:ascii="宋体" w:hAnsi="宋体" w:cs="宋体"/>
          <w:color w:val="auto"/>
          <w:spacing w:val="-2"/>
          <w:szCs w:val="21"/>
          <w:highlight w:val="none"/>
        </w:rPr>
        <w:t>关于分包合同价款支付的约定：</w:t>
      </w:r>
      <w:r>
        <w:rPr>
          <w:rFonts w:ascii="宋体" w:hAnsi="宋体" w:cs="宋体"/>
          <w:color w:val="auto"/>
          <w:spacing w:val="-2"/>
          <w:szCs w:val="21"/>
          <w:highlight w:val="none"/>
          <w:u w:val="single"/>
        </w:rPr>
        <w:t>分包工程价款由承包人与分包人（包括专业分包人</w:t>
      </w:r>
      <w:r>
        <w:rPr>
          <w:rFonts w:ascii="宋体" w:hAnsi="宋体" w:cs="宋体"/>
          <w:color w:val="auto"/>
          <w:spacing w:val="-3"/>
          <w:szCs w:val="21"/>
          <w:highlight w:val="none"/>
          <w:u w:val="single"/>
        </w:rPr>
        <w:t>）结算。</w:t>
      </w:r>
      <w:r>
        <w:rPr>
          <w:rFonts w:ascii="宋体" w:hAnsi="宋体" w:cs="宋体"/>
          <w:color w:val="auto"/>
          <w:spacing w:val="1"/>
          <w:szCs w:val="21"/>
          <w:highlight w:val="none"/>
          <w:u w:val="single"/>
        </w:rPr>
        <w:t>发包人未经承包人同意不得以任何形式向分包人（包括专业分包人）支付相关分包合同项下的</w:t>
      </w:r>
      <w:r>
        <w:rPr>
          <w:rFonts w:ascii="宋体" w:hAnsi="宋体" w:cs="宋体"/>
          <w:color w:val="auto"/>
          <w:spacing w:val="11"/>
          <w:szCs w:val="21"/>
          <w:highlight w:val="none"/>
        </w:rPr>
        <w:t xml:space="preserve"> </w:t>
      </w:r>
      <w:r>
        <w:rPr>
          <w:rFonts w:ascii="宋体" w:hAnsi="宋体" w:cs="宋体"/>
          <w:color w:val="auto"/>
          <w:spacing w:val="1"/>
          <w:szCs w:val="21"/>
          <w:highlight w:val="none"/>
          <w:u w:val="single"/>
        </w:rPr>
        <w:t>任何工程款项。因发包人未经承包人同意直接向分包人（包括专业分包人）支付相关分包合同项下的任何工程款项而影响承包人工作的，所造成的承包人费用增加和（或）延误的工期由发</w:t>
      </w:r>
      <w:r>
        <w:rPr>
          <w:rFonts w:ascii="宋体" w:hAnsi="宋体" w:cs="宋体"/>
          <w:color w:val="auto"/>
          <w:spacing w:val="-1"/>
          <w:szCs w:val="21"/>
          <w:highlight w:val="none"/>
          <w:u w:val="single"/>
        </w:rPr>
        <w:t>包人承担。</w:t>
      </w:r>
    </w:p>
    <w:p w14:paraId="46168803">
      <w:pPr>
        <w:spacing w:before="30" w:line="221" w:lineRule="auto"/>
        <w:ind w:left="24"/>
        <w:rPr>
          <w:rFonts w:ascii="宋体" w:hAnsi="宋体" w:cs="宋体"/>
          <w:color w:val="auto"/>
          <w:szCs w:val="21"/>
          <w:highlight w:val="none"/>
        </w:rPr>
      </w:pPr>
      <w:r>
        <w:rPr>
          <w:rFonts w:ascii="宋体" w:hAnsi="宋体" w:cs="宋体"/>
          <w:b/>
          <w:bCs/>
          <w:color w:val="auto"/>
          <w:spacing w:val="-2"/>
          <w:szCs w:val="21"/>
          <w:highlight w:val="none"/>
        </w:rPr>
        <w:t>3.6</w:t>
      </w:r>
      <w:r>
        <w:rPr>
          <w:rFonts w:ascii="宋体" w:hAnsi="宋体" w:cs="宋体"/>
          <w:color w:val="auto"/>
          <w:spacing w:val="-2"/>
          <w:szCs w:val="21"/>
          <w:highlight w:val="none"/>
        </w:rPr>
        <w:t xml:space="preserve"> </w:t>
      </w:r>
      <w:r>
        <w:rPr>
          <w:rFonts w:ascii="宋体" w:hAnsi="宋体" w:cs="宋体"/>
          <w:b/>
          <w:bCs/>
          <w:color w:val="auto"/>
          <w:spacing w:val="-2"/>
          <w:szCs w:val="21"/>
          <w:highlight w:val="none"/>
        </w:rPr>
        <w:t>工程照管与成品、半成品保护</w:t>
      </w:r>
    </w:p>
    <w:p w14:paraId="7B53BD75">
      <w:pPr>
        <w:spacing w:before="190" w:line="373" w:lineRule="auto"/>
        <w:ind w:left="21" w:right="71" w:firstLine="419"/>
        <w:rPr>
          <w:rFonts w:ascii="宋体" w:hAnsi="宋体" w:cs="宋体"/>
          <w:color w:val="auto"/>
          <w:szCs w:val="21"/>
          <w:highlight w:val="none"/>
        </w:rPr>
      </w:pPr>
      <w:r>
        <w:rPr>
          <w:rFonts w:ascii="宋体" w:hAnsi="宋体" w:cs="宋体"/>
          <w:color w:val="auto"/>
          <w:spacing w:val="1"/>
          <w:szCs w:val="21"/>
          <w:highlight w:val="none"/>
        </w:rPr>
        <w:t>承包人负责照管工程及工程相关的材料、工程设备的起始时间：</w:t>
      </w:r>
      <w:r>
        <w:rPr>
          <w:rFonts w:ascii="宋体" w:hAnsi="宋体" w:cs="宋体"/>
          <w:color w:val="auto"/>
          <w:spacing w:val="1"/>
          <w:szCs w:val="21"/>
          <w:highlight w:val="none"/>
          <w:u w:val="single"/>
        </w:rPr>
        <w:t xml:space="preserve">  开工起至工程竣工验收</w:t>
      </w:r>
      <w:r>
        <w:rPr>
          <w:rFonts w:ascii="宋体" w:hAnsi="宋体" w:cs="宋体"/>
          <w:color w:val="auto"/>
          <w:spacing w:val="18"/>
          <w:szCs w:val="21"/>
          <w:highlight w:val="none"/>
        </w:rPr>
        <w:t xml:space="preserve"> </w:t>
      </w:r>
      <w:r>
        <w:rPr>
          <w:rFonts w:ascii="宋体" w:hAnsi="宋体" w:cs="宋体"/>
          <w:color w:val="auto"/>
          <w:spacing w:val="-4"/>
          <w:szCs w:val="21"/>
          <w:highlight w:val="none"/>
          <w:u w:val="single"/>
        </w:rPr>
        <w:t>合格，由承包人负责</w:t>
      </w:r>
      <w:r>
        <w:rPr>
          <w:rFonts w:ascii="宋体" w:hAnsi="宋体" w:cs="宋体"/>
          <w:color w:val="auto"/>
          <w:spacing w:val="104"/>
          <w:szCs w:val="21"/>
          <w:highlight w:val="none"/>
          <w:u w:val="single"/>
        </w:rPr>
        <w:t xml:space="preserve"> </w:t>
      </w:r>
      <w:r>
        <w:rPr>
          <w:rFonts w:ascii="宋体" w:hAnsi="宋体" w:cs="宋体"/>
          <w:color w:val="auto"/>
          <w:spacing w:val="-4"/>
          <w:szCs w:val="21"/>
          <w:highlight w:val="none"/>
        </w:rPr>
        <w:t>。</w:t>
      </w:r>
    </w:p>
    <w:p w14:paraId="1DA545AC">
      <w:pPr>
        <w:spacing w:before="31" w:line="221" w:lineRule="auto"/>
        <w:ind w:left="24"/>
        <w:rPr>
          <w:rFonts w:ascii="宋体" w:hAnsi="宋体" w:cs="宋体"/>
          <w:color w:val="auto"/>
          <w:szCs w:val="21"/>
          <w:highlight w:val="none"/>
        </w:rPr>
      </w:pPr>
      <w:r>
        <w:rPr>
          <w:rFonts w:ascii="宋体" w:hAnsi="宋体" w:cs="宋体"/>
          <w:b/>
          <w:bCs/>
          <w:color w:val="auto"/>
          <w:spacing w:val="-5"/>
          <w:szCs w:val="21"/>
          <w:highlight w:val="none"/>
        </w:rPr>
        <w:t>3.7</w:t>
      </w:r>
      <w:r>
        <w:rPr>
          <w:rFonts w:ascii="宋体" w:hAnsi="宋体" w:cs="宋体"/>
          <w:color w:val="auto"/>
          <w:spacing w:val="18"/>
          <w:szCs w:val="21"/>
          <w:highlight w:val="none"/>
        </w:rPr>
        <w:t xml:space="preserve"> </w:t>
      </w:r>
      <w:r>
        <w:rPr>
          <w:rFonts w:ascii="宋体" w:hAnsi="宋体" w:cs="宋体"/>
          <w:b/>
          <w:bCs/>
          <w:color w:val="auto"/>
          <w:spacing w:val="-5"/>
          <w:szCs w:val="21"/>
          <w:highlight w:val="none"/>
        </w:rPr>
        <w:t>履约保证金</w:t>
      </w:r>
    </w:p>
    <w:p w14:paraId="57A34B36">
      <w:pPr>
        <w:spacing w:before="190" w:line="221" w:lineRule="auto"/>
        <w:ind w:left="441"/>
        <w:rPr>
          <w:rFonts w:ascii="宋体" w:hAnsi="宋体" w:cs="宋体"/>
          <w:color w:val="auto"/>
          <w:szCs w:val="21"/>
          <w:highlight w:val="none"/>
        </w:rPr>
      </w:pPr>
      <w:r>
        <w:rPr>
          <w:rFonts w:hint="eastAsia" w:ascii="宋体" w:hAnsi="宋体" w:cs="宋体"/>
          <w:color w:val="auto"/>
          <w:spacing w:val="10"/>
          <w:szCs w:val="21"/>
          <w:highlight w:val="none"/>
          <w:u w:val="single"/>
          <w:lang w:val="en-US" w:eastAsia="zh-CN"/>
        </w:rPr>
        <w:t>按采购文件要求执行</w:t>
      </w:r>
      <w:r>
        <w:rPr>
          <w:rFonts w:ascii="宋体" w:hAnsi="宋体" w:cs="宋体"/>
          <w:color w:val="auto"/>
          <w:spacing w:val="10"/>
          <w:szCs w:val="21"/>
          <w:highlight w:val="none"/>
          <w:u w:val="single"/>
        </w:rPr>
        <w:t>。</w:t>
      </w:r>
    </w:p>
    <w:p w14:paraId="31863CFD">
      <w:pPr>
        <w:spacing w:before="187" w:line="223" w:lineRule="auto"/>
        <w:ind w:left="19"/>
        <w:rPr>
          <w:rFonts w:ascii="黑体" w:hAnsi="黑体" w:eastAsia="黑体" w:cs="黑体"/>
          <w:color w:val="auto"/>
          <w:szCs w:val="21"/>
          <w:highlight w:val="none"/>
        </w:rPr>
      </w:pPr>
      <w:r>
        <w:rPr>
          <w:rFonts w:ascii="宋体" w:hAnsi="宋体" w:cs="宋体"/>
          <w:b/>
          <w:bCs/>
          <w:color w:val="auto"/>
          <w:spacing w:val="-5"/>
          <w:szCs w:val="21"/>
          <w:highlight w:val="none"/>
        </w:rPr>
        <w:t>4.</w:t>
      </w:r>
      <w:r>
        <w:rPr>
          <w:rFonts w:ascii="宋体" w:hAnsi="宋体" w:cs="宋体"/>
          <w:color w:val="auto"/>
          <w:spacing w:val="13"/>
          <w:szCs w:val="21"/>
          <w:highlight w:val="none"/>
        </w:rPr>
        <w:t xml:space="preserve"> </w:t>
      </w:r>
      <w:r>
        <w:rPr>
          <w:rFonts w:ascii="黑体" w:hAnsi="黑体" w:eastAsia="黑体" w:cs="黑体"/>
          <w:b/>
          <w:bCs/>
          <w:color w:val="auto"/>
          <w:spacing w:val="-5"/>
          <w:szCs w:val="21"/>
          <w:highlight w:val="none"/>
        </w:rPr>
        <w:t>监理人</w:t>
      </w:r>
    </w:p>
    <w:p w14:paraId="24E50236">
      <w:pPr>
        <w:spacing w:before="187" w:line="221" w:lineRule="auto"/>
        <w:ind w:left="19"/>
        <w:rPr>
          <w:rFonts w:ascii="宋体" w:hAnsi="宋体" w:cs="宋体"/>
          <w:color w:val="auto"/>
          <w:szCs w:val="21"/>
          <w:highlight w:val="none"/>
        </w:rPr>
      </w:pPr>
      <w:r>
        <w:rPr>
          <w:rFonts w:ascii="宋体" w:hAnsi="宋体" w:cs="宋体"/>
          <w:b/>
          <w:bCs/>
          <w:color w:val="auto"/>
          <w:spacing w:val="-2"/>
          <w:szCs w:val="21"/>
          <w:highlight w:val="none"/>
        </w:rPr>
        <w:t>4.1</w:t>
      </w:r>
      <w:r>
        <w:rPr>
          <w:rFonts w:ascii="宋体" w:hAnsi="宋体" w:cs="宋体"/>
          <w:color w:val="auto"/>
          <w:spacing w:val="-2"/>
          <w:szCs w:val="21"/>
          <w:highlight w:val="none"/>
        </w:rPr>
        <w:t xml:space="preserve"> </w:t>
      </w:r>
      <w:r>
        <w:rPr>
          <w:rFonts w:ascii="宋体" w:hAnsi="宋体" w:cs="宋体"/>
          <w:b/>
          <w:bCs/>
          <w:color w:val="auto"/>
          <w:spacing w:val="-2"/>
          <w:szCs w:val="21"/>
          <w:highlight w:val="none"/>
        </w:rPr>
        <w:t>监理人的一般规定</w:t>
      </w:r>
    </w:p>
    <w:p w14:paraId="5328C5CB">
      <w:pPr>
        <w:spacing w:before="16" w:line="420" w:lineRule="auto"/>
        <w:ind w:left="443"/>
        <w:rPr>
          <w:rFonts w:ascii="宋体" w:hAnsi="宋体" w:cs="宋体"/>
          <w:color w:val="auto"/>
          <w:szCs w:val="21"/>
          <w:highlight w:val="none"/>
        </w:rPr>
      </w:pPr>
      <w:r>
        <w:rPr>
          <w:rFonts w:ascii="宋体" w:hAnsi="宋体" w:cs="宋体"/>
          <w:color w:val="auto"/>
          <w:szCs w:val="21"/>
          <w:highlight w:val="none"/>
        </w:rPr>
        <w:t>关于监理人的监理内容：</w:t>
      </w:r>
      <w:r>
        <w:rPr>
          <w:rFonts w:ascii="宋体" w:hAnsi="宋体" w:cs="宋体"/>
          <w:color w:val="auto"/>
          <w:szCs w:val="21"/>
          <w:highlight w:val="none"/>
          <w:u w:val="single"/>
        </w:rPr>
        <w:t xml:space="preserve">    </w:t>
      </w:r>
      <w:r>
        <w:rPr>
          <w:color w:val="auto"/>
          <w:highlight w:val="none"/>
        </w:rPr>
        <w:fldChar w:fldCharType="begin"/>
      </w:r>
      <w:r>
        <w:rPr>
          <w:color w:val="auto"/>
          <w:highlight w:val="none"/>
        </w:rPr>
        <w:instrText xml:space="preserve"> HYPERLINK "https://www.baidu.com/s?wd=%E5%B7%A5%E7%A8%8B%E8%B4%A8%E9%87%8F&amp;tn=44039180_cpr&amp;fenlei=mv6quAkxTZn0IZRqIHckPjm4nH00T1YdPhPhnW0snWw-rHKBuWRL0ZwV5Hcvrjm3rH6sPfKWUMw85HfYnjn4nH6sgvPsT6KdThsqpZwYTjCEQLGCpyw9Uz4Bmy-bIi4WUvYETgN-TLwGUv3EnH63nHm4nHD1nHmvnWnsP1Tsr0" </w:instrText>
      </w:r>
      <w:r>
        <w:rPr>
          <w:color w:val="auto"/>
          <w:highlight w:val="none"/>
        </w:rPr>
        <w:fldChar w:fldCharType="separate"/>
      </w:r>
      <w:r>
        <w:rPr>
          <w:rFonts w:ascii="宋体" w:hAnsi="宋体" w:cs="宋体"/>
          <w:color w:val="auto"/>
          <w:szCs w:val="21"/>
          <w:highlight w:val="none"/>
          <w:u w:val="single"/>
        </w:rPr>
        <w:t>控制工程质量</w:t>
      </w:r>
      <w:r>
        <w:rPr>
          <w:rFonts w:ascii="宋体" w:hAnsi="宋体" w:cs="宋体"/>
          <w:color w:val="auto"/>
          <w:spacing w:val="-1"/>
          <w:szCs w:val="21"/>
          <w:highlight w:val="none"/>
          <w:u w:val="single"/>
        </w:rPr>
        <w:t>、</w:t>
      </w:r>
      <w:r>
        <w:rPr>
          <w:rFonts w:ascii="宋体" w:hAnsi="宋体" w:cs="宋体"/>
          <w:color w:val="auto"/>
          <w:spacing w:val="-1"/>
          <w:szCs w:val="21"/>
          <w:highlight w:val="none"/>
          <w:u w:val="single"/>
        </w:rPr>
        <w:fldChar w:fldCharType="end"/>
      </w:r>
      <w:r>
        <w:rPr>
          <w:color w:val="auto"/>
          <w:highlight w:val="none"/>
        </w:rPr>
        <w:fldChar w:fldCharType="begin"/>
      </w:r>
      <w:r>
        <w:rPr>
          <w:color w:val="auto"/>
          <w:highlight w:val="none"/>
        </w:rPr>
        <w:instrText xml:space="preserve"> HYPERLINK "https://www.baidu.com/s?wd=%E5%B7%A5%E7%A8%8B%E8%BF%9B%E5%BA%A6&amp;tn=44039180_cpr&amp;fenlei=mv6quAkxTZn0IZRqIHckPjm4nH00T1YdPhPhnW0snWw-rHKBuWRL0ZwV5Hcvrjm3rH6sPfKWUMw85HfYnjn4nH6sgvPsT6KdThsqpZwYTjCEQLGCpyw9Uz4Bmy-bIi4WUvYETgN-TLwGUv3EnH63nHm4nHD1nHmvnWnsP1Tsr0" </w:instrText>
      </w:r>
      <w:r>
        <w:rPr>
          <w:color w:val="auto"/>
          <w:highlight w:val="none"/>
        </w:rPr>
        <w:fldChar w:fldCharType="separate"/>
      </w:r>
      <w:r>
        <w:rPr>
          <w:rFonts w:ascii="宋体" w:hAnsi="宋体" w:cs="宋体"/>
          <w:color w:val="auto"/>
          <w:spacing w:val="-1"/>
          <w:szCs w:val="21"/>
          <w:highlight w:val="none"/>
          <w:u w:val="single"/>
        </w:rPr>
        <w:t>工程进度、</w:t>
      </w:r>
      <w:r>
        <w:rPr>
          <w:rFonts w:ascii="宋体" w:hAnsi="宋体" w:cs="宋体"/>
          <w:color w:val="auto"/>
          <w:spacing w:val="-1"/>
          <w:szCs w:val="21"/>
          <w:highlight w:val="none"/>
          <w:u w:val="single"/>
        </w:rPr>
        <w:fldChar w:fldCharType="end"/>
      </w:r>
      <w:r>
        <w:rPr>
          <w:rFonts w:ascii="宋体" w:hAnsi="宋体" w:cs="宋体"/>
          <w:color w:val="auto"/>
          <w:spacing w:val="-1"/>
          <w:szCs w:val="21"/>
          <w:highlight w:val="none"/>
          <w:u w:val="single"/>
        </w:rPr>
        <w:t>工程造价。</w:t>
      </w:r>
    </w:p>
    <w:p w14:paraId="2A58B73B">
      <w:pPr>
        <w:spacing w:before="135" w:line="221" w:lineRule="auto"/>
        <w:ind w:left="443"/>
        <w:rPr>
          <w:rFonts w:ascii="宋体" w:hAnsi="宋体" w:cs="宋体"/>
          <w:color w:val="auto"/>
          <w:szCs w:val="21"/>
          <w:highlight w:val="none"/>
        </w:rPr>
      </w:pPr>
      <w:r>
        <w:rPr>
          <w:rFonts w:ascii="宋体" w:hAnsi="宋体" w:cs="宋体"/>
          <w:color w:val="auto"/>
          <w:spacing w:val="-1"/>
          <w:szCs w:val="21"/>
          <w:highlight w:val="none"/>
        </w:rPr>
        <w:t>关于监理人的监理权限：</w:t>
      </w:r>
      <w:r>
        <w:rPr>
          <w:rFonts w:ascii="宋体" w:hAnsi="宋体" w:cs="宋体"/>
          <w:color w:val="auto"/>
          <w:spacing w:val="-1"/>
          <w:szCs w:val="21"/>
          <w:highlight w:val="none"/>
          <w:u w:val="single"/>
        </w:rPr>
        <w:t xml:space="preserve">   就工程建设中有关事项向业主提出优</w:t>
      </w:r>
      <w:r>
        <w:rPr>
          <w:rFonts w:ascii="宋体" w:hAnsi="宋体" w:cs="宋体"/>
          <w:color w:val="auto"/>
          <w:spacing w:val="-2"/>
          <w:szCs w:val="21"/>
          <w:highlight w:val="none"/>
          <w:u w:val="single"/>
        </w:rPr>
        <w:t>化建议权；工程承建合同</w:t>
      </w:r>
      <w:r>
        <w:rPr>
          <w:rFonts w:ascii="宋体" w:hAnsi="宋体" w:cs="宋体"/>
          <w:color w:val="auto"/>
          <w:spacing w:val="1"/>
          <w:szCs w:val="21"/>
          <w:highlight w:val="none"/>
          <w:u w:val="single"/>
        </w:rPr>
        <w:t>文件的解释权；工程施工进度的检查、监督权，以</w:t>
      </w:r>
      <w:r>
        <w:rPr>
          <w:rFonts w:ascii="宋体" w:hAnsi="宋体" w:cs="宋体"/>
          <w:color w:val="auto"/>
          <w:szCs w:val="21"/>
          <w:highlight w:val="none"/>
          <w:u w:val="single"/>
        </w:rPr>
        <w:t>及合同工期的签认权。</w:t>
      </w:r>
    </w:p>
    <w:p w14:paraId="2604D239">
      <w:pPr>
        <w:spacing w:before="188" w:line="375" w:lineRule="auto"/>
        <w:ind w:left="22" w:right="58" w:firstLine="421"/>
        <w:rPr>
          <w:rFonts w:ascii="宋体" w:hAnsi="宋体" w:cs="宋体"/>
          <w:color w:val="auto"/>
          <w:szCs w:val="21"/>
          <w:highlight w:val="none"/>
        </w:rPr>
      </w:pPr>
      <w:r>
        <w:rPr>
          <w:rFonts w:ascii="宋体" w:hAnsi="宋体" w:cs="宋体"/>
          <w:color w:val="auto"/>
          <w:spacing w:val="26"/>
          <w:szCs w:val="21"/>
          <w:highlight w:val="none"/>
        </w:rPr>
        <w:t>关于监理人在施工现场的办公场所</w:t>
      </w:r>
      <w:r>
        <w:rPr>
          <w:rFonts w:ascii="宋体" w:hAnsi="宋体" w:cs="宋体"/>
          <w:color w:val="auto"/>
          <w:spacing w:val="-32"/>
          <w:szCs w:val="21"/>
          <w:highlight w:val="none"/>
        </w:rPr>
        <w:t xml:space="preserve"> </w:t>
      </w:r>
      <w:r>
        <w:rPr>
          <w:rFonts w:ascii="宋体" w:hAnsi="宋体" w:cs="宋体"/>
          <w:color w:val="auto"/>
          <w:spacing w:val="26"/>
          <w:szCs w:val="21"/>
          <w:highlight w:val="none"/>
        </w:rPr>
        <w:t>、生活场所的提供和费用承担的约定</w:t>
      </w:r>
      <w:r>
        <w:rPr>
          <w:rFonts w:ascii="宋体" w:hAnsi="宋体" w:cs="宋体"/>
          <w:color w:val="auto"/>
          <w:spacing w:val="-48"/>
          <w:szCs w:val="21"/>
          <w:highlight w:val="none"/>
        </w:rPr>
        <w:t xml:space="preserve"> </w:t>
      </w:r>
      <w:r>
        <w:rPr>
          <w:rFonts w:ascii="宋体" w:hAnsi="宋体" w:cs="宋体"/>
          <w:color w:val="auto"/>
          <w:spacing w:val="26"/>
          <w:szCs w:val="21"/>
          <w:highlight w:val="none"/>
        </w:rPr>
        <w:t>：</w:t>
      </w:r>
      <w:r>
        <w:rPr>
          <w:rFonts w:ascii="宋体" w:hAnsi="宋体" w:cs="宋体"/>
          <w:color w:val="auto"/>
          <w:spacing w:val="-71"/>
          <w:szCs w:val="21"/>
          <w:highlight w:val="none"/>
        </w:rPr>
        <w:t xml:space="preserve"> </w:t>
      </w:r>
      <w:r>
        <w:rPr>
          <w:rFonts w:ascii="宋体" w:hAnsi="宋体" w:cs="宋体"/>
          <w:color w:val="auto"/>
          <w:szCs w:val="21"/>
          <w:highlight w:val="none"/>
          <w:u w:val="single"/>
        </w:rPr>
        <w:t xml:space="preserve">     </w:t>
      </w:r>
      <w:r>
        <w:rPr>
          <w:rFonts w:ascii="宋体" w:hAnsi="宋体" w:cs="宋体"/>
          <w:color w:val="auto"/>
          <w:spacing w:val="1"/>
          <w:szCs w:val="21"/>
          <w:highlight w:val="none"/>
        </w:rPr>
        <w:t xml:space="preserve"> </w:t>
      </w:r>
      <w:r>
        <w:rPr>
          <w:rFonts w:ascii="宋体" w:hAnsi="宋体" w:cs="宋体"/>
          <w:color w:val="auto"/>
          <w:spacing w:val="-5"/>
          <w:szCs w:val="21"/>
          <w:highlight w:val="none"/>
          <w:u w:val="single"/>
        </w:rPr>
        <w:t>无</w:t>
      </w:r>
      <w:r>
        <w:rPr>
          <w:rFonts w:ascii="宋体" w:hAnsi="宋体" w:cs="宋体"/>
          <w:color w:val="auto"/>
          <w:spacing w:val="10"/>
          <w:szCs w:val="21"/>
          <w:highlight w:val="none"/>
          <w:u w:val="single"/>
        </w:rPr>
        <w:t xml:space="preserve">      </w:t>
      </w:r>
      <w:r>
        <w:rPr>
          <w:rFonts w:ascii="宋体" w:hAnsi="宋体" w:cs="宋体"/>
          <w:color w:val="auto"/>
          <w:spacing w:val="-5"/>
          <w:szCs w:val="21"/>
          <w:highlight w:val="none"/>
        </w:rPr>
        <w:t>。</w:t>
      </w:r>
    </w:p>
    <w:p w14:paraId="0F1BF30E">
      <w:pPr>
        <w:spacing w:before="27" w:line="222" w:lineRule="auto"/>
        <w:ind w:left="19"/>
        <w:rPr>
          <w:rFonts w:ascii="宋体" w:hAnsi="宋体" w:cs="宋体"/>
          <w:color w:val="auto"/>
          <w:szCs w:val="21"/>
          <w:highlight w:val="none"/>
        </w:rPr>
      </w:pPr>
      <w:r>
        <w:rPr>
          <w:rFonts w:ascii="宋体" w:hAnsi="宋体" w:cs="宋体"/>
          <w:b/>
          <w:bCs/>
          <w:color w:val="auto"/>
          <w:spacing w:val="-2"/>
          <w:szCs w:val="21"/>
          <w:highlight w:val="none"/>
        </w:rPr>
        <w:t>4.2</w:t>
      </w:r>
      <w:r>
        <w:rPr>
          <w:rFonts w:ascii="宋体" w:hAnsi="宋体" w:cs="宋体"/>
          <w:color w:val="auto"/>
          <w:spacing w:val="-2"/>
          <w:szCs w:val="21"/>
          <w:highlight w:val="none"/>
        </w:rPr>
        <w:t xml:space="preserve"> </w:t>
      </w:r>
      <w:r>
        <w:rPr>
          <w:rFonts w:ascii="宋体" w:hAnsi="宋体" w:cs="宋体"/>
          <w:b/>
          <w:bCs/>
          <w:color w:val="auto"/>
          <w:spacing w:val="-2"/>
          <w:szCs w:val="21"/>
          <w:highlight w:val="none"/>
        </w:rPr>
        <w:t>监理人员</w:t>
      </w:r>
    </w:p>
    <w:p w14:paraId="62173E4C">
      <w:pPr>
        <w:spacing w:before="186" w:line="221" w:lineRule="auto"/>
        <w:ind w:left="445"/>
        <w:rPr>
          <w:rFonts w:ascii="宋体" w:hAnsi="宋体" w:cs="宋体"/>
          <w:color w:val="auto"/>
          <w:szCs w:val="21"/>
          <w:highlight w:val="none"/>
        </w:rPr>
      </w:pPr>
      <w:r>
        <w:rPr>
          <w:rFonts w:ascii="宋体" w:hAnsi="宋体" w:cs="宋体"/>
          <w:color w:val="auto"/>
          <w:spacing w:val="-2"/>
          <w:szCs w:val="21"/>
          <w:highlight w:val="none"/>
        </w:rPr>
        <w:t>总监理工程师：</w:t>
      </w:r>
    </w:p>
    <w:p w14:paraId="2F996C89">
      <w:pPr>
        <w:spacing w:before="190" w:line="221" w:lineRule="auto"/>
        <w:ind w:left="440"/>
        <w:rPr>
          <w:rFonts w:ascii="宋体" w:hAnsi="宋体" w:cs="宋体"/>
          <w:color w:val="auto"/>
          <w:szCs w:val="21"/>
          <w:highlight w:val="none"/>
        </w:rPr>
      </w:pPr>
      <w:r>
        <w:rPr>
          <w:rFonts w:ascii="宋体" w:hAnsi="宋体" w:cs="宋体"/>
          <w:color w:val="auto"/>
          <w:spacing w:val="-7"/>
          <w:szCs w:val="21"/>
          <w:highlight w:val="none"/>
        </w:rPr>
        <w:t>姓</w:t>
      </w:r>
      <w:r>
        <w:rPr>
          <w:rFonts w:ascii="宋体" w:hAnsi="宋体" w:cs="宋体"/>
          <w:color w:val="auto"/>
          <w:spacing w:val="2"/>
          <w:szCs w:val="21"/>
          <w:highlight w:val="none"/>
        </w:rPr>
        <w:t xml:space="preserve">    </w:t>
      </w:r>
      <w:r>
        <w:rPr>
          <w:rFonts w:ascii="宋体" w:hAnsi="宋体" w:cs="宋体"/>
          <w:color w:val="auto"/>
          <w:spacing w:val="-7"/>
          <w:szCs w:val="21"/>
          <w:highlight w:val="none"/>
        </w:rPr>
        <w:t>名</w:t>
      </w:r>
      <w:r>
        <w:rPr>
          <w:rFonts w:ascii="宋体" w:hAnsi="宋体" w:cs="宋体"/>
          <w:color w:val="auto"/>
          <w:spacing w:val="-3"/>
          <w:szCs w:val="21"/>
          <w:highlight w:val="none"/>
        </w:rPr>
        <w:t>：</w:t>
      </w:r>
      <w:r>
        <w:rPr>
          <w:rFonts w:ascii="宋体" w:hAnsi="宋体" w:cs="宋体"/>
          <w:color w:val="auto"/>
          <w:spacing w:val="5"/>
          <w:szCs w:val="21"/>
          <w:highlight w:val="none"/>
          <w:u w:val="single"/>
        </w:rPr>
        <w:t xml:space="preserve">                   </w:t>
      </w:r>
      <w:r>
        <w:rPr>
          <w:rFonts w:ascii="宋体" w:hAnsi="宋体" w:cs="宋体"/>
          <w:color w:val="auto"/>
          <w:spacing w:val="4"/>
          <w:szCs w:val="21"/>
          <w:highlight w:val="none"/>
          <w:u w:val="single"/>
        </w:rPr>
        <w:t xml:space="preserve">   </w:t>
      </w:r>
      <w:r>
        <w:rPr>
          <w:rFonts w:ascii="宋体" w:hAnsi="宋体" w:cs="宋体"/>
          <w:color w:val="auto"/>
          <w:spacing w:val="-3"/>
          <w:szCs w:val="21"/>
          <w:highlight w:val="none"/>
        </w:rPr>
        <w:t>；</w:t>
      </w:r>
    </w:p>
    <w:p w14:paraId="4F8BD1DE">
      <w:pPr>
        <w:spacing w:before="186" w:line="383" w:lineRule="auto"/>
        <w:ind w:left="440" w:right="3827"/>
        <w:rPr>
          <w:rFonts w:ascii="宋体" w:hAnsi="宋体" w:cs="宋体"/>
          <w:color w:val="auto"/>
          <w:szCs w:val="21"/>
          <w:highlight w:val="none"/>
        </w:rPr>
      </w:pPr>
      <w:r>
        <w:rPr>
          <w:rFonts w:ascii="宋体" w:hAnsi="宋体" w:cs="宋体"/>
          <w:color w:val="auto"/>
          <w:spacing w:val="-9"/>
          <w:szCs w:val="21"/>
          <w:highlight w:val="none"/>
        </w:rPr>
        <w:t>职</w:t>
      </w:r>
      <w:r>
        <w:rPr>
          <w:rFonts w:ascii="宋体" w:hAnsi="宋体" w:cs="宋体"/>
          <w:color w:val="auto"/>
          <w:spacing w:val="2"/>
          <w:szCs w:val="21"/>
          <w:highlight w:val="none"/>
        </w:rPr>
        <w:t xml:space="preserve">    </w:t>
      </w:r>
      <w:r>
        <w:rPr>
          <w:rFonts w:ascii="宋体" w:hAnsi="宋体" w:cs="宋体"/>
          <w:color w:val="auto"/>
          <w:spacing w:val="-9"/>
          <w:szCs w:val="21"/>
          <w:highlight w:val="none"/>
        </w:rPr>
        <w:t>务</w:t>
      </w:r>
      <w:r>
        <w:rPr>
          <w:rFonts w:ascii="宋体" w:hAnsi="宋体" w:cs="宋体"/>
          <w:color w:val="auto"/>
          <w:spacing w:val="-76"/>
          <w:szCs w:val="21"/>
          <w:highlight w:val="none"/>
        </w:rPr>
        <w:t xml:space="preserve"> </w:t>
      </w:r>
      <w:r>
        <w:rPr>
          <w:rFonts w:ascii="宋体" w:hAnsi="宋体" w:cs="宋体"/>
          <w:color w:val="auto"/>
          <w:spacing w:val="-29"/>
          <w:szCs w:val="21"/>
          <w:highlight w:val="none"/>
        </w:rPr>
        <w:t>：</w:t>
      </w:r>
      <w:r>
        <w:rPr>
          <w:rFonts w:ascii="宋体" w:hAnsi="宋体" w:cs="宋体"/>
          <w:color w:val="auto"/>
          <w:szCs w:val="21"/>
          <w:highlight w:val="none"/>
          <w:u w:val="single"/>
        </w:rPr>
        <w:t xml:space="preserve">                               </w:t>
      </w:r>
      <w:r>
        <w:rPr>
          <w:rFonts w:ascii="宋体" w:hAnsi="宋体" w:cs="宋体"/>
          <w:color w:val="auto"/>
          <w:spacing w:val="-29"/>
          <w:szCs w:val="21"/>
          <w:highlight w:val="none"/>
        </w:rPr>
        <w:t>；</w:t>
      </w:r>
      <w:r>
        <w:rPr>
          <w:rFonts w:ascii="宋体" w:hAnsi="宋体" w:cs="宋体"/>
          <w:color w:val="auto"/>
          <w:szCs w:val="21"/>
          <w:highlight w:val="none"/>
        </w:rPr>
        <w:t xml:space="preserve"> </w:t>
      </w:r>
      <w:r>
        <w:rPr>
          <w:rFonts w:ascii="宋体" w:hAnsi="宋体" w:cs="宋体"/>
          <w:color w:val="auto"/>
          <w:spacing w:val="-1"/>
          <w:szCs w:val="21"/>
          <w:highlight w:val="none"/>
        </w:rPr>
        <w:t>监理工程师执业资格证书号</w:t>
      </w:r>
      <w:r>
        <w:rPr>
          <w:rFonts w:ascii="宋体" w:hAnsi="宋体" w:cs="宋体"/>
          <w:color w:val="auto"/>
          <w:spacing w:val="-13"/>
          <w:szCs w:val="21"/>
          <w:highlight w:val="none"/>
        </w:rPr>
        <w:t>：</w:t>
      </w:r>
      <w:r>
        <w:rPr>
          <w:rFonts w:ascii="宋体" w:hAnsi="宋体" w:cs="宋体"/>
          <w:color w:val="auto"/>
          <w:spacing w:val="7"/>
          <w:szCs w:val="21"/>
          <w:highlight w:val="none"/>
          <w:u w:val="single"/>
        </w:rPr>
        <w:t xml:space="preserve">              </w:t>
      </w:r>
      <w:r>
        <w:rPr>
          <w:rFonts w:ascii="宋体" w:hAnsi="宋体" w:cs="宋体"/>
          <w:color w:val="auto"/>
          <w:spacing w:val="-13"/>
          <w:szCs w:val="21"/>
          <w:highlight w:val="none"/>
        </w:rPr>
        <w:t>；</w:t>
      </w:r>
      <w:r>
        <w:rPr>
          <w:rFonts w:ascii="宋体" w:hAnsi="宋体" w:cs="宋体"/>
          <w:color w:val="auto"/>
          <w:spacing w:val="7"/>
          <w:szCs w:val="21"/>
          <w:highlight w:val="none"/>
        </w:rPr>
        <w:t xml:space="preserve"> </w:t>
      </w:r>
      <w:r>
        <w:rPr>
          <w:rFonts w:ascii="宋体" w:hAnsi="宋体" w:cs="宋体"/>
          <w:color w:val="auto"/>
          <w:spacing w:val="-2"/>
          <w:szCs w:val="21"/>
          <w:highlight w:val="none"/>
        </w:rPr>
        <w:t>联系电话</w:t>
      </w:r>
      <w:r>
        <w:rPr>
          <w:rFonts w:ascii="宋体" w:hAnsi="宋体" w:cs="宋体"/>
          <w:color w:val="auto"/>
          <w:spacing w:val="-16"/>
          <w:szCs w:val="21"/>
          <w:highlight w:val="none"/>
        </w:rPr>
        <w:t>：</w:t>
      </w:r>
      <w:r>
        <w:rPr>
          <w:rFonts w:ascii="宋体" w:hAnsi="宋体" w:cs="宋体"/>
          <w:color w:val="auto"/>
          <w:szCs w:val="21"/>
          <w:highlight w:val="none"/>
          <w:u w:val="single"/>
        </w:rPr>
        <w:t xml:space="preserve">                               </w:t>
      </w:r>
      <w:r>
        <w:rPr>
          <w:rFonts w:ascii="宋体" w:hAnsi="宋体" w:cs="宋体"/>
          <w:color w:val="auto"/>
          <w:spacing w:val="-16"/>
          <w:szCs w:val="21"/>
          <w:highlight w:val="none"/>
        </w:rPr>
        <w:t>；</w:t>
      </w:r>
      <w:r>
        <w:rPr>
          <w:rFonts w:ascii="宋体" w:hAnsi="宋体" w:cs="宋体"/>
          <w:color w:val="auto"/>
          <w:spacing w:val="2"/>
          <w:szCs w:val="21"/>
          <w:highlight w:val="none"/>
        </w:rPr>
        <w:t xml:space="preserve"> </w:t>
      </w:r>
      <w:r>
        <w:rPr>
          <w:rFonts w:ascii="宋体" w:hAnsi="宋体" w:cs="宋体"/>
          <w:color w:val="auto"/>
          <w:spacing w:val="-2"/>
          <w:szCs w:val="21"/>
          <w:highlight w:val="none"/>
        </w:rPr>
        <w:t>电子信箱</w:t>
      </w:r>
      <w:r>
        <w:rPr>
          <w:rFonts w:ascii="宋体" w:hAnsi="宋体" w:cs="宋体"/>
          <w:color w:val="auto"/>
          <w:spacing w:val="-16"/>
          <w:szCs w:val="21"/>
          <w:highlight w:val="none"/>
        </w:rPr>
        <w:t>：</w:t>
      </w:r>
      <w:r>
        <w:rPr>
          <w:rFonts w:ascii="宋体" w:hAnsi="宋体" w:cs="宋体"/>
          <w:color w:val="auto"/>
          <w:szCs w:val="21"/>
          <w:highlight w:val="none"/>
          <w:u w:val="single"/>
        </w:rPr>
        <w:t xml:space="preserve">                               </w:t>
      </w:r>
      <w:r>
        <w:rPr>
          <w:rFonts w:ascii="宋体" w:hAnsi="宋体" w:cs="宋体"/>
          <w:color w:val="auto"/>
          <w:spacing w:val="-16"/>
          <w:szCs w:val="21"/>
          <w:highlight w:val="none"/>
        </w:rPr>
        <w:t>；</w:t>
      </w:r>
      <w:r>
        <w:rPr>
          <w:rFonts w:ascii="宋体" w:hAnsi="宋体" w:cs="宋体"/>
          <w:color w:val="auto"/>
          <w:spacing w:val="2"/>
          <w:szCs w:val="21"/>
          <w:highlight w:val="none"/>
        </w:rPr>
        <w:t xml:space="preserve"> </w:t>
      </w:r>
      <w:r>
        <w:rPr>
          <w:rFonts w:ascii="宋体" w:hAnsi="宋体" w:cs="宋体"/>
          <w:color w:val="auto"/>
          <w:spacing w:val="-2"/>
          <w:szCs w:val="21"/>
          <w:highlight w:val="none"/>
        </w:rPr>
        <w:t>通信地址</w:t>
      </w:r>
      <w:r>
        <w:rPr>
          <w:rFonts w:ascii="宋体" w:hAnsi="宋体" w:cs="宋体"/>
          <w:color w:val="auto"/>
          <w:spacing w:val="-16"/>
          <w:szCs w:val="21"/>
          <w:highlight w:val="none"/>
        </w:rPr>
        <w:t>：</w:t>
      </w:r>
      <w:r>
        <w:rPr>
          <w:rFonts w:ascii="宋体" w:hAnsi="宋体" w:cs="宋体"/>
          <w:color w:val="auto"/>
          <w:szCs w:val="21"/>
          <w:highlight w:val="none"/>
          <w:u w:val="single"/>
        </w:rPr>
        <w:t xml:space="preserve">                               </w:t>
      </w:r>
      <w:r>
        <w:rPr>
          <w:rFonts w:ascii="宋体" w:hAnsi="宋体" w:cs="宋体"/>
          <w:color w:val="auto"/>
          <w:spacing w:val="-16"/>
          <w:szCs w:val="21"/>
          <w:highlight w:val="none"/>
        </w:rPr>
        <w:t>；</w:t>
      </w:r>
      <w:r>
        <w:rPr>
          <w:rFonts w:ascii="宋体" w:hAnsi="宋体" w:cs="宋体"/>
          <w:color w:val="auto"/>
          <w:spacing w:val="2"/>
          <w:szCs w:val="21"/>
          <w:highlight w:val="none"/>
        </w:rPr>
        <w:t xml:space="preserve"> </w:t>
      </w:r>
      <w:r>
        <w:rPr>
          <w:rFonts w:ascii="宋体" w:hAnsi="宋体" w:cs="宋体"/>
          <w:color w:val="auto"/>
          <w:spacing w:val="-1"/>
          <w:szCs w:val="21"/>
          <w:highlight w:val="none"/>
        </w:rPr>
        <w:t>关于监理人的其他约定：</w:t>
      </w:r>
      <w:r>
        <w:rPr>
          <w:rFonts w:ascii="宋体" w:hAnsi="宋体" w:cs="宋体"/>
          <w:color w:val="auto"/>
          <w:spacing w:val="-1"/>
          <w:szCs w:val="21"/>
          <w:highlight w:val="none"/>
          <w:u w:val="single"/>
        </w:rPr>
        <w:t xml:space="preserve">             </w:t>
      </w:r>
      <w:r>
        <w:rPr>
          <w:rFonts w:ascii="宋体" w:hAnsi="宋体" w:cs="宋体"/>
          <w:color w:val="auto"/>
          <w:spacing w:val="-2"/>
          <w:szCs w:val="21"/>
          <w:highlight w:val="none"/>
          <w:u w:val="single"/>
        </w:rPr>
        <w:t xml:space="preserve">      </w:t>
      </w:r>
      <w:r>
        <w:rPr>
          <w:rFonts w:ascii="宋体" w:hAnsi="宋体" w:cs="宋体"/>
          <w:color w:val="auto"/>
          <w:spacing w:val="-2"/>
          <w:szCs w:val="21"/>
          <w:highlight w:val="none"/>
        </w:rPr>
        <w:t>。</w:t>
      </w:r>
    </w:p>
    <w:p w14:paraId="3CA6360E">
      <w:pPr>
        <w:spacing w:before="29" w:line="221" w:lineRule="auto"/>
        <w:ind w:left="19"/>
        <w:rPr>
          <w:rFonts w:ascii="宋体" w:hAnsi="宋体" w:cs="宋体"/>
          <w:color w:val="auto"/>
          <w:szCs w:val="21"/>
          <w:highlight w:val="none"/>
        </w:rPr>
      </w:pPr>
      <w:r>
        <w:rPr>
          <w:rFonts w:ascii="宋体" w:hAnsi="宋体" w:cs="宋体"/>
          <w:b/>
          <w:bCs/>
          <w:color w:val="auto"/>
          <w:spacing w:val="-4"/>
          <w:szCs w:val="21"/>
          <w:highlight w:val="none"/>
        </w:rPr>
        <w:t>4.4</w:t>
      </w:r>
      <w:r>
        <w:rPr>
          <w:rFonts w:ascii="宋体" w:hAnsi="宋体" w:cs="宋体"/>
          <w:color w:val="auto"/>
          <w:spacing w:val="14"/>
          <w:szCs w:val="21"/>
          <w:highlight w:val="none"/>
        </w:rPr>
        <w:t xml:space="preserve"> </w:t>
      </w:r>
      <w:r>
        <w:rPr>
          <w:rFonts w:ascii="宋体" w:hAnsi="宋体" w:cs="宋体"/>
          <w:b/>
          <w:bCs/>
          <w:color w:val="auto"/>
          <w:spacing w:val="-4"/>
          <w:szCs w:val="21"/>
          <w:highlight w:val="none"/>
        </w:rPr>
        <w:t>商定或确定</w:t>
      </w:r>
    </w:p>
    <w:p w14:paraId="0279CD27">
      <w:pPr>
        <w:spacing w:before="187" w:line="376" w:lineRule="auto"/>
        <w:ind w:left="446" w:hanging="7"/>
        <w:rPr>
          <w:rFonts w:ascii="宋体" w:hAnsi="宋体" w:cs="宋体"/>
          <w:color w:val="auto"/>
          <w:szCs w:val="21"/>
          <w:highlight w:val="none"/>
        </w:rPr>
      </w:pPr>
      <w:r>
        <w:rPr>
          <w:rFonts w:ascii="宋体" w:hAnsi="宋体" w:cs="宋体"/>
          <w:color w:val="auto"/>
          <w:spacing w:val="-2"/>
          <w:szCs w:val="21"/>
          <w:highlight w:val="none"/>
        </w:rPr>
        <w:t>在发包人和承包人不能通过协商达成一致意见时，发包人</w:t>
      </w:r>
      <w:r>
        <w:rPr>
          <w:rFonts w:ascii="宋体" w:hAnsi="宋体" w:cs="宋体"/>
          <w:color w:val="auto"/>
          <w:spacing w:val="-3"/>
          <w:szCs w:val="21"/>
          <w:highlight w:val="none"/>
        </w:rPr>
        <w:t>授权监理人对以下事项进行确定：</w:t>
      </w:r>
      <w:r>
        <w:rPr>
          <w:rFonts w:ascii="宋体" w:hAnsi="宋体" w:cs="宋体"/>
          <w:color w:val="auto"/>
          <w:szCs w:val="21"/>
          <w:highlight w:val="none"/>
        </w:rPr>
        <w:t xml:space="preserve"> </w:t>
      </w:r>
      <w:r>
        <w:rPr>
          <w:rFonts w:ascii="宋体" w:hAnsi="宋体" w:cs="宋体"/>
          <w:color w:val="auto"/>
          <w:spacing w:val="-7"/>
          <w:szCs w:val="21"/>
          <w:highlight w:val="none"/>
        </w:rPr>
        <w:t>（1</w:t>
      </w:r>
      <w:r>
        <w:rPr>
          <w:rFonts w:ascii="宋体" w:hAnsi="宋体" w:cs="宋体"/>
          <w:color w:val="auto"/>
          <w:szCs w:val="21"/>
          <w:highlight w:val="none"/>
        </w:rPr>
        <w:t>）</w:t>
      </w:r>
      <w:r>
        <w:rPr>
          <w:rFonts w:ascii="宋体" w:hAnsi="宋体" w:cs="宋体"/>
          <w:color w:val="auto"/>
          <w:spacing w:val="3"/>
          <w:szCs w:val="21"/>
          <w:highlight w:val="none"/>
          <w:u w:val="single"/>
        </w:rPr>
        <w:t xml:space="preserve">                                  </w:t>
      </w:r>
      <w:r>
        <w:rPr>
          <w:rFonts w:ascii="宋体" w:hAnsi="宋体" w:cs="宋体"/>
          <w:color w:val="auto"/>
          <w:szCs w:val="21"/>
          <w:highlight w:val="none"/>
        </w:rPr>
        <w:t>；</w:t>
      </w:r>
    </w:p>
    <w:p w14:paraId="789AAD19">
      <w:pPr>
        <w:spacing w:before="26" w:line="379" w:lineRule="auto"/>
        <w:ind w:left="446" w:right="3933"/>
        <w:rPr>
          <w:rFonts w:ascii="宋体" w:hAnsi="宋体" w:cs="宋体"/>
          <w:color w:val="auto"/>
          <w:szCs w:val="21"/>
          <w:highlight w:val="none"/>
        </w:rPr>
      </w:pPr>
      <w:r>
        <w:rPr>
          <w:rFonts w:ascii="宋体" w:hAnsi="宋体" w:cs="宋体"/>
          <w:color w:val="auto"/>
          <w:spacing w:val="-7"/>
          <w:szCs w:val="21"/>
          <w:highlight w:val="none"/>
        </w:rPr>
        <w:t>（2</w:t>
      </w:r>
      <w:r>
        <w:rPr>
          <w:rFonts w:ascii="宋体" w:hAnsi="宋体" w:cs="宋体"/>
          <w:color w:val="auto"/>
          <w:spacing w:val="-15"/>
          <w:szCs w:val="21"/>
          <w:highlight w:val="none"/>
        </w:rPr>
        <w:t>）</w:t>
      </w:r>
      <w:r>
        <w:rPr>
          <w:rFonts w:ascii="宋体" w:hAnsi="宋体" w:cs="宋体"/>
          <w:color w:val="auto"/>
          <w:spacing w:val="3"/>
          <w:szCs w:val="21"/>
          <w:highlight w:val="none"/>
          <w:u w:val="single"/>
        </w:rPr>
        <w:t xml:space="preserve">                                  </w:t>
      </w:r>
      <w:r>
        <w:rPr>
          <w:rFonts w:ascii="宋体" w:hAnsi="宋体" w:cs="宋体"/>
          <w:color w:val="auto"/>
          <w:spacing w:val="-15"/>
          <w:szCs w:val="21"/>
          <w:highlight w:val="none"/>
        </w:rPr>
        <w:t>；</w:t>
      </w:r>
      <w:r>
        <w:rPr>
          <w:rFonts w:ascii="宋体" w:hAnsi="宋体" w:cs="宋体"/>
          <w:color w:val="auto"/>
          <w:spacing w:val="2"/>
          <w:szCs w:val="21"/>
          <w:highlight w:val="none"/>
        </w:rPr>
        <w:t xml:space="preserve"> </w:t>
      </w:r>
      <w:r>
        <w:rPr>
          <w:rFonts w:ascii="宋体" w:hAnsi="宋体" w:cs="宋体"/>
          <w:color w:val="auto"/>
          <w:spacing w:val="-6"/>
          <w:szCs w:val="21"/>
          <w:highlight w:val="none"/>
        </w:rPr>
        <w:t>（3）</w:t>
      </w:r>
      <w:r>
        <w:rPr>
          <w:rFonts w:ascii="宋体" w:hAnsi="宋体" w:cs="宋体"/>
          <w:color w:val="auto"/>
          <w:spacing w:val="-6"/>
          <w:szCs w:val="21"/>
          <w:highlight w:val="none"/>
          <w:u w:val="single"/>
        </w:rPr>
        <w:t xml:space="preserve">                             </w:t>
      </w:r>
      <w:r>
        <w:rPr>
          <w:rFonts w:ascii="宋体" w:hAnsi="宋体" w:cs="宋体"/>
          <w:color w:val="auto"/>
          <w:spacing w:val="-7"/>
          <w:szCs w:val="21"/>
          <w:highlight w:val="none"/>
          <w:u w:val="single"/>
        </w:rPr>
        <w:t xml:space="preserve">        </w:t>
      </w:r>
      <w:r>
        <w:rPr>
          <w:rFonts w:ascii="宋体" w:hAnsi="宋体" w:cs="宋体"/>
          <w:color w:val="auto"/>
          <w:spacing w:val="-7"/>
          <w:szCs w:val="21"/>
          <w:highlight w:val="none"/>
        </w:rPr>
        <w:t>。</w:t>
      </w:r>
    </w:p>
    <w:p w14:paraId="26097DF1">
      <w:pPr>
        <w:spacing w:before="19" w:line="220" w:lineRule="auto"/>
        <w:ind w:left="24"/>
        <w:rPr>
          <w:rFonts w:ascii="黑体" w:hAnsi="黑体" w:eastAsia="黑体" w:cs="黑体"/>
          <w:color w:val="auto"/>
          <w:szCs w:val="21"/>
          <w:highlight w:val="none"/>
        </w:rPr>
      </w:pPr>
      <w:r>
        <w:rPr>
          <w:rFonts w:ascii="宋体" w:hAnsi="宋体" w:cs="宋体"/>
          <w:b/>
          <w:bCs/>
          <w:color w:val="auto"/>
          <w:spacing w:val="-6"/>
          <w:szCs w:val="21"/>
          <w:highlight w:val="none"/>
        </w:rPr>
        <w:t>5.</w:t>
      </w:r>
      <w:r>
        <w:rPr>
          <w:rFonts w:ascii="宋体" w:hAnsi="宋体" w:cs="宋体"/>
          <w:color w:val="auto"/>
          <w:spacing w:val="17"/>
          <w:szCs w:val="21"/>
          <w:highlight w:val="none"/>
        </w:rPr>
        <w:t xml:space="preserve"> </w:t>
      </w:r>
      <w:r>
        <w:rPr>
          <w:rFonts w:ascii="黑体" w:hAnsi="黑体" w:eastAsia="黑体" w:cs="黑体"/>
          <w:b/>
          <w:bCs/>
          <w:color w:val="auto"/>
          <w:spacing w:val="-6"/>
          <w:szCs w:val="21"/>
          <w:highlight w:val="none"/>
        </w:rPr>
        <w:t>工程质量</w:t>
      </w:r>
    </w:p>
    <w:p w14:paraId="4A45915C">
      <w:pPr>
        <w:spacing w:before="189" w:line="221" w:lineRule="auto"/>
        <w:ind w:left="24"/>
        <w:rPr>
          <w:rFonts w:ascii="宋体" w:hAnsi="宋体" w:cs="宋体"/>
          <w:color w:val="auto"/>
          <w:szCs w:val="21"/>
          <w:highlight w:val="none"/>
        </w:rPr>
      </w:pPr>
      <w:r>
        <w:rPr>
          <w:rFonts w:ascii="宋体" w:hAnsi="宋体" w:cs="宋体"/>
          <w:b/>
          <w:bCs/>
          <w:color w:val="auto"/>
          <w:spacing w:val="-3"/>
          <w:szCs w:val="21"/>
          <w:highlight w:val="none"/>
        </w:rPr>
        <w:t>5.1</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质量要求</w:t>
      </w:r>
    </w:p>
    <w:p w14:paraId="5D9EE7F2">
      <w:pPr>
        <w:spacing w:before="188" w:line="378" w:lineRule="auto"/>
        <w:ind w:left="20" w:right="58" w:firstLine="424"/>
        <w:rPr>
          <w:rFonts w:ascii="宋体" w:hAnsi="宋体" w:cs="宋体"/>
          <w:color w:val="auto"/>
          <w:szCs w:val="21"/>
          <w:highlight w:val="none"/>
        </w:rPr>
      </w:pPr>
      <w:r>
        <w:rPr>
          <w:rFonts w:ascii="宋体" w:hAnsi="宋体" w:cs="宋体"/>
          <w:color w:val="auto"/>
          <w:spacing w:val="-4"/>
          <w:szCs w:val="21"/>
          <w:highlight w:val="none"/>
        </w:rPr>
        <w:t>5.1.1 特殊质量标准和要求：</w:t>
      </w:r>
      <w:r>
        <w:rPr>
          <w:rFonts w:ascii="宋体" w:hAnsi="宋体" w:cs="宋体"/>
          <w:color w:val="auto"/>
          <w:spacing w:val="-4"/>
          <w:szCs w:val="21"/>
          <w:highlight w:val="none"/>
          <w:u w:val="single"/>
        </w:rPr>
        <w:t xml:space="preserve">  严格执行广西住房和城乡自治区住建厅《关于严格实行房屋建筑和市政基础设施工程质量终身责任承诺、永久性质量责任标牌、终身责任信息档案等</w:t>
      </w:r>
      <w:r>
        <w:rPr>
          <w:rFonts w:ascii="宋体" w:hAnsi="宋体" w:cs="宋体"/>
          <w:color w:val="auto"/>
          <w:spacing w:val="-5"/>
          <w:szCs w:val="21"/>
          <w:highlight w:val="none"/>
          <w:u w:val="single"/>
        </w:rPr>
        <w:t>制度的</w:t>
      </w:r>
      <w:r>
        <w:rPr>
          <w:rFonts w:ascii="宋体" w:hAnsi="宋体" w:cs="宋体"/>
          <w:color w:val="auto"/>
          <w:spacing w:val="-3"/>
          <w:szCs w:val="21"/>
          <w:highlight w:val="none"/>
          <w:u w:val="single"/>
        </w:rPr>
        <w:t>通知》等要求</w:t>
      </w:r>
      <w:r>
        <w:rPr>
          <w:rFonts w:ascii="宋体" w:hAnsi="宋体" w:cs="宋体"/>
          <w:color w:val="auto"/>
          <w:spacing w:val="53"/>
          <w:szCs w:val="21"/>
          <w:highlight w:val="none"/>
          <w:u w:val="single"/>
        </w:rPr>
        <w:t xml:space="preserve">  </w:t>
      </w:r>
      <w:r>
        <w:rPr>
          <w:rFonts w:ascii="宋体" w:hAnsi="宋体" w:cs="宋体"/>
          <w:color w:val="auto"/>
          <w:spacing w:val="-3"/>
          <w:szCs w:val="21"/>
          <w:highlight w:val="none"/>
        </w:rPr>
        <w:t>。</w:t>
      </w:r>
    </w:p>
    <w:p w14:paraId="358ABCA9">
      <w:pPr>
        <w:spacing w:before="30" w:line="375" w:lineRule="auto"/>
        <w:ind w:left="37" w:right="61" w:firstLine="405"/>
        <w:rPr>
          <w:rFonts w:ascii="宋体" w:hAnsi="宋体" w:cs="宋体"/>
          <w:color w:val="auto"/>
          <w:szCs w:val="21"/>
          <w:highlight w:val="none"/>
        </w:rPr>
      </w:pPr>
      <w:r>
        <w:rPr>
          <w:rFonts w:ascii="宋体" w:hAnsi="宋体" w:cs="宋体"/>
          <w:color w:val="auto"/>
          <w:szCs w:val="21"/>
          <w:highlight w:val="none"/>
        </w:rPr>
        <w:t>关于工程奖项的约定：如果工程获得</w:t>
      </w:r>
      <w:r>
        <w:rPr>
          <w:rFonts w:ascii="宋体" w:hAnsi="宋体" w:cs="宋体"/>
          <w:color w:val="auto"/>
          <w:szCs w:val="21"/>
          <w:highlight w:val="none"/>
          <w:u w:val="single"/>
        </w:rPr>
        <w:t xml:space="preserve">      无      （</w:t>
      </w:r>
      <w:r>
        <w:rPr>
          <w:rFonts w:ascii="宋体" w:hAnsi="宋体" w:cs="宋体"/>
          <w:color w:val="auto"/>
          <w:spacing w:val="-1"/>
          <w:szCs w:val="21"/>
          <w:highlight w:val="none"/>
          <w:u w:val="single"/>
        </w:rPr>
        <w:t>奖项名称</w:t>
      </w:r>
      <w:r>
        <w:rPr>
          <w:rFonts w:ascii="宋体" w:hAnsi="宋体" w:cs="宋体"/>
          <w:color w:val="auto"/>
          <w:spacing w:val="-39"/>
          <w:w w:val="71"/>
          <w:szCs w:val="21"/>
          <w:highlight w:val="none"/>
          <w:u w:val="single"/>
        </w:rPr>
        <w:t>）</w:t>
      </w:r>
      <w:r>
        <w:rPr>
          <w:rFonts w:ascii="宋体" w:hAnsi="宋体" w:cs="宋体"/>
          <w:color w:val="auto"/>
          <w:spacing w:val="-39"/>
          <w:w w:val="71"/>
          <w:szCs w:val="21"/>
          <w:highlight w:val="none"/>
        </w:rPr>
        <w:t>，</w:t>
      </w:r>
      <w:r>
        <w:rPr>
          <w:rFonts w:ascii="宋体" w:hAnsi="宋体" w:cs="宋体"/>
          <w:color w:val="auto"/>
          <w:spacing w:val="-1"/>
          <w:szCs w:val="21"/>
          <w:highlight w:val="none"/>
        </w:rPr>
        <w:t>给予承包人合同价</w:t>
      </w:r>
      <w:r>
        <w:rPr>
          <w:rFonts w:ascii="宋体" w:hAnsi="宋体" w:cs="宋体"/>
          <w:color w:val="auto"/>
          <w:spacing w:val="-1"/>
          <w:szCs w:val="21"/>
          <w:highlight w:val="none"/>
          <w:u w:val="single"/>
        </w:rPr>
        <w:t xml:space="preserve">  0</w:t>
      </w:r>
      <w:r>
        <w:rPr>
          <w:rFonts w:ascii="宋体" w:hAnsi="宋体" w:cs="宋体"/>
          <w:color w:val="auto"/>
          <w:spacing w:val="-50"/>
          <w:szCs w:val="21"/>
          <w:highlight w:val="none"/>
          <w:u w:val="single"/>
        </w:rPr>
        <w:t xml:space="preserve"> </w:t>
      </w:r>
      <w:r>
        <w:rPr>
          <w:rFonts w:ascii="宋体" w:hAnsi="宋体" w:cs="宋体"/>
          <w:color w:val="auto"/>
          <w:spacing w:val="-1"/>
          <w:szCs w:val="21"/>
          <w:highlight w:val="none"/>
        </w:rPr>
        <w:t>%</w:t>
      </w:r>
      <w:r>
        <w:rPr>
          <w:rFonts w:ascii="宋体" w:hAnsi="宋体" w:cs="宋体"/>
          <w:color w:val="auto"/>
          <w:spacing w:val="-6"/>
          <w:szCs w:val="21"/>
          <w:highlight w:val="none"/>
        </w:rPr>
        <w:t>的奖励。</w:t>
      </w:r>
    </w:p>
    <w:p w14:paraId="1F3A3B39">
      <w:pPr>
        <w:spacing w:before="27" w:line="221" w:lineRule="auto"/>
        <w:ind w:left="444"/>
        <w:rPr>
          <w:rFonts w:ascii="宋体" w:hAnsi="宋体" w:cs="宋体"/>
          <w:color w:val="auto"/>
          <w:szCs w:val="21"/>
          <w:highlight w:val="none"/>
        </w:rPr>
      </w:pPr>
      <w:r>
        <w:rPr>
          <w:rFonts w:ascii="宋体" w:hAnsi="宋体" w:cs="宋体"/>
          <w:color w:val="auto"/>
          <w:spacing w:val="-4"/>
          <w:szCs w:val="21"/>
          <w:highlight w:val="none"/>
        </w:rPr>
        <w:t>5.3</w:t>
      </w:r>
      <w:r>
        <w:rPr>
          <w:rFonts w:ascii="宋体" w:hAnsi="宋体" w:cs="宋体"/>
          <w:color w:val="auto"/>
          <w:spacing w:val="26"/>
          <w:szCs w:val="21"/>
          <w:highlight w:val="none"/>
        </w:rPr>
        <w:t xml:space="preserve"> </w:t>
      </w:r>
      <w:r>
        <w:rPr>
          <w:rFonts w:ascii="宋体" w:hAnsi="宋体" w:cs="宋体"/>
          <w:color w:val="auto"/>
          <w:spacing w:val="-4"/>
          <w:szCs w:val="21"/>
          <w:highlight w:val="none"/>
        </w:rPr>
        <w:t>隐蔽工程检查</w:t>
      </w:r>
    </w:p>
    <w:p w14:paraId="4AD81B63">
      <w:pPr>
        <w:spacing w:before="190" w:line="345" w:lineRule="auto"/>
        <w:ind w:left="22" w:right="63" w:firstLine="421"/>
        <w:rPr>
          <w:rFonts w:ascii="宋体" w:hAnsi="宋体" w:cs="宋体"/>
          <w:color w:val="auto"/>
          <w:szCs w:val="21"/>
          <w:highlight w:val="none"/>
        </w:rPr>
      </w:pPr>
      <w:r>
        <w:rPr>
          <w:rFonts w:ascii="宋体" w:hAnsi="宋体" w:cs="宋体"/>
          <w:color w:val="auto"/>
          <w:spacing w:val="-1"/>
          <w:szCs w:val="21"/>
          <w:highlight w:val="none"/>
        </w:rPr>
        <w:t>5.3.2</w:t>
      </w:r>
      <w:r>
        <w:rPr>
          <w:rFonts w:ascii="宋体" w:hAnsi="宋体" w:cs="宋体"/>
          <w:color w:val="auto"/>
          <w:spacing w:val="-47"/>
          <w:szCs w:val="21"/>
          <w:highlight w:val="none"/>
        </w:rPr>
        <w:t xml:space="preserve"> </w:t>
      </w:r>
      <w:r>
        <w:rPr>
          <w:rFonts w:ascii="宋体" w:hAnsi="宋体" w:cs="宋体"/>
          <w:color w:val="auto"/>
          <w:spacing w:val="-1"/>
          <w:szCs w:val="21"/>
          <w:highlight w:val="none"/>
        </w:rPr>
        <w:t>承包人提前通知监理人隐蔽工程检查的期限的约定：工程隐蔽或中间验</w:t>
      </w:r>
      <w:r>
        <w:rPr>
          <w:rFonts w:ascii="宋体" w:hAnsi="宋体" w:cs="宋体"/>
          <w:color w:val="auto"/>
          <w:spacing w:val="-2"/>
          <w:szCs w:val="21"/>
          <w:highlight w:val="none"/>
        </w:rPr>
        <w:t>收前</w:t>
      </w:r>
      <w:r>
        <w:rPr>
          <w:rFonts w:ascii="宋体" w:hAnsi="宋体" w:cs="宋体"/>
          <w:color w:val="auto"/>
          <w:spacing w:val="-28"/>
          <w:szCs w:val="21"/>
          <w:highlight w:val="none"/>
        </w:rPr>
        <w:t xml:space="preserve"> </w:t>
      </w:r>
      <w:r>
        <w:rPr>
          <w:rFonts w:ascii="宋体" w:hAnsi="宋体" w:cs="宋体"/>
          <w:color w:val="auto"/>
          <w:spacing w:val="-2"/>
          <w:szCs w:val="21"/>
          <w:highlight w:val="none"/>
        </w:rPr>
        <w:t>12</w:t>
      </w:r>
      <w:r>
        <w:rPr>
          <w:rFonts w:ascii="宋体" w:hAnsi="宋体" w:cs="宋体"/>
          <w:color w:val="auto"/>
          <w:spacing w:val="-41"/>
          <w:szCs w:val="21"/>
          <w:highlight w:val="none"/>
        </w:rPr>
        <w:t xml:space="preserve"> </w:t>
      </w:r>
      <w:r>
        <w:rPr>
          <w:rFonts w:ascii="宋体" w:hAnsi="宋体" w:cs="宋体"/>
          <w:color w:val="auto"/>
          <w:spacing w:val="-2"/>
          <w:szCs w:val="21"/>
          <w:highlight w:val="none"/>
        </w:rPr>
        <w:t>小时</w:t>
      </w:r>
      <w:r>
        <w:rPr>
          <w:rFonts w:ascii="宋体" w:hAnsi="宋体" w:cs="宋体"/>
          <w:color w:val="auto"/>
          <w:szCs w:val="21"/>
          <w:highlight w:val="none"/>
        </w:rPr>
        <w:t xml:space="preserve"> 以书面形式通知发包人和监理工程师验收的内容、时间、地点，承包人准备验收记</w:t>
      </w:r>
      <w:r>
        <w:rPr>
          <w:rFonts w:ascii="宋体" w:hAnsi="宋体" w:cs="宋体"/>
          <w:color w:val="auto"/>
          <w:spacing w:val="-1"/>
          <w:szCs w:val="21"/>
          <w:highlight w:val="none"/>
        </w:rPr>
        <w:t>录单（最好</w:t>
      </w:r>
      <w:r>
        <w:rPr>
          <w:rFonts w:ascii="宋体" w:hAnsi="宋体" w:cs="宋体"/>
          <w:color w:val="auto"/>
          <w:szCs w:val="21"/>
          <w:highlight w:val="none"/>
        </w:rPr>
        <w:t>是印制的表格）由双方签证。验收合格，承包人可进行隐蔽和继续施工；验收不合</w:t>
      </w:r>
      <w:r>
        <w:rPr>
          <w:rFonts w:ascii="宋体" w:hAnsi="宋体" w:cs="宋体"/>
          <w:color w:val="auto"/>
          <w:spacing w:val="-1"/>
          <w:szCs w:val="21"/>
          <w:highlight w:val="none"/>
        </w:rPr>
        <w:t>格，双方商</w:t>
      </w:r>
      <w:r>
        <w:rPr>
          <w:rFonts w:ascii="宋体" w:hAnsi="宋体" w:cs="宋体"/>
          <w:color w:val="auto"/>
          <w:spacing w:val="-2"/>
          <w:szCs w:val="21"/>
          <w:highlight w:val="none"/>
        </w:rPr>
        <w:t>订时限内修改后按上述循序重新验收。</w:t>
      </w:r>
    </w:p>
    <w:p w14:paraId="41D386B2">
      <w:pPr>
        <w:spacing w:before="191" w:line="373" w:lineRule="auto"/>
        <w:ind w:left="443" w:right="1724" w:hanging="2"/>
        <w:rPr>
          <w:rFonts w:ascii="宋体" w:hAnsi="宋体" w:cs="宋体"/>
          <w:color w:val="auto"/>
          <w:szCs w:val="21"/>
          <w:highlight w:val="none"/>
        </w:rPr>
      </w:pPr>
      <w:r>
        <w:rPr>
          <w:rFonts w:ascii="宋体" w:hAnsi="宋体" w:cs="宋体"/>
          <w:color w:val="auto"/>
          <w:spacing w:val="-1"/>
          <w:szCs w:val="21"/>
          <w:highlight w:val="none"/>
        </w:rPr>
        <w:t>监理人不能按时进行检查时，应提前</w:t>
      </w:r>
      <w:r>
        <w:rPr>
          <w:rFonts w:ascii="宋体" w:hAnsi="宋体" w:cs="宋体"/>
          <w:color w:val="auto"/>
          <w:spacing w:val="-1"/>
          <w:szCs w:val="21"/>
          <w:highlight w:val="none"/>
          <w:u w:val="single"/>
        </w:rPr>
        <w:t xml:space="preserve">    24</w:t>
      </w:r>
      <w:r>
        <w:rPr>
          <w:rFonts w:ascii="宋体" w:hAnsi="宋体" w:cs="宋体"/>
          <w:color w:val="auto"/>
          <w:spacing w:val="-2"/>
          <w:szCs w:val="21"/>
          <w:highlight w:val="none"/>
          <w:u w:val="single"/>
        </w:rPr>
        <w:t xml:space="preserve">   </w:t>
      </w:r>
      <w:r>
        <w:rPr>
          <w:rFonts w:ascii="宋体" w:hAnsi="宋体" w:cs="宋体"/>
          <w:color w:val="auto"/>
          <w:spacing w:val="-91"/>
          <w:szCs w:val="21"/>
          <w:highlight w:val="none"/>
        </w:rPr>
        <w:t xml:space="preserve"> </w:t>
      </w:r>
      <w:r>
        <w:rPr>
          <w:rFonts w:ascii="宋体" w:hAnsi="宋体" w:cs="宋体"/>
          <w:color w:val="auto"/>
          <w:spacing w:val="-2"/>
          <w:szCs w:val="21"/>
          <w:highlight w:val="none"/>
        </w:rPr>
        <w:t>小时提交书面延期要求。</w:t>
      </w:r>
      <w:r>
        <w:rPr>
          <w:rFonts w:ascii="宋体" w:hAnsi="宋体" w:cs="宋体"/>
          <w:color w:val="auto"/>
          <w:szCs w:val="21"/>
          <w:highlight w:val="none"/>
        </w:rPr>
        <w:t xml:space="preserve"> </w:t>
      </w:r>
      <w:r>
        <w:rPr>
          <w:rFonts w:ascii="宋体" w:hAnsi="宋体" w:cs="宋体"/>
          <w:color w:val="auto"/>
          <w:spacing w:val="-1"/>
          <w:szCs w:val="21"/>
          <w:highlight w:val="none"/>
        </w:rPr>
        <w:t>关于延期最长不得超过：</w:t>
      </w:r>
      <w:r>
        <w:rPr>
          <w:rFonts w:ascii="宋体" w:hAnsi="宋体" w:cs="宋体"/>
          <w:color w:val="auto"/>
          <w:spacing w:val="-1"/>
          <w:szCs w:val="21"/>
          <w:highlight w:val="none"/>
          <w:u w:val="single"/>
        </w:rPr>
        <w:t xml:space="preserve">    48     </w:t>
      </w:r>
      <w:r>
        <w:rPr>
          <w:rFonts w:ascii="宋体" w:hAnsi="宋体" w:cs="宋体"/>
          <w:color w:val="auto"/>
          <w:spacing w:val="-90"/>
          <w:szCs w:val="21"/>
          <w:highlight w:val="none"/>
        </w:rPr>
        <w:t xml:space="preserve"> </w:t>
      </w:r>
      <w:r>
        <w:rPr>
          <w:rFonts w:ascii="宋体" w:hAnsi="宋体" w:cs="宋体"/>
          <w:color w:val="auto"/>
          <w:spacing w:val="-1"/>
          <w:szCs w:val="21"/>
          <w:highlight w:val="none"/>
        </w:rPr>
        <w:t>小时。</w:t>
      </w:r>
    </w:p>
    <w:p w14:paraId="7E70EB31">
      <w:pPr>
        <w:spacing w:before="300" w:line="219" w:lineRule="auto"/>
        <w:ind w:left="22"/>
        <w:rPr>
          <w:rFonts w:ascii="黑体" w:hAnsi="黑体" w:eastAsia="黑体" w:cs="黑体"/>
          <w:color w:val="auto"/>
          <w:szCs w:val="21"/>
          <w:highlight w:val="none"/>
        </w:rPr>
      </w:pPr>
      <w:r>
        <w:rPr>
          <w:rFonts w:ascii="宋体" w:hAnsi="宋体" w:cs="宋体"/>
          <w:b/>
          <w:bCs/>
          <w:color w:val="auto"/>
          <w:spacing w:val="-2"/>
          <w:szCs w:val="21"/>
          <w:highlight w:val="none"/>
        </w:rPr>
        <w:t>6.</w:t>
      </w:r>
      <w:r>
        <w:rPr>
          <w:rFonts w:ascii="宋体" w:hAnsi="宋体" w:cs="宋体"/>
          <w:color w:val="auto"/>
          <w:spacing w:val="-2"/>
          <w:szCs w:val="21"/>
          <w:highlight w:val="none"/>
        </w:rPr>
        <w:t xml:space="preserve"> </w:t>
      </w:r>
      <w:r>
        <w:rPr>
          <w:rFonts w:ascii="黑体" w:hAnsi="黑体" w:eastAsia="黑体" w:cs="黑体"/>
          <w:b/>
          <w:bCs/>
          <w:color w:val="auto"/>
          <w:spacing w:val="-2"/>
          <w:szCs w:val="21"/>
          <w:highlight w:val="none"/>
        </w:rPr>
        <w:t>安全文明施工与环境保护</w:t>
      </w:r>
    </w:p>
    <w:p w14:paraId="492F45A7">
      <w:pPr>
        <w:spacing w:before="189" w:line="221" w:lineRule="auto"/>
        <w:ind w:left="22"/>
        <w:rPr>
          <w:rFonts w:ascii="宋体" w:hAnsi="宋体" w:cs="宋体"/>
          <w:color w:val="auto"/>
          <w:szCs w:val="21"/>
          <w:highlight w:val="none"/>
        </w:rPr>
      </w:pPr>
      <w:r>
        <w:rPr>
          <w:rFonts w:ascii="宋体" w:hAnsi="宋体" w:cs="宋体"/>
          <w:b/>
          <w:bCs/>
          <w:color w:val="auto"/>
          <w:spacing w:val="-3"/>
          <w:szCs w:val="21"/>
          <w:highlight w:val="none"/>
        </w:rPr>
        <w:t>6.1</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安全文明施工</w:t>
      </w:r>
    </w:p>
    <w:p w14:paraId="15067EAF">
      <w:pPr>
        <w:spacing w:before="191" w:line="377" w:lineRule="auto"/>
        <w:ind w:left="20" w:firstLine="421"/>
        <w:rPr>
          <w:rFonts w:ascii="宋体" w:hAnsi="宋体" w:cs="宋体"/>
          <w:color w:val="auto"/>
          <w:szCs w:val="21"/>
          <w:highlight w:val="none"/>
        </w:rPr>
      </w:pPr>
      <w:r>
        <w:rPr>
          <w:rFonts w:ascii="宋体" w:hAnsi="宋体" w:cs="宋体"/>
          <w:color w:val="auto"/>
          <w:spacing w:val="-3"/>
          <w:szCs w:val="21"/>
          <w:highlight w:val="none"/>
        </w:rPr>
        <w:t>6.1.1 项目安全生产的达标目标及相应事项的</w:t>
      </w:r>
      <w:r>
        <w:rPr>
          <w:rFonts w:ascii="宋体" w:hAnsi="宋体" w:cs="宋体"/>
          <w:color w:val="auto"/>
          <w:spacing w:val="-4"/>
          <w:szCs w:val="21"/>
          <w:highlight w:val="none"/>
        </w:rPr>
        <w:t>约定：</w:t>
      </w:r>
      <w:r>
        <w:rPr>
          <w:rFonts w:ascii="宋体" w:hAnsi="宋体" w:cs="宋体"/>
          <w:color w:val="auto"/>
          <w:spacing w:val="-4"/>
          <w:szCs w:val="21"/>
          <w:highlight w:val="none"/>
          <w:u w:val="single"/>
        </w:rPr>
        <w:t xml:space="preserve">  本工程安全生产的达标目标为无人员</w:t>
      </w:r>
      <w:r>
        <w:rPr>
          <w:rFonts w:ascii="宋体" w:hAnsi="宋体" w:cs="宋体"/>
          <w:color w:val="auto"/>
          <w:szCs w:val="21"/>
          <w:highlight w:val="none"/>
        </w:rPr>
        <w:t xml:space="preserve"> </w:t>
      </w:r>
      <w:r>
        <w:rPr>
          <w:rFonts w:ascii="宋体" w:hAnsi="宋体" w:cs="宋体"/>
          <w:color w:val="auto"/>
          <w:spacing w:val="-6"/>
          <w:szCs w:val="21"/>
          <w:highlight w:val="none"/>
          <w:u w:val="single"/>
        </w:rPr>
        <w:t>伤亡事故。若因承包人原因造成任何人身或财产损害的,由承包人承担全部责任与后果；若发包人</w:t>
      </w:r>
      <w:r>
        <w:rPr>
          <w:rFonts w:ascii="宋体" w:hAnsi="宋体" w:cs="宋体"/>
          <w:color w:val="auto"/>
          <w:spacing w:val="-4"/>
          <w:szCs w:val="21"/>
          <w:highlight w:val="none"/>
          <w:u w:val="single"/>
        </w:rPr>
        <w:t xml:space="preserve">由此被迫承担责任的，有权向承包人追偿      </w:t>
      </w:r>
      <w:r>
        <w:rPr>
          <w:rFonts w:ascii="宋体" w:hAnsi="宋体" w:cs="宋体"/>
          <w:color w:val="auto"/>
          <w:spacing w:val="-4"/>
          <w:szCs w:val="21"/>
          <w:highlight w:val="none"/>
        </w:rPr>
        <w:t>。</w:t>
      </w:r>
    </w:p>
    <w:p w14:paraId="7BA380DF">
      <w:pPr>
        <w:spacing w:before="32" w:line="221" w:lineRule="auto"/>
        <w:ind w:left="443"/>
        <w:rPr>
          <w:rFonts w:ascii="宋体" w:hAnsi="宋体" w:cs="宋体"/>
          <w:color w:val="auto"/>
          <w:szCs w:val="21"/>
          <w:highlight w:val="none"/>
        </w:rPr>
      </w:pPr>
      <w:r>
        <w:rPr>
          <w:rFonts w:ascii="宋体" w:hAnsi="宋体" w:cs="宋体"/>
          <w:color w:val="auto"/>
          <w:szCs w:val="21"/>
          <w:highlight w:val="none"/>
        </w:rPr>
        <w:t>关于安全文明施工奖项的约定：</w:t>
      </w:r>
      <w:r>
        <w:rPr>
          <w:rFonts w:ascii="宋体" w:hAnsi="宋体" w:cs="宋体"/>
          <w:color w:val="auto"/>
          <w:szCs w:val="21"/>
          <w:highlight w:val="none"/>
          <w:u w:val="single"/>
        </w:rPr>
        <w:t xml:space="preserve">              无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04641332">
      <w:pPr>
        <w:spacing w:before="189" w:line="378" w:lineRule="auto"/>
        <w:ind w:left="19" w:right="61" w:firstLine="422"/>
        <w:rPr>
          <w:rFonts w:ascii="宋体" w:hAnsi="宋体" w:cs="宋体"/>
          <w:color w:val="auto"/>
          <w:szCs w:val="21"/>
          <w:highlight w:val="none"/>
        </w:rPr>
      </w:pPr>
      <w:r>
        <w:rPr>
          <w:rFonts w:ascii="宋体" w:hAnsi="宋体" w:cs="宋体"/>
          <w:color w:val="auto"/>
          <w:szCs w:val="21"/>
          <w:highlight w:val="none"/>
        </w:rPr>
        <w:t>6.1.4 关于治安保卫的特别约定：</w:t>
      </w:r>
      <w:r>
        <w:rPr>
          <w:rFonts w:ascii="宋体" w:hAnsi="宋体" w:cs="宋体"/>
          <w:color w:val="auto"/>
          <w:szCs w:val="21"/>
          <w:highlight w:val="none"/>
          <w:u w:val="single"/>
        </w:rPr>
        <w:t>承包人应承担施工安全保卫工作及非夜间施工</w:t>
      </w:r>
      <w:r>
        <w:rPr>
          <w:rFonts w:ascii="宋体" w:hAnsi="宋体" w:cs="宋体"/>
          <w:color w:val="auto"/>
          <w:spacing w:val="-1"/>
          <w:szCs w:val="21"/>
          <w:highlight w:val="none"/>
          <w:u w:val="single"/>
        </w:rPr>
        <w:t>照明的责</w:t>
      </w:r>
      <w:r>
        <w:rPr>
          <w:rFonts w:ascii="宋体" w:hAnsi="宋体" w:cs="宋体"/>
          <w:color w:val="auto"/>
          <w:szCs w:val="21"/>
          <w:highlight w:val="none"/>
        </w:rPr>
        <w:t xml:space="preserve"> </w:t>
      </w:r>
      <w:r>
        <w:rPr>
          <w:rFonts w:ascii="宋体" w:hAnsi="宋体" w:cs="宋体"/>
          <w:color w:val="auto"/>
          <w:szCs w:val="21"/>
          <w:highlight w:val="none"/>
          <w:u w:val="single"/>
        </w:rPr>
        <w:t>任，承包人应采取一切合理的预防措施，防止人员伤亡、财产损失事故，费用由承包</w:t>
      </w:r>
      <w:r>
        <w:rPr>
          <w:rFonts w:ascii="宋体" w:hAnsi="宋体" w:cs="宋体"/>
          <w:color w:val="auto"/>
          <w:spacing w:val="-1"/>
          <w:szCs w:val="21"/>
          <w:highlight w:val="none"/>
          <w:u w:val="single"/>
        </w:rPr>
        <w:t>人承担。</w:t>
      </w:r>
      <w:r>
        <w:rPr>
          <w:rFonts w:ascii="宋体" w:hAnsi="宋体" w:cs="宋体"/>
          <w:color w:val="auto"/>
          <w:szCs w:val="21"/>
          <w:highlight w:val="none"/>
          <w:u w:val="single"/>
        </w:rPr>
        <w:t>承包人生活设施及施工场应自费配备消防设备，防止火灾发</w:t>
      </w:r>
      <w:r>
        <w:rPr>
          <w:rFonts w:ascii="宋体" w:hAnsi="宋体" w:cs="宋体"/>
          <w:color w:val="auto"/>
          <w:spacing w:val="-1"/>
          <w:szCs w:val="21"/>
          <w:highlight w:val="none"/>
          <w:u w:val="single"/>
        </w:rPr>
        <w:t>生。</w:t>
      </w:r>
    </w:p>
    <w:p w14:paraId="068545A1">
      <w:pPr>
        <w:spacing w:before="28" w:line="377" w:lineRule="auto"/>
        <w:ind w:left="26" w:right="166" w:firstLine="417"/>
        <w:rPr>
          <w:rFonts w:ascii="宋体" w:hAnsi="宋体" w:cs="宋体"/>
          <w:color w:val="auto"/>
          <w:szCs w:val="21"/>
          <w:highlight w:val="none"/>
        </w:rPr>
      </w:pPr>
      <w:r>
        <w:rPr>
          <w:rFonts w:ascii="宋体" w:hAnsi="宋体" w:cs="宋体"/>
          <w:color w:val="auto"/>
          <w:spacing w:val="-3"/>
          <w:szCs w:val="21"/>
          <w:highlight w:val="none"/>
        </w:rPr>
        <w:t>关于编制施工场地治安管理计划的约定：</w:t>
      </w:r>
      <w:r>
        <w:rPr>
          <w:rFonts w:ascii="宋体" w:hAnsi="宋体" w:cs="宋体"/>
          <w:color w:val="auto"/>
          <w:spacing w:val="-3"/>
          <w:szCs w:val="21"/>
          <w:highlight w:val="none"/>
          <w:u w:val="single"/>
        </w:rPr>
        <w:t>由承包人负责在开工前拟订，并报发包人审核同</w:t>
      </w:r>
      <w:r>
        <w:rPr>
          <w:rFonts w:ascii="宋体" w:hAnsi="宋体" w:cs="宋体"/>
          <w:color w:val="auto"/>
          <w:spacing w:val="6"/>
          <w:szCs w:val="21"/>
          <w:highlight w:val="none"/>
        </w:rPr>
        <w:t xml:space="preserve"> </w:t>
      </w:r>
      <w:r>
        <w:rPr>
          <w:rFonts w:ascii="宋体" w:hAnsi="宋体" w:cs="宋体"/>
          <w:color w:val="auto"/>
          <w:spacing w:val="-5"/>
          <w:szCs w:val="21"/>
          <w:highlight w:val="none"/>
          <w:u w:val="single"/>
        </w:rPr>
        <w:t xml:space="preserve">意 </w:t>
      </w:r>
      <w:r>
        <w:rPr>
          <w:rFonts w:ascii="宋体" w:hAnsi="宋体" w:cs="宋体"/>
          <w:color w:val="auto"/>
          <w:spacing w:val="-5"/>
          <w:szCs w:val="21"/>
          <w:highlight w:val="none"/>
        </w:rPr>
        <w:t>。</w:t>
      </w:r>
    </w:p>
    <w:p w14:paraId="2C5CEA1C">
      <w:pPr>
        <w:spacing w:before="24" w:line="221" w:lineRule="auto"/>
        <w:ind w:left="441"/>
        <w:rPr>
          <w:rFonts w:ascii="宋体" w:hAnsi="宋体" w:cs="宋体"/>
          <w:color w:val="auto"/>
          <w:szCs w:val="21"/>
          <w:highlight w:val="none"/>
        </w:rPr>
      </w:pPr>
      <w:r>
        <w:rPr>
          <w:rFonts w:ascii="宋体" w:hAnsi="宋体" w:cs="宋体"/>
          <w:color w:val="auto"/>
          <w:spacing w:val="-1"/>
          <w:szCs w:val="21"/>
          <w:highlight w:val="none"/>
        </w:rPr>
        <w:t>6.1.5 文明施工</w:t>
      </w:r>
    </w:p>
    <w:p w14:paraId="33616834">
      <w:pPr>
        <w:spacing w:before="188" w:line="221" w:lineRule="auto"/>
        <w:ind w:left="441"/>
        <w:rPr>
          <w:rFonts w:ascii="宋体" w:hAnsi="宋体" w:cs="宋体"/>
          <w:color w:val="auto"/>
          <w:szCs w:val="21"/>
          <w:highlight w:val="none"/>
        </w:rPr>
      </w:pPr>
      <w:r>
        <w:rPr>
          <w:rFonts w:ascii="宋体" w:hAnsi="宋体" w:cs="宋体"/>
          <w:color w:val="auto"/>
          <w:spacing w:val="-1"/>
          <w:szCs w:val="21"/>
          <w:highlight w:val="none"/>
        </w:rPr>
        <w:t>合同当事人对文明施工的要求：</w:t>
      </w:r>
      <w:r>
        <w:rPr>
          <w:rFonts w:ascii="宋体" w:hAnsi="宋体" w:cs="宋体"/>
          <w:color w:val="auto"/>
          <w:spacing w:val="-1"/>
          <w:szCs w:val="21"/>
          <w:highlight w:val="none"/>
          <w:u w:val="single"/>
        </w:rPr>
        <w:t xml:space="preserve">   按国家现行的标准文</w:t>
      </w:r>
      <w:r>
        <w:rPr>
          <w:rFonts w:ascii="宋体" w:hAnsi="宋体" w:cs="宋体"/>
          <w:color w:val="auto"/>
          <w:spacing w:val="-2"/>
          <w:szCs w:val="21"/>
          <w:highlight w:val="none"/>
          <w:u w:val="single"/>
        </w:rPr>
        <w:t xml:space="preserve">明施工          </w:t>
      </w:r>
      <w:r>
        <w:rPr>
          <w:rFonts w:ascii="宋体" w:hAnsi="宋体" w:cs="宋体"/>
          <w:color w:val="auto"/>
          <w:spacing w:val="-2"/>
          <w:szCs w:val="21"/>
          <w:highlight w:val="none"/>
        </w:rPr>
        <w:t>。</w:t>
      </w:r>
    </w:p>
    <w:p w14:paraId="1B34B378">
      <w:pPr>
        <w:spacing w:before="187" w:line="221" w:lineRule="auto"/>
        <w:ind w:left="441"/>
        <w:rPr>
          <w:rFonts w:ascii="宋体" w:hAnsi="宋体" w:cs="宋体"/>
          <w:color w:val="auto"/>
          <w:szCs w:val="21"/>
          <w:highlight w:val="none"/>
        </w:rPr>
      </w:pPr>
      <w:r>
        <w:rPr>
          <w:rFonts w:ascii="宋体" w:hAnsi="宋体" w:cs="宋体"/>
          <w:color w:val="auto"/>
          <w:szCs w:val="21"/>
          <w:highlight w:val="none"/>
        </w:rPr>
        <w:t>6.1.6</w:t>
      </w:r>
      <w:r>
        <w:rPr>
          <w:rFonts w:ascii="宋体" w:hAnsi="宋体" w:cs="宋体"/>
          <w:color w:val="auto"/>
          <w:spacing w:val="-43"/>
          <w:szCs w:val="21"/>
          <w:highlight w:val="none"/>
        </w:rPr>
        <w:t xml:space="preserve"> </w:t>
      </w:r>
      <w:r>
        <w:rPr>
          <w:rFonts w:ascii="宋体" w:hAnsi="宋体" w:cs="宋体"/>
          <w:color w:val="auto"/>
          <w:szCs w:val="21"/>
          <w:highlight w:val="none"/>
        </w:rPr>
        <w:t>关于安全生产费总额、支付比例、支付</w:t>
      </w:r>
      <w:r>
        <w:rPr>
          <w:rFonts w:ascii="宋体" w:hAnsi="宋体" w:cs="宋体"/>
          <w:color w:val="auto"/>
          <w:spacing w:val="-1"/>
          <w:szCs w:val="21"/>
          <w:highlight w:val="none"/>
        </w:rPr>
        <w:t>期限、转入和结余收回的约定：</w:t>
      </w:r>
    </w:p>
    <w:p w14:paraId="5DD06BCD">
      <w:pPr>
        <w:spacing w:before="191" w:line="219" w:lineRule="auto"/>
        <w:ind w:left="448"/>
        <w:rPr>
          <w:rFonts w:ascii="宋体" w:hAnsi="宋体" w:cs="宋体"/>
          <w:color w:val="auto"/>
          <w:szCs w:val="21"/>
          <w:highlight w:val="none"/>
        </w:rPr>
      </w:pPr>
      <w:r>
        <w:rPr>
          <w:rFonts w:ascii="宋体" w:hAnsi="宋体" w:cs="宋体"/>
          <w:b/>
          <w:bCs/>
          <w:color w:val="auto"/>
          <w:spacing w:val="-4"/>
          <w:szCs w:val="21"/>
          <w:highlight w:val="none"/>
        </w:rPr>
        <w:t>（1）本合同价款已包含安全文明施工费</w:t>
      </w:r>
      <w:r>
        <w:rPr>
          <w:rFonts w:ascii="宋体" w:hAnsi="宋体" w:cs="宋体"/>
          <w:color w:val="auto"/>
          <w:spacing w:val="-88"/>
          <w:szCs w:val="21"/>
          <w:highlight w:val="none"/>
        </w:rPr>
        <w:t xml:space="preserve"> </w:t>
      </w:r>
      <w:r>
        <w:rPr>
          <w:rFonts w:ascii="宋体" w:hAnsi="宋体" w:cs="宋体"/>
          <w:color w:val="auto"/>
          <w:szCs w:val="21"/>
          <w:highlight w:val="none"/>
          <w:u w:val="single"/>
        </w:rPr>
        <w:t xml:space="preserve">             </w:t>
      </w:r>
      <w:r>
        <w:rPr>
          <w:rFonts w:ascii="宋体" w:hAnsi="宋体" w:cs="宋体"/>
          <w:color w:val="auto"/>
          <w:spacing w:val="-91"/>
          <w:szCs w:val="21"/>
          <w:highlight w:val="none"/>
        </w:rPr>
        <w:t xml:space="preserve"> </w:t>
      </w:r>
      <w:r>
        <w:rPr>
          <w:rFonts w:ascii="宋体" w:hAnsi="宋体" w:cs="宋体"/>
          <w:b/>
          <w:bCs/>
          <w:color w:val="auto"/>
          <w:spacing w:val="-4"/>
          <w:szCs w:val="21"/>
          <w:highlight w:val="none"/>
        </w:rPr>
        <w:t>元。</w:t>
      </w:r>
    </w:p>
    <w:p w14:paraId="03019106">
      <w:pPr>
        <w:spacing w:before="191" w:line="303" w:lineRule="auto"/>
        <w:ind w:left="24" w:right="3" w:firstLine="421"/>
        <w:rPr>
          <w:rFonts w:ascii="宋体" w:hAnsi="宋体" w:cs="宋体"/>
          <w:color w:val="auto"/>
          <w:szCs w:val="21"/>
          <w:highlight w:val="none"/>
        </w:rPr>
      </w:pPr>
      <w:r>
        <w:rPr>
          <w:rFonts w:ascii="宋体" w:hAnsi="宋体" w:cs="宋体"/>
          <w:color w:val="auto"/>
          <w:spacing w:val="-1"/>
          <w:szCs w:val="21"/>
          <w:highlight w:val="none"/>
        </w:rPr>
        <w:t>（2）使用要求：专款专用。具体按</w:t>
      </w:r>
      <w:r>
        <w:rPr>
          <w:rFonts w:ascii="宋体" w:hAnsi="宋体" w:cs="宋体"/>
          <w:color w:val="auto"/>
          <w:spacing w:val="-1"/>
          <w:szCs w:val="21"/>
          <w:highlight w:val="none"/>
          <w:u w:val="single"/>
        </w:rPr>
        <w:t>《广西壮族自治区</w:t>
      </w:r>
      <w:r>
        <w:rPr>
          <w:rFonts w:ascii="宋体" w:hAnsi="宋体" w:cs="宋体"/>
          <w:color w:val="auto"/>
          <w:spacing w:val="-2"/>
          <w:szCs w:val="21"/>
          <w:highlight w:val="none"/>
          <w:u w:val="single"/>
        </w:rPr>
        <w:t>建设工程安全文明施工费使用管理细</w:t>
      </w:r>
      <w:r>
        <w:rPr>
          <w:rFonts w:ascii="宋体" w:hAnsi="宋体" w:cs="宋体"/>
          <w:color w:val="auto"/>
          <w:spacing w:val="-1"/>
          <w:szCs w:val="21"/>
          <w:highlight w:val="none"/>
          <w:u w:val="single"/>
        </w:rPr>
        <w:t>则》（桂建质〔2015〕16号）</w:t>
      </w:r>
      <w:r>
        <w:rPr>
          <w:rFonts w:ascii="宋体" w:hAnsi="宋体" w:cs="宋体"/>
          <w:color w:val="auto"/>
          <w:spacing w:val="-1"/>
          <w:szCs w:val="21"/>
          <w:highlight w:val="none"/>
        </w:rPr>
        <w:t>和</w:t>
      </w:r>
      <w:r>
        <w:rPr>
          <w:rFonts w:ascii="宋体" w:hAnsi="宋体" w:cs="宋体"/>
          <w:color w:val="auto"/>
          <w:spacing w:val="-1"/>
          <w:szCs w:val="21"/>
          <w:highlight w:val="none"/>
          <w:u w:val="single"/>
        </w:rPr>
        <w:t xml:space="preserve">    玉林    </w:t>
      </w:r>
      <w:r>
        <w:rPr>
          <w:rFonts w:ascii="宋体" w:hAnsi="宋体" w:cs="宋体"/>
          <w:color w:val="auto"/>
          <w:spacing w:val="-77"/>
          <w:szCs w:val="21"/>
          <w:highlight w:val="none"/>
        </w:rPr>
        <w:t xml:space="preserve"> </w:t>
      </w:r>
      <w:r>
        <w:rPr>
          <w:rFonts w:ascii="宋体" w:hAnsi="宋体" w:cs="宋体"/>
          <w:color w:val="auto"/>
          <w:spacing w:val="-1"/>
          <w:szCs w:val="21"/>
          <w:highlight w:val="none"/>
        </w:rPr>
        <w:t>市相关规定执行。</w:t>
      </w:r>
    </w:p>
    <w:p w14:paraId="3C119CA3">
      <w:pPr>
        <w:spacing w:before="191" w:line="221" w:lineRule="auto"/>
        <w:ind w:left="446"/>
        <w:rPr>
          <w:rFonts w:ascii="宋体" w:hAnsi="宋体" w:cs="宋体"/>
          <w:color w:val="auto"/>
          <w:szCs w:val="21"/>
          <w:highlight w:val="none"/>
        </w:rPr>
      </w:pPr>
      <w:r>
        <w:rPr>
          <w:rFonts w:ascii="宋体" w:hAnsi="宋体" w:cs="宋体"/>
          <w:color w:val="auto"/>
          <w:spacing w:val="-1"/>
          <w:szCs w:val="21"/>
          <w:highlight w:val="none"/>
        </w:rPr>
        <w:t>（3）支付约定：</w:t>
      </w:r>
      <w:r>
        <w:rPr>
          <w:rFonts w:ascii="宋体" w:hAnsi="宋体" w:cs="宋体"/>
          <w:color w:val="auto"/>
          <w:spacing w:val="-1"/>
          <w:szCs w:val="21"/>
          <w:highlight w:val="none"/>
          <w:u w:val="single"/>
        </w:rPr>
        <w:t>与进度款同期支付。</w:t>
      </w:r>
    </w:p>
    <w:p w14:paraId="6C606E41">
      <w:pPr>
        <w:spacing w:before="187" w:line="221" w:lineRule="auto"/>
        <w:ind w:left="446"/>
        <w:rPr>
          <w:rFonts w:ascii="宋体" w:hAnsi="宋体" w:cs="宋体"/>
          <w:color w:val="auto"/>
          <w:szCs w:val="21"/>
          <w:highlight w:val="none"/>
        </w:rPr>
      </w:pPr>
      <w:r>
        <w:rPr>
          <w:rFonts w:ascii="宋体" w:hAnsi="宋体" w:cs="宋体"/>
          <w:color w:val="auto"/>
          <w:szCs w:val="21"/>
          <w:highlight w:val="none"/>
        </w:rPr>
        <w:t>（4）建设单位按规定将安全生产费用转入施工单位设</w:t>
      </w:r>
      <w:r>
        <w:rPr>
          <w:rFonts w:ascii="宋体" w:hAnsi="宋体" w:cs="宋体"/>
          <w:color w:val="auto"/>
          <w:spacing w:val="-1"/>
          <w:szCs w:val="21"/>
          <w:highlight w:val="none"/>
        </w:rPr>
        <w:t>立的安全生产费用专户。</w:t>
      </w:r>
    </w:p>
    <w:p w14:paraId="1C2F9DB2">
      <w:pPr>
        <w:spacing w:before="188" w:line="221" w:lineRule="auto"/>
        <w:ind w:left="446"/>
        <w:rPr>
          <w:rFonts w:ascii="宋体" w:hAnsi="宋体" w:cs="宋体"/>
          <w:color w:val="auto"/>
          <w:szCs w:val="21"/>
          <w:highlight w:val="none"/>
        </w:rPr>
      </w:pPr>
      <w:r>
        <w:rPr>
          <w:rFonts w:ascii="宋体" w:hAnsi="宋体" w:cs="宋体"/>
          <w:color w:val="auto"/>
          <w:spacing w:val="-1"/>
          <w:szCs w:val="21"/>
          <w:highlight w:val="none"/>
        </w:rPr>
        <w:t>（5）工程施工完成后安全生产费用尚有结余的，结余部分由建设单位收回。</w:t>
      </w:r>
    </w:p>
    <w:p w14:paraId="26F15D28">
      <w:pPr>
        <w:spacing w:before="192" w:line="303" w:lineRule="auto"/>
        <w:ind w:left="19" w:right="3" w:firstLine="427"/>
        <w:rPr>
          <w:rFonts w:ascii="宋体" w:hAnsi="宋体" w:cs="宋体"/>
          <w:color w:val="auto"/>
          <w:szCs w:val="21"/>
          <w:highlight w:val="none"/>
        </w:rPr>
      </w:pPr>
      <w:r>
        <w:rPr>
          <w:rFonts w:ascii="宋体" w:hAnsi="宋体" w:cs="宋体"/>
          <w:color w:val="auto"/>
          <w:spacing w:val="-1"/>
          <w:szCs w:val="21"/>
          <w:highlight w:val="none"/>
        </w:rPr>
        <w:t>（6）施工单位将安全生产费用使用情况定期报告建设</w:t>
      </w:r>
      <w:r>
        <w:rPr>
          <w:rFonts w:ascii="宋体" w:hAnsi="宋体" w:cs="宋体"/>
          <w:color w:val="auto"/>
          <w:spacing w:val="-2"/>
          <w:szCs w:val="21"/>
          <w:highlight w:val="none"/>
        </w:rPr>
        <w:t>单位和监理单位，并提供相应的材料</w:t>
      </w:r>
      <w:r>
        <w:rPr>
          <w:rFonts w:ascii="宋体" w:hAnsi="宋体" w:cs="宋体"/>
          <w:color w:val="auto"/>
          <w:szCs w:val="21"/>
          <w:highlight w:val="none"/>
        </w:rPr>
        <w:t xml:space="preserve"> </w:t>
      </w:r>
      <w:r>
        <w:rPr>
          <w:rFonts w:ascii="宋体" w:hAnsi="宋体" w:cs="宋体"/>
          <w:color w:val="auto"/>
          <w:spacing w:val="-2"/>
          <w:szCs w:val="21"/>
          <w:highlight w:val="none"/>
        </w:rPr>
        <w:t>接受建设行政主管部门对此事项监管。</w:t>
      </w:r>
    </w:p>
    <w:p w14:paraId="52AB84E4">
      <w:pPr>
        <w:spacing w:before="188" w:line="221" w:lineRule="auto"/>
        <w:ind w:left="448"/>
        <w:rPr>
          <w:rFonts w:ascii="宋体" w:hAnsi="宋体" w:cs="宋体"/>
          <w:color w:val="auto"/>
          <w:szCs w:val="21"/>
          <w:highlight w:val="none"/>
        </w:rPr>
      </w:pPr>
      <w:r>
        <w:rPr>
          <w:rFonts w:ascii="宋体" w:hAnsi="宋体" w:cs="宋体"/>
          <w:b/>
          <w:bCs/>
          <w:color w:val="auto"/>
          <w:spacing w:val="-1"/>
          <w:szCs w:val="21"/>
          <w:highlight w:val="none"/>
        </w:rPr>
        <w:t>（7）安全生产费用专户：</w:t>
      </w:r>
      <w:r>
        <w:rPr>
          <w:rFonts w:ascii="宋体" w:hAnsi="宋体" w:cs="宋体"/>
          <w:color w:val="auto"/>
          <w:spacing w:val="-1"/>
          <w:szCs w:val="21"/>
          <w:highlight w:val="none"/>
          <w:u w:val="single"/>
        </w:rPr>
        <w:t xml:space="preserve">                         </w:t>
      </w:r>
      <w:r>
        <w:rPr>
          <w:rFonts w:ascii="宋体" w:hAnsi="宋体" w:cs="宋体"/>
          <w:b/>
          <w:bCs/>
          <w:color w:val="auto"/>
          <w:spacing w:val="-1"/>
          <w:szCs w:val="21"/>
          <w:highlight w:val="none"/>
        </w:rPr>
        <w:t>。</w:t>
      </w:r>
    </w:p>
    <w:p w14:paraId="5B69AF66">
      <w:pPr>
        <w:spacing w:before="191" w:line="222" w:lineRule="auto"/>
        <w:ind w:left="1077"/>
        <w:rPr>
          <w:rFonts w:ascii="宋体" w:hAnsi="宋体" w:cs="宋体"/>
          <w:color w:val="auto"/>
          <w:szCs w:val="21"/>
          <w:highlight w:val="none"/>
        </w:rPr>
      </w:pPr>
      <w:r>
        <w:rPr>
          <w:rFonts w:ascii="宋体" w:hAnsi="宋体" w:cs="宋体"/>
          <w:b/>
          <w:bCs/>
          <w:color w:val="auto"/>
          <w:spacing w:val="-4"/>
          <w:szCs w:val="21"/>
          <w:highlight w:val="none"/>
        </w:rPr>
        <w:t>账号：</w:t>
      </w:r>
      <w:r>
        <w:rPr>
          <w:rFonts w:ascii="宋体" w:hAnsi="宋体" w:cs="宋体"/>
          <w:color w:val="auto"/>
          <w:szCs w:val="21"/>
          <w:highlight w:val="none"/>
          <w:u w:val="single"/>
        </w:rPr>
        <w:t xml:space="preserve">                        </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w:t>
      </w:r>
    </w:p>
    <w:p w14:paraId="3D3A8B73">
      <w:pPr>
        <w:spacing w:before="187" w:line="221" w:lineRule="auto"/>
        <w:ind w:left="22"/>
        <w:rPr>
          <w:rFonts w:ascii="宋体" w:hAnsi="宋体" w:cs="宋体"/>
          <w:color w:val="auto"/>
          <w:szCs w:val="21"/>
          <w:highlight w:val="none"/>
        </w:rPr>
      </w:pPr>
      <w:r>
        <w:rPr>
          <w:rFonts w:ascii="宋体" w:hAnsi="宋体" w:cs="宋体"/>
          <w:b/>
          <w:bCs/>
          <w:color w:val="auto"/>
          <w:spacing w:val="-3"/>
          <w:szCs w:val="21"/>
          <w:highlight w:val="none"/>
        </w:rPr>
        <w:t>6.3</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环境保护</w:t>
      </w:r>
    </w:p>
    <w:p w14:paraId="42A510BB">
      <w:pPr>
        <w:spacing w:before="187" w:line="375" w:lineRule="auto"/>
        <w:ind w:left="22" w:right="61" w:firstLine="433"/>
        <w:rPr>
          <w:rFonts w:ascii="宋体" w:hAnsi="宋体" w:cs="宋体"/>
          <w:color w:val="auto"/>
          <w:szCs w:val="21"/>
          <w:highlight w:val="none"/>
        </w:rPr>
      </w:pPr>
      <w:r>
        <w:rPr>
          <w:rFonts w:ascii="宋体" w:hAnsi="宋体" w:cs="宋体"/>
          <w:color w:val="auto"/>
          <w:szCs w:val="21"/>
          <w:highlight w:val="none"/>
          <w:u w:val="single"/>
        </w:rPr>
        <w:t>因施工需要，经发包人批准，由承包人办理有</w:t>
      </w:r>
      <w:r>
        <w:rPr>
          <w:rFonts w:ascii="宋体" w:hAnsi="宋体" w:cs="宋体"/>
          <w:color w:val="auto"/>
          <w:spacing w:val="-1"/>
          <w:szCs w:val="21"/>
          <w:highlight w:val="none"/>
          <w:u w:val="single"/>
        </w:rPr>
        <w:t>关施工场地交通、环卫和施工噪音管理等手</w:t>
      </w:r>
      <w:r>
        <w:rPr>
          <w:rFonts w:ascii="宋体" w:hAnsi="宋体" w:cs="宋体"/>
          <w:color w:val="auto"/>
          <w:szCs w:val="21"/>
          <w:highlight w:val="none"/>
        </w:rPr>
        <w:t xml:space="preserve"> </w:t>
      </w:r>
      <w:r>
        <w:rPr>
          <w:rFonts w:ascii="宋体" w:hAnsi="宋体" w:cs="宋体"/>
          <w:color w:val="auto"/>
          <w:spacing w:val="-1"/>
          <w:szCs w:val="21"/>
          <w:highlight w:val="none"/>
          <w:u w:val="single"/>
        </w:rPr>
        <w:t>续，费用由承包人负责。</w:t>
      </w:r>
    </w:p>
    <w:p w14:paraId="38704693">
      <w:pPr>
        <w:spacing w:before="27" w:line="373" w:lineRule="auto"/>
        <w:ind w:left="19" w:right="61" w:firstLine="422"/>
        <w:rPr>
          <w:rFonts w:ascii="宋体" w:hAnsi="宋体" w:cs="宋体"/>
          <w:color w:val="auto"/>
          <w:szCs w:val="21"/>
          <w:highlight w:val="none"/>
        </w:rPr>
      </w:pPr>
      <w:r>
        <w:rPr>
          <w:rFonts w:ascii="宋体" w:hAnsi="宋体" w:cs="宋体"/>
          <w:color w:val="auto"/>
          <w:szCs w:val="21"/>
          <w:highlight w:val="none"/>
          <w:u w:val="single"/>
        </w:rPr>
        <w:t>经过城市道路的施工车辆，必须按交警、城管、运输等部门相关规定执行。由于</w:t>
      </w:r>
      <w:r>
        <w:rPr>
          <w:rFonts w:ascii="宋体" w:hAnsi="宋体" w:cs="宋体"/>
          <w:color w:val="auto"/>
          <w:spacing w:val="-1"/>
          <w:szCs w:val="21"/>
          <w:highlight w:val="none"/>
          <w:u w:val="single"/>
        </w:rPr>
        <w:t>施工车辆</w:t>
      </w:r>
      <w:r>
        <w:rPr>
          <w:rFonts w:ascii="宋体" w:hAnsi="宋体" w:cs="宋体"/>
          <w:color w:val="auto"/>
          <w:szCs w:val="21"/>
          <w:highlight w:val="none"/>
          <w:u w:val="single"/>
        </w:rPr>
        <w:t>造成的道路、环境等污染，其责任和费用均由承包人承</w:t>
      </w:r>
      <w:r>
        <w:rPr>
          <w:rFonts w:ascii="宋体" w:hAnsi="宋体" w:cs="宋体"/>
          <w:color w:val="auto"/>
          <w:spacing w:val="-1"/>
          <w:szCs w:val="21"/>
          <w:highlight w:val="none"/>
          <w:u w:val="single"/>
        </w:rPr>
        <w:t>担。</w:t>
      </w:r>
    </w:p>
    <w:p w14:paraId="02A38469">
      <w:pPr>
        <w:spacing w:before="300" w:line="220" w:lineRule="auto"/>
        <w:ind w:left="25"/>
        <w:rPr>
          <w:rFonts w:ascii="黑体" w:hAnsi="黑体" w:eastAsia="黑体" w:cs="黑体"/>
          <w:color w:val="auto"/>
          <w:szCs w:val="21"/>
          <w:highlight w:val="none"/>
        </w:rPr>
      </w:pPr>
      <w:r>
        <w:rPr>
          <w:rFonts w:ascii="宋体" w:hAnsi="宋体" w:cs="宋体"/>
          <w:b/>
          <w:bCs/>
          <w:color w:val="auto"/>
          <w:spacing w:val="-5"/>
          <w:szCs w:val="21"/>
          <w:highlight w:val="none"/>
        </w:rPr>
        <w:t>7.</w:t>
      </w:r>
      <w:r>
        <w:rPr>
          <w:rFonts w:ascii="宋体" w:hAnsi="宋体" w:cs="宋体"/>
          <w:color w:val="auto"/>
          <w:spacing w:val="12"/>
          <w:szCs w:val="21"/>
          <w:highlight w:val="none"/>
        </w:rPr>
        <w:t xml:space="preserve"> </w:t>
      </w:r>
      <w:r>
        <w:rPr>
          <w:rFonts w:ascii="黑体" w:hAnsi="黑体" w:eastAsia="黑体" w:cs="黑体"/>
          <w:b/>
          <w:bCs/>
          <w:color w:val="auto"/>
          <w:spacing w:val="-5"/>
          <w:szCs w:val="21"/>
          <w:highlight w:val="none"/>
        </w:rPr>
        <w:t>工期和进度</w:t>
      </w:r>
    </w:p>
    <w:p w14:paraId="545C54EA">
      <w:pPr>
        <w:spacing w:before="189" w:line="222" w:lineRule="auto"/>
        <w:ind w:left="25"/>
        <w:rPr>
          <w:rFonts w:ascii="宋体" w:hAnsi="宋体" w:cs="宋体"/>
          <w:color w:val="auto"/>
          <w:szCs w:val="21"/>
          <w:highlight w:val="none"/>
        </w:rPr>
      </w:pPr>
      <w:r>
        <w:rPr>
          <w:rFonts w:ascii="宋体" w:hAnsi="宋体" w:cs="宋体"/>
          <w:b/>
          <w:bCs/>
          <w:color w:val="auto"/>
          <w:spacing w:val="-3"/>
          <w:szCs w:val="21"/>
          <w:highlight w:val="none"/>
        </w:rPr>
        <w:t>7.1</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施工组织设计</w:t>
      </w:r>
    </w:p>
    <w:p w14:paraId="59491B98">
      <w:pPr>
        <w:spacing w:before="188" w:line="221" w:lineRule="auto"/>
        <w:ind w:left="445"/>
        <w:rPr>
          <w:rFonts w:ascii="宋体" w:hAnsi="宋体" w:cs="宋体"/>
          <w:color w:val="auto"/>
          <w:szCs w:val="21"/>
          <w:highlight w:val="none"/>
        </w:rPr>
      </w:pPr>
      <w:r>
        <w:rPr>
          <w:rFonts w:ascii="宋体" w:hAnsi="宋体" w:cs="宋体"/>
          <w:color w:val="auto"/>
          <w:szCs w:val="21"/>
          <w:highlight w:val="none"/>
        </w:rPr>
        <w:t>7.1.1 合同当事人约定的施工组织设计应包括的其他内容：</w:t>
      </w:r>
      <w:r>
        <w:rPr>
          <w:rFonts w:ascii="宋体" w:hAnsi="宋体" w:cs="宋体"/>
          <w:color w:val="auto"/>
          <w:szCs w:val="21"/>
          <w:highlight w:val="none"/>
          <w:u w:val="single"/>
        </w:rPr>
        <w:t xml:space="preserve">  按通用条</w:t>
      </w:r>
      <w:r>
        <w:rPr>
          <w:rFonts w:ascii="宋体" w:hAnsi="宋体" w:cs="宋体"/>
          <w:color w:val="auto"/>
          <w:spacing w:val="-1"/>
          <w:szCs w:val="21"/>
          <w:highlight w:val="none"/>
          <w:u w:val="single"/>
        </w:rPr>
        <w:t xml:space="preserve">款       </w:t>
      </w:r>
      <w:r>
        <w:rPr>
          <w:rFonts w:ascii="宋体" w:hAnsi="宋体" w:cs="宋体"/>
          <w:color w:val="auto"/>
          <w:spacing w:val="-1"/>
          <w:szCs w:val="21"/>
          <w:highlight w:val="none"/>
        </w:rPr>
        <w:t>。</w:t>
      </w:r>
    </w:p>
    <w:p w14:paraId="5763C3C4">
      <w:pPr>
        <w:spacing w:before="187" w:line="221" w:lineRule="auto"/>
        <w:ind w:left="445"/>
        <w:rPr>
          <w:rFonts w:ascii="宋体" w:hAnsi="宋体" w:cs="宋体"/>
          <w:color w:val="auto"/>
          <w:szCs w:val="21"/>
          <w:highlight w:val="none"/>
        </w:rPr>
      </w:pPr>
      <w:r>
        <w:rPr>
          <w:rFonts w:ascii="宋体" w:hAnsi="宋体" w:cs="宋体"/>
          <w:color w:val="auto"/>
          <w:spacing w:val="-1"/>
          <w:szCs w:val="21"/>
          <w:highlight w:val="none"/>
        </w:rPr>
        <w:t>7.1.2 施工组织设计的提交和修改</w:t>
      </w:r>
    </w:p>
    <w:p w14:paraId="59065923">
      <w:pPr>
        <w:spacing w:before="187" w:line="375" w:lineRule="auto"/>
        <w:ind w:left="323" w:right="112" w:firstLine="116"/>
        <w:rPr>
          <w:rFonts w:ascii="宋体" w:hAnsi="宋体" w:cs="宋体"/>
          <w:color w:val="auto"/>
          <w:szCs w:val="21"/>
          <w:highlight w:val="none"/>
        </w:rPr>
      </w:pPr>
      <w:r>
        <w:rPr>
          <w:rFonts w:ascii="宋体" w:hAnsi="宋体" w:cs="宋体"/>
          <w:color w:val="auto"/>
          <w:spacing w:val="-2"/>
          <w:szCs w:val="21"/>
          <w:highlight w:val="none"/>
        </w:rPr>
        <w:t>承包人提交详细施工组织设计的期限的约定：</w:t>
      </w:r>
      <w:r>
        <w:rPr>
          <w:rFonts w:ascii="宋体" w:hAnsi="宋体" w:cs="宋体"/>
          <w:color w:val="auto"/>
          <w:spacing w:val="-2"/>
          <w:szCs w:val="21"/>
          <w:highlight w:val="none"/>
          <w:u w:val="single"/>
        </w:rPr>
        <w:t xml:space="preserve">    合同签订和收到图纸后5天内        </w:t>
      </w:r>
      <w:r>
        <w:rPr>
          <w:rFonts w:ascii="宋体" w:hAnsi="宋体" w:cs="宋体"/>
          <w:color w:val="auto"/>
          <w:spacing w:val="-2"/>
          <w:szCs w:val="21"/>
          <w:highlight w:val="none"/>
        </w:rPr>
        <w:t>。</w:t>
      </w:r>
      <w:r>
        <w:rPr>
          <w:rFonts w:ascii="宋体" w:hAnsi="宋体" w:cs="宋体"/>
          <w:color w:val="auto"/>
          <w:spacing w:val="6"/>
          <w:szCs w:val="21"/>
          <w:highlight w:val="none"/>
        </w:rPr>
        <w:t xml:space="preserve"> </w:t>
      </w:r>
      <w:r>
        <w:rPr>
          <w:rFonts w:ascii="宋体" w:hAnsi="宋体" w:cs="宋体"/>
          <w:color w:val="auto"/>
          <w:szCs w:val="21"/>
          <w:highlight w:val="none"/>
        </w:rPr>
        <w:t>发包人和监理人在收到详细的施工组织设计后</w:t>
      </w:r>
      <w:r>
        <w:rPr>
          <w:rFonts w:ascii="宋体" w:hAnsi="宋体" w:cs="宋体"/>
          <w:color w:val="auto"/>
          <w:spacing w:val="-1"/>
          <w:szCs w:val="21"/>
          <w:highlight w:val="none"/>
        </w:rPr>
        <w:t>确认或提出修改意见的期限：</w:t>
      </w:r>
      <w:r>
        <w:rPr>
          <w:rFonts w:ascii="宋体" w:hAnsi="宋体" w:cs="宋体"/>
          <w:color w:val="auto"/>
          <w:spacing w:val="-1"/>
          <w:szCs w:val="21"/>
          <w:highlight w:val="none"/>
          <w:u w:val="single"/>
        </w:rPr>
        <w:t xml:space="preserve"> 在承包人提</w:t>
      </w:r>
    </w:p>
    <w:p w14:paraId="6FBC050E">
      <w:pPr>
        <w:spacing w:before="28" w:line="373" w:lineRule="auto"/>
        <w:ind w:left="56" w:right="92" w:firstLine="376"/>
        <w:rPr>
          <w:rFonts w:ascii="宋体" w:hAnsi="宋体" w:cs="宋体"/>
          <w:color w:val="auto"/>
          <w:szCs w:val="21"/>
          <w:highlight w:val="none"/>
        </w:rPr>
      </w:pPr>
      <w:r>
        <w:rPr>
          <w:rFonts w:ascii="宋体" w:hAnsi="宋体" w:cs="宋体"/>
          <w:color w:val="auto"/>
          <w:spacing w:val="-4"/>
          <w:szCs w:val="21"/>
          <w:highlight w:val="none"/>
          <w:u w:val="single"/>
        </w:rPr>
        <w:t>供施工组织设计后七天内审定完毕；若发包人对施工组织设计提出修改意见，发包人</w:t>
      </w:r>
      <w:r>
        <w:rPr>
          <w:rFonts w:ascii="宋体" w:hAnsi="宋体" w:cs="宋体"/>
          <w:color w:val="auto"/>
          <w:spacing w:val="-5"/>
          <w:szCs w:val="21"/>
          <w:highlight w:val="none"/>
          <w:u w:val="single"/>
        </w:rPr>
        <w:t>应在七</w:t>
      </w:r>
      <w:r>
        <w:rPr>
          <w:rFonts w:ascii="宋体" w:hAnsi="宋体" w:cs="宋体"/>
          <w:color w:val="auto"/>
          <w:spacing w:val="-6"/>
          <w:szCs w:val="21"/>
          <w:highlight w:val="none"/>
          <w:u w:val="single"/>
        </w:rPr>
        <w:t>日内对承包人修正的施工组织设计进行最后审定</w:t>
      </w:r>
      <w:r>
        <w:rPr>
          <w:rFonts w:ascii="宋体" w:hAnsi="宋体" w:cs="宋体"/>
          <w:color w:val="auto"/>
          <w:spacing w:val="-6"/>
          <w:szCs w:val="21"/>
          <w:highlight w:val="none"/>
        </w:rPr>
        <w:t>。</w:t>
      </w:r>
    </w:p>
    <w:p w14:paraId="06BAC94F">
      <w:pPr>
        <w:spacing w:before="33" w:line="221" w:lineRule="auto"/>
        <w:ind w:left="25"/>
        <w:rPr>
          <w:rFonts w:ascii="宋体" w:hAnsi="宋体" w:cs="宋体"/>
          <w:color w:val="auto"/>
          <w:szCs w:val="21"/>
          <w:highlight w:val="none"/>
        </w:rPr>
      </w:pPr>
      <w:r>
        <w:rPr>
          <w:rFonts w:ascii="宋体" w:hAnsi="宋体" w:cs="宋体"/>
          <w:b/>
          <w:bCs/>
          <w:color w:val="auto"/>
          <w:spacing w:val="-3"/>
          <w:szCs w:val="21"/>
          <w:highlight w:val="none"/>
        </w:rPr>
        <w:t>7.2</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施工进度计划</w:t>
      </w:r>
    </w:p>
    <w:p w14:paraId="1CB10675">
      <w:pPr>
        <w:spacing w:before="187" w:line="221" w:lineRule="auto"/>
        <w:ind w:left="445"/>
        <w:rPr>
          <w:rFonts w:ascii="宋体" w:hAnsi="宋体" w:cs="宋体"/>
          <w:color w:val="auto"/>
          <w:szCs w:val="21"/>
          <w:highlight w:val="none"/>
        </w:rPr>
      </w:pPr>
      <w:r>
        <w:rPr>
          <w:rFonts w:ascii="宋体" w:hAnsi="宋体" w:cs="宋体"/>
          <w:color w:val="auto"/>
          <w:spacing w:val="-1"/>
          <w:szCs w:val="21"/>
          <w:highlight w:val="none"/>
        </w:rPr>
        <w:t>7.2.2 施工进度计划的修订</w:t>
      </w:r>
    </w:p>
    <w:p w14:paraId="69F65DB2">
      <w:pPr>
        <w:spacing w:before="188" w:line="221" w:lineRule="auto"/>
        <w:jc w:val="right"/>
        <w:rPr>
          <w:rFonts w:ascii="宋体" w:hAnsi="宋体" w:cs="宋体"/>
          <w:color w:val="auto"/>
          <w:szCs w:val="21"/>
          <w:highlight w:val="none"/>
        </w:rPr>
      </w:pPr>
      <w:r>
        <w:rPr>
          <w:rFonts w:ascii="宋体" w:hAnsi="宋体" w:cs="宋体"/>
          <w:color w:val="auto"/>
          <w:spacing w:val="-3"/>
          <w:szCs w:val="21"/>
          <w:highlight w:val="none"/>
        </w:rPr>
        <w:t>发包人和监理人在收到修订的施工进度计划后确认或提出修</w:t>
      </w:r>
      <w:r>
        <w:rPr>
          <w:rFonts w:ascii="宋体" w:hAnsi="宋体" w:cs="宋体"/>
          <w:color w:val="auto"/>
          <w:spacing w:val="-4"/>
          <w:szCs w:val="21"/>
          <w:highlight w:val="none"/>
        </w:rPr>
        <w:t>改意见的期限：</w:t>
      </w:r>
      <w:r>
        <w:rPr>
          <w:rFonts w:ascii="宋体" w:hAnsi="宋体" w:cs="宋体"/>
          <w:color w:val="auto"/>
          <w:spacing w:val="-4"/>
          <w:szCs w:val="21"/>
          <w:highlight w:val="none"/>
          <w:u w:val="single"/>
        </w:rPr>
        <w:t xml:space="preserve"> 3</w:t>
      </w:r>
      <w:r>
        <w:rPr>
          <w:rFonts w:ascii="宋体" w:hAnsi="宋体" w:cs="宋体"/>
          <w:color w:val="auto"/>
          <w:spacing w:val="-44"/>
          <w:szCs w:val="21"/>
          <w:highlight w:val="none"/>
          <w:u w:val="single"/>
        </w:rPr>
        <w:t xml:space="preserve"> </w:t>
      </w:r>
      <w:r>
        <w:rPr>
          <w:rFonts w:ascii="宋体" w:hAnsi="宋体" w:cs="宋体"/>
          <w:color w:val="auto"/>
          <w:spacing w:val="-4"/>
          <w:szCs w:val="21"/>
          <w:highlight w:val="none"/>
          <w:u w:val="single"/>
        </w:rPr>
        <w:t xml:space="preserve">个日历天  </w:t>
      </w:r>
      <w:r>
        <w:rPr>
          <w:rFonts w:ascii="宋体" w:hAnsi="宋体" w:cs="宋体"/>
          <w:color w:val="auto"/>
          <w:spacing w:val="-4"/>
          <w:szCs w:val="21"/>
          <w:highlight w:val="none"/>
        </w:rPr>
        <w:t>。</w:t>
      </w:r>
    </w:p>
    <w:p w14:paraId="155DF7BD">
      <w:pPr>
        <w:spacing w:before="191" w:line="222" w:lineRule="auto"/>
        <w:ind w:left="25"/>
        <w:rPr>
          <w:rFonts w:ascii="宋体" w:hAnsi="宋体" w:cs="宋体"/>
          <w:color w:val="auto"/>
          <w:szCs w:val="21"/>
          <w:highlight w:val="none"/>
        </w:rPr>
      </w:pPr>
      <w:r>
        <w:rPr>
          <w:rFonts w:ascii="宋体" w:hAnsi="宋体" w:cs="宋体"/>
          <w:b/>
          <w:bCs/>
          <w:color w:val="auto"/>
          <w:spacing w:val="-6"/>
          <w:szCs w:val="21"/>
          <w:highlight w:val="none"/>
        </w:rPr>
        <w:t>7.3</w:t>
      </w:r>
      <w:r>
        <w:rPr>
          <w:rFonts w:ascii="宋体" w:hAnsi="宋体" w:cs="宋体"/>
          <w:color w:val="auto"/>
          <w:spacing w:val="12"/>
          <w:szCs w:val="21"/>
          <w:highlight w:val="none"/>
        </w:rPr>
        <w:t xml:space="preserve"> </w:t>
      </w:r>
      <w:r>
        <w:rPr>
          <w:rFonts w:ascii="宋体" w:hAnsi="宋体" w:cs="宋体"/>
          <w:b/>
          <w:bCs/>
          <w:color w:val="auto"/>
          <w:spacing w:val="-6"/>
          <w:szCs w:val="21"/>
          <w:highlight w:val="none"/>
        </w:rPr>
        <w:t>开工</w:t>
      </w:r>
    </w:p>
    <w:p w14:paraId="715A6886">
      <w:pPr>
        <w:spacing w:before="186" w:line="222" w:lineRule="auto"/>
        <w:ind w:left="445"/>
        <w:rPr>
          <w:rFonts w:ascii="宋体" w:hAnsi="宋体" w:cs="宋体"/>
          <w:color w:val="auto"/>
          <w:szCs w:val="21"/>
          <w:highlight w:val="none"/>
        </w:rPr>
      </w:pPr>
      <w:r>
        <w:rPr>
          <w:rFonts w:ascii="宋体" w:hAnsi="宋体" w:cs="宋体"/>
          <w:color w:val="auto"/>
          <w:spacing w:val="-1"/>
          <w:szCs w:val="21"/>
          <w:highlight w:val="none"/>
        </w:rPr>
        <w:t>7.3.1 开工准备</w:t>
      </w:r>
    </w:p>
    <w:p w14:paraId="5036904F">
      <w:pPr>
        <w:spacing w:before="188" w:line="378" w:lineRule="auto"/>
        <w:ind w:left="443" w:right="1315" w:firstLine="7"/>
        <w:rPr>
          <w:rFonts w:ascii="宋体" w:hAnsi="宋体" w:cs="宋体"/>
          <w:color w:val="auto"/>
          <w:szCs w:val="21"/>
          <w:highlight w:val="none"/>
        </w:rPr>
      </w:pPr>
      <w:r>
        <w:rPr>
          <w:rFonts w:ascii="宋体" w:hAnsi="宋体" w:cs="宋体"/>
          <w:color w:val="auto"/>
          <w:spacing w:val="-1"/>
          <w:szCs w:val="21"/>
          <w:highlight w:val="none"/>
        </w:rPr>
        <w:t>关于承包人提交工程开工报审表的期限：</w:t>
      </w:r>
      <w:r>
        <w:rPr>
          <w:rFonts w:ascii="宋体" w:hAnsi="宋体" w:cs="宋体"/>
          <w:color w:val="auto"/>
          <w:spacing w:val="-1"/>
          <w:szCs w:val="21"/>
          <w:highlight w:val="none"/>
          <w:u w:val="single"/>
        </w:rPr>
        <w:t xml:space="preserve">   </w:t>
      </w:r>
      <w:r>
        <w:rPr>
          <w:rFonts w:ascii="宋体" w:hAnsi="宋体" w:cs="宋体"/>
          <w:color w:val="auto"/>
          <w:spacing w:val="-2"/>
          <w:szCs w:val="21"/>
          <w:highlight w:val="none"/>
          <w:u w:val="single"/>
        </w:rPr>
        <w:t>开工前</w:t>
      </w:r>
      <w:r>
        <w:rPr>
          <w:rFonts w:ascii="宋体" w:hAnsi="宋体" w:cs="宋体"/>
          <w:color w:val="auto"/>
          <w:spacing w:val="-39"/>
          <w:szCs w:val="21"/>
          <w:highlight w:val="none"/>
          <w:u w:val="single"/>
        </w:rPr>
        <w:t xml:space="preserve"> </w:t>
      </w:r>
      <w:r>
        <w:rPr>
          <w:rFonts w:ascii="宋体" w:hAnsi="宋体" w:cs="宋体"/>
          <w:color w:val="auto"/>
          <w:spacing w:val="-2"/>
          <w:szCs w:val="21"/>
          <w:highlight w:val="none"/>
          <w:u w:val="single"/>
        </w:rPr>
        <w:t>7</w:t>
      </w:r>
      <w:r>
        <w:rPr>
          <w:rFonts w:ascii="宋体" w:hAnsi="宋体" w:cs="宋体"/>
          <w:color w:val="auto"/>
          <w:spacing w:val="-40"/>
          <w:szCs w:val="21"/>
          <w:highlight w:val="none"/>
          <w:u w:val="single"/>
        </w:rPr>
        <w:t xml:space="preserve"> </w:t>
      </w:r>
      <w:r>
        <w:rPr>
          <w:rFonts w:ascii="宋体" w:hAnsi="宋体" w:cs="宋体"/>
          <w:color w:val="auto"/>
          <w:spacing w:val="-2"/>
          <w:szCs w:val="21"/>
          <w:highlight w:val="none"/>
          <w:u w:val="single"/>
        </w:rPr>
        <w:t xml:space="preserve">天                </w:t>
      </w:r>
      <w:r>
        <w:rPr>
          <w:rFonts w:ascii="宋体" w:hAnsi="宋体" w:cs="宋体"/>
          <w:color w:val="auto"/>
          <w:spacing w:val="-2"/>
          <w:szCs w:val="21"/>
          <w:highlight w:val="none"/>
        </w:rPr>
        <w:t>。</w:t>
      </w:r>
      <w:r>
        <w:rPr>
          <w:rFonts w:ascii="宋体" w:hAnsi="宋体" w:cs="宋体"/>
          <w:color w:val="auto"/>
          <w:szCs w:val="21"/>
          <w:highlight w:val="none"/>
        </w:rPr>
        <w:t xml:space="preserve"> </w:t>
      </w:r>
      <w:r>
        <w:rPr>
          <w:rFonts w:ascii="宋体" w:hAnsi="宋体" w:cs="宋体"/>
          <w:color w:val="auto"/>
          <w:spacing w:val="-1"/>
          <w:szCs w:val="21"/>
          <w:highlight w:val="none"/>
        </w:rPr>
        <w:t>关于发包人应完成的其他开工准备工作及期限：</w:t>
      </w:r>
      <w:r>
        <w:rPr>
          <w:rFonts w:ascii="宋体" w:hAnsi="宋体" w:cs="宋体"/>
          <w:color w:val="auto"/>
          <w:spacing w:val="-1"/>
          <w:szCs w:val="21"/>
          <w:highlight w:val="none"/>
          <w:u w:val="single"/>
        </w:rPr>
        <w:t xml:space="preserve"> </w:t>
      </w:r>
      <w:r>
        <w:rPr>
          <w:rFonts w:ascii="宋体" w:hAnsi="宋体" w:cs="宋体"/>
          <w:color w:val="auto"/>
          <w:spacing w:val="-2"/>
          <w:szCs w:val="21"/>
          <w:highlight w:val="none"/>
          <w:u w:val="single"/>
        </w:rPr>
        <w:t xml:space="preserve"> 开工前</w:t>
      </w:r>
      <w:r>
        <w:rPr>
          <w:rFonts w:ascii="宋体" w:hAnsi="宋体" w:cs="宋体"/>
          <w:color w:val="auto"/>
          <w:spacing w:val="-39"/>
          <w:szCs w:val="21"/>
          <w:highlight w:val="none"/>
          <w:u w:val="single"/>
        </w:rPr>
        <w:t xml:space="preserve"> </w:t>
      </w:r>
      <w:r>
        <w:rPr>
          <w:rFonts w:ascii="宋体" w:hAnsi="宋体" w:cs="宋体"/>
          <w:color w:val="auto"/>
          <w:spacing w:val="-2"/>
          <w:szCs w:val="21"/>
          <w:highlight w:val="none"/>
          <w:u w:val="single"/>
        </w:rPr>
        <w:t>7</w:t>
      </w:r>
      <w:r>
        <w:rPr>
          <w:rFonts w:ascii="宋体" w:hAnsi="宋体" w:cs="宋体"/>
          <w:color w:val="auto"/>
          <w:spacing w:val="-39"/>
          <w:szCs w:val="21"/>
          <w:highlight w:val="none"/>
          <w:u w:val="single"/>
        </w:rPr>
        <w:t xml:space="preserve"> </w:t>
      </w:r>
      <w:r>
        <w:rPr>
          <w:rFonts w:ascii="宋体" w:hAnsi="宋体" w:cs="宋体"/>
          <w:color w:val="auto"/>
          <w:spacing w:val="-2"/>
          <w:szCs w:val="21"/>
          <w:highlight w:val="none"/>
          <w:u w:val="single"/>
        </w:rPr>
        <w:t xml:space="preserve">天           </w:t>
      </w:r>
      <w:r>
        <w:rPr>
          <w:rFonts w:ascii="宋体" w:hAnsi="宋体" w:cs="宋体"/>
          <w:color w:val="auto"/>
          <w:spacing w:val="-2"/>
          <w:szCs w:val="21"/>
          <w:highlight w:val="none"/>
        </w:rPr>
        <w:t>。</w:t>
      </w:r>
      <w:r>
        <w:rPr>
          <w:rFonts w:ascii="宋体" w:hAnsi="宋体" w:cs="宋体"/>
          <w:color w:val="auto"/>
          <w:szCs w:val="21"/>
          <w:highlight w:val="none"/>
        </w:rPr>
        <w:t xml:space="preserve"> </w:t>
      </w:r>
      <w:r>
        <w:rPr>
          <w:rFonts w:ascii="宋体" w:hAnsi="宋体" w:cs="宋体"/>
          <w:color w:val="auto"/>
          <w:spacing w:val="-2"/>
          <w:szCs w:val="21"/>
          <w:highlight w:val="none"/>
        </w:rPr>
        <w:t>关于承包人应完成的其他开工准备工作及期限：</w:t>
      </w:r>
      <w:r>
        <w:rPr>
          <w:rFonts w:ascii="宋体" w:hAnsi="宋体" w:cs="宋体"/>
          <w:color w:val="auto"/>
          <w:spacing w:val="-2"/>
          <w:szCs w:val="21"/>
          <w:highlight w:val="none"/>
          <w:u w:val="single"/>
        </w:rPr>
        <w:t xml:space="preserve">     开工前</w:t>
      </w:r>
      <w:r>
        <w:rPr>
          <w:rFonts w:ascii="宋体" w:hAnsi="宋体" w:cs="宋体"/>
          <w:color w:val="auto"/>
          <w:spacing w:val="-21"/>
          <w:szCs w:val="21"/>
          <w:highlight w:val="none"/>
          <w:u w:val="single"/>
        </w:rPr>
        <w:t xml:space="preserve"> </w:t>
      </w:r>
      <w:r>
        <w:rPr>
          <w:rFonts w:ascii="宋体" w:hAnsi="宋体" w:cs="宋体"/>
          <w:color w:val="auto"/>
          <w:spacing w:val="-2"/>
          <w:szCs w:val="21"/>
          <w:highlight w:val="none"/>
          <w:u w:val="single"/>
        </w:rPr>
        <w:t>7</w:t>
      </w:r>
      <w:r>
        <w:rPr>
          <w:rFonts w:ascii="宋体" w:hAnsi="宋体" w:cs="宋体"/>
          <w:color w:val="auto"/>
          <w:spacing w:val="-43"/>
          <w:szCs w:val="21"/>
          <w:highlight w:val="none"/>
          <w:u w:val="single"/>
        </w:rPr>
        <w:t xml:space="preserve"> </w:t>
      </w:r>
      <w:r>
        <w:rPr>
          <w:rFonts w:ascii="宋体" w:hAnsi="宋体" w:cs="宋体"/>
          <w:color w:val="auto"/>
          <w:spacing w:val="-2"/>
          <w:szCs w:val="21"/>
          <w:highlight w:val="none"/>
          <w:u w:val="single"/>
        </w:rPr>
        <w:t xml:space="preserve">天        </w:t>
      </w:r>
      <w:r>
        <w:rPr>
          <w:rFonts w:ascii="宋体" w:hAnsi="宋体" w:cs="宋体"/>
          <w:color w:val="auto"/>
          <w:spacing w:val="-2"/>
          <w:szCs w:val="21"/>
          <w:highlight w:val="none"/>
        </w:rPr>
        <w:t>。</w:t>
      </w:r>
    </w:p>
    <w:p w14:paraId="12D4B9A1">
      <w:pPr>
        <w:spacing w:before="30" w:line="222" w:lineRule="auto"/>
        <w:ind w:left="445"/>
        <w:rPr>
          <w:rFonts w:ascii="宋体" w:hAnsi="宋体" w:cs="宋体"/>
          <w:color w:val="auto"/>
          <w:szCs w:val="21"/>
          <w:highlight w:val="none"/>
        </w:rPr>
      </w:pPr>
      <w:r>
        <w:rPr>
          <w:rFonts w:ascii="宋体" w:hAnsi="宋体" w:cs="宋体"/>
          <w:color w:val="auto"/>
          <w:spacing w:val="-1"/>
          <w:szCs w:val="21"/>
          <w:highlight w:val="none"/>
        </w:rPr>
        <w:t>7.3.2 开工通知</w:t>
      </w:r>
    </w:p>
    <w:p w14:paraId="4564799E">
      <w:pPr>
        <w:spacing w:before="188" w:line="372" w:lineRule="auto"/>
        <w:ind w:left="21" w:right="76" w:firstLine="435"/>
        <w:rPr>
          <w:rFonts w:ascii="宋体" w:hAnsi="宋体" w:cs="宋体"/>
          <w:color w:val="auto"/>
          <w:szCs w:val="21"/>
          <w:highlight w:val="none"/>
        </w:rPr>
      </w:pPr>
      <w:r>
        <w:rPr>
          <w:rFonts w:ascii="宋体" w:hAnsi="宋体" w:cs="宋体"/>
          <w:color w:val="auto"/>
          <w:spacing w:val="-2"/>
          <w:szCs w:val="21"/>
          <w:highlight w:val="none"/>
        </w:rPr>
        <w:t>因发包人原因造成监理人未能在计划开工日期之日起</w:t>
      </w:r>
      <w:r>
        <w:rPr>
          <w:rFonts w:ascii="宋体" w:hAnsi="宋体" w:cs="宋体"/>
          <w:color w:val="auto"/>
          <w:spacing w:val="-2"/>
          <w:szCs w:val="21"/>
          <w:highlight w:val="none"/>
          <w:u w:val="single"/>
        </w:rPr>
        <w:t xml:space="preserve">   90  </w:t>
      </w:r>
      <w:r>
        <w:rPr>
          <w:rFonts w:ascii="宋体" w:hAnsi="宋体" w:cs="宋体"/>
          <w:color w:val="auto"/>
          <w:spacing w:val="-85"/>
          <w:szCs w:val="21"/>
          <w:highlight w:val="none"/>
        </w:rPr>
        <w:t xml:space="preserve"> </w:t>
      </w:r>
      <w:r>
        <w:rPr>
          <w:rFonts w:ascii="宋体" w:hAnsi="宋体" w:cs="宋体"/>
          <w:color w:val="auto"/>
          <w:spacing w:val="-2"/>
          <w:szCs w:val="21"/>
          <w:highlight w:val="none"/>
        </w:rPr>
        <w:t>天内发出开工通知的，承包人</w:t>
      </w:r>
      <w:r>
        <w:rPr>
          <w:rFonts w:ascii="宋体" w:hAnsi="宋体" w:cs="宋体"/>
          <w:color w:val="auto"/>
          <w:szCs w:val="21"/>
          <w:highlight w:val="none"/>
        </w:rPr>
        <w:t xml:space="preserve"> </w:t>
      </w:r>
      <w:r>
        <w:rPr>
          <w:rFonts w:ascii="宋体" w:hAnsi="宋体" w:cs="宋体"/>
          <w:color w:val="auto"/>
          <w:spacing w:val="-1"/>
          <w:szCs w:val="21"/>
          <w:highlight w:val="none"/>
        </w:rPr>
        <w:t>有权提出价格调整要求，或者解除合同。</w:t>
      </w:r>
    </w:p>
    <w:p w14:paraId="405A3048">
      <w:pPr>
        <w:spacing w:before="33" w:line="221" w:lineRule="auto"/>
        <w:ind w:left="25"/>
        <w:rPr>
          <w:rFonts w:ascii="宋体" w:hAnsi="宋体" w:cs="宋体"/>
          <w:color w:val="auto"/>
          <w:szCs w:val="21"/>
          <w:highlight w:val="none"/>
        </w:rPr>
      </w:pPr>
      <w:r>
        <w:rPr>
          <w:rFonts w:ascii="宋体" w:hAnsi="宋体" w:cs="宋体"/>
          <w:b/>
          <w:bCs/>
          <w:color w:val="auto"/>
          <w:spacing w:val="-3"/>
          <w:szCs w:val="21"/>
          <w:highlight w:val="none"/>
        </w:rPr>
        <w:t>7.4</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测量放线</w:t>
      </w:r>
    </w:p>
    <w:p w14:paraId="573BBCE6">
      <w:pPr>
        <w:spacing w:before="190" w:line="373" w:lineRule="auto"/>
        <w:ind w:left="21" w:right="27" w:firstLine="424"/>
        <w:rPr>
          <w:rFonts w:ascii="宋体" w:hAnsi="宋体" w:cs="宋体"/>
          <w:color w:val="auto"/>
          <w:szCs w:val="21"/>
          <w:highlight w:val="none"/>
        </w:rPr>
      </w:pPr>
      <w:r>
        <w:rPr>
          <w:rFonts w:ascii="宋体" w:hAnsi="宋体" w:cs="宋体"/>
          <w:color w:val="auto"/>
          <w:spacing w:val="-2"/>
          <w:szCs w:val="21"/>
          <w:highlight w:val="none"/>
        </w:rPr>
        <w:t>7.4.1</w:t>
      </w:r>
      <w:r>
        <w:rPr>
          <w:rFonts w:ascii="宋体" w:hAnsi="宋体" w:cs="宋体"/>
          <w:color w:val="auto"/>
          <w:spacing w:val="-26"/>
          <w:szCs w:val="21"/>
          <w:highlight w:val="none"/>
        </w:rPr>
        <w:t xml:space="preserve"> </w:t>
      </w:r>
      <w:r>
        <w:rPr>
          <w:rFonts w:ascii="宋体" w:hAnsi="宋体" w:cs="宋体"/>
          <w:color w:val="auto"/>
          <w:spacing w:val="-2"/>
          <w:szCs w:val="21"/>
          <w:highlight w:val="none"/>
        </w:rPr>
        <w:t>发包人通过监理人向承包人提供测量基准点、基准线和水准点及其书面资料的期限：</w:t>
      </w:r>
      <w:r>
        <w:rPr>
          <w:rFonts w:ascii="宋体" w:hAnsi="宋体" w:cs="宋体"/>
          <w:color w:val="auto"/>
          <w:szCs w:val="21"/>
          <w:highlight w:val="none"/>
        </w:rPr>
        <w:t xml:space="preserve"> </w:t>
      </w:r>
      <w:r>
        <w:rPr>
          <w:rFonts w:ascii="宋体" w:hAnsi="宋体" w:cs="宋体"/>
          <w:color w:val="auto"/>
          <w:spacing w:val="-4"/>
          <w:szCs w:val="21"/>
          <w:highlight w:val="none"/>
          <w:u w:val="single"/>
        </w:rPr>
        <w:t>开工前</w:t>
      </w:r>
      <w:r>
        <w:rPr>
          <w:rFonts w:ascii="宋体" w:hAnsi="宋体" w:cs="宋体"/>
          <w:color w:val="auto"/>
          <w:spacing w:val="-39"/>
          <w:szCs w:val="21"/>
          <w:highlight w:val="none"/>
          <w:u w:val="single"/>
        </w:rPr>
        <w:t xml:space="preserve"> </w:t>
      </w:r>
      <w:r>
        <w:rPr>
          <w:rFonts w:ascii="宋体" w:hAnsi="宋体" w:cs="宋体"/>
          <w:color w:val="auto"/>
          <w:spacing w:val="-4"/>
          <w:szCs w:val="21"/>
          <w:highlight w:val="none"/>
          <w:u w:val="single"/>
        </w:rPr>
        <w:t>7</w:t>
      </w:r>
      <w:r>
        <w:rPr>
          <w:rFonts w:ascii="宋体" w:hAnsi="宋体" w:cs="宋体"/>
          <w:color w:val="auto"/>
          <w:spacing w:val="-40"/>
          <w:szCs w:val="21"/>
          <w:highlight w:val="none"/>
          <w:u w:val="single"/>
        </w:rPr>
        <w:t xml:space="preserve"> </w:t>
      </w:r>
      <w:r>
        <w:rPr>
          <w:rFonts w:ascii="宋体" w:hAnsi="宋体" w:cs="宋体"/>
          <w:color w:val="auto"/>
          <w:spacing w:val="-4"/>
          <w:szCs w:val="21"/>
          <w:highlight w:val="none"/>
          <w:u w:val="single"/>
        </w:rPr>
        <w:t xml:space="preserve">天   </w:t>
      </w:r>
      <w:r>
        <w:rPr>
          <w:rFonts w:ascii="宋体" w:hAnsi="宋体" w:cs="宋体"/>
          <w:color w:val="auto"/>
          <w:spacing w:val="-4"/>
          <w:szCs w:val="21"/>
          <w:highlight w:val="none"/>
        </w:rPr>
        <w:t>。</w:t>
      </w:r>
    </w:p>
    <w:p w14:paraId="6BAF9B81">
      <w:pPr>
        <w:spacing w:before="31" w:line="221" w:lineRule="auto"/>
        <w:ind w:left="25"/>
        <w:rPr>
          <w:rFonts w:ascii="宋体" w:hAnsi="宋体" w:cs="宋体"/>
          <w:color w:val="auto"/>
          <w:szCs w:val="21"/>
          <w:highlight w:val="none"/>
        </w:rPr>
      </w:pPr>
      <w:r>
        <w:rPr>
          <w:rFonts w:ascii="宋体" w:hAnsi="宋体" w:cs="宋体"/>
          <w:b/>
          <w:bCs/>
          <w:color w:val="auto"/>
          <w:spacing w:val="-5"/>
          <w:szCs w:val="21"/>
          <w:highlight w:val="none"/>
        </w:rPr>
        <w:t>7.5</w:t>
      </w:r>
      <w:r>
        <w:rPr>
          <w:rFonts w:ascii="宋体" w:hAnsi="宋体" w:cs="宋体"/>
          <w:color w:val="auto"/>
          <w:spacing w:val="13"/>
          <w:szCs w:val="21"/>
          <w:highlight w:val="none"/>
        </w:rPr>
        <w:t xml:space="preserve"> </w:t>
      </w:r>
      <w:r>
        <w:rPr>
          <w:rFonts w:ascii="宋体" w:hAnsi="宋体" w:cs="宋体"/>
          <w:b/>
          <w:bCs/>
          <w:color w:val="auto"/>
          <w:spacing w:val="-5"/>
          <w:szCs w:val="21"/>
          <w:highlight w:val="none"/>
        </w:rPr>
        <w:t>工期延误</w:t>
      </w:r>
    </w:p>
    <w:p w14:paraId="46072CFC">
      <w:pPr>
        <w:spacing w:before="190" w:line="221" w:lineRule="auto"/>
        <w:ind w:left="445"/>
        <w:rPr>
          <w:rFonts w:ascii="宋体" w:hAnsi="宋体" w:cs="宋体"/>
          <w:color w:val="auto"/>
          <w:szCs w:val="21"/>
          <w:highlight w:val="none"/>
        </w:rPr>
      </w:pPr>
      <w:r>
        <w:rPr>
          <w:rFonts w:ascii="宋体" w:hAnsi="宋体" w:cs="宋体"/>
          <w:color w:val="auto"/>
          <w:spacing w:val="-1"/>
          <w:szCs w:val="21"/>
          <w:highlight w:val="none"/>
        </w:rPr>
        <w:t>7.5.1 因发包人原因导致工期延误</w:t>
      </w:r>
    </w:p>
    <w:p w14:paraId="335B25AA">
      <w:pPr>
        <w:spacing w:before="186" w:line="333" w:lineRule="auto"/>
        <w:ind w:left="36" w:right="76" w:firstLine="409"/>
        <w:rPr>
          <w:rFonts w:ascii="宋体" w:hAnsi="宋体" w:cs="宋体"/>
          <w:color w:val="auto"/>
          <w:szCs w:val="21"/>
          <w:highlight w:val="none"/>
        </w:rPr>
      </w:pPr>
      <w:r>
        <w:rPr>
          <w:rFonts w:ascii="宋体" w:hAnsi="宋体" w:cs="宋体"/>
          <w:color w:val="auto"/>
          <w:spacing w:val="-1"/>
          <w:szCs w:val="21"/>
          <w:highlight w:val="none"/>
        </w:rPr>
        <w:t>（</w:t>
      </w:r>
      <w:r>
        <w:rPr>
          <w:rFonts w:hint="eastAsia" w:ascii="宋体" w:hAnsi="宋体" w:cs="宋体"/>
          <w:color w:val="auto"/>
          <w:spacing w:val="-1"/>
          <w:szCs w:val="21"/>
          <w:highlight w:val="none"/>
        </w:rPr>
        <w:t>1</w:t>
      </w:r>
      <w:r>
        <w:rPr>
          <w:rFonts w:ascii="宋体" w:hAnsi="宋体" w:cs="宋体"/>
          <w:color w:val="auto"/>
          <w:spacing w:val="-1"/>
          <w:szCs w:val="21"/>
          <w:highlight w:val="none"/>
        </w:rPr>
        <w:t>）因发包人原因导致工期延误的其他情形：</w:t>
      </w:r>
      <w:r>
        <w:rPr>
          <w:rFonts w:ascii="宋体" w:hAnsi="宋体" w:cs="宋体"/>
          <w:color w:val="auto"/>
          <w:spacing w:val="-1"/>
          <w:szCs w:val="21"/>
          <w:highlight w:val="none"/>
          <w:u w:val="single"/>
        </w:rPr>
        <w:t>①重大</w:t>
      </w:r>
      <w:r>
        <w:rPr>
          <w:rFonts w:ascii="宋体" w:hAnsi="宋体" w:cs="宋体"/>
          <w:color w:val="auto"/>
          <w:spacing w:val="-2"/>
          <w:szCs w:val="21"/>
          <w:highlight w:val="none"/>
          <w:u w:val="single"/>
        </w:rPr>
        <w:t>图纸变更影响关健线路工序施工；②</w:t>
      </w:r>
      <w:r>
        <w:rPr>
          <w:rFonts w:ascii="宋体" w:hAnsi="宋体" w:cs="宋体"/>
          <w:color w:val="auto"/>
          <w:szCs w:val="21"/>
          <w:highlight w:val="none"/>
        </w:rPr>
        <w:t xml:space="preserve"> </w:t>
      </w:r>
      <w:r>
        <w:rPr>
          <w:rFonts w:ascii="宋体" w:hAnsi="宋体" w:cs="宋体"/>
          <w:color w:val="auto"/>
          <w:szCs w:val="21"/>
          <w:highlight w:val="none"/>
          <w:u w:val="single"/>
        </w:rPr>
        <w:t>因发包人未能及时确认变更价格或甲供材料提供延</w:t>
      </w:r>
      <w:r>
        <w:rPr>
          <w:rFonts w:ascii="宋体" w:hAnsi="宋体" w:cs="宋体"/>
          <w:color w:val="auto"/>
          <w:spacing w:val="-1"/>
          <w:szCs w:val="21"/>
          <w:highlight w:val="none"/>
          <w:u w:val="single"/>
        </w:rPr>
        <w:t>误的。③因发包人不按规定拨付工程进度款</w:t>
      </w:r>
      <w:r>
        <w:rPr>
          <w:rFonts w:ascii="宋体" w:hAnsi="宋体" w:cs="宋体"/>
          <w:color w:val="auto"/>
          <w:szCs w:val="21"/>
          <w:highlight w:val="none"/>
        </w:rPr>
        <w:t xml:space="preserve"> </w:t>
      </w:r>
      <w:r>
        <w:rPr>
          <w:rFonts w:ascii="宋体" w:hAnsi="宋体" w:cs="宋体"/>
          <w:color w:val="auto"/>
          <w:spacing w:val="-7"/>
          <w:szCs w:val="21"/>
          <w:highlight w:val="none"/>
          <w:u w:val="single"/>
        </w:rPr>
        <w:t>的。</w:t>
      </w:r>
      <w:r>
        <w:rPr>
          <w:rFonts w:hint="eastAsia" w:ascii="宋体" w:hAnsi="宋体" w:cs="宋体"/>
          <w:color w:val="auto"/>
          <w:spacing w:val="-7"/>
          <w:szCs w:val="21"/>
          <w:highlight w:val="none"/>
          <w:u w:val="single"/>
        </w:rPr>
        <w:t>④非承包人的责任造成的工期延误其他情形。</w:t>
      </w:r>
    </w:p>
    <w:p w14:paraId="4F56018B">
      <w:pPr>
        <w:spacing w:before="185" w:line="221" w:lineRule="auto"/>
        <w:ind w:left="445"/>
        <w:rPr>
          <w:rFonts w:ascii="宋体" w:hAnsi="宋体" w:cs="宋体"/>
          <w:color w:val="auto"/>
          <w:szCs w:val="21"/>
          <w:highlight w:val="none"/>
        </w:rPr>
      </w:pPr>
      <w:r>
        <w:rPr>
          <w:rFonts w:ascii="宋体" w:hAnsi="宋体" w:cs="宋体"/>
          <w:color w:val="auto"/>
          <w:spacing w:val="-1"/>
          <w:szCs w:val="21"/>
          <w:highlight w:val="none"/>
        </w:rPr>
        <w:t>7.5.2 因承包人原因导致工期延误</w:t>
      </w:r>
    </w:p>
    <w:p w14:paraId="164E6EA8">
      <w:pPr>
        <w:spacing w:before="187" w:line="375" w:lineRule="auto"/>
        <w:ind w:left="20" w:right="76" w:firstLine="419"/>
        <w:rPr>
          <w:rFonts w:ascii="宋体" w:hAnsi="宋体" w:cs="宋体"/>
          <w:color w:val="auto"/>
          <w:spacing w:val="-1"/>
          <w:szCs w:val="21"/>
          <w:highlight w:val="none"/>
        </w:rPr>
      </w:pPr>
      <w:r>
        <w:rPr>
          <w:rFonts w:hint="eastAsia" w:ascii="宋体" w:hAnsi="宋体" w:cs="宋体"/>
          <w:color w:val="auto"/>
          <w:spacing w:val="-1"/>
          <w:szCs w:val="21"/>
          <w:highlight w:val="none"/>
        </w:rPr>
        <w:t>（1）</w:t>
      </w:r>
      <w:r>
        <w:rPr>
          <w:rFonts w:ascii="宋体" w:hAnsi="宋体" w:cs="宋体"/>
          <w:color w:val="auto"/>
          <w:spacing w:val="-1"/>
          <w:szCs w:val="21"/>
          <w:highlight w:val="none"/>
        </w:rPr>
        <w:t>双方约定经监理工程师确认，工期相应顺延的情况：</w:t>
      </w:r>
      <w:r>
        <w:rPr>
          <w:rFonts w:ascii="宋体" w:hAnsi="宋体" w:cs="宋体"/>
          <w:color w:val="auto"/>
          <w:spacing w:val="-1"/>
          <w:szCs w:val="21"/>
          <w:highlight w:val="none"/>
          <w:u w:val="single"/>
        </w:rPr>
        <w:t xml:space="preserve"> </w:t>
      </w:r>
      <w:r>
        <w:rPr>
          <w:rFonts w:hint="eastAsia" w:ascii="宋体" w:hAnsi="宋体" w:cs="宋体"/>
          <w:color w:val="auto"/>
          <w:spacing w:val="-7"/>
          <w:szCs w:val="21"/>
          <w:highlight w:val="none"/>
          <w:u w:val="single"/>
        </w:rPr>
        <w:t>非承包人的责任造成的工期延误、</w:t>
      </w:r>
      <w:r>
        <w:rPr>
          <w:rFonts w:ascii="宋体" w:hAnsi="宋体" w:cs="宋体"/>
          <w:color w:val="auto"/>
          <w:spacing w:val="-1"/>
          <w:szCs w:val="21"/>
          <w:highlight w:val="none"/>
          <w:u w:val="single"/>
        </w:rPr>
        <w:t>气候异常、征</w:t>
      </w:r>
      <w:r>
        <w:rPr>
          <w:rFonts w:ascii="宋体" w:hAnsi="宋体" w:cs="宋体"/>
          <w:color w:val="auto"/>
          <w:spacing w:val="-2"/>
          <w:szCs w:val="21"/>
          <w:highlight w:val="none"/>
          <w:u w:val="single"/>
        </w:rPr>
        <w:t>地拆迁、周边村民阻</w:t>
      </w:r>
      <w:r>
        <w:rPr>
          <w:rFonts w:ascii="宋体" w:hAnsi="宋体" w:cs="宋体"/>
          <w:color w:val="auto"/>
          <w:spacing w:val="-1"/>
          <w:szCs w:val="21"/>
          <w:highlight w:val="none"/>
          <w:u w:val="single"/>
        </w:rPr>
        <w:t xml:space="preserve">挠施工等情况  </w:t>
      </w:r>
      <w:r>
        <w:rPr>
          <w:rFonts w:ascii="宋体" w:hAnsi="宋体" w:cs="宋体"/>
          <w:color w:val="auto"/>
          <w:spacing w:val="-1"/>
          <w:szCs w:val="21"/>
          <w:highlight w:val="none"/>
        </w:rPr>
        <w:t>。</w:t>
      </w:r>
    </w:p>
    <w:p w14:paraId="62F8FEE1">
      <w:pPr>
        <w:spacing w:before="187" w:line="375" w:lineRule="auto"/>
        <w:ind w:left="20" w:right="76" w:firstLine="419"/>
        <w:rPr>
          <w:rFonts w:ascii="宋体" w:hAnsi="宋体" w:cs="宋体"/>
          <w:color w:val="auto"/>
          <w:szCs w:val="21"/>
          <w:highlight w:val="none"/>
          <w:u w:val="single"/>
        </w:rPr>
      </w:pPr>
      <w:r>
        <w:rPr>
          <w:rFonts w:hint="eastAsia" w:ascii="宋体" w:hAnsi="宋体" w:cs="宋体"/>
          <w:color w:val="auto"/>
          <w:spacing w:val="-3"/>
          <w:szCs w:val="21"/>
          <w:highlight w:val="none"/>
        </w:rPr>
        <w:t>（2）</w:t>
      </w:r>
      <w:r>
        <w:rPr>
          <w:rFonts w:ascii="宋体" w:hAnsi="宋体" w:cs="宋体"/>
          <w:color w:val="auto"/>
          <w:spacing w:val="-3"/>
          <w:szCs w:val="21"/>
          <w:highlight w:val="none"/>
        </w:rPr>
        <w:t>因承包人原因造成工期延误，逾期竣工违约金的计算方法为：</w:t>
      </w:r>
      <w:r>
        <w:rPr>
          <w:rFonts w:ascii="宋体" w:hAnsi="宋体" w:cs="宋体"/>
          <w:color w:val="auto"/>
          <w:spacing w:val="-3"/>
          <w:szCs w:val="21"/>
          <w:highlight w:val="none"/>
          <w:u w:val="single"/>
        </w:rPr>
        <w:t>按逾期竣工的单项工程罚款，</w:t>
      </w:r>
      <w:r>
        <w:rPr>
          <w:rFonts w:ascii="宋体" w:hAnsi="宋体" w:cs="宋体"/>
          <w:color w:val="auto"/>
          <w:szCs w:val="21"/>
          <w:highlight w:val="none"/>
          <w:u w:val="single"/>
        </w:rPr>
        <w:t>每延误一天,按单项工程应支付给承包人的结算造价的</w:t>
      </w:r>
      <w:r>
        <w:rPr>
          <w:rFonts w:hint="eastAsia" w:ascii="宋体" w:hAnsi="宋体" w:cs="宋体"/>
          <w:b/>
          <w:bCs/>
          <w:color w:val="auto"/>
          <w:spacing w:val="-2"/>
          <w:szCs w:val="21"/>
          <w:highlight w:val="none"/>
          <w:u w:val="single"/>
          <w:lang w:val="en-US" w:eastAsia="zh-CN"/>
        </w:rPr>
        <w:t>千分之一</w:t>
      </w:r>
      <w:r>
        <w:rPr>
          <w:rFonts w:ascii="宋体" w:hAnsi="宋体" w:cs="宋体"/>
          <w:color w:val="auto"/>
          <w:szCs w:val="21"/>
          <w:highlight w:val="none"/>
          <w:u w:val="single"/>
        </w:rPr>
        <w:t>处罚,罚款直接从结</w:t>
      </w:r>
      <w:r>
        <w:rPr>
          <w:rFonts w:ascii="宋体" w:hAnsi="宋体" w:cs="宋体"/>
          <w:color w:val="auto"/>
          <w:spacing w:val="-1"/>
          <w:szCs w:val="21"/>
          <w:highlight w:val="none"/>
          <w:u w:val="single"/>
        </w:rPr>
        <w:t>算款中</w:t>
      </w:r>
      <w:r>
        <w:rPr>
          <w:rFonts w:ascii="宋体" w:hAnsi="宋体" w:cs="宋体"/>
          <w:color w:val="auto"/>
          <w:spacing w:val="-3"/>
          <w:szCs w:val="21"/>
          <w:highlight w:val="none"/>
          <w:u w:val="single"/>
        </w:rPr>
        <w:t>扣除。误期时间从规定竣工日期起直到实际竣工日</w:t>
      </w:r>
      <w:r>
        <w:rPr>
          <w:rFonts w:ascii="宋体" w:hAnsi="宋体" w:cs="宋体"/>
          <w:color w:val="auto"/>
          <w:spacing w:val="-4"/>
          <w:szCs w:val="21"/>
          <w:highlight w:val="none"/>
          <w:u w:val="single"/>
        </w:rPr>
        <w:t>期的天数（扣除发包人批准顺延的工期）。</w:t>
      </w:r>
    </w:p>
    <w:p w14:paraId="093FEA44">
      <w:pPr>
        <w:spacing w:before="187" w:line="375" w:lineRule="auto"/>
        <w:ind w:left="20" w:right="76" w:firstLine="419"/>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w:t>
      </w:r>
      <w:r>
        <w:rPr>
          <w:rFonts w:ascii="宋体" w:hAnsi="宋体" w:cs="宋体"/>
          <w:color w:val="auto"/>
          <w:spacing w:val="-1"/>
          <w:szCs w:val="21"/>
          <w:highlight w:val="none"/>
        </w:rPr>
        <w:t>因承包人原因造成工期延误，逾期竣工违约金的上限：</w:t>
      </w:r>
      <w:r>
        <w:rPr>
          <w:rFonts w:ascii="宋体" w:hAnsi="宋体" w:cs="宋体"/>
          <w:b/>
          <w:bCs/>
          <w:color w:val="auto"/>
          <w:spacing w:val="-1"/>
          <w:szCs w:val="21"/>
          <w:highlight w:val="none"/>
          <w:u w:val="single"/>
        </w:rPr>
        <w:t>逾期竣</w:t>
      </w:r>
      <w:r>
        <w:rPr>
          <w:rFonts w:ascii="宋体" w:hAnsi="宋体" w:cs="宋体"/>
          <w:b/>
          <w:bCs/>
          <w:color w:val="auto"/>
          <w:spacing w:val="-2"/>
          <w:szCs w:val="21"/>
          <w:highlight w:val="none"/>
          <w:u w:val="single"/>
        </w:rPr>
        <w:t>工的单项工程结算造价的</w:t>
      </w:r>
      <w:r>
        <w:rPr>
          <w:rFonts w:ascii="宋体" w:hAnsi="宋体" w:cs="宋体"/>
          <w:color w:val="auto"/>
          <w:spacing w:val="-28"/>
          <w:szCs w:val="21"/>
          <w:highlight w:val="none"/>
          <w:u w:val="single"/>
        </w:rPr>
        <w:t xml:space="preserve"> </w:t>
      </w:r>
      <w:r>
        <w:rPr>
          <w:rFonts w:ascii="宋体" w:hAnsi="宋体" w:cs="宋体"/>
          <w:b/>
          <w:bCs/>
          <w:color w:val="auto"/>
          <w:spacing w:val="-2"/>
          <w:szCs w:val="21"/>
          <w:highlight w:val="none"/>
          <w:u w:val="single"/>
        </w:rPr>
        <w:t>1</w:t>
      </w:r>
      <w:r>
        <w:rPr>
          <w:rFonts w:hint="eastAsia" w:ascii="宋体" w:hAnsi="宋体" w:cs="宋体"/>
          <w:b/>
          <w:bCs/>
          <w:color w:val="auto"/>
          <w:spacing w:val="-2"/>
          <w:szCs w:val="21"/>
          <w:highlight w:val="none"/>
          <w:u w:val="single"/>
          <w:lang w:val="en-US" w:eastAsia="zh-CN"/>
        </w:rPr>
        <w:t>0</w:t>
      </w:r>
      <w:r>
        <w:rPr>
          <w:rFonts w:ascii="宋体" w:hAnsi="宋体" w:cs="宋体"/>
          <w:b/>
          <w:bCs/>
          <w:color w:val="auto"/>
          <w:spacing w:val="-2"/>
          <w:szCs w:val="21"/>
          <w:highlight w:val="none"/>
          <w:u w:val="single"/>
        </w:rPr>
        <w:t>%</w:t>
      </w:r>
      <w:r>
        <w:rPr>
          <w:rFonts w:ascii="宋体" w:hAnsi="宋体" w:cs="宋体"/>
          <w:b/>
          <w:bCs/>
          <w:color w:val="auto"/>
          <w:spacing w:val="-2"/>
          <w:szCs w:val="21"/>
          <w:highlight w:val="none"/>
        </w:rPr>
        <w:t>。</w:t>
      </w:r>
    </w:p>
    <w:p w14:paraId="0AE59FEB">
      <w:pPr>
        <w:spacing w:before="30" w:line="221" w:lineRule="auto"/>
        <w:ind w:left="25"/>
        <w:rPr>
          <w:rFonts w:ascii="宋体" w:hAnsi="宋体" w:cs="宋体"/>
          <w:color w:val="auto"/>
          <w:szCs w:val="21"/>
          <w:highlight w:val="none"/>
        </w:rPr>
      </w:pPr>
      <w:r>
        <w:rPr>
          <w:rFonts w:ascii="宋体" w:hAnsi="宋体" w:cs="宋体"/>
          <w:b/>
          <w:bCs/>
          <w:color w:val="auto"/>
          <w:spacing w:val="-3"/>
          <w:szCs w:val="21"/>
          <w:highlight w:val="none"/>
        </w:rPr>
        <w:t>7.6</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不利物质条件</w:t>
      </w:r>
    </w:p>
    <w:p w14:paraId="66CFB385">
      <w:pPr>
        <w:spacing w:before="187" w:line="221" w:lineRule="auto"/>
        <w:ind w:left="443"/>
        <w:rPr>
          <w:rFonts w:ascii="宋体" w:hAnsi="宋体" w:cs="宋体"/>
          <w:color w:val="auto"/>
          <w:szCs w:val="21"/>
          <w:highlight w:val="none"/>
        </w:rPr>
      </w:pPr>
      <w:r>
        <w:rPr>
          <w:rFonts w:ascii="宋体" w:hAnsi="宋体" w:cs="宋体"/>
          <w:color w:val="auto"/>
          <w:spacing w:val="-1"/>
          <w:szCs w:val="21"/>
          <w:highlight w:val="none"/>
        </w:rPr>
        <w:t>不利物质条件的其他情形和有关约定：</w:t>
      </w:r>
      <w:r>
        <w:rPr>
          <w:rFonts w:ascii="宋体" w:hAnsi="宋体" w:cs="宋体"/>
          <w:color w:val="auto"/>
          <w:spacing w:val="-1"/>
          <w:szCs w:val="21"/>
          <w:highlight w:val="none"/>
          <w:u w:val="single"/>
        </w:rPr>
        <w:t xml:space="preserve">   按通用条款</w:t>
      </w:r>
      <w:r>
        <w:rPr>
          <w:rFonts w:ascii="宋体" w:hAnsi="宋体" w:cs="宋体"/>
          <w:color w:val="auto"/>
          <w:spacing w:val="-40"/>
          <w:szCs w:val="21"/>
          <w:highlight w:val="none"/>
          <w:u w:val="single"/>
        </w:rPr>
        <w:t xml:space="preserve"> </w:t>
      </w:r>
      <w:r>
        <w:rPr>
          <w:rFonts w:ascii="宋体" w:hAnsi="宋体" w:cs="宋体"/>
          <w:color w:val="auto"/>
          <w:spacing w:val="-1"/>
          <w:szCs w:val="21"/>
          <w:highlight w:val="none"/>
          <w:u w:val="single"/>
        </w:rPr>
        <w:t>7.6</w:t>
      </w:r>
      <w:r>
        <w:rPr>
          <w:rFonts w:ascii="宋体" w:hAnsi="宋体" w:cs="宋体"/>
          <w:color w:val="auto"/>
          <w:spacing w:val="-41"/>
          <w:szCs w:val="21"/>
          <w:highlight w:val="none"/>
          <w:u w:val="single"/>
        </w:rPr>
        <w:t xml:space="preserve"> </w:t>
      </w:r>
      <w:r>
        <w:rPr>
          <w:rFonts w:ascii="宋体" w:hAnsi="宋体" w:cs="宋体"/>
          <w:color w:val="auto"/>
          <w:spacing w:val="-1"/>
          <w:szCs w:val="21"/>
          <w:highlight w:val="none"/>
          <w:u w:val="single"/>
        </w:rPr>
        <w:t xml:space="preserve">约定  </w:t>
      </w:r>
      <w:r>
        <w:rPr>
          <w:rFonts w:ascii="宋体" w:hAnsi="宋体" w:cs="宋体"/>
          <w:color w:val="auto"/>
          <w:spacing w:val="-1"/>
          <w:szCs w:val="21"/>
          <w:highlight w:val="none"/>
        </w:rPr>
        <w:t>。</w:t>
      </w:r>
    </w:p>
    <w:p w14:paraId="55B4C27B">
      <w:pPr>
        <w:spacing w:before="190" w:line="221" w:lineRule="auto"/>
        <w:ind w:left="25"/>
        <w:rPr>
          <w:rFonts w:ascii="宋体" w:hAnsi="宋体" w:cs="宋体"/>
          <w:color w:val="auto"/>
          <w:szCs w:val="21"/>
          <w:highlight w:val="none"/>
        </w:rPr>
      </w:pPr>
      <w:r>
        <w:rPr>
          <w:rFonts w:ascii="宋体" w:hAnsi="宋体" w:cs="宋体"/>
          <w:b/>
          <w:bCs/>
          <w:color w:val="auto"/>
          <w:spacing w:val="-3"/>
          <w:szCs w:val="21"/>
          <w:highlight w:val="none"/>
        </w:rPr>
        <w:t>7.7</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异常恶劣的气候条件</w:t>
      </w:r>
    </w:p>
    <w:p w14:paraId="6248A029">
      <w:pPr>
        <w:spacing w:before="187" w:line="221" w:lineRule="auto"/>
        <w:ind w:left="443"/>
        <w:rPr>
          <w:rFonts w:ascii="宋体" w:hAnsi="宋体" w:cs="宋体"/>
          <w:color w:val="auto"/>
          <w:szCs w:val="21"/>
          <w:highlight w:val="none"/>
        </w:rPr>
      </w:pPr>
      <w:r>
        <w:rPr>
          <w:rFonts w:ascii="宋体" w:hAnsi="宋体" w:cs="宋体"/>
          <w:color w:val="auto"/>
          <w:spacing w:val="-2"/>
          <w:szCs w:val="21"/>
          <w:highlight w:val="none"/>
        </w:rPr>
        <w:t>发包人和承包人同意以下情形视为异常恶劣的气候条件：</w:t>
      </w:r>
    </w:p>
    <w:p w14:paraId="7A8CA4A7">
      <w:pPr>
        <w:spacing w:before="189" w:line="220" w:lineRule="auto"/>
        <w:ind w:left="89"/>
        <w:rPr>
          <w:rFonts w:ascii="宋体" w:hAnsi="宋体" w:cs="宋体"/>
          <w:color w:val="auto"/>
          <w:szCs w:val="21"/>
          <w:highlight w:val="none"/>
        </w:rPr>
      </w:pPr>
      <w:r>
        <w:rPr>
          <w:rFonts w:ascii="宋体" w:hAnsi="宋体" w:cs="宋体"/>
          <w:color w:val="auto"/>
          <w:spacing w:val="-4"/>
          <w:szCs w:val="21"/>
          <w:highlight w:val="none"/>
        </w:rPr>
        <w:t>（1）</w:t>
      </w:r>
      <w:r>
        <w:rPr>
          <w:rFonts w:ascii="宋体" w:hAnsi="宋体" w:cs="宋体"/>
          <w:color w:val="auto"/>
          <w:spacing w:val="-4"/>
          <w:szCs w:val="21"/>
          <w:highlight w:val="none"/>
          <w:u w:val="single"/>
        </w:rPr>
        <w:t>24</w:t>
      </w:r>
      <w:r>
        <w:rPr>
          <w:rFonts w:ascii="宋体" w:hAnsi="宋体" w:cs="宋体"/>
          <w:color w:val="auto"/>
          <w:spacing w:val="-35"/>
          <w:szCs w:val="21"/>
          <w:highlight w:val="none"/>
          <w:u w:val="single"/>
        </w:rPr>
        <w:t xml:space="preserve"> </w:t>
      </w:r>
      <w:r>
        <w:rPr>
          <w:rFonts w:ascii="宋体" w:hAnsi="宋体" w:cs="宋体"/>
          <w:color w:val="auto"/>
          <w:spacing w:val="-4"/>
          <w:szCs w:val="21"/>
          <w:highlight w:val="none"/>
          <w:u w:val="single"/>
        </w:rPr>
        <w:t>小时降雨量达到</w:t>
      </w:r>
      <w:r>
        <w:rPr>
          <w:rFonts w:ascii="宋体" w:hAnsi="宋体" w:cs="宋体"/>
          <w:color w:val="auto"/>
          <w:spacing w:val="-46"/>
          <w:szCs w:val="21"/>
          <w:highlight w:val="none"/>
          <w:u w:val="single"/>
        </w:rPr>
        <w:t xml:space="preserve"> </w:t>
      </w:r>
      <w:r>
        <w:rPr>
          <w:rFonts w:ascii="宋体" w:hAnsi="宋体" w:cs="宋体"/>
          <w:color w:val="auto"/>
          <w:spacing w:val="-4"/>
          <w:szCs w:val="21"/>
          <w:highlight w:val="none"/>
          <w:u w:val="single"/>
        </w:rPr>
        <w:t>50-99.9mm</w:t>
      </w:r>
      <w:r>
        <w:rPr>
          <w:rFonts w:ascii="宋体" w:hAnsi="宋体" w:cs="宋体"/>
          <w:color w:val="auto"/>
          <w:spacing w:val="-27"/>
          <w:szCs w:val="21"/>
          <w:highlight w:val="none"/>
          <w:u w:val="single"/>
        </w:rPr>
        <w:t xml:space="preserve"> </w:t>
      </w:r>
      <w:r>
        <w:rPr>
          <w:rFonts w:ascii="宋体" w:hAnsi="宋体" w:cs="宋体"/>
          <w:color w:val="auto"/>
          <w:spacing w:val="-4"/>
          <w:szCs w:val="21"/>
          <w:highlight w:val="none"/>
          <w:u w:val="single"/>
        </w:rPr>
        <w:t>的暴雨</w:t>
      </w:r>
      <w:r>
        <w:rPr>
          <w:rFonts w:ascii="宋体" w:hAnsi="宋体" w:cs="宋体"/>
          <w:color w:val="auto"/>
          <w:spacing w:val="2"/>
          <w:szCs w:val="21"/>
          <w:highlight w:val="none"/>
          <w:u w:val="single"/>
        </w:rPr>
        <w:t xml:space="preserve">             </w:t>
      </w:r>
      <w:r>
        <w:rPr>
          <w:rFonts w:ascii="宋体" w:hAnsi="宋体" w:cs="宋体"/>
          <w:color w:val="auto"/>
          <w:spacing w:val="-4"/>
          <w:szCs w:val="21"/>
          <w:highlight w:val="none"/>
        </w:rPr>
        <w:t>；</w:t>
      </w:r>
    </w:p>
    <w:p w14:paraId="355CA883">
      <w:pPr>
        <w:spacing w:before="192" w:line="221" w:lineRule="auto"/>
        <w:ind w:left="89"/>
        <w:rPr>
          <w:rFonts w:ascii="宋体" w:hAnsi="宋体" w:cs="宋体"/>
          <w:color w:val="auto"/>
          <w:szCs w:val="21"/>
          <w:highlight w:val="none"/>
        </w:rPr>
      </w:pPr>
      <w:r>
        <w:rPr>
          <w:rFonts w:ascii="宋体" w:hAnsi="宋体" w:cs="宋体"/>
          <w:color w:val="auto"/>
          <w:spacing w:val="-1"/>
          <w:szCs w:val="21"/>
          <w:highlight w:val="none"/>
        </w:rPr>
        <w:t>（2）</w:t>
      </w:r>
      <w:r>
        <w:rPr>
          <w:rFonts w:ascii="宋体" w:hAnsi="宋体" w:cs="宋体"/>
          <w:color w:val="auto"/>
          <w:spacing w:val="-1"/>
          <w:szCs w:val="21"/>
          <w:highlight w:val="none"/>
          <w:u w:val="single"/>
        </w:rPr>
        <w:t>风速大于</w:t>
      </w:r>
      <w:r>
        <w:rPr>
          <w:rFonts w:ascii="宋体" w:hAnsi="宋体" w:cs="宋体"/>
          <w:color w:val="auto"/>
          <w:spacing w:val="-50"/>
          <w:szCs w:val="21"/>
          <w:highlight w:val="none"/>
          <w:u w:val="single"/>
        </w:rPr>
        <w:t xml:space="preserve"> </w:t>
      </w:r>
      <w:r>
        <w:rPr>
          <w:rFonts w:ascii="宋体" w:hAnsi="宋体" w:cs="宋体"/>
          <w:color w:val="auto"/>
          <w:spacing w:val="-1"/>
          <w:szCs w:val="21"/>
          <w:highlight w:val="none"/>
          <w:u w:val="single"/>
        </w:rPr>
        <w:t>8</w:t>
      </w:r>
      <w:r>
        <w:rPr>
          <w:rFonts w:ascii="宋体" w:hAnsi="宋体" w:cs="宋体"/>
          <w:color w:val="auto"/>
          <w:spacing w:val="-43"/>
          <w:szCs w:val="21"/>
          <w:highlight w:val="none"/>
          <w:u w:val="single"/>
        </w:rPr>
        <w:t xml:space="preserve"> </w:t>
      </w:r>
      <w:r>
        <w:rPr>
          <w:rFonts w:ascii="宋体" w:hAnsi="宋体" w:cs="宋体"/>
          <w:color w:val="auto"/>
          <w:spacing w:val="-1"/>
          <w:szCs w:val="21"/>
          <w:highlight w:val="none"/>
          <w:u w:val="single"/>
        </w:rPr>
        <w:t xml:space="preserve">级以上的台风          </w:t>
      </w:r>
      <w:r>
        <w:rPr>
          <w:rFonts w:ascii="宋体" w:hAnsi="宋体" w:cs="宋体"/>
          <w:color w:val="auto"/>
          <w:spacing w:val="-2"/>
          <w:szCs w:val="21"/>
          <w:highlight w:val="none"/>
          <w:u w:val="single"/>
        </w:rPr>
        <w:t xml:space="preserve">              </w:t>
      </w:r>
      <w:r>
        <w:rPr>
          <w:rFonts w:ascii="宋体" w:hAnsi="宋体" w:cs="宋体"/>
          <w:color w:val="auto"/>
          <w:spacing w:val="-2"/>
          <w:szCs w:val="21"/>
          <w:highlight w:val="none"/>
        </w:rPr>
        <w:t>；</w:t>
      </w:r>
    </w:p>
    <w:p w14:paraId="79C17406">
      <w:pPr>
        <w:spacing w:before="187" w:line="221" w:lineRule="auto"/>
        <w:ind w:left="89"/>
        <w:rPr>
          <w:rFonts w:ascii="宋体" w:hAnsi="宋体" w:cs="宋体"/>
          <w:color w:val="auto"/>
          <w:szCs w:val="21"/>
          <w:highlight w:val="none"/>
        </w:rPr>
      </w:pPr>
      <w:r>
        <w:rPr>
          <w:rFonts w:ascii="宋体" w:hAnsi="宋体" w:cs="宋体"/>
          <w:color w:val="auto"/>
          <w:spacing w:val="-5"/>
          <w:szCs w:val="21"/>
          <w:highlight w:val="none"/>
        </w:rPr>
        <w:t>（3）</w:t>
      </w:r>
      <w:r>
        <w:rPr>
          <w:rFonts w:ascii="宋体" w:hAnsi="宋体" w:cs="宋体"/>
          <w:color w:val="auto"/>
          <w:spacing w:val="-5"/>
          <w:szCs w:val="21"/>
          <w:highlight w:val="none"/>
          <w:u w:val="single"/>
        </w:rPr>
        <w:t>100</w:t>
      </w:r>
      <w:r>
        <w:rPr>
          <w:rFonts w:ascii="宋体" w:hAnsi="宋体" w:cs="宋体"/>
          <w:color w:val="auto"/>
          <w:spacing w:val="-37"/>
          <w:szCs w:val="21"/>
          <w:highlight w:val="none"/>
          <w:u w:val="single"/>
        </w:rPr>
        <w:t xml:space="preserve"> </w:t>
      </w:r>
      <w:r>
        <w:rPr>
          <w:rFonts w:ascii="宋体" w:hAnsi="宋体" w:cs="宋体"/>
          <w:color w:val="auto"/>
          <w:spacing w:val="-5"/>
          <w:szCs w:val="21"/>
          <w:highlight w:val="none"/>
          <w:u w:val="single"/>
        </w:rPr>
        <w:t>年一遇以上的洪水</w:t>
      </w:r>
      <w:r>
        <w:rPr>
          <w:rFonts w:ascii="宋体" w:hAnsi="宋体" w:cs="宋体"/>
          <w:color w:val="auto"/>
          <w:spacing w:val="-5"/>
          <w:szCs w:val="21"/>
          <w:highlight w:val="none"/>
        </w:rPr>
        <w:t>；</w:t>
      </w:r>
    </w:p>
    <w:p w14:paraId="22F63622">
      <w:pPr>
        <w:spacing w:before="188" w:line="221" w:lineRule="auto"/>
        <w:ind w:left="89"/>
        <w:rPr>
          <w:rFonts w:ascii="宋体" w:hAnsi="宋体" w:cs="宋体"/>
          <w:color w:val="auto"/>
          <w:szCs w:val="21"/>
          <w:highlight w:val="none"/>
        </w:rPr>
      </w:pPr>
      <w:r>
        <w:rPr>
          <w:rFonts w:ascii="宋体" w:hAnsi="宋体" w:cs="宋体"/>
          <w:color w:val="auto"/>
          <w:spacing w:val="-5"/>
          <w:szCs w:val="21"/>
          <w:highlight w:val="none"/>
        </w:rPr>
        <w:t>（4）</w:t>
      </w:r>
      <w:r>
        <w:rPr>
          <w:rFonts w:ascii="宋体" w:hAnsi="宋体" w:cs="宋体"/>
          <w:color w:val="auto"/>
          <w:spacing w:val="-5"/>
          <w:szCs w:val="21"/>
          <w:highlight w:val="none"/>
          <w:u w:val="single"/>
        </w:rPr>
        <w:t>6</w:t>
      </w:r>
      <w:r>
        <w:rPr>
          <w:rFonts w:ascii="宋体" w:hAnsi="宋体" w:cs="宋体"/>
          <w:color w:val="auto"/>
          <w:spacing w:val="-41"/>
          <w:szCs w:val="21"/>
          <w:highlight w:val="none"/>
          <w:u w:val="single"/>
        </w:rPr>
        <w:t xml:space="preserve"> </w:t>
      </w:r>
      <w:r>
        <w:rPr>
          <w:rFonts w:ascii="宋体" w:hAnsi="宋体" w:cs="宋体"/>
          <w:color w:val="auto"/>
          <w:spacing w:val="-5"/>
          <w:szCs w:val="21"/>
          <w:highlight w:val="none"/>
          <w:u w:val="single"/>
        </w:rPr>
        <w:t>级以下的地震。</w:t>
      </w:r>
    </w:p>
    <w:p w14:paraId="663033FA">
      <w:pPr>
        <w:spacing w:before="190" w:line="221" w:lineRule="auto"/>
        <w:ind w:left="25"/>
        <w:rPr>
          <w:rFonts w:ascii="宋体" w:hAnsi="宋体" w:cs="宋体"/>
          <w:color w:val="auto"/>
          <w:szCs w:val="21"/>
          <w:highlight w:val="none"/>
        </w:rPr>
      </w:pPr>
      <w:r>
        <w:rPr>
          <w:rFonts w:ascii="宋体" w:hAnsi="宋体" w:cs="宋体"/>
          <w:b/>
          <w:bCs/>
          <w:color w:val="auto"/>
          <w:spacing w:val="-3"/>
          <w:szCs w:val="21"/>
          <w:highlight w:val="none"/>
        </w:rPr>
        <w:t>7.9</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提前竣工</w:t>
      </w:r>
    </w:p>
    <w:p w14:paraId="1C517806">
      <w:pPr>
        <w:spacing w:before="188" w:line="221" w:lineRule="auto"/>
        <w:ind w:left="445"/>
        <w:rPr>
          <w:rFonts w:ascii="宋体" w:hAnsi="宋体" w:cs="宋体"/>
          <w:color w:val="auto"/>
          <w:szCs w:val="21"/>
          <w:highlight w:val="none"/>
        </w:rPr>
      </w:pPr>
      <w:r>
        <w:rPr>
          <w:rFonts w:ascii="宋体" w:hAnsi="宋体" w:cs="宋体"/>
          <w:color w:val="auto"/>
          <w:szCs w:val="21"/>
          <w:highlight w:val="none"/>
        </w:rPr>
        <w:t>7.9.2</w:t>
      </w:r>
      <w:r>
        <w:rPr>
          <w:rFonts w:ascii="宋体" w:hAnsi="宋体" w:cs="宋体"/>
          <w:color w:val="auto"/>
          <w:spacing w:val="-46"/>
          <w:szCs w:val="21"/>
          <w:highlight w:val="none"/>
        </w:rPr>
        <w:t xml:space="preserve"> </w:t>
      </w:r>
      <w:r>
        <w:rPr>
          <w:rFonts w:ascii="宋体" w:hAnsi="宋体" w:cs="宋体"/>
          <w:color w:val="auto"/>
          <w:szCs w:val="21"/>
          <w:highlight w:val="none"/>
        </w:rPr>
        <w:t>提前竣工（赶工）增加费的计算方法：</w:t>
      </w:r>
      <w:r>
        <w:rPr>
          <w:rFonts w:ascii="宋体" w:hAnsi="宋体" w:cs="宋体"/>
          <w:color w:val="auto"/>
          <w:szCs w:val="21"/>
          <w:highlight w:val="none"/>
          <w:u w:val="single"/>
        </w:rPr>
        <w:t xml:space="preserve">       无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4829CAAA">
      <w:pPr>
        <w:spacing w:before="188" w:line="220" w:lineRule="auto"/>
        <w:ind w:left="21"/>
        <w:rPr>
          <w:rFonts w:ascii="黑体" w:hAnsi="黑体" w:eastAsia="黑体" w:cs="黑体"/>
          <w:color w:val="auto"/>
          <w:szCs w:val="21"/>
          <w:highlight w:val="none"/>
        </w:rPr>
      </w:pPr>
      <w:r>
        <w:rPr>
          <w:rFonts w:ascii="宋体" w:hAnsi="宋体" w:cs="宋体"/>
          <w:b/>
          <w:bCs/>
          <w:color w:val="auto"/>
          <w:spacing w:val="-3"/>
          <w:szCs w:val="21"/>
          <w:highlight w:val="none"/>
        </w:rPr>
        <w:t>8.</w:t>
      </w:r>
      <w:r>
        <w:rPr>
          <w:rFonts w:ascii="宋体" w:hAnsi="宋体" w:cs="宋体"/>
          <w:color w:val="auto"/>
          <w:spacing w:val="-3"/>
          <w:szCs w:val="21"/>
          <w:highlight w:val="none"/>
        </w:rPr>
        <w:t xml:space="preserve"> </w:t>
      </w:r>
      <w:r>
        <w:rPr>
          <w:rFonts w:ascii="黑体" w:hAnsi="黑体" w:eastAsia="黑体" w:cs="黑体"/>
          <w:b/>
          <w:bCs/>
          <w:color w:val="auto"/>
          <w:spacing w:val="-3"/>
          <w:szCs w:val="21"/>
          <w:highlight w:val="none"/>
        </w:rPr>
        <w:t>材料与设备</w:t>
      </w:r>
    </w:p>
    <w:p w14:paraId="349566D9">
      <w:pPr>
        <w:spacing w:before="191" w:line="220" w:lineRule="auto"/>
        <w:ind w:left="21"/>
        <w:rPr>
          <w:rFonts w:ascii="宋体" w:hAnsi="宋体" w:cs="宋体"/>
          <w:color w:val="auto"/>
          <w:szCs w:val="21"/>
          <w:highlight w:val="none"/>
        </w:rPr>
      </w:pPr>
      <w:r>
        <w:rPr>
          <w:rFonts w:ascii="宋体" w:hAnsi="宋体" w:cs="宋体"/>
          <w:b/>
          <w:bCs/>
          <w:color w:val="auto"/>
          <w:spacing w:val="-2"/>
          <w:szCs w:val="21"/>
          <w:highlight w:val="none"/>
        </w:rPr>
        <w:t>8.2</w:t>
      </w:r>
      <w:r>
        <w:rPr>
          <w:rFonts w:ascii="宋体" w:hAnsi="宋体" w:cs="宋体"/>
          <w:color w:val="auto"/>
          <w:spacing w:val="-2"/>
          <w:szCs w:val="21"/>
          <w:highlight w:val="none"/>
        </w:rPr>
        <w:t xml:space="preserve"> </w:t>
      </w:r>
      <w:r>
        <w:rPr>
          <w:rFonts w:ascii="宋体" w:hAnsi="宋体" w:cs="宋体"/>
          <w:b/>
          <w:bCs/>
          <w:color w:val="auto"/>
          <w:spacing w:val="-2"/>
          <w:szCs w:val="21"/>
          <w:highlight w:val="none"/>
        </w:rPr>
        <w:t>承包人采购材料与工程设备</w:t>
      </w:r>
    </w:p>
    <w:p w14:paraId="724B14AC">
      <w:pPr>
        <w:spacing w:before="189" w:line="378" w:lineRule="auto"/>
        <w:ind w:left="19" w:firstLine="433"/>
        <w:rPr>
          <w:rFonts w:ascii="宋体" w:hAnsi="宋体" w:cs="宋体"/>
          <w:color w:val="auto"/>
          <w:szCs w:val="21"/>
          <w:highlight w:val="none"/>
        </w:rPr>
      </w:pPr>
      <w:r>
        <w:rPr>
          <w:rFonts w:ascii="宋体" w:hAnsi="宋体" w:cs="宋体"/>
          <w:color w:val="auto"/>
          <w:spacing w:val="-1"/>
          <w:szCs w:val="21"/>
          <w:highlight w:val="none"/>
        </w:rPr>
        <w:t>除已标价工程量清单《发包人提供主要材料和工程设备一览表》（表-21）中</w:t>
      </w:r>
      <w:r>
        <w:rPr>
          <w:rFonts w:ascii="宋体" w:hAnsi="宋体" w:cs="宋体"/>
          <w:color w:val="auto"/>
          <w:spacing w:val="-2"/>
          <w:szCs w:val="21"/>
          <w:highlight w:val="none"/>
        </w:rPr>
        <w:t>明确的材料、</w:t>
      </w:r>
      <w:r>
        <w:rPr>
          <w:rFonts w:ascii="宋体" w:hAnsi="宋体" w:cs="宋体"/>
          <w:color w:val="auto"/>
          <w:szCs w:val="21"/>
          <w:highlight w:val="none"/>
        </w:rPr>
        <w:t xml:space="preserve"> 工程设备外，由承包人负责材料和工程设备的采购、运输和保管。《承包人提供主要材料</w:t>
      </w:r>
      <w:r>
        <w:rPr>
          <w:rFonts w:ascii="宋体" w:hAnsi="宋体" w:cs="宋体"/>
          <w:color w:val="auto"/>
          <w:spacing w:val="-1"/>
          <w:szCs w:val="21"/>
          <w:highlight w:val="none"/>
        </w:rPr>
        <w:t>和工程设备一览表》（表-22）见已标价工程量清单。</w:t>
      </w:r>
    </w:p>
    <w:p w14:paraId="21E4DD63">
      <w:pPr>
        <w:spacing w:before="30" w:line="378" w:lineRule="auto"/>
        <w:ind w:left="23" w:right="72" w:firstLine="415"/>
        <w:rPr>
          <w:rFonts w:ascii="宋体" w:hAnsi="宋体" w:cs="宋体"/>
          <w:color w:val="auto"/>
          <w:szCs w:val="21"/>
          <w:highlight w:val="none"/>
        </w:rPr>
      </w:pPr>
      <w:r>
        <w:rPr>
          <w:rFonts w:ascii="宋体" w:hAnsi="宋体" w:cs="宋体"/>
          <w:color w:val="auto"/>
          <w:szCs w:val="21"/>
          <w:highlight w:val="none"/>
        </w:rPr>
        <w:t>对发包人在采购时有“参照或相当于**品牌、级别”约定的材料或设备，承包人采购时必 须按类似于或优于所约定品牌、等级进行采购，施工期间该部分材料或设备如未</w:t>
      </w:r>
      <w:r>
        <w:rPr>
          <w:rFonts w:ascii="宋体" w:hAnsi="宋体" w:cs="宋体"/>
          <w:color w:val="auto"/>
          <w:spacing w:val="-1"/>
          <w:szCs w:val="21"/>
          <w:highlight w:val="none"/>
        </w:rPr>
        <w:t>超过采购约定</w:t>
      </w:r>
      <w:r>
        <w:rPr>
          <w:rFonts w:ascii="宋体" w:hAnsi="宋体" w:cs="宋体"/>
          <w:color w:val="auto"/>
          <w:szCs w:val="21"/>
          <w:highlight w:val="none"/>
        </w:rPr>
        <w:t xml:space="preserve"> </w:t>
      </w:r>
      <w:r>
        <w:rPr>
          <w:rFonts w:ascii="宋体" w:hAnsi="宋体" w:cs="宋体"/>
          <w:color w:val="auto"/>
          <w:spacing w:val="-1"/>
          <w:szCs w:val="21"/>
          <w:highlight w:val="none"/>
        </w:rPr>
        <w:t>的风险幅度的，结算时按竞标单价支付，不得调整。</w:t>
      </w:r>
    </w:p>
    <w:p w14:paraId="15D140F7">
      <w:pPr>
        <w:spacing w:before="31" w:line="220" w:lineRule="auto"/>
        <w:ind w:left="21"/>
        <w:rPr>
          <w:rFonts w:ascii="宋体" w:hAnsi="宋体" w:cs="宋体"/>
          <w:color w:val="auto"/>
          <w:szCs w:val="21"/>
          <w:highlight w:val="none"/>
        </w:rPr>
      </w:pPr>
      <w:r>
        <w:rPr>
          <w:rFonts w:ascii="宋体" w:hAnsi="宋体" w:cs="宋体"/>
          <w:b/>
          <w:bCs/>
          <w:color w:val="auto"/>
          <w:spacing w:val="-2"/>
          <w:szCs w:val="21"/>
          <w:highlight w:val="none"/>
        </w:rPr>
        <w:t>8.4</w:t>
      </w:r>
      <w:r>
        <w:rPr>
          <w:rFonts w:ascii="宋体" w:hAnsi="宋体" w:cs="宋体"/>
          <w:color w:val="auto"/>
          <w:spacing w:val="-2"/>
          <w:szCs w:val="21"/>
          <w:highlight w:val="none"/>
        </w:rPr>
        <w:t xml:space="preserve"> </w:t>
      </w:r>
      <w:r>
        <w:rPr>
          <w:rFonts w:ascii="宋体" w:hAnsi="宋体" w:cs="宋体"/>
          <w:b/>
          <w:bCs/>
          <w:color w:val="auto"/>
          <w:spacing w:val="-2"/>
          <w:szCs w:val="21"/>
          <w:highlight w:val="none"/>
        </w:rPr>
        <w:t>材料与工程设备的保管与使用</w:t>
      </w:r>
    </w:p>
    <w:p w14:paraId="31DD2033">
      <w:pPr>
        <w:spacing w:before="189" w:line="220" w:lineRule="auto"/>
        <w:ind w:left="441"/>
        <w:rPr>
          <w:rFonts w:ascii="宋体" w:hAnsi="宋体" w:cs="宋体"/>
          <w:color w:val="auto"/>
          <w:szCs w:val="21"/>
          <w:highlight w:val="none"/>
        </w:rPr>
      </w:pPr>
      <w:r>
        <w:rPr>
          <w:rFonts w:ascii="宋体" w:hAnsi="宋体" w:cs="宋体"/>
          <w:color w:val="auto"/>
          <w:spacing w:val="-1"/>
          <w:szCs w:val="21"/>
          <w:highlight w:val="none"/>
        </w:rPr>
        <w:t>8.4.1</w:t>
      </w:r>
      <w:r>
        <w:rPr>
          <w:rFonts w:ascii="宋体" w:hAnsi="宋体" w:cs="宋体"/>
          <w:color w:val="auto"/>
          <w:spacing w:val="-31"/>
          <w:szCs w:val="21"/>
          <w:highlight w:val="none"/>
        </w:rPr>
        <w:t xml:space="preserve"> </w:t>
      </w:r>
      <w:r>
        <w:rPr>
          <w:rFonts w:ascii="宋体" w:hAnsi="宋体" w:cs="宋体"/>
          <w:color w:val="auto"/>
          <w:spacing w:val="-1"/>
          <w:szCs w:val="21"/>
          <w:highlight w:val="none"/>
        </w:rPr>
        <w:t>发包人供应的材料设备的保管费用的承担：</w:t>
      </w:r>
      <w:r>
        <w:rPr>
          <w:rFonts w:ascii="宋体" w:hAnsi="宋体" w:cs="宋体"/>
          <w:color w:val="auto"/>
          <w:spacing w:val="-1"/>
          <w:szCs w:val="21"/>
          <w:highlight w:val="none"/>
          <w:u w:val="single"/>
        </w:rPr>
        <w:t xml:space="preserve">   由承包人承担         </w:t>
      </w:r>
      <w:r>
        <w:rPr>
          <w:rFonts w:ascii="宋体" w:hAnsi="宋体" w:cs="宋体"/>
          <w:color w:val="auto"/>
          <w:spacing w:val="-1"/>
          <w:szCs w:val="21"/>
          <w:highlight w:val="none"/>
        </w:rPr>
        <w:t>。</w:t>
      </w:r>
    </w:p>
    <w:p w14:paraId="273FCB8B">
      <w:pPr>
        <w:spacing w:before="191" w:line="221" w:lineRule="auto"/>
        <w:ind w:left="21"/>
        <w:rPr>
          <w:rFonts w:ascii="宋体" w:hAnsi="宋体" w:cs="宋体"/>
          <w:color w:val="auto"/>
          <w:szCs w:val="21"/>
          <w:highlight w:val="none"/>
        </w:rPr>
      </w:pPr>
      <w:r>
        <w:rPr>
          <w:rFonts w:ascii="宋体" w:hAnsi="宋体" w:cs="宋体"/>
          <w:b/>
          <w:bCs/>
          <w:color w:val="auto"/>
          <w:spacing w:val="-5"/>
          <w:szCs w:val="21"/>
          <w:highlight w:val="none"/>
        </w:rPr>
        <w:t>8.6</w:t>
      </w:r>
      <w:r>
        <w:rPr>
          <w:rFonts w:ascii="宋体" w:hAnsi="宋体" w:cs="宋体"/>
          <w:color w:val="auto"/>
          <w:spacing w:val="11"/>
          <w:szCs w:val="21"/>
          <w:highlight w:val="none"/>
        </w:rPr>
        <w:t xml:space="preserve"> </w:t>
      </w:r>
      <w:r>
        <w:rPr>
          <w:rFonts w:ascii="宋体" w:hAnsi="宋体" w:cs="宋体"/>
          <w:b/>
          <w:bCs/>
          <w:color w:val="auto"/>
          <w:spacing w:val="-5"/>
          <w:szCs w:val="21"/>
          <w:highlight w:val="none"/>
        </w:rPr>
        <w:t>样品</w:t>
      </w:r>
    </w:p>
    <w:p w14:paraId="0D72FA6F">
      <w:pPr>
        <w:spacing w:before="188" w:line="221" w:lineRule="auto"/>
        <w:ind w:left="441"/>
        <w:rPr>
          <w:rFonts w:ascii="宋体" w:hAnsi="宋体" w:cs="宋体"/>
          <w:color w:val="auto"/>
          <w:szCs w:val="21"/>
          <w:highlight w:val="none"/>
        </w:rPr>
      </w:pPr>
      <w:r>
        <w:rPr>
          <w:rFonts w:ascii="宋体" w:hAnsi="宋体" w:cs="宋体"/>
          <w:color w:val="auto"/>
          <w:spacing w:val="-1"/>
          <w:szCs w:val="21"/>
          <w:highlight w:val="none"/>
        </w:rPr>
        <w:t>8.6.1 样品的报送与封存</w:t>
      </w:r>
    </w:p>
    <w:p w14:paraId="7435AE41">
      <w:pPr>
        <w:spacing w:before="189" w:line="374" w:lineRule="auto"/>
        <w:ind w:left="22" w:right="72" w:firstLine="429"/>
        <w:rPr>
          <w:rFonts w:ascii="宋体" w:hAnsi="宋体" w:cs="宋体"/>
          <w:color w:val="auto"/>
          <w:szCs w:val="21"/>
          <w:highlight w:val="none"/>
        </w:rPr>
      </w:pPr>
      <w:r>
        <w:rPr>
          <w:rFonts w:ascii="宋体" w:hAnsi="宋体" w:cs="宋体"/>
          <w:color w:val="auto"/>
          <w:szCs w:val="21"/>
          <w:highlight w:val="none"/>
        </w:rPr>
        <w:t>需要承包人报送样品的材料或工程设备，样品的种类、名</w:t>
      </w:r>
      <w:r>
        <w:rPr>
          <w:rFonts w:ascii="宋体" w:hAnsi="宋体" w:cs="宋体"/>
          <w:color w:val="auto"/>
          <w:spacing w:val="-1"/>
          <w:szCs w:val="21"/>
          <w:highlight w:val="none"/>
        </w:rPr>
        <w:t>称、规格、数量要求：</w:t>
      </w:r>
      <w:r>
        <w:rPr>
          <w:rFonts w:ascii="宋体" w:hAnsi="宋体" w:cs="宋体"/>
          <w:color w:val="auto"/>
          <w:spacing w:val="-1"/>
          <w:szCs w:val="21"/>
          <w:highlight w:val="none"/>
          <w:u w:val="single"/>
        </w:rPr>
        <w:t>主要材料</w:t>
      </w:r>
      <w:r>
        <w:rPr>
          <w:rFonts w:ascii="宋体" w:hAnsi="宋体" w:cs="宋体"/>
          <w:color w:val="auto"/>
          <w:szCs w:val="21"/>
          <w:highlight w:val="none"/>
          <w:u w:val="single"/>
        </w:rPr>
        <w:t>涉及品种、款式、颜色等方面内容的，承包人应提交准备合格的材料样品送发包人</w:t>
      </w:r>
      <w:r>
        <w:rPr>
          <w:rFonts w:ascii="宋体" w:hAnsi="宋体" w:cs="宋体"/>
          <w:color w:val="auto"/>
          <w:spacing w:val="-1"/>
          <w:szCs w:val="21"/>
          <w:highlight w:val="none"/>
          <w:u w:val="single"/>
        </w:rPr>
        <w:t>选定。</w:t>
      </w:r>
    </w:p>
    <w:p w14:paraId="590D3B6C">
      <w:pPr>
        <w:spacing w:before="29" w:line="221" w:lineRule="auto"/>
        <w:ind w:left="21"/>
        <w:rPr>
          <w:rFonts w:ascii="宋体" w:hAnsi="宋体" w:cs="宋体"/>
          <w:color w:val="auto"/>
          <w:szCs w:val="21"/>
          <w:highlight w:val="none"/>
        </w:rPr>
      </w:pPr>
      <w:r>
        <w:rPr>
          <w:rFonts w:ascii="宋体" w:hAnsi="宋体" w:cs="宋体"/>
          <w:b/>
          <w:bCs/>
          <w:color w:val="auto"/>
          <w:spacing w:val="-2"/>
          <w:szCs w:val="21"/>
          <w:highlight w:val="none"/>
        </w:rPr>
        <w:t>8.8</w:t>
      </w:r>
      <w:r>
        <w:rPr>
          <w:rFonts w:ascii="宋体" w:hAnsi="宋体" w:cs="宋体"/>
          <w:color w:val="auto"/>
          <w:spacing w:val="-2"/>
          <w:szCs w:val="21"/>
          <w:highlight w:val="none"/>
        </w:rPr>
        <w:t xml:space="preserve"> </w:t>
      </w:r>
      <w:r>
        <w:rPr>
          <w:rFonts w:ascii="宋体" w:hAnsi="宋体" w:cs="宋体"/>
          <w:b/>
          <w:bCs/>
          <w:color w:val="auto"/>
          <w:spacing w:val="-2"/>
          <w:szCs w:val="21"/>
          <w:highlight w:val="none"/>
        </w:rPr>
        <w:t>施工设备和临时设施</w:t>
      </w:r>
    </w:p>
    <w:p w14:paraId="0650120D">
      <w:pPr>
        <w:spacing w:before="188" w:line="220" w:lineRule="auto"/>
        <w:ind w:left="441"/>
        <w:rPr>
          <w:rFonts w:ascii="宋体" w:hAnsi="宋体" w:cs="宋体"/>
          <w:color w:val="auto"/>
          <w:szCs w:val="21"/>
          <w:highlight w:val="none"/>
        </w:rPr>
      </w:pPr>
      <w:r>
        <w:rPr>
          <w:rFonts w:ascii="宋体" w:hAnsi="宋体" w:cs="宋体"/>
          <w:color w:val="auto"/>
          <w:spacing w:val="-1"/>
          <w:szCs w:val="21"/>
          <w:highlight w:val="none"/>
        </w:rPr>
        <w:t>8.8.1 承包人提供的施工设备和临时设施</w:t>
      </w:r>
    </w:p>
    <w:p w14:paraId="7AAAAA88">
      <w:pPr>
        <w:spacing w:before="191" w:line="373" w:lineRule="auto"/>
        <w:ind w:left="19" w:right="72" w:firstLine="433"/>
        <w:rPr>
          <w:rFonts w:ascii="宋体" w:hAnsi="宋体" w:cs="宋体"/>
          <w:color w:val="auto"/>
          <w:szCs w:val="21"/>
          <w:highlight w:val="none"/>
        </w:rPr>
      </w:pPr>
      <w:r>
        <w:rPr>
          <w:rFonts w:ascii="宋体" w:hAnsi="宋体" w:cs="宋体"/>
          <w:color w:val="auto"/>
          <w:szCs w:val="21"/>
          <w:highlight w:val="none"/>
        </w:rPr>
        <w:t>除专用合同条款另有约定的其他独立承包人和监理人指示</w:t>
      </w:r>
      <w:r>
        <w:rPr>
          <w:rFonts w:ascii="宋体" w:hAnsi="宋体" w:cs="宋体"/>
          <w:color w:val="auto"/>
          <w:spacing w:val="-1"/>
          <w:szCs w:val="21"/>
          <w:highlight w:val="none"/>
        </w:rPr>
        <w:t>的他人提供条件外，承包人运入</w:t>
      </w:r>
      <w:r>
        <w:rPr>
          <w:rFonts w:ascii="宋体" w:hAnsi="宋体" w:cs="宋体"/>
          <w:color w:val="auto"/>
          <w:szCs w:val="21"/>
          <w:highlight w:val="none"/>
        </w:rPr>
        <w:t xml:space="preserve"> 施工场地的所有施工设备以及在施工场地建设的临时设施仅限于用于合同工程。承包人用于本</w:t>
      </w:r>
      <w:r>
        <w:rPr>
          <w:rFonts w:ascii="宋体" w:hAnsi="宋体" w:cs="宋体"/>
          <w:color w:val="auto"/>
          <w:spacing w:val="1"/>
          <w:szCs w:val="21"/>
          <w:highlight w:val="none"/>
        </w:rPr>
        <w:t>工程的主要机械设备清单见合同附件4。</w:t>
      </w:r>
      <w:r>
        <w:rPr>
          <w:rFonts w:ascii="宋体" w:hAnsi="宋体" w:cs="宋体"/>
          <w:color w:val="auto"/>
          <w:spacing w:val="2"/>
          <w:szCs w:val="21"/>
          <w:highlight w:val="none"/>
        </w:rPr>
        <w:t xml:space="preserve"> </w:t>
      </w:r>
      <w:r>
        <w:rPr>
          <w:rFonts w:ascii="宋体" w:hAnsi="宋体" w:cs="宋体"/>
          <w:color w:val="auto"/>
          <w:spacing w:val="-2"/>
          <w:szCs w:val="21"/>
          <w:highlight w:val="none"/>
        </w:rPr>
        <w:t>关于修建临时设施费用承担的约定：</w:t>
      </w:r>
    </w:p>
    <w:p w14:paraId="2E76FA9F">
      <w:pPr>
        <w:spacing w:before="33" w:line="303" w:lineRule="auto"/>
        <w:ind w:left="94" w:right="182" w:firstLine="407"/>
        <w:rPr>
          <w:rFonts w:ascii="宋体" w:hAnsi="宋体" w:cs="宋体"/>
          <w:color w:val="auto"/>
          <w:szCs w:val="21"/>
          <w:highlight w:val="none"/>
        </w:rPr>
      </w:pPr>
      <w:r>
        <w:rPr>
          <w:rFonts w:ascii="宋体" w:hAnsi="宋体" w:cs="宋体"/>
          <w:color w:val="auto"/>
          <w:spacing w:val="-8"/>
          <w:szCs w:val="21"/>
          <w:highlight w:val="none"/>
          <w:u w:val="single"/>
        </w:rPr>
        <w:t>①承包人的临时用地（含项目部驻地等）租用费（含拆迁补偿、）临时用地的环保</w:t>
      </w:r>
      <w:r>
        <w:rPr>
          <w:rFonts w:ascii="宋体" w:hAnsi="宋体" w:cs="宋体"/>
          <w:color w:val="auto"/>
          <w:spacing w:val="-9"/>
          <w:szCs w:val="21"/>
          <w:highlight w:val="none"/>
          <w:u w:val="single"/>
        </w:rPr>
        <w:t>、恢复、</w:t>
      </w:r>
      <w:r>
        <w:rPr>
          <w:rFonts w:ascii="宋体" w:hAnsi="宋体" w:cs="宋体"/>
          <w:color w:val="auto"/>
          <w:szCs w:val="21"/>
          <w:highlight w:val="none"/>
        </w:rPr>
        <w:t xml:space="preserve"> </w:t>
      </w:r>
      <w:r>
        <w:rPr>
          <w:rFonts w:ascii="宋体" w:hAnsi="宋体" w:cs="宋体"/>
          <w:color w:val="auto"/>
          <w:spacing w:val="-5"/>
          <w:szCs w:val="21"/>
          <w:highlight w:val="none"/>
          <w:u w:val="single"/>
        </w:rPr>
        <w:t>临时用地的青苗补偿及地面附着物拆除等费用均由承包人承担。</w:t>
      </w:r>
    </w:p>
    <w:p w14:paraId="6DE1D104">
      <w:pPr>
        <w:spacing w:before="190" w:line="304" w:lineRule="auto"/>
        <w:ind w:left="86" w:right="226" w:firstLine="414"/>
        <w:rPr>
          <w:rFonts w:ascii="宋体" w:hAnsi="宋体" w:cs="宋体"/>
          <w:color w:val="auto"/>
          <w:szCs w:val="21"/>
          <w:highlight w:val="none"/>
        </w:rPr>
      </w:pPr>
      <w:r>
        <w:rPr>
          <w:rFonts w:ascii="宋体" w:hAnsi="宋体" w:cs="宋体"/>
          <w:color w:val="auto"/>
          <w:spacing w:val="-4"/>
          <w:szCs w:val="21"/>
          <w:highlight w:val="none"/>
          <w:u w:val="single"/>
        </w:rPr>
        <w:t>②承包人负责合同实施期间其施工场地内临时交通道路和交通设施的修建、维修、养护和</w:t>
      </w:r>
      <w:r>
        <w:rPr>
          <w:rFonts w:ascii="宋体" w:hAnsi="宋体" w:cs="宋体"/>
          <w:color w:val="auto"/>
          <w:spacing w:val="-5"/>
          <w:szCs w:val="21"/>
          <w:highlight w:val="none"/>
          <w:u w:val="single"/>
        </w:rPr>
        <w:t>交通管理工作，并承担一切费用。</w:t>
      </w:r>
    </w:p>
    <w:p w14:paraId="39B19755">
      <w:pPr>
        <w:spacing w:before="187" w:line="304" w:lineRule="auto"/>
        <w:ind w:left="84" w:right="141" w:firstLine="416"/>
        <w:rPr>
          <w:rFonts w:ascii="宋体" w:hAnsi="宋体" w:cs="宋体"/>
          <w:color w:val="auto"/>
          <w:szCs w:val="21"/>
          <w:highlight w:val="none"/>
        </w:rPr>
      </w:pPr>
      <w:r>
        <w:rPr>
          <w:rFonts w:ascii="宋体" w:hAnsi="宋体" w:cs="宋体"/>
          <w:color w:val="auto"/>
          <w:spacing w:val="-4"/>
          <w:szCs w:val="21"/>
          <w:highlight w:val="none"/>
          <w:u w:val="single"/>
        </w:rPr>
        <w:t>③承包人修建的临时道路和交通设施，应免费提供给发包人、监理工程师和其他施工</w:t>
      </w:r>
      <w:r>
        <w:rPr>
          <w:rFonts w:ascii="宋体" w:hAnsi="宋体" w:cs="宋体"/>
          <w:color w:val="auto"/>
          <w:spacing w:val="-5"/>
          <w:szCs w:val="21"/>
          <w:highlight w:val="none"/>
          <w:u w:val="single"/>
        </w:rPr>
        <w:t>人使</w:t>
      </w:r>
      <w:r>
        <w:rPr>
          <w:rFonts w:ascii="宋体" w:hAnsi="宋体" w:cs="宋体"/>
          <w:color w:val="auto"/>
          <w:szCs w:val="21"/>
          <w:highlight w:val="none"/>
        </w:rPr>
        <w:t xml:space="preserve">  </w:t>
      </w:r>
      <w:r>
        <w:rPr>
          <w:rFonts w:ascii="宋体" w:hAnsi="宋体" w:cs="宋体"/>
          <w:color w:val="auto"/>
          <w:spacing w:val="-7"/>
          <w:szCs w:val="21"/>
          <w:highlight w:val="none"/>
          <w:u w:val="single"/>
        </w:rPr>
        <w:t>用，如共同使用的路基损坏严重，则由承包人出资修复，若使用频率相差悬殊，则按比例分摊。</w:t>
      </w:r>
    </w:p>
    <w:p w14:paraId="48B451FD">
      <w:pPr>
        <w:spacing w:before="190" w:line="220" w:lineRule="auto"/>
        <w:ind w:left="441"/>
        <w:rPr>
          <w:rFonts w:ascii="宋体" w:hAnsi="宋体" w:cs="宋体"/>
          <w:color w:val="auto"/>
          <w:szCs w:val="21"/>
          <w:highlight w:val="none"/>
        </w:rPr>
      </w:pPr>
      <w:r>
        <w:rPr>
          <w:rFonts w:ascii="宋体" w:hAnsi="宋体" w:cs="宋体"/>
          <w:color w:val="auto"/>
          <w:spacing w:val="-1"/>
          <w:szCs w:val="21"/>
          <w:highlight w:val="none"/>
        </w:rPr>
        <w:t>8.8.2 发包人提供的施工设备和临时设施</w:t>
      </w:r>
    </w:p>
    <w:p w14:paraId="1948A31E">
      <w:pPr>
        <w:spacing w:before="188" w:line="220" w:lineRule="auto"/>
        <w:ind w:left="443"/>
        <w:rPr>
          <w:rFonts w:ascii="宋体" w:hAnsi="宋体" w:cs="宋体"/>
          <w:color w:val="auto"/>
          <w:szCs w:val="21"/>
          <w:highlight w:val="none"/>
        </w:rPr>
      </w:pPr>
      <w:r>
        <w:rPr>
          <w:rFonts w:ascii="宋体" w:hAnsi="宋体" w:cs="宋体"/>
          <w:color w:val="auto"/>
          <w:szCs w:val="21"/>
          <w:highlight w:val="none"/>
        </w:rPr>
        <w:t>发包人提供的施工设备和临时设施：</w:t>
      </w:r>
      <w:r>
        <w:rPr>
          <w:rFonts w:ascii="宋体" w:hAnsi="宋体" w:cs="宋体"/>
          <w:color w:val="auto"/>
          <w:szCs w:val="21"/>
          <w:highlight w:val="none"/>
          <w:u w:val="single"/>
        </w:rPr>
        <w:t xml:space="preserve">            无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0AF0A8EB">
      <w:pPr>
        <w:spacing w:before="189" w:line="220" w:lineRule="auto"/>
        <w:jc w:val="right"/>
        <w:rPr>
          <w:rFonts w:ascii="宋体" w:hAnsi="宋体" w:cs="宋体"/>
          <w:color w:val="auto"/>
          <w:szCs w:val="21"/>
          <w:highlight w:val="none"/>
        </w:rPr>
      </w:pPr>
      <w:r>
        <w:rPr>
          <w:rFonts w:ascii="宋体" w:hAnsi="宋体" w:cs="宋体"/>
          <w:color w:val="auto"/>
          <w:spacing w:val="-6"/>
          <w:szCs w:val="21"/>
          <w:highlight w:val="none"/>
        </w:rPr>
        <w:t>发包人提供的施工设备和临时设施的运行、维护、拆除、清运费</w:t>
      </w:r>
      <w:r>
        <w:rPr>
          <w:rFonts w:ascii="宋体" w:hAnsi="宋体" w:cs="宋体"/>
          <w:color w:val="auto"/>
          <w:spacing w:val="-7"/>
          <w:szCs w:val="21"/>
          <w:highlight w:val="none"/>
        </w:rPr>
        <w:t>用的承担人：</w:t>
      </w:r>
      <w:r>
        <w:rPr>
          <w:rFonts w:ascii="宋体" w:hAnsi="宋体" w:cs="宋体"/>
          <w:color w:val="auto"/>
          <w:spacing w:val="-7"/>
          <w:szCs w:val="21"/>
          <w:highlight w:val="none"/>
          <w:u w:val="single"/>
        </w:rPr>
        <w:t xml:space="preserve">    无      </w:t>
      </w:r>
      <w:r>
        <w:rPr>
          <w:rFonts w:ascii="宋体" w:hAnsi="宋体" w:cs="宋体"/>
          <w:color w:val="auto"/>
          <w:spacing w:val="-7"/>
          <w:szCs w:val="21"/>
          <w:highlight w:val="none"/>
        </w:rPr>
        <w:t>。</w:t>
      </w:r>
    </w:p>
    <w:p w14:paraId="4296F591">
      <w:pPr>
        <w:spacing w:before="192" w:line="219" w:lineRule="auto"/>
        <w:ind w:left="21"/>
        <w:rPr>
          <w:rFonts w:ascii="黑体" w:hAnsi="黑体" w:eastAsia="黑体" w:cs="黑体"/>
          <w:color w:val="auto"/>
          <w:szCs w:val="21"/>
          <w:highlight w:val="none"/>
        </w:rPr>
      </w:pPr>
      <w:r>
        <w:rPr>
          <w:rFonts w:ascii="宋体" w:hAnsi="宋体" w:cs="宋体"/>
          <w:b/>
          <w:bCs/>
          <w:color w:val="auto"/>
          <w:spacing w:val="-2"/>
          <w:szCs w:val="21"/>
          <w:highlight w:val="none"/>
        </w:rPr>
        <w:t>9.</w:t>
      </w:r>
      <w:r>
        <w:rPr>
          <w:rFonts w:ascii="宋体" w:hAnsi="宋体" w:cs="宋体"/>
          <w:color w:val="auto"/>
          <w:spacing w:val="-2"/>
          <w:szCs w:val="21"/>
          <w:highlight w:val="none"/>
        </w:rPr>
        <w:t xml:space="preserve"> </w:t>
      </w:r>
      <w:r>
        <w:rPr>
          <w:rFonts w:ascii="黑体" w:hAnsi="黑体" w:eastAsia="黑体" w:cs="黑体"/>
          <w:b/>
          <w:bCs/>
          <w:color w:val="auto"/>
          <w:spacing w:val="-2"/>
          <w:szCs w:val="21"/>
          <w:highlight w:val="none"/>
        </w:rPr>
        <w:t>试验与检验</w:t>
      </w:r>
    </w:p>
    <w:p w14:paraId="6E918DA7">
      <w:pPr>
        <w:spacing w:before="189" w:line="222" w:lineRule="auto"/>
        <w:ind w:left="21"/>
        <w:rPr>
          <w:rFonts w:ascii="宋体" w:hAnsi="宋体" w:cs="宋体"/>
          <w:color w:val="auto"/>
          <w:szCs w:val="21"/>
          <w:highlight w:val="none"/>
        </w:rPr>
      </w:pPr>
      <w:r>
        <w:rPr>
          <w:rFonts w:ascii="宋体" w:hAnsi="宋体" w:cs="宋体"/>
          <w:b/>
          <w:bCs/>
          <w:color w:val="auto"/>
          <w:spacing w:val="-2"/>
          <w:szCs w:val="21"/>
          <w:highlight w:val="none"/>
        </w:rPr>
        <w:t>9.1</w:t>
      </w:r>
      <w:r>
        <w:rPr>
          <w:rFonts w:ascii="宋体" w:hAnsi="宋体" w:cs="宋体"/>
          <w:color w:val="auto"/>
          <w:spacing w:val="-2"/>
          <w:szCs w:val="21"/>
          <w:highlight w:val="none"/>
        </w:rPr>
        <w:t xml:space="preserve"> </w:t>
      </w:r>
      <w:r>
        <w:rPr>
          <w:rFonts w:ascii="宋体" w:hAnsi="宋体" w:cs="宋体"/>
          <w:b/>
          <w:bCs/>
          <w:color w:val="auto"/>
          <w:spacing w:val="-2"/>
          <w:szCs w:val="21"/>
          <w:highlight w:val="none"/>
        </w:rPr>
        <w:t>试验设备与试验人员</w:t>
      </w:r>
    </w:p>
    <w:p w14:paraId="3026AFE2">
      <w:pPr>
        <w:spacing w:before="187" w:line="222" w:lineRule="auto"/>
        <w:ind w:left="441"/>
        <w:rPr>
          <w:rFonts w:ascii="宋体" w:hAnsi="宋体" w:cs="宋体"/>
          <w:color w:val="auto"/>
          <w:szCs w:val="21"/>
          <w:highlight w:val="none"/>
        </w:rPr>
      </w:pPr>
      <w:r>
        <w:rPr>
          <w:rFonts w:ascii="宋体" w:hAnsi="宋体" w:cs="宋体"/>
          <w:color w:val="auto"/>
          <w:spacing w:val="-1"/>
          <w:szCs w:val="21"/>
          <w:highlight w:val="none"/>
        </w:rPr>
        <w:t>9.1.2 试验设备</w:t>
      </w:r>
    </w:p>
    <w:p w14:paraId="04ACD9B3">
      <w:pPr>
        <w:spacing w:before="190" w:line="377" w:lineRule="auto"/>
        <w:ind w:left="439" w:right="311"/>
        <w:rPr>
          <w:rFonts w:ascii="宋体" w:hAnsi="宋体" w:cs="宋体"/>
          <w:color w:val="auto"/>
          <w:szCs w:val="21"/>
          <w:highlight w:val="none"/>
        </w:rPr>
      </w:pPr>
      <w:r>
        <w:rPr>
          <w:rFonts w:ascii="宋体" w:hAnsi="宋体" w:cs="宋体"/>
          <w:color w:val="auto"/>
          <w:spacing w:val="-1"/>
          <w:szCs w:val="21"/>
          <w:highlight w:val="none"/>
        </w:rPr>
        <w:t>施工现场需要配置的试验场所：</w:t>
      </w:r>
      <w:r>
        <w:rPr>
          <w:rFonts w:ascii="宋体" w:hAnsi="宋体" w:cs="宋体"/>
          <w:color w:val="auto"/>
          <w:spacing w:val="-1"/>
          <w:szCs w:val="21"/>
          <w:highlight w:val="none"/>
          <w:u w:val="single"/>
        </w:rPr>
        <w:t xml:space="preserve">      按国家现行相</w:t>
      </w:r>
      <w:r>
        <w:rPr>
          <w:rFonts w:ascii="宋体" w:hAnsi="宋体" w:cs="宋体"/>
          <w:color w:val="auto"/>
          <w:spacing w:val="-2"/>
          <w:szCs w:val="21"/>
          <w:highlight w:val="none"/>
          <w:u w:val="single"/>
        </w:rPr>
        <w:t xml:space="preserve">关规范执行                   </w:t>
      </w:r>
      <w:r>
        <w:rPr>
          <w:rFonts w:ascii="宋体" w:hAnsi="宋体" w:cs="宋体"/>
          <w:color w:val="auto"/>
          <w:spacing w:val="-2"/>
          <w:szCs w:val="21"/>
          <w:highlight w:val="none"/>
        </w:rPr>
        <w:t>。</w:t>
      </w:r>
      <w:r>
        <w:rPr>
          <w:rFonts w:ascii="宋体" w:hAnsi="宋体" w:cs="宋体"/>
          <w:color w:val="auto"/>
          <w:szCs w:val="21"/>
          <w:highlight w:val="none"/>
        </w:rPr>
        <w:t xml:space="preserve"> </w:t>
      </w:r>
      <w:r>
        <w:rPr>
          <w:rFonts w:ascii="宋体" w:hAnsi="宋体" w:cs="宋体"/>
          <w:color w:val="auto"/>
          <w:spacing w:val="-1"/>
          <w:szCs w:val="21"/>
          <w:highlight w:val="none"/>
        </w:rPr>
        <w:t>施工现场需要配备的试验设备：</w:t>
      </w:r>
      <w:r>
        <w:rPr>
          <w:rFonts w:ascii="宋体" w:hAnsi="宋体" w:cs="宋体"/>
          <w:color w:val="auto"/>
          <w:spacing w:val="-1"/>
          <w:szCs w:val="21"/>
          <w:highlight w:val="none"/>
          <w:u w:val="single"/>
        </w:rPr>
        <w:t xml:space="preserve">       按国家现行</w:t>
      </w:r>
      <w:r>
        <w:rPr>
          <w:rFonts w:ascii="宋体" w:hAnsi="宋体" w:cs="宋体"/>
          <w:color w:val="auto"/>
          <w:spacing w:val="-2"/>
          <w:szCs w:val="21"/>
          <w:highlight w:val="none"/>
          <w:u w:val="single"/>
        </w:rPr>
        <w:t xml:space="preserve">相关规范执行                  </w:t>
      </w:r>
      <w:r>
        <w:rPr>
          <w:rFonts w:ascii="宋体" w:hAnsi="宋体" w:cs="宋体"/>
          <w:color w:val="auto"/>
          <w:spacing w:val="-2"/>
          <w:szCs w:val="21"/>
          <w:highlight w:val="none"/>
        </w:rPr>
        <w:t>。</w:t>
      </w:r>
      <w:r>
        <w:rPr>
          <w:rFonts w:ascii="宋体" w:hAnsi="宋体" w:cs="宋体"/>
          <w:color w:val="auto"/>
          <w:szCs w:val="21"/>
          <w:highlight w:val="none"/>
        </w:rPr>
        <w:t xml:space="preserve"> </w:t>
      </w:r>
      <w:r>
        <w:rPr>
          <w:rFonts w:ascii="宋体" w:hAnsi="宋体" w:cs="宋体"/>
          <w:color w:val="auto"/>
          <w:spacing w:val="-1"/>
          <w:szCs w:val="21"/>
          <w:highlight w:val="none"/>
        </w:rPr>
        <w:t>施工现场需要具备的其他试验条件：</w:t>
      </w:r>
      <w:r>
        <w:rPr>
          <w:rFonts w:ascii="宋体" w:hAnsi="宋体" w:cs="宋体"/>
          <w:color w:val="auto"/>
          <w:spacing w:val="-1"/>
          <w:szCs w:val="21"/>
          <w:highlight w:val="none"/>
          <w:u w:val="single"/>
        </w:rPr>
        <w:t xml:space="preserve">    按国</w:t>
      </w:r>
      <w:r>
        <w:rPr>
          <w:rFonts w:ascii="宋体" w:hAnsi="宋体" w:cs="宋体"/>
          <w:color w:val="auto"/>
          <w:spacing w:val="-2"/>
          <w:szCs w:val="21"/>
          <w:highlight w:val="none"/>
          <w:u w:val="single"/>
        </w:rPr>
        <w:t xml:space="preserve">家现行相关规范执行                 </w:t>
      </w:r>
      <w:r>
        <w:rPr>
          <w:rFonts w:ascii="宋体" w:hAnsi="宋体" w:cs="宋体"/>
          <w:color w:val="auto"/>
          <w:spacing w:val="-2"/>
          <w:szCs w:val="21"/>
          <w:highlight w:val="none"/>
        </w:rPr>
        <w:t>。</w:t>
      </w:r>
    </w:p>
    <w:p w14:paraId="4501FD17">
      <w:pPr>
        <w:spacing w:before="33" w:line="221" w:lineRule="auto"/>
        <w:ind w:left="21"/>
        <w:rPr>
          <w:rFonts w:ascii="宋体" w:hAnsi="宋体" w:cs="宋体"/>
          <w:color w:val="auto"/>
          <w:szCs w:val="21"/>
          <w:highlight w:val="none"/>
        </w:rPr>
      </w:pPr>
      <w:r>
        <w:rPr>
          <w:rFonts w:ascii="宋体" w:hAnsi="宋体" w:cs="宋体"/>
          <w:b/>
          <w:bCs/>
          <w:color w:val="auto"/>
          <w:spacing w:val="-2"/>
          <w:szCs w:val="21"/>
          <w:highlight w:val="none"/>
        </w:rPr>
        <w:t>9.4</w:t>
      </w:r>
      <w:r>
        <w:rPr>
          <w:rFonts w:ascii="宋体" w:hAnsi="宋体" w:cs="宋体"/>
          <w:color w:val="auto"/>
          <w:spacing w:val="-2"/>
          <w:szCs w:val="21"/>
          <w:highlight w:val="none"/>
        </w:rPr>
        <w:t xml:space="preserve"> </w:t>
      </w:r>
      <w:r>
        <w:rPr>
          <w:rFonts w:ascii="宋体" w:hAnsi="宋体" w:cs="宋体"/>
          <w:b/>
          <w:bCs/>
          <w:color w:val="auto"/>
          <w:spacing w:val="-2"/>
          <w:szCs w:val="21"/>
          <w:highlight w:val="none"/>
        </w:rPr>
        <w:t>现场工艺试验</w:t>
      </w:r>
    </w:p>
    <w:p w14:paraId="5174C2B2">
      <w:pPr>
        <w:spacing w:before="187" w:line="221" w:lineRule="auto"/>
        <w:ind w:left="441"/>
        <w:rPr>
          <w:rFonts w:ascii="宋体" w:hAnsi="宋体" w:cs="宋体"/>
          <w:color w:val="auto"/>
          <w:szCs w:val="21"/>
          <w:highlight w:val="none"/>
        </w:rPr>
      </w:pPr>
      <w:r>
        <w:rPr>
          <w:rFonts w:ascii="宋体" w:hAnsi="宋体" w:cs="宋体"/>
          <w:color w:val="auto"/>
          <w:spacing w:val="-1"/>
          <w:szCs w:val="21"/>
          <w:highlight w:val="none"/>
        </w:rPr>
        <w:t>现场工艺试验的有关约定：</w:t>
      </w:r>
      <w:r>
        <w:rPr>
          <w:rFonts w:ascii="宋体" w:hAnsi="宋体" w:cs="宋体"/>
          <w:color w:val="auto"/>
          <w:spacing w:val="-1"/>
          <w:szCs w:val="21"/>
          <w:highlight w:val="none"/>
          <w:u w:val="single"/>
        </w:rPr>
        <w:t xml:space="preserve">       按国家现行相关规范执行                       </w:t>
      </w:r>
      <w:r>
        <w:rPr>
          <w:rFonts w:ascii="宋体" w:hAnsi="宋体" w:cs="宋体"/>
          <w:color w:val="auto"/>
          <w:spacing w:val="-1"/>
          <w:szCs w:val="21"/>
          <w:highlight w:val="none"/>
        </w:rPr>
        <w:t>。</w:t>
      </w:r>
    </w:p>
    <w:p w14:paraId="09901556">
      <w:pPr>
        <w:spacing w:before="188" w:line="221" w:lineRule="auto"/>
        <w:ind w:left="21"/>
        <w:rPr>
          <w:rFonts w:ascii="宋体" w:hAnsi="宋体" w:cs="宋体"/>
          <w:color w:val="auto"/>
          <w:szCs w:val="21"/>
          <w:highlight w:val="none"/>
        </w:rPr>
      </w:pPr>
      <w:r>
        <w:rPr>
          <w:rFonts w:ascii="宋体" w:hAnsi="宋体" w:cs="宋体"/>
          <w:b/>
          <w:bCs/>
          <w:color w:val="auto"/>
          <w:spacing w:val="-3"/>
          <w:szCs w:val="21"/>
          <w:highlight w:val="none"/>
        </w:rPr>
        <w:t>9.5</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检验费用</w:t>
      </w:r>
    </w:p>
    <w:p w14:paraId="4A990FE5">
      <w:pPr>
        <w:spacing w:before="193" w:line="381" w:lineRule="auto"/>
        <w:ind w:left="81" w:right="136" w:firstLine="413"/>
        <w:rPr>
          <w:rFonts w:ascii="宋体" w:hAnsi="宋体" w:cs="宋体"/>
          <w:color w:val="auto"/>
          <w:szCs w:val="21"/>
          <w:highlight w:val="none"/>
        </w:rPr>
      </w:pPr>
      <w:r>
        <w:rPr>
          <w:rFonts w:ascii="宋体" w:hAnsi="宋体" w:cs="宋体"/>
          <w:color w:val="auto"/>
          <w:spacing w:val="-2"/>
          <w:szCs w:val="21"/>
          <w:highlight w:val="none"/>
        </w:rPr>
        <w:t>根据《建设工程质量检测管理办法》（建设部</w:t>
      </w:r>
      <w:r>
        <w:rPr>
          <w:rFonts w:ascii="宋体" w:hAnsi="宋体" w:cs="宋体"/>
          <w:color w:val="auto"/>
          <w:spacing w:val="-3"/>
          <w:szCs w:val="21"/>
          <w:highlight w:val="none"/>
        </w:rPr>
        <w:t>令第</w:t>
      </w:r>
      <w:r>
        <w:rPr>
          <w:rFonts w:ascii="宋体" w:hAnsi="宋体" w:cs="宋体"/>
          <w:color w:val="auto"/>
          <w:spacing w:val="-28"/>
          <w:szCs w:val="21"/>
          <w:highlight w:val="none"/>
        </w:rPr>
        <w:t xml:space="preserve"> </w:t>
      </w:r>
      <w:r>
        <w:rPr>
          <w:rFonts w:ascii="宋体" w:hAnsi="宋体" w:cs="宋体"/>
          <w:color w:val="auto"/>
          <w:spacing w:val="-3"/>
          <w:szCs w:val="21"/>
          <w:highlight w:val="none"/>
        </w:rPr>
        <w:t>141</w:t>
      </w:r>
      <w:r>
        <w:rPr>
          <w:rFonts w:ascii="宋体" w:hAnsi="宋体" w:cs="宋体"/>
          <w:color w:val="auto"/>
          <w:spacing w:val="-39"/>
          <w:szCs w:val="21"/>
          <w:highlight w:val="none"/>
        </w:rPr>
        <w:t xml:space="preserve"> </w:t>
      </w:r>
      <w:r>
        <w:rPr>
          <w:rFonts w:ascii="宋体" w:hAnsi="宋体" w:cs="宋体"/>
          <w:color w:val="auto"/>
          <w:spacing w:val="-3"/>
          <w:szCs w:val="21"/>
          <w:highlight w:val="none"/>
        </w:rPr>
        <w:t>号）以及《广西壮族自治区建设工</w:t>
      </w:r>
      <w:r>
        <w:rPr>
          <w:rFonts w:ascii="宋体" w:hAnsi="宋体" w:cs="宋体"/>
          <w:color w:val="auto"/>
          <w:spacing w:val="1"/>
          <w:szCs w:val="21"/>
          <w:highlight w:val="none"/>
        </w:rPr>
        <w:t>程质量检测管理规定》（桂建管〔2013〕11 号）规定，工程质量检测</w:t>
      </w:r>
      <w:r>
        <w:rPr>
          <w:rFonts w:ascii="宋体" w:hAnsi="宋体" w:cs="宋体"/>
          <w:color w:val="auto"/>
          <w:szCs w:val="21"/>
          <w:highlight w:val="none"/>
        </w:rPr>
        <w:t>业务由发包人委托有相</w:t>
      </w:r>
      <w:r>
        <w:rPr>
          <w:rFonts w:ascii="宋体" w:hAnsi="宋体" w:cs="宋体"/>
          <w:color w:val="auto"/>
          <w:spacing w:val="-2"/>
          <w:szCs w:val="21"/>
          <w:highlight w:val="none"/>
        </w:rPr>
        <w:t>应资质的检测机构检测。费用从发包人的项目建设经费中支出并直接支付给检测机构，不计入合同价款内。</w:t>
      </w:r>
      <w:r>
        <w:rPr>
          <w:rFonts w:ascii="宋体" w:hAnsi="宋体" w:cs="宋体"/>
          <w:color w:val="auto"/>
          <w:spacing w:val="-2"/>
          <w:szCs w:val="21"/>
          <w:highlight w:val="none"/>
          <w:u w:val="single"/>
        </w:rPr>
        <w:t>发包人必须按现场施工进度及时缴交检测费，因发包人不及时缴交检测费造成施</w:t>
      </w:r>
      <w:r>
        <w:rPr>
          <w:rFonts w:ascii="宋体" w:hAnsi="宋体" w:cs="宋体"/>
          <w:color w:val="auto"/>
          <w:szCs w:val="21"/>
          <w:highlight w:val="none"/>
          <w:u w:val="single"/>
        </w:rPr>
        <w:t>工资料不同步的，由此影响各项验收的由发包人承担相关造成的</w:t>
      </w:r>
      <w:r>
        <w:rPr>
          <w:rFonts w:ascii="宋体" w:hAnsi="宋体" w:cs="宋体"/>
          <w:color w:val="auto"/>
          <w:spacing w:val="-1"/>
          <w:szCs w:val="21"/>
          <w:highlight w:val="none"/>
          <w:u w:val="single"/>
        </w:rPr>
        <w:t>后果。</w:t>
      </w:r>
    </w:p>
    <w:p w14:paraId="6226B40C">
      <w:pPr>
        <w:spacing w:before="29" w:line="375" w:lineRule="auto"/>
        <w:ind w:left="88" w:right="136" w:firstLine="407"/>
        <w:rPr>
          <w:rFonts w:ascii="宋体" w:hAnsi="宋体" w:cs="宋体"/>
          <w:color w:val="auto"/>
          <w:szCs w:val="21"/>
          <w:highlight w:val="none"/>
        </w:rPr>
      </w:pPr>
      <w:r>
        <w:rPr>
          <w:rFonts w:ascii="宋体" w:hAnsi="宋体" w:cs="宋体"/>
          <w:color w:val="auto"/>
          <w:spacing w:val="-2"/>
          <w:szCs w:val="21"/>
          <w:highlight w:val="none"/>
        </w:rPr>
        <w:t>检验试验配合费按费用定额规定计取，计入本合同价款内。由于承包人的原因，导致检测</w:t>
      </w:r>
      <w:r>
        <w:rPr>
          <w:rFonts w:ascii="宋体" w:hAnsi="宋体" w:cs="宋体"/>
          <w:color w:val="auto"/>
          <w:spacing w:val="-3"/>
          <w:szCs w:val="21"/>
          <w:highlight w:val="none"/>
        </w:rPr>
        <w:t>次数、频率、部位增加的，检测费用由承包人负责。初检不合格，复检的费用由</w:t>
      </w:r>
      <w:r>
        <w:rPr>
          <w:rFonts w:ascii="宋体" w:hAnsi="宋体" w:cs="宋体"/>
          <w:color w:val="auto"/>
          <w:spacing w:val="-4"/>
          <w:szCs w:val="21"/>
          <w:highlight w:val="none"/>
        </w:rPr>
        <w:t>承包人负责。</w:t>
      </w:r>
    </w:p>
    <w:p w14:paraId="655C9F61">
      <w:pPr>
        <w:pStyle w:val="15"/>
        <w:spacing w:line="396" w:lineRule="auto"/>
        <w:rPr>
          <w:color w:val="auto"/>
          <w:highlight w:val="none"/>
        </w:rPr>
      </w:pPr>
    </w:p>
    <w:p w14:paraId="7F17BA04">
      <w:pPr>
        <w:spacing w:before="69" w:line="220" w:lineRule="auto"/>
        <w:ind w:left="35"/>
        <w:rPr>
          <w:rFonts w:ascii="黑体" w:hAnsi="黑体" w:eastAsia="黑体" w:cs="黑体"/>
          <w:color w:val="auto"/>
          <w:szCs w:val="21"/>
          <w:highlight w:val="none"/>
        </w:rPr>
      </w:pPr>
      <w:r>
        <w:rPr>
          <w:rFonts w:ascii="宋体" w:hAnsi="宋体" w:cs="宋体"/>
          <w:b/>
          <w:bCs/>
          <w:color w:val="auto"/>
          <w:spacing w:val="-8"/>
          <w:szCs w:val="21"/>
          <w:highlight w:val="none"/>
        </w:rPr>
        <w:t>10.</w:t>
      </w:r>
      <w:r>
        <w:rPr>
          <w:rFonts w:ascii="宋体" w:hAnsi="宋体" w:cs="宋体"/>
          <w:color w:val="auto"/>
          <w:spacing w:val="16"/>
          <w:szCs w:val="21"/>
          <w:highlight w:val="none"/>
        </w:rPr>
        <w:t xml:space="preserve"> </w:t>
      </w:r>
      <w:r>
        <w:rPr>
          <w:rFonts w:ascii="黑体" w:hAnsi="黑体" w:eastAsia="黑体" w:cs="黑体"/>
          <w:b/>
          <w:bCs/>
          <w:color w:val="auto"/>
          <w:spacing w:val="-8"/>
          <w:szCs w:val="21"/>
          <w:highlight w:val="none"/>
        </w:rPr>
        <w:t>变更</w:t>
      </w:r>
    </w:p>
    <w:p w14:paraId="068F43C9">
      <w:pPr>
        <w:spacing w:before="192" w:line="221" w:lineRule="auto"/>
        <w:ind w:left="35"/>
        <w:rPr>
          <w:rFonts w:ascii="宋体" w:hAnsi="宋体" w:cs="宋体"/>
          <w:color w:val="auto"/>
          <w:szCs w:val="21"/>
          <w:highlight w:val="none"/>
        </w:rPr>
      </w:pPr>
      <w:r>
        <w:rPr>
          <w:rFonts w:ascii="宋体" w:hAnsi="宋体" w:cs="宋体"/>
          <w:b/>
          <w:bCs/>
          <w:color w:val="auto"/>
          <w:spacing w:val="-4"/>
          <w:szCs w:val="21"/>
          <w:highlight w:val="none"/>
        </w:rPr>
        <w:t>10.1</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变更的范围</w:t>
      </w:r>
    </w:p>
    <w:p w14:paraId="0DAE578E">
      <w:pPr>
        <w:spacing w:before="187" w:line="221" w:lineRule="auto"/>
        <w:jc w:val="right"/>
        <w:rPr>
          <w:rFonts w:ascii="宋体" w:hAnsi="宋体" w:cs="宋体"/>
          <w:color w:val="auto"/>
          <w:szCs w:val="21"/>
          <w:highlight w:val="none"/>
        </w:rPr>
      </w:pPr>
      <w:r>
        <w:rPr>
          <w:rFonts w:ascii="宋体" w:hAnsi="宋体" w:cs="宋体"/>
          <w:color w:val="auto"/>
          <w:spacing w:val="-7"/>
          <w:szCs w:val="21"/>
          <w:highlight w:val="none"/>
        </w:rPr>
        <w:t>关于变更的范围的约定：</w:t>
      </w:r>
      <w:r>
        <w:rPr>
          <w:rFonts w:ascii="宋体" w:hAnsi="宋体" w:cs="宋体"/>
          <w:color w:val="auto"/>
          <w:spacing w:val="-7"/>
          <w:szCs w:val="21"/>
          <w:highlight w:val="none"/>
          <w:u w:val="single"/>
        </w:rPr>
        <w:t xml:space="preserve"> 工程设计变更、现场签证、工程联系单、政策性文件变更等   </w:t>
      </w:r>
      <w:r>
        <w:rPr>
          <w:rFonts w:ascii="宋体" w:hAnsi="宋体" w:cs="宋体"/>
          <w:color w:val="auto"/>
          <w:spacing w:val="-7"/>
          <w:szCs w:val="21"/>
          <w:highlight w:val="none"/>
        </w:rPr>
        <w:t>。</w:t>
      </w:r>
    </w:p>
    <w:p w14:paraId="51C7689C">
      <w:pPr>
        <w:spacing w:before="300" w:line="221" w:lineRule="auto"/>
        <w:ind w:left="35"/>
        <w:rPr>
          <w:rFonts w:ascii="宋体" w:hAnsi="宋体" w:cs="宋体"/>
          <w:color w:val="auto"/>
          <w:szCs w:val="21"/>
          <w:highlight w:val="none"/>
        </w:rPr>
      </w:pPr>
      <w:r>
        <w:rPr>
          <w:rFonts w:ascii="宋体" w:hAnsi="宋体" w:cs="宋体"/>
          <w:b/>
          <w:bCs/>
          <w:color w:val="auto"/>
          <w:spacing w:val="-4"/>
          <w:szCs w:val="21"/>
          <w:highlight w:val="none"/>
        </w:rPr>
        <w:t>10.3</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变更程序</w:t>
      </w:r>
    </w:p>
    <w:p w14:paraId="7786A6BC">
      <w:pPr>
        <w:spacing w:before="187" w:line="221" w:lineRule="auto"/>
        <w:ind w:left="477"/>
        <w:rPr>
          <w:rFonts w:ascii="宋体" w:hAnsi="宋体" w:cs="宋体"/>
          <w:color w:val="auto"/>
          <w:szCs w:val="21"/>
          <w:highlight w:val="none"/>
        </w:rPr>
      </w:pPr>
      <w:r>
        <w:rPr>
          <w:rFonts w:ascii="宋体" w:hAnsi="宋体" w:cs="宋体"/>
          <w:color w:val="auto"/>
          <w:spacing w:val="-6"/>
          <w:szCs w:val="21"/>
          <w:highlight w:val="none"/>
        </w:rPr>
        <w:t>10.3.1</w:t>
      </w:r>
      <w:r>
        <w:rPr>
          <w:rFonts w:ascii="宋体" w:hAnsi="宋体" w:cs="宋体"/>
          <w:color w:val="auto"/>
          <w:spacing w:val="-22"/>
          <w:szCs w:val="21"/>
          <w:highlight w:val="none"/>
        </w:rPr>
        <w:t xml:space="preserve"> </w:t>
      </w:r>
      <w:r>
        <w:rPr>
          <w:rFonts w:ascii="宋体" w:hAnsi="宋体" w:cs="宋体"/>
          <w:color w:val="auto"/>
          <w:spacing w:val="-6"/>
          <w:szCs w:val="21"/>
          <w:highlight w:val="none"/>
        </w:rPr>
        <w:t>国有投资项目：</w:t>
      </w:r>
    </w:p>
    <w:p w14:paraId="3B2C7FCA">
      <w:pPr>
        <w:spacing w:before="189" w:line="373" w:lineRule="auto"/>
        <w:ind w:left="23" w:right="75" w:firstLine="438"/>
        <w:rPr>
          <w:rFonts w:ascii="宋体" w:hAnsi="宋体" w:cs="宋体"/>
          <w:color w:val="auto"/>
          <w:szCs w:val="21"/>
          <w:highlight w:val="none"/>
        </w:rPr>
      </w:pPr>
      <w:r>
        <w:rPr>
          <w:rFonts w:ascii="宋体" w:hAnsi="宋体" w:cs="宋体"/>
          <w:color w:val="auto"/>
          <w:spacing w:val="1"/>
          <w:szCs w:val="21"/>
          <w:highlight w:val="none"/>
        </w:rPr>
        <w:t>⑴设计变更和工程签证，按各市政府或相关部门的规定办理。属不可抗</w:t>
      </w:r>
      <w:r>
        <w:rPr>
          <w:rFonts w:ascii="宋体" w:hAnsi="宋体" w:cs="宋体"/>
          <w:color w:val="auto"/>
          <w:szCs w:val="21"/>
          <w:highlight w:val="none"/>
        </w:rPr>
        <w:t xml:space="preserve">力（自然灾害、突 </w:t>
      </w:r>
      <w:r>
        <w:rPr>
          <w:rFonts w:ascii="宋体" w:hAnsi="宋体" w:cs="宋体"/>
          <w:color w:val="auto"/>
          <w:spacing w:val="-1"/>
          <w:szCs w:val="21"/>
          <w:highlight w:val="none"/>
        </w:rPr>
        <w:t>发事件等）造成变更的，按特事特办原则予以办理。</w:t>
      </w:r>
    </w:p>
    <w:p w14:paraId="290B90C1">
      <w:pPr>
        <w:spacing w:before="30" w:line="375" w:lineRule="auto"/>
        <w:ind w:left="22" w:right="75" w:firstLine="439"/>
        <w:rPr>
          <w:rFonts w:ascii="宋体" w:hAnsi="宋体" w:cs="宋体"/>
          <w:color w:val="auto"/>
          <w:szCs w:val="21"/>
          <w:highlight w:val="none"/>
        </w:rPr>
      </w:pPr>
      <w:r>
        <w:rPr>
          <w:rFonts w:ascii="宋体" w:hAnsi="宋体" w:cs="宋体"/>
          <w:color w:val="auto"/>
          <w:szCs w:val="21"/>
          <w:highlight w:val="none"/>
        </w:rPr>
        <w:t>⑵建设单位在实施项目过程中，若发生单价变动，</w:t>
      </w:r>
      <w:r>
        <w:rPr>
          <w:rFonts w:ascii="宋体" w:hAnsi="宋体" w:cs="宋体"/>
          <w:color w:val="auto"/>
          <w:spacing w:val="-63"/>
          <w:szCs w:val="21"/>
          <w:highlight w:val="none"/>
        </w:rPr>
        <w:t xml:space="preserve"> </w:t>
      </w:r>
      <w:r>
        <w:rPr>
          <w:rFonts w:ascii="宋体" w:hAnsi="宋体" w:cs="宋体"/>
          <w:color w:val="auto"/>
          <w:szCs w:val="21"/>
          <w:highlight w:val="none"/>
        </w:rPr>
        <w:t>由发包人、承</w:t>
      </w:r>
      <w:r>
        <w:rPr>
          <w:rFonts w:ascii="宋体" w:hAnsi="宋体" w:cs="宋体"/>
          <w:color w:val="auto"/>
          <w:spacing w:val="-1"/>
          <w:szCs w:val="21"/>
          <w:highlight w:val="none"/>
        </w:rPr>
        <w:t>包人、监理或造价咨询等单位共同商定并签字确认。</w:t>
      </w:r>
    </w:p>
    <w:p w14:paraId="08777125">
      <w:pPr>
        <w:spacing w:before="29" w:line="378" w:lineRule="auto"/>
        <w:ind w:left="21" w:right="72" w:firstLine="440"/>
        <w:rPr>
          <w:rFonts w:ascii="宋体" w:hAnsi="宋体" w:cs="宋体"/>
          <w:color w:val="auto"/>
          <w:szCs w:val="21"/>
          <w:highlight w:val="none"/>
        </w:rPr>
      </w:pPr>
      <w:r>
        <w:rPr>
          <w:rFonts w:ascii="宋体" w:hAnsi="宋体" w:cs="宋体"/>
          <w:color w:val="auto"/>
          <w:spacing w:val="-2"/>
          <w:szCs w:val="21"/>
          <w:highlight w:val="none"/>
        </w:rPr>
        <w:t>⑶ 当合同规定的合同价款调整情况发生后，承包人未在规定时间内通知发包人，或者未在</w:t>
      </w:r>
      <w:r>
        <w:rPr>
          <w:rFonts w:ascii="宋体" w:hAnsi="宋体" w:cs="宋体"/>
          <w:color w:val="auto"/>
          <w:spacing w:val="9"/>
          <w:szCs w:val="21"/>
          <w:highlight w:val="none"/>
        </w:rPr>
        <w:t xml:space="preserve"> </w:t>
      </w:r>
      <w:r>
        <w:rPr>
          <w:rFonts w:ascii="宋体" w:hAnsi="宋体" w:cs="宋体"/>
          <w:color w:val="auto"/>
          <w:spacing w:val="1"/>
          <w:szCs w:val="21"/>
          <w:highlight w:val="none"/>
        </w:rPr>
        <w:t>规定时间内提出调整报告，发包人可以根据有关资料，决定是否调整和调整的金额，并书面通</w:t>
      </w:r>
      <w:r>
        <w:rPr>
          <w:rFonts w:ascii="宋体" w:hAnsi="宋体" w:cs="宋体"/>
          <w:color w:val="auto"/>
          <w:spacing w:val="11"/>
          <w:szCs w:val="21"/>
          <w:highlight w:val="none"/>
        </w:rPr>
        <w:t xml:space="preserve"> </w:t>
      </w:r>
      <w:r>
        <w:rPr>
          <w:rFonts w:ascii="宋体" w:hAnsi="宋体" w:cs="宋体"/>
          <w:color w:val="auto"/>
          <w:spacing w:val="-5"/>
          <w:szCs w:val="21"/>
          <w:highlight w:val="none"/>
        </w:rPr>
        <w:t>知承包人。</w:t>
      </w:r>
    </w:p>
    <w:p w14:paraId="2CCCAED8">
      <w:pPr>
        <w:spacing w:before="29" w:line="221" w:lineRule="auto"/>
        <w:ind w:left="455"/>
        <w:rPr>
          <w:rFonts w:ascii="宋体" w:hAnsi="宋体" w:cs="宋体"/>
          <w:color w:val="auto"/>
          <w:szCs w:val="21"/>
          <w:highlight w:val="none"/>
        </w:rPr>
      </w:pPr>
      <w:r>
        <w:rPr>
          <w:rFonts w:ascii="宋体" w:hAnsi="宋体" w:cs="宋体"/>
          <w:color w:val="auto"/>
          <w:spacing w:val="-1"/>
          <w:szCs w:val="21"/>
          <w:highlight w:val="none"/>
        </w:rPr>
        <w:t xml:space="preserve">10.3.2 非国有投资项目：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1425DE3F">
      <w:pPr>
        <w:spacing w:before="188" w:line="219" w:lineRule="auto"/>
        <w:ind w:left="35"/>
        <w:rPr>
          <w:rFonts w:ascii="宋体" w:hAnsi="宋体" w:cs="宋体"/>
          <w:color w:val="auto"/>
          <w:szCs w:val="21"/>
          <w:highlight w:val="none"/>
        </w:rPr>
      </w:pPr>
      <w:r>
        <w:rPr>
          <w:rFonts w:ascii="宋体" w:hAnsi="宋体" w:cs="宋体"/>
          <w:b/>
          <w:bCs/>
          <w:color w:val="auto"/>
          <w:spacing w:val="-4"/>
          <w:szCs w:val="21"/>
          <w:highlight w:val="none"/>
        </w:rPr>
        <w:t>10.4</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变更估价</w:t>
      </w:r>
    </w:p>
    <w:p w14:paraId="526B4559">
      <w:pPr>
        <w:spacing w:before="192" w:line="219" w:lineRule="auto"/>
        <w:ind w:left="455"/>
        <w:rPr>
          <w:rFonts w:ascii="宋体" w:hAnsi="宋体" w:cs="宋体"/>
          <w:color w:val="auto"/>
          <w:szCs w:val="21"/>
          <w:highlight w:val="none"/>
        </w:rPr>
      </w:pPr>
      <w:r>
        <w:rPr>
          <w:rFonts w:ascii="宋体" w:hAnsi="宋体" w:cs="宋体"/>
          <w:color w:val="auto"/>
          <w:spacing w:val="-2"/>
          <w:szCs w:val="21"/>
          <w:highlight w:val="none"/>
        </w:rPr>
        <w:t>10.4.1 变更估价原则</w:t>
      </w:r>
    </w:p>
    <w:p w14:paraId="741C2748">
      <w:pPr>
        <w:spacing w:before="191" w:line="384" w:lineRule="auto"/>
        <w:ind w:left="19" w:firstLine="424"/>
        <w:rPr>
          <w:rFonts w:ascii="宋体" w:hAnsi="宋体" w:cs="宋体"/>
          <w:color w:val="auto"/>
          <w:szCs w:val="21"/>
          <w:highlight w:val="none"/>
        </w:rPr>
      </w:pPr>
      <w:r>
        <w:rPr>
          <w:rFonts w:ascii="宋体" w:hAnsi="宋体" w:cs="宋体"/>
          <w:color w:val="auto"/>
          <w:szCs w:val="21"/>
          <w:highlight w:val="none"/>
        </w:rPr>
        <w:t xml:space="preserve">关于变更估价的约定: </w:t>
      </w:r>
      <w:r>
        <w:rPr>
          <w:rFonts w:ascii="宋体" w:hAnsi="宋体" w:cs="宋体"/>
          <w:color w:val="auto"/>
          <w:szCs w:val="21"/>
          <w:highlight w:val="none"/>
          <w:u w:val="single"/>
        </w:rPr>
        <w:t>工程变更合同价款按下列方法进行</w:t>
      </w:r>
      <w:r>
        <w:rPr>
          <w:rFonts w:ascii="宋体" w:hAnsi="宋体" w:cs="宋体"/>
          <w:color w:val="auto"/>
          <w:spacing w:val="-26"/>
          <w:szCs w:val="21"/>
          <w:highlight w:val="none"/>
          <w:u w:val="single"/>
        </w:rPr>
        <w:t>：（</w:t>
      </w:r>
      <w:r>
        <w:rPr>
          <w:rFonts w:ascii="宋体" w:hAnsi="宋体" w:cs="宋体"/>
          <w:color w:val="auto"/>
          <w:szCs w:val="21"/>
          <w:highlight w:val="none"/>
          <w:u w:val="single"/>
        </w:rPr>
        <w:t>1）合同中已有相同清单项目</w:t>
      </w:r>
      <w:r>
        <w:rPr>
          <w:rFonts w:ascii="宋体" w:hAnsi="宋体" w:cs="宋体"/>
          <w:color w:val="auto"/>
          <w:spacing w:val="1"/>
          <w:szCs w:val="21"/>
          <w:highlight w:val="none"/>
        </w:rPr>
        <w:t xml:space="preserve"> </w:t>
      </w:r>
      <w:r>
        <w:rPr>
          <w:rFonts w:ascii="宋体" w:hAnsi="宋体" w:cs="宋体"/>
          <w:color w:val="auto"/>
          <w:szCs w:val="21"/>
          <w:highlight w:val="none"/>
          <w:u w:val="single"/>
        </w:rPr>
        <w:t>的，按合同该清单项目价格进行计算</w:t>
      </w:r>
      <w:r>
        <w:rPr>
          <w:rFonts w:ascii="宋体" w:hAnsi="宋体" w:cs="宋体"/>
          <w:color w:val="auto"/>
          <w:spacing w:val="-25"/>
          <w:szCs w:val="21"/>
          <w:highlight w:val="none"/>
          <w:u w:val="single"/>
        </w:rPr>
        <w:t>；（</w:t>
      </w:r>
      <w:r>
        <w:rPr>
          <w:rFonts w:ascii="宋体" w:hAnsi="宋体" w:cs="宋体"/>
          <w:color w:val="auto"/>
          <w:szCs w:val="21"/>
          <w:highlight w:val="none"/>
          <w:u w:val="single"/>
        </w:rPr>
        <w:t>2）合同中只有类似清单项目的，参照该类似清单项目价格进行计算</w:t>
      </w:r>
      <w:r>
        <w:rPr>
          <w:rFonts w:ascii="宋体" w:hAnsi="宋体" w:cs="宋体"/>
          <w:color w:val="auto"/>
          <w:spacing w:val="-25"/>
          <w:szCs w:val="21"/>
          <w:highlight w:val="none"/>
          <w:u w:val="single"/>
        </w:rPr>
        <w:t>；（</w:t>
      </w:r>
      <w:r>
        <w:rPr>
          <w:rFonts w:ascii="宋体" w:hAnsi="宋体" w:cs="宋体"/>
          <w:color w:val="auto"/>
          <w:szCs w:val="21"/>
          <w:highlight w:val="none"/>
          <w:u w:val="single"/>
        </w:rPr>
        <w:t>3）合同中没有适用或类似清单项目的价格计算方法：有定额的套定额，并乘</w:t>
      </w:r>
      <w:r>
        <w:rPr>
          <w:rFonts w:ascii="宋体" w:hAnsi="宋体" w:cs="宋体"/>
          <w:color w:val="auto"/>
          <w:spacing w:val="-1"/>
          <w:szCs w:val="21"/>
          <w:highlight w:val="none"/>
          <w:u w:val="single"/>
        </w:rPr>
        <w:t>以下浮系数（中标价/招标控制价）进行计算，其中：材料设备价格按施工期间</w:t>
      </w:r>
      <w:r>
        <w:rPr>
          <w:rFonts w:ascii="宋体" w:hAnsi="宋体" w:cs="宋体"/>
          <w:color w:val="auto"/>
          <w:spacing w:val="-2"/>
          <w:szCs w:val="21"/>
          <w:highlight w:val="none"/>
          <w:u w:val="single"/>
        </w:rPr>
        <w:t>的《玉林建设工</w:t>
      </w:r>
      <w:r>
        <w:rPr>
          <w:rFonts w:ascii="宋体" w:hAnsi="宋体" w:cs="宋体"/>
          <w:color w:val="auto"/>
          <w:szCs w:val="21"/>
          <w:highlight w:val="none"/>
          <w:u w:val="single"/>
        </w:rPr>
        <w:t>程造价信息》相应信息价的加权平均值计算，《玉林建设工程造价信息》没有相应信</w:t>
      </w:r>
      <w:r>
        <w:rPr>
          <w:rFonts w:ascii="宋体" w:hAnsi="宋体" w:cs="宋体"/>
          <w:color w:val="auto"/>
          <w:spacing w:val="-1"/>
          <w:szCs w:val="21"/>
          <w:highlight w:val="none"/>
          <w:u w:val="single"/>
        </w:rPr>
        <w:t>息价的，</w:t>
      </w:r>
      <w:r>
        <w:rPr>
          <w:rFonts w:ascii="宋体" w:hAnsi="宋体" w:cs="宋体"/>
          <w:color w:val="auto"/>
          <w:szCs w:val="21"/>
          <w:highlight w:val="none"/>
        </w:rPr>
        <w:t xml:space="preserve"> </w:t>
      </w:r>
      <w:r>
        <w:rPr>
          <w:rFonts w:ascii="宋体" w:hAnsi="宋体" w:cs="宋体"/>
          <w:color w:val="auto"/>
          <w:spacing w:val="-1"/>
          <w:szCs w:val="21"/>
          <w:highlight w:val="none"/>
          <w:u w:val="single"/>
        </w:rPr>
        <w:t>由建设单位、施工单位、监理单位或造价咨询单位根据市场行情协商确定；无定额可套的，由</w:t>
      </w:r>
      <w:r>
        <w:rPr>
          <w:rFonts w:ascii="宋体" w:hAnsi="宋体" w:cs="宋体"/>
          <w:color w:val="auto"/>
          <w:szCs w:val="21"/>
          <w:highlight w:val="none"/>
          <w:u w:val="single"/>
        </w:rPr>
        <w:t>建设单位、施工单位、监理单位或造价咨询单位根据市场行情协商确定包含除税金以外所</w:t>
      </w:r>
      <w:r>
        <w:rPr>
          <w:rFonts w:ascii="宋体" w:hAnsi="宋体" w:cs="宋体"/>
          <w:color w:val="auto"/>
          <w:spacing w:val="-1"/>
          <w:szCs w:val="21"/>
          <w:highlight w:val="none"/>
          <w:u w:val="single"/>
        </w:rPr>
        <w:t>有费</w:t>
      </w:r>
      <w:r>
        <w:rPr>
          <w:rFonts w:ascii="宋体" w:hAnsi="宋体" w:cs="宋体"/>
          <w:color w:val="auto"/>
          <w:spacing w:val="-6"/>
          <w:szCs w:val="21"/>
          <w:highlight w:val="none"/>
          <w:u w:val="single"/>
        </w:rPr>
        <w:t>用的税前综合价格；对于国有资产投资的项目，新增项</w:t>
      </w:r>
      <w:r>
        <w:rPr>
          <w:rFonts w:ascii="宋体" w:hAnsi="宋体" w:cs="宋体"/>
          <w:color w:val="auto"/>
          <w:spacing w:val="-7"/>
          <w:szCs w:val="21"/>
          <w:highlight w:val="none"/>
          <w:u w:val="single"/>
        </w:rPr>
        <w:t>目和设计变更申报程序按玉政办发〔2015〕</w:t>
      </w:r>
      <w:r>
        <w:rPr>
          <w:rFonts w:ascii="宋体" w:hAnsi="宋体" w:cs="宋体"/>
          <w:color w:val="auto"/>
          <w:szCs w:val="21"/>
          <w:highlight w:val="none"/>
        </w:rPr>
        <w:t xml:space="preserve"> </w:t>
      </w:r>
      <w:r>
        <w:rPr>
          <w:rFonts w:ascii="宋体" w:hAnsi="宋体" w:cs="宋体"/>
          <w:color w:val="auto"/>
          <w:spacing w:val="-1"/>
          <w:szCs w:val="21"/>
          <w:highlight w:val="none"/>
          <w:u w:val="single"/>
        </w:rPr>
        <w:t>64 号文件执行。以上约定同时适用于招标工程量清单缺项以及工程量清单项目特征与</w:t>
      </w:r>
      <w:r>
        <w:rPr>
          <w:rFonts w:ascii="宋体" w:hAnsi="宋体" w:cs="宋体"/>
          <w:color w:val="auto"/>
          <w:spacing w:val="-2"/>
          <w:szCs w:val="21"/>
          <w:highlight w:val="none"/>
          <w:u w:val="single"/>
        </w:rPr>
        <w:t>图纸不符</w:t>
      </w:r>
      <w:r>
        <w:rPr>
          <w:rFonts w:ascii="宋体" w:hAnsi="宋体" w:cs="宋体"/>
          <w:color w:val="auto"/>
          <w:szCs w:val="21"/>
          <w:highlight w:val="none"/>
        </w:rPr>
        <w:t xml:space="preserve"> </w:t>
      </w:r>
      <w:r>
        <w:rPr>
          <w:rFonts w:ascii="宋体" w:hAnsi="宋体" w:cs="宋体"/>
          <w:color w:val="auto"/>
          <w:spacing w:val="3"/>
          <w:szCs w:val="21"/>
          <w:highlight w:val="none"/>
          <w:u w:val="single"/>
        </w:rPr>
        <w:t>时的价款确定。</w:t>
      </w:r>
    </w:p>
    <w:p w14:paraId="7C18990D">
      <w:pPr>
        <w:spacing w:before="32" w:line="374" w:lineRule="auto"/>
        <w:ind w:left="30" w:right="130" w:firstLine="412"/>
        <w:rPr>
          <w:rFonts w:ascii="宋体" w:hAnsi="宋体" w:cs="宋体"/>
          <w:color w:val="auto"/>
          <w:szCs w:val="21"/>
          <w:highlight w:val="none"/>
        </w:rPr>
      </w:pPr>
      <w:r>
        <w:rPr>
          <w:rFonts w:ascii="宋体" w:hAnsi="宋体" w:cs="宋体"/>
          <w:color w:val="auto"/>
          <w:szCs w:val="21"/>
          <w:highlight w:val="none"/>
          <w:u w:val="single"/>
        </w:rPr>
        <w:t>工程变更导致实际完成的变更工程量与已标价清单或预算书中列明的该项目工</w:t>
      </w:r>
      <w:r>
        <w:rPr>
          <w:rFonts w:ascii="宋体" w:hAnsi="宋体" w:cs="宋体"/>
          <w:color w:val="auto"/>
          <w:spacing w:val="-1"/>
          <w:szCs w:val="21"/>
          <w:highlight w:val="none"/>
          <w:u w:val="single"/>
        </w:rPr>
        <w:t>程量有偏差</w:t>
      </w:r>
      <w:r>
        <w:rPr>
          <w:rFonts w:ascii="宋体" w:hAnsi="宋体" w:cs="宋体"/>
          <w:color w:val="auto"/>
          <w:szCs w:val="21"/>
          <w:highlight w:val="none"/>
        </w:rPr>
        <w:t xml:space="preserve"> </w:t>
      </w:r>
      <w:r>
        <w:rPr>
          <w:rFonts w:ascii="宋体" w:hAnsi="宋体" w:cs="宋体"/>
          <w:color w:val="auto"/>
          <w:spacing w:val="-1"/>
          <w:szCs w:val="21"/>
          <w:highlight w:val="none"/>
          <w:u w:val="single"/>
        </w:rPr>
        <w:t>时，其综合单价的确定按专用条款“1.13</w:t>
      </w:r>
      <w:r>
        <w:rPr>
          <w:rFonts w:ascii="宋体" w:hAnsi="宋体" w:cs="宋体"/>
          <w:color w:val="auto"/>
          <w:spacing w:val="-33"/>
          <w:szCs w:val="21"/>
          <w:highlight w:val="none"/>
          <w:u w:val="single"/>
        </w:rPr>
        <w:t xml:space="preserve"> </w:t>
      </w:r>
      <w:r>
        <w:rPr>
          <w:rFonts w:ascii="宋体" w:hAnsi="宋体" w:cs="宋体"/>
          <w:color w:val="auto"/>
          <w:spacing w:val="-1"/>
          <w:szCs w:val="21"/>
          <w:highlight w:val="none"/>
          <w:u w:val="single"/>
        </w:rPr>
        <w:t>工程量清单错误的修正”执行。</w:t>
      </w:r>
    </w:p>
    <w:p w14:paraId="283999A9">
      <w:pPr>
        <w:spacing w:before="29" w:line="221" w:lineRule="auto"/>
        <w:ind w:left="35"/>
        <w:rPr>
          <w:rFonts w:ascii="宋体" w:hAnsi="宋体" w:cs="宋体"/>
          <w:color w:val="auto"/>
          <w:szCs w:val="21"/>
          <w:highlight w:val="none"/>
        </w:rPr>
      </w:pPr>
      <w:r>
        <w:rPr>
          <w:rFonts w:ascii="宋体" w:hAnsi="宋体" w:cs="宋体"/>
          <w:b/>
          <w:bCs/>
          <w:color w:val="auto"/>
          <w:spacing w:val="-3"/>
          <w:szCs w:val="21"/>
          <w:highlight w:val="none"/>
        </w:rPr>
        <w:t>10.5</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承包人的合理化建议</w:t>
      </w:r>
    </w:p>
    <w:p w14:paraId="53532F34">
      <w:pPr>
        <w:spacing w:before="188" w:line="375" w:lineRule="auto"/>
        <w:ind w:left="31" w:right="130" w:firstLine="409"/>
        <w:rPr>
          <w:rFonts w:ascii="宋体" w:hAnsi="宋体" w:cs="宋体"/>
          <w:color w:val="auto"/>
          <w:szCs w:val="21"/>
          <w:highlight w:val="none"/>
        </w:rPr>
      </w:pPr>
      <w:r>
        <w:rPr>
          <w:rFonts w:ascii="宋体" w:hAnsi="宋体" w:cs="宋体"/>
          <w:color w:val="auto"/>
          <w:spacing w:val="-1"/>
          <w:szCs w:val="21"/>
          <w:highlight w:val="none"/>
        </w:rPr>
        <w:t>监理人审查承包人合理化建议的期限：</w:t>
      </w:r>
      <w:r>
        <w:rPr>
          <w:rFonts w:ascii="宋体" w:hAnsi="宋体" w:cs="宋体"/>
          <w:color w:val="auto"/>
          <w:spacing w:val="-1"/>
          <w:szCs w:val="21"/>
          <w:highlight w:val="none"/>
          <w:u w:val="single"/>
        </w:rPr>
        <w:t>监理人应在收到承包人提交的合理化建议后</w:t>
      </w:r>
      <w:r>
        <w:rPr>
          <w:rFonts w:ascii="宋体" w:hAnsi="宋体" w:cs="宋体"/>
          <w:color w:val="auto"/>
          <w:spacing w:val="-29"/>
          <w:szCs w:val="21"/>
          <w:highlight w:val="none"/>
          <w:u w:val="single"/>
        </w:rPr>
        <w:t xml:space="preserve"> </w:t>
      </w:r>
      <w:r>
        <w:rPr>
          <w:rFonts w:ascii="宋体" w:hAnsi="宋体" w:cs="宋体"/>
          <w:color w:val="auto"/>
          <w:spacing w:val="-1"/>
          <w:szCs w:val="21"/>
          <w:highlight w:val="none"/>
          <w:u w:val="single"/>
        </w:rPr>
        <w:t>7</w:t>
      </w:r>
      <w:r>
        <w:rPr>
          <w:rFonts w:ascii="宋体" w:hAnsi="宋体" w:cs="宋体"/>
          <w:color w:val="auto"/>
          <w:spacing w:val="-40"/>
          <w:szCs w:val="21"/>
          <w:highlight w:val="none"/>
          <w:u w:val="single"/>
        </w:rPr>
        <w:t xml:space="preserve"> </w:t>
      </w:r>
      <w:r>
        <w:rPr>
          <w:rFonts w:ascii="宋体" w:hAnsi="宋体" w:cs="宋体"/>
          <w:color w:val="auto"/>
          <w:spacing w:val="-1"/>
          <w:szCs w:val="21"/>
          <w:highlight w:val="none"/>
          <w:u w:val="single"/>
        </w:rPr>
        <w:t>天内</w:t>
      </w:r>
      <w:r>
        <w:rPr>
          <w:rFonts w:ascii="宋体" w:hAnsi="宋体" w:cs="宋体"/>
          <w:color w:val="auto"/>
          <w:szCs w:val="21"/>
          <w:highlight w:val="none"/>
        </w:rPr>
        <w:t xml:space="preserve"> </w:t>
      </w:r>
      <w:r>
        <w:rPr>
          <w:rFonts w:ascii="宋体" w:hAnsi="宋体" w:cs="宋体"/>
          <w:color w:val="auto"/>
          <w:spacing w:val="-2"/>
          <w:szCs w:val="21"/>
          <w:highlight w:val="none"/>
          <w:u w:val="single"/>
        </w:rPr>
        <w:t>审查完毕并报送发包人。</w:t>
      </w:r>
    </w:p>
    <w:p w14:paraId="3972F9F9">
      <w:pPr>
        <w:spacing w:before="27" w:line="373" w:lineRule="auto"/>
        <w:ind w:left="45" w:right="70" w:firstLine="397"/>
        <w:rPr>
          <w:rFonts w:ascii="宋体" w:hAnsi="宋体" w:cs="宋体"/>
          <w:color w:val="auto"/>
          <w:szCs w:val="21"/>
          <w:highlight w:val="none"/>
        </w:rPr>
      </w:pPr>
      <w:r>
        <w:rPr>
          <w:rFonts w:ascii="宋体" w:hAnsi="宋体" w:cs="宋体"/>
          <w:color w:val="auto"/>
          <w:spacing w:val="-2"/>
          <w:szCs w:val="21"/>
          <w:highlight w:val="none"/>
        </w:rPr>
        <w:t>发包人审批承包人合理化建议的期限：</w:t>
      </w:r>
      <w:r>
        <w:rPr>
          <w:rFonts w:ascii="宋体" w:hAnsi="宋体" w:cs="宋体"/>
          <w:color w:val="auto"/>
          <w:spacing w:val="-2"/>
          <w:szCs w:val="21"/>
          <w:highlight w:val="none"/>
          <w:u w:val="single"/>
        </w:rPr>
        <w:t xml:space="preserve">   发包人应在收到监理人报送的合理化建议后</w:t>
      </w:r>
      <w:r>
        <w:rPr>
          <w:rFonts w:ascii="宋体" w:hAnsi="宋体" w:cs="宋体"/>
          <w:color w:val="auto"/>
          <w:spacing w:val="-31"/>
          <w:szCs w:val="21"/>
          <w:highlight w:val="none"/>
          <w:u w:val="single"/>
        </w:rPr>
        <w:t xml:space="preserve"> </w:t>
      </w:r>
      <w:r>
        <w:rPr>
          <w:rFonts w:ascii="宋体" w:hAnsi="宋体" w:cs="宋体"/>
          <w:color w:val="auto"/>
          <w:spacing w:val="-2"/>
          <w:szCs w:val="21"/>
          <w:highlight w:val="none"/>
          <w:u w:val="single"/>
        </w:rPr>
        <w:t>7</w:t>
      </w:r>
      <w:r>
        <w:rPr>
          <w:rFonts w:ascii="宋体" w:hAnsi="宋体" w:cs="宋体"/>
          <w:color w:val="auto"/>
          <w:spacing w:val="-43"/>
          <w:szCs w:val="21"/>
          <w:highlight w:val="none"/>
          <w:u w:val="single"/>
        </w:rPr>
        <w:t xml:space="preserve"> </w:t>
      </w:r>
      <w:r>
        <w:rPr>
          <w:rFonts w:ascii="宋体" w:hAnsi="宋体" w:cs="宋体"/>
          <w:color w:val="auto"/>
          <w:spacing w:val="-2"/>
          <w:szCs w:val="21"/>
          <w:highlight w:val="none"/>
          <w:u w:val="single"/>
        </w:rPr>
        <w:t>天</w:t>
      </w:r>
      <w:r>
        <w:rPr>
          <w:rFonts w:ascii="宋体" w:hAnsi="宋体" w:cs="宋体"/>
          <w:color w:val="auto"/>
          <w:szCs w:val="21"/>
          <w:highlight w:val="none"/>
        </w:rPr>
        <w:t xml:space="preserve"> </w:t>
      </w:r>
      <w:r>
        <w:rPr>
          <w:rFonts w:ascii="宋体" w:hAnsi="宋体" w:cs="宋体"/>
          <w:color w:val="auto"/>
          <w:spacing w:val="-6"/>
          <w:szCs w:val="21"/>
          <w:highlight w:val="none"/>
          <w:u w:val="single"/>
        </w:rPr>
        <w:t>内审批完毕。</w:t>
      </w:r>
    </w:p>
    <w:p w14:paraId="27D9E83D">
      <w:pPr>
        <w:spacing w:before="34" w:line="373" w:lineRule="auto"/>
        <w:ind w:left="22" w:right="339" w:firstLine="417"/>
        <w:rPr>
          <w:rFonts w:ascii="宋体" w:hAnsi="宋体" w:cs="宋体"/>
          <w:color w:val="auto"/>
          <w:szCs w:val="21"/>
          <w:highlight w:val="none"/>
        </w:rPr>
      </w:pPr>
      <w:r>
        <w:rPr>
          <w:rFonts w:ascii="宋体" w:hAnsi="宋体" w:cs="宋体"/>
          <w:color w:val="auto"/>
          <w:szCs w:val="21"/>
          <w:highlight w:val="none"/>
        </w:rPr>
        <w:t xml:space="preserve">承包人提出的合理化建议降低了合同价格或者提高了工程经济效益的奖励的方法和金额 </w:t>
      </w:r>
      <w:r>
        <w:rPr>
          <w:rFonts w:ascii="宋体" w:hAnsi="宋体" w:cs="宋体"/>
          <w:color w:val="auto"/>
          <w:spacing w:val="-1"/>
          <w:szCs w:val="21"/>
          <w:highlight w:val="none"/>
        </w:rPr>
        <w:t>为：</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u w:val="single"/>
        </w:rPr>
        <w:t xml:space="preserve">无   </w:t>
      </w:r>
      <w:r>
        <w:rPr>
          <w:rFonts w:ascii="宋体" w:hAnsi="宋体" w:cs="宋体"/>
          <w:color w:val="auto"/>
          <w:spacing w:val="-2"/>
          <w:szCs w:val="21"/>
          <w:highlight w:val="none"/>
          <w:u w:val="single"/>
        </w:rPr>
        <w:t xml:space="preserve">   </w:t>
      </w:r>
      <w:r>
        <w:rPr>
          <w:rFonts w:ascii="宋体" w:hAnsi="宋体" w:cs="宋体"/>
          <w:color w:val="auto"/>
          <w:spacing w:val="-2"/>
          <w:szCs w:val="21"/>
          <w:highlight w:val="none"/>
        </w:rPr>
        <w:t>。</w:t>
      </w:r>
    </w:p>
    <w:p w14:paraId="0CD26EAF">
      <w:pPr>
        <w:spacing w:before="300" w:line="219" w:lineRule="auto"/>
        <w:ind w:left="35"/>
        <w:rPr>
          <w:rFonts w:ascii="宋体" w:hAnsi="宋体" w:cs="宋体"/>
          <w:color w:val="auto"/>
          <w:szCs w:val="21"/>
          <w:highlight w:val="none"/>
        </w:rPr>
      </w:pPr>
      <w:r>
        <w:rPr>
          <w:rFonts w:ascii="宋体" w:hAnsi="宋体" w:cs="宋体"/>
          <w:b/>
          <w:bCs/>
          <w:color w:val="auto"/>
          <w:spacing w:val="-7"/>
          <w:szCs w:val="21"/>
          <w:highlight w:val="none"/>
        </w:rPr>
        <w:t>10.7</w:t>
      </w:r>
      <w:r>
        <w:rPr>
          <w:rFonts w:ascii="宋体" w:hAnsi="宋体" w:cs="宋体"/>
          <w:color w:val="auto"/>
          <w:spacing w:val="18"/>
          <w:szCs w:val="21"/>
          <w:highlight w:val="none"/>
        </w:rPr>
        <w:t xml:space="preserve"> </w:t>
      </w:r>
      <w:r>
        <w:rPr>
          <w:rFonts w:ascii="宋体" w:hAnsi="宋体" w:cs="宋体"/>
          <w:b/>
          <w:bCs/>
          <w:color w:val="auto"/>
          <w:spacing w:val="-7"/>
          <w:szCs w:val="21"/>
          <w:highlight w:val="none"/>
        </w:rPr>
        <w:t>暂估价</w:t>
      </w:r>
    </w:p>
    <w:p w14:paraId="5147FA86">
      <w:pPr>
        <w:spacing w:before="189" w:line="374" w:lineRule="auto"/>
        <w:ind w:left="19" w:right="113" w:firstLine="427"/>
        <w:rPr>
          <w:rFonts w:ascii="宋体" w:hAnsi="宋体" w:cs="宋体"/>
          <w:color w:val="auto"/>
          <w:szCs w:val="21"/>
          <w:highlight w:val="none"/>
        </w:rPr>
      </w:pPr>
      <w:r>
        <w:rPr>
          <w:rFonts w:ascii="宋体" w:hAnsi="宋体" w:cs="宋体"/>
          <w:color w:val="auto"/>
          <w:szCs w:val="21"/>
          <w:highlight w:val="none"/>
        </w:rPr>
        <w:t>暂估价材料和工程设备的明细详见已标价工程量清单《材料（工程设</w:t>
      </w:r>
      <w:r>
        <w:rPr>
          <w:rFonts w:ascii="宋体" w:hAnsi="宋体" w:cs="宋体"/>
          <w:color w:val="auto"/>
          <w:spacing w:val="-1"/>
          <w:szCs w:val="21"/>
          <w:highlight w:val="none"/>
        </w:rPr>
        <w:t>备）暂估价格及调整</w:t>
      </w:r>
      <w:r>
        <w:rPr>
          <w:rFonts w:ascii="宋体" w:hAnsi="宋体" w:cs="宋体"/>
          <w:color w:val="auto"/>
          <w:szCs w:val="21"/>
          <w:highlight w:val="none"/>
        </w:rPr>
        <w:t xml:space="preserve"> </w:t>
      </w:r>
      <w:r>
        <w:rPr>
          <w:rFonts w:ascii="宋体" w:hAnsi="宋体" w:cs="宋体"/>
          <w:color w:val="auto"/>
          <w:spacing w:val="-4"/>
          <w:szCs w:val="21"/>
          <w:highlight w:val="none"/>
        </w:rPr>
        <w:t>表》（表 12-2）和《专业工程暂估价表》（表</w:t>
      </w:r>
      <w:r>
        <w:rPr>
          <w:rFonts w:ascii="宋体" w:hAnsi="宋体" w:cs="宋体"/>
          <w:color w:val="auto"/>
          <w:spacing w:val="-12"/>
          <w:szCs w:val="21"/>
          <w:highlight w:val="none"/>
        </w:rPr>
        <w:t xml:space="preserve"> </w:t>
      </w:r>
      <w:r>
        <w:rPr>
          <w:rFonts w:ascii="宋体" w:hAnsi="宋体" w:cs="宋体"/>
          <w:color w:val="auto"/>
          <w:spacing w:val="-4"/>
          <w:szCs w:val="21"/>
          <w:highlight w:val="none"/>
        </w:rPr>
        <w:t>12-3）。</w:t>
      </w:r>
    </w:p>
    <w:p w14:paraId="3136A8CB">
      <w:pPr>
        <w:spacing w:before="189" w:line="374" w:lineRule="auto"/>
        <w:ind w:left="19" w:right="113" w:firstLine="427"/>
        <w:rPr>
          <w:rFonts w:ascii="宋体" w:hAnsi="宋体" w:cs="宋体"/>
          <w:color w:val="auto"/>
          <w:szCs w:val="21"/>
          <w:highlight w:val="none"/>
        </w:rPr>
      </w:pPr>
      <w:r>
        <w:rPr>
          <w:rFonts w:ascii="宋体" w:hAnsi="宋体" w:cs="宋体"/>
          <w:color w:val="auto"/>
          <w:szCs w:val="21"/>
          <w:highlight w:val="none"/>
        </w:rPr>
        <w:t>10.7.1 依法必须招标的暂估价项目</w:t>
      </w:r>
    </w:p>
    <w:p w14:paraId="0C396FF5">
      <w:pPr>
        <w:spacing w:before="189" w:line="374" w:lineRule="auto"/>
        <w:ind w:left="19" w:right="113" w:firstLine="427"/>
        <w:rPr>
          <w:rFonts w:ascii="宋体" w:hAnsi="宋体" w:cs="宋体"/>
          <w:color w:val="auto"/>
          <w:szCs w:val="21"/>
          <w:highlight w:val="none"/>
        </w:rPr>
      </w:pPr>
      <w:r>
        <w:rPr>
          <w:rFonts w:ascii="宋体" w:hAnsi="宋体" w:cs="宋体"/>
          <w:color w:val="auto"/>
          <w:szCs w:val="21"/>
          <w:highlight w:val="none"/>
        </w:rPr>
        <w:t>对于依法必须招标的暂估价项目的确认和批准采取</w:t>
      </w:r>
      <w:r>
        <w:rPr>
          <w:rFonts w:hint="eastAsia" w:ascii="宋体" w:hAnsi="宋体" w:cs="宋体"/>
          <w:color w:val="auto"/>
          <w:szCs w:val="21"/>
          <w:highlight w:val="none"/>
          <w:lang w:val="en-US" w:eastAsia="zh-CN"/>
        </w:rPr>
        <w:t>承包人和发包人共同依法组织招标</w:t>
      </w:r>
      <w:r>
        <w:rPr>
          <w:rFonts w:ascii="宋体" w:hAnsi="宋体" w:cs="宋体"/>
          <w:color w:val="auto"/>
          <w:szCs w:val="21"/>
          <w:highlight w:val="none"/>
        </w:rPr>
        <w:t>方式确定。</w:t>
      </w:r>
    </w:p>
    <w:p w14:paraId="391533D7">
      <w:pPr>
        <w:spacing w:before="189" w:line="374" w:lineRule="auto"/>
        <w:ind w:left="19" w:right="113" w:firstLine="427"/>
        <w:rPr>
          <w:rFonts w:ascii="宋体" w:hAnsi="宋体" w:cs="宋体"/>
          <w:color w:val="auto"/>
          <w:szCs w:val="21"/>
          <w:highlight w:val="none"/>
        </w:rPr>
      </w:pPr>
      <w:r>
        <w:rPr>
          <w:rFonts w:ascii="宋体" w:hAnsi="宋体" w:cs="宋体"/>
          <w:color w:val="auto"/>
          <w:szCs w:val="21"/>
          <w:highlight w:val="none"/>
        </w:rPr>
        <w:t>10.7.2 不属于依法必须招标的暂估价项目</w:t>
      </w:r>
    </w:p>
    <w:p w14:paraId="0086A2CC">
      <w:pPr>
        <w:spacing w:before="189" w:line="374" w:lineRule="auto"/>
        <w:ind w:left="19" w:right="113" w:firstLine="427"/>
        <w:rPr>
          <w:rFonts w:ascii="宋体" w:hAnsi="宋体" w:cs="宋体"/>
          <w:color w:val="auto"/>
          <w:szCs w:val="21"/>
          <w:highlight w:val="none"/>
        </w:rPr>
      </w:pPr>
      <w:r>
        <w:rPr>
          <w:rFonts w:ascii="宋体" w:hAnsi="宋体" w:cs="宋体"/>
          <w:color w:val="auto"/>
          <w:szCs w:val="21"/>
          <w:highlight w:val="none"/>
        </w:rPr>
        <w:t xml:space="preserve">对于不属于依法必须招标的暂估价项目的确认和批准采取承包人直接实施的暂估价项目方式确定。 </w:t>
      </w:r>
    </w:p>
    <w:p w14:paraId="0E4B0F35">
      <w:pPr>
        <w:spacing w:before="189" w:line="374" w:lineRule="auto"/>
        <w:ind w:left="19" w:right="113" w:firstLine="427"/>
        <w:rPr>
          <w:rFonts w:ascii="宋体" w:hAnsi="宋体" w:cs="宋体"/>
          <w:color w:val="auto"/>
          <w:szCs w:val="21"/>
          <w:highlight w:val="none"/>
        </w:rPr>
      </w:pPr>
      <w:r>
        <w:rPr>
          <w:rFonts w:ascii="宋体" w:hAnsi="宋体" w:cs="宋体"/>
          <w:color w:val="auto"/>
          <w:szCs w:val="21"/>
          <w:highlight w:val="none"/>
        </w:rPr>
        <w:t>承包人直接实施的暂估价项目的约定：</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无</w:t>
      </w:r>
      <w:r>
        <w:rPr>
          <w:rFonts w:ascii="宋体" w:hAnsi="宋体" w:cs="宋体"/>
          <w:color w:val="auto"/>
          <w:szCs w:val="21"/>
          <w:highlight w:val="none"/>
          <w:u w:val="single"/>
        </w:rPr>
        <w:t xml:space="preserve">       </w:t>
      </w:r>
      <w:r>
        <w:rPr>
          <w:rFonts w:ascii="宋体" w:hAnsi="宋体" w:cs="宋体"/>
          <w:color w:val="auto"/>
          <w:szCs w:val="21"/>
          <w:highlight w:val="none"/>
        </w:rPr>
        <w:t xml:space="preserve"> 。</w:t>
      </w:r>
    </w:p>
    <w:p w14:paraId="6E4206F7">
      <w:pPr>
        <w:spacing w:before="189" w:line="221" w:lineRule="auto"/>
        <w:ind w:left="35"/>
        <w:rPr>
          <w:rFonts w:ascii="宋体" w:hAnsi="宋体" w:cs="宋体"/>
          <w:color w:val="auto"/>
          <w:szCs w:val="21"/>
          <w:highlight w:val="none"/>
        </w:rPr>
      </w:pPr>
      <w:r>
        <w:rPr>
          <w:rFonts w:ascii="宋体" w:hAnsi="宋体" w:cs="宋体"/>
          <w:b/>
          <w:bCs/>
          <w:color w:val="auto"/>
          <w:spacing w:val="-7"/>
          <w:szCs w:val="21"/>
          <w:highlight w:val="none"/>
        </w:rPr>
        <w:t>10.8</w:t>
      </w:r>
      <w:r>
        <w:rPr>
          <w:rFonts w:ascii="宋体" w:hAnsi="宋体" w:cs="宋体"/>
          <w:color w:val="auto"/>
          <w:spacing w:val="21"/>
          <w:szCs w:val="21"/>
          <w:highlight w:val="none"/>
        </w:rPr>
        <w:t xml:space="preserve"> </w:t>
      </w:r>
      <w:r>
        <w:rPr>
          <w:rFonts w:ascii="宋体" w:hAnsi="宋体" w:cs="宋体"/>
          <w:b/>
          <w:bCs/>
          <w:color w:val="auto"/>
          <w:spacing w:val="-7"/>
          <w:szCs w:val="21"/>
          <w:highlight w:val="none"/>
        </w:rPr>
        <w:t>暂列金额</w:t>
      </w:r>
    </w:p>
    <w:p w14:paraId="5BBB6C5E">
      <w:pPr>
        <w:spacing w:before="188" w:line="375" w:lineRule="auto"/>
        <w:ind w:left="22" w:right="113" w:firstLine="419"/>
        <w:rPr>
          <w:rFonts w:ascii="宋体" w:hAnsi="宋体" w:cs="宋体"/>
          <w:color w:val="auto"/>
          <w:szCs w:val="21"/>
          <w:highlight w:val="none"/>
        </w:rPr>
      </w:pPr>
      <w:r>
        <w:rPr>
          <w:rFonts w:ascii="宋体" w:hAnsi="宋体" w:cs="宋体"/>
          <w:color w:val="auto"/>
          <w:szCs w:val="21"/>
          <w:highlight w:val="none"/>
        </w:rPr>
        <w:t>合同当事人关于暂列金额使用的约定：</w:t>
      </w:r>
      <w:r>
        <w:rPr>
          <w:rFonts w:ascii="宋体" w:hAnsi="宋体" w:cs="宋体"/>
          <w:color w:val="auto"/>
          <w:szCs w:val="21"/>
          <w:highlight w:val="none"/>
          <w:u w:val="single"/>
        </w:rPr>
        <w:t xml:space="preserve">    竣工结算时应按承包人实际完成的工作</w:t>
      </w:r>
      <w:r>
        <w:rPr>
          <w:rFonts w:ascii="宋体" w:hAnsi="宋体" w:cs="宋体"/>
          <w:color w:val="auto"/>
          <w:spacing w:val="-1"/>
          <w:szCs w:val="21"/>
          <w:highlight w:val="none"/>
          <w:u w:val="single"/>
        </w:rPr>
        <w:t>内容结</w:t>
      </w:r>
      <w:r>
        <w:rPr>
          <w:rFonts w:ascii="宋体" w:hAnsi="宋体" w:cs="宋体"/>
          <w:color w:val="auto"/>
          <w:szCs w:val="21"/>
          <w:highlight w:val="none"/>
        </w:rPr>
        <w:t xml:space="preserve"> </w:t>
      </w:r>
      <w:r>
        <w:rPr>
          <w:rFonts w:ascii="宋体" w:hAnsi="宋体" w:cs="宋体"/>
          <w:color w:val="auto"/>
          <w:spacing w:val="-3"/>
          <w:szCs w:val="21"/>
          <w:highlight w:val="none"/>
          <w:u w:val="single"/>
        </w:rPr>
        <w:t>算，剩余部分仍归发包人所有</w:t>
      </w:r>
      <w:r>
        <w:rPr>
          <w:rFonts w:ascii="宋体" w:hAnsi="宋体" w:cs="宋体"/>
          <w:color w:val="auto"/>
          <w:spacing w:val="11"/>
          <w:szCs w:val="21"/>
          <w:highlight w:val="none"/>
          <w:u w:val="single"/>
        </w:rPr>
        <w:t xml:space="preserve">   </w:t>
      </w:r>
      <w:r>
        <w:rPr>
          <w:rFonts w:ascii="宋体" w:hAnsi="宋体" w:cs="宋体"/>
          <w:color w:val="auto"/>
          <w:spacing w:val="-3"/>
          <w:szCs w:val="21"/>
          <w:highlight w:val="none"/>
          <w:u w:val="single"/>
        </w:rPr>
        <w:t>。</w:t>
      </w:r>
      <w:r>
        <w:rPr>
          <w:rFonts w:ascii="宋体" w:hAnsi="宋体" w:cs="宋体"/>
          <w:color w:val="auto"/>
          <w:szCs w:val="21"/>
          <w:highlight w:val="none"/>
          <w:u w:val="single"/>
        </w:rPr>
        <w:t xml:space="preserve">  </w:t>
      </w:r>
    </w:p>
    <w:p w14:paraId="0742311A">
      <w:pPr>
        <w:spacing w:before="28" w:line="220" w:lineRule="auto"/>
        <w:ind w:left="35"/>
        <w:rPr>
          <w:rFonts w:ascii="黑体" w:hAnsi="黑体" w:eastAsia="黑体" w:cs="黑体"/>
          <w:color w:val="auto"/>
          <w:szCs w:val="21"/>
          <w:highlight w:val="none"/>
        </w:rPr>
      </w:pPr>
      <w:r>
        <w:rPr>
          <w:rFonts w:ascii="宋体" w:hAnsi="宋体" w:cs="宋体"/>
          <w:b/>
          <w:bCs/>
          <w:color w:val="auto"/>
          <w:spacing w:val="-6"/>
          <w:szCs w:val="21"/>
          <w:highlight w:val="none"/>
        </w:rPr>
        <w:t>11.</w:t>
      </w:r>
      <w:r>
        <w:rPr>
          <w:rFonts w:ascii="宋体" w:hAnsi="宋体" w:cs="宋体"/>
          <w:color w:val="auto"/>
          <w:spacing w:val="-36"/>
          <w:szCs w:val="21"/>
          <w:highlight w:val="none"/>
        </w:rPr>
        <w:t xml:space="preserve"> </w:t>
      </w:r>
      <w:r>
        <w:rPr>
          <w:rFonts w:ascii="黑体" w:hAnsi="黑体" w:eastAsia="黑体" w:cs="黑体"/>
          <w:b/>
          <w:bCs/>
          <w:color w:val="auto"/>
          <w:spacing w:val="-6"/>
          <w:szCs w:val="21"/>
          <w:highlight w:val="none"/>
        </w:rPr>
        <w:t>价格调整</w:t>
      </w:r>
    </w:p>
    <w:p w14:paraId="61349F6A">
      <w:pPr>
        <w:spacing w:before="189" w:line="219" w:lineRule="auto"/>
        <w:ind w:left="35"/>
        <w:rPr>
          <w:rFonts w:ascii="宋体" w:hAnsi="宋体" w:cs="宋体"/>
          <w:color w:val="auto"/>
          <w:szCs w:val="21"/>
          <w:highlight w:val="none"/>
        </w:rPr>
      </w:pPr>
      <w:r>
        <w:rPr>
          <w:rFonts w:ascii="宋体" w:hAnsi="宋体" w:cs="宋体"/>
          <w:b/>
          <w:bCs/>
          <w:color w:val="auto"/>
          <w:spacing w:val="-3"/>
          <w:szCs w:val="21"/>
          <w:highlight w:val="none"/>
        </w:rPr>
        <w:t>11.1</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市场价格波动引起的调整</w:t>
      </w:r>
    </w:p>
    <w:p w14:paraId="5BFDA108">
      <w:pPr>
        <w:spacing w:before="193" w:line="219" w:lineRule="auto"/>
        <w:ind w:left="445"/>
        <w:rPr>
          <w:rFonts w:ascii="宋体" w:hAnsi="宋体" w:cs="宋体"/>
          <w:color w:val="auto"/>
          <w:szCs w:val="21"/>
          <w:highlight w:val="none"/>
        </w:rPr>
      </w:pPr>
      <w:r>
        <w:rPr>
          <w:rFonts w:ascii="宋体" w:hAnsi="宋体" w:cs="宋体"/>
          <w:color w:val="auto"/>
          <w:szCs w:val="21"/>
          <w:highlight w:val="none"/>
        </w:rPr>
        <w:t>市场价格波动是否调整合同价格的约定：</w:t>
      </w:r>
      <w:r>
        <w:rPr>
          <w:rFonts w:ascii="宋体" w:hAnsi="宋体" w:cs="宋体"/>
          <w:color w:val="auto"/>
          <w:szCs w:val="21"/>
          <w:highlight w:val="none"/>
          <w:u w:val="single"/>
        </w:rPr>
        <w:t xml:space="preserve">      </w:t>
      </w:r>
      <w:r>
        <w:rPr>
          <w:rFonts w:ascii="宋体" w:hAnsi="宋体" w:cs="宋体"/>
          <w:color w:val="auto"/>
          <w:spacing w:val="-1"/>
          <w:szCs w:val="21"/>
          <w:highlight w:val="none"/>
          <w:u w:val="single"/>
        </w:rPr>
        <w:t xml:space="preserve">   是        </w:t>
      </w:r>
      <w:r>
        <w:rPr>
          <w:rFonts w:ascii="宋体" w:hAnsi="宋体" w:cs="宋体"/>
          <w:color w:val="auto"/>
          <w:spacing w:val="-1"/>
          <w:szCs w:val="21"/>
          <w:highlight w:val="none"/>
        </w:rPr>
        <w:t>。</w:t>
      </w:r>
    </w:p>
    <w:p w14:paraId="26ACCC70">
      <w:pPr>
        <w:spacing w:before="190" w:line="372" w:lineRule="auto"/>
        <w:ind w:left="440" w:right="1110" w:firstLine="16"/>
        <w:rPr>
          <w:rFonts w:ascii="宋体" w:hAnsi="宋体" w:cs="宋体"/>
          <w:color w:val="auto"/>
          <w:szCs w:val="21"/>
          <w:highlight w:val="none"/>
        </w:rPr>
      </w:pPr>
      <w:r>
        <w:rPr>
          <w:rFonts w:ascii="宋体" w:hAnsi="宋体" w:cs="宋体"/>
          <w:color w:val="auto"/>
          <w:spacing w:val="-2"/>
          <w:szCs w:val="21"/>
          <w:highlight w:val="none"/>
        </w:rPr>
        <w:t>因市场价格波动调整合同价格，采用以下第</w:t>
      </w:r>
      <w:r>
        <w:rPr>
          <w:rFonts w:ascii="宋体" w:hAnsi="宋体" w:cs="宋体"/>
          <w:color w:val="auto"/>
          <w:spacing w:val="-2"/>
          <w:szCs w:val="21"/>
          <w:highlight w:val="none"/>
          <w:u w:val="single"/>
        </w:rPr>
        <w:t xml:space="preserve">  2  </w:t>
      </w:r>
      <w:r>
        <w:rPr>
          <w:rFonts w:ascii="宋体" w:hAnsi="宋体" w:cs="宋体"/>
          <w:color w:val="auto"/>
          <w:spacing w:val="-97"/>
          <w:szCs w:val="21"/>
          <w:highlight w:val="none"/>
        </w:rPr>
        <w:t xml:space="preserve"> </w:t>
      </w:r>
      <w:r>
        <w:rPr>
          <w:rFonts w:ascii="宋体" w:hAnsi="宋体" w:cs="宋体"/>
          <w:color w:val="auto"/>
          <w:spacing w:val="-2"/>
          <w:szCs w:val="21"/>
          <w:highlight w:val="none"/>
        </w:rPr>
        <w:t>种方式对合同价格</w:t>
      </w:r>
      <w:r>
        <w:rPr>
          <w:rFonts w:ascii="宋体" w:hAnsi="宋体" w:cs="宋体"/>
          <w:color w:val="auto"/>
          <w:spacing w:val="-3"/>
          <w:szCs w:val="21"/>
          <w:highlight w:val="none"/>
        </w:rPr>
        <w:t>进行调整：</w:t>
      </w:r>
      <w:r>
        <w:rPr>
          <w:rFonts w:ascii="宋体" w:hAnsi="宋体" w:cs="宋体"/>
          <w:color w:val="auto"/>
          <w:szCs w:val="21"/>
          <w:highlight w:val="none"/>
        </w:rPr>
        <w:t xml:space="preserve"> </w:t>
      </w:r>
      <w:r>
        <w:rPr>
          <w:rFonts w:ascii="宋体" w:hAnsi="宋体" w:cs="宋体"/>
          <w:color w:val="auto"/>
          <w:spacing w:val="-2"/>
          <w:szCs w:val="21"/>
          <w:highlight w:val="none"/>
        </w:rPr>
        <w:t>第</w:t>
      </w:r>
      <w:r>
        <w:rPr>
          <w:rFonts w:ascii="宋体" w:hAnsi="宋体" w:cs="宋体"/>
          <w:color w:val="auto"/>
          <w:spacing w:val="-27"/>
          <w:szCs w:val="21"/>
          <w:highlight w:val="none"/>
        </w:rPr>
        <w:t xml:space="preserve"> </w:t>
      </w:r>
      <w:r>
        <w:rPr>
          <w:rFonts w:ascii="宋体" w:hAnsi="宋体" w:cs="宋体"/>
          <w:color w:val="auto"/>
          <w:spacing w:val="-2"/>
          <w:szCs w:val="21"/>
          <w:highlight w:val="none"/>
        </w:rPr>
        <w:t>1</w:t>
      </w:r>
      <w:r>
        <w:rPr>
          <w:rFonts w:ascii="宋体" w:hAnsi="宋体" w:cs="宋体"/>
          <w:color w:val="auto"/>
          <w:spacing w:val="-44"/>
          <w:szCs w:val="21"/>
          <w:highlight w:val="none"/>
        </w:rPr>
        <w:t xml:space="preserve"> </w:t>
      </w:r>
      <w:r>
        <w:rPr>
          <w:rFonts w:ascii="宋体" w:hAnsi="宋体" w:cs="宋体"/>
          <w:color w:val="auto"/>
          <w:spacing w:val="-2"/>
          <w:szCs w:val="21"/>
          <w:highlight w:val="none"/>
        </w:rPr>
        <w:t>种方式：采用价格指数进行价格调整。</w:t>
      </w:r>
    </w:p>
    <w:p w14:paraId="68728550">
      <w:pPr>
        <w:spacing w:before="34" w:line="372" w:lineRule="auto"/>
        <w:ind w:left="440" w:firstLine="3"/>
        <w:rPr>
          <w:rFonts w:ascii="宋体" w:hAnsi="宋体" w:cs="宋体"/>
          <w:color w:val="auto"/>
          <w:spacing w:val="3"/>
          <w:szCs w:val="21"/>
          <w:highlight w:val="none"/>
        </w:rPr>
      </w:pPr>
      <w:r>
        <w:rPr>
          <w:rFonts w:ascii="宋体" w:hAnsi="宋体" w:cs="宋体"/>
          <w:color w:val="auto"/>
          <w:spacing w:val="-6"/>
          <w:szCs w:val="21"/>
          <w:highlight w:val="none"/>
        </w:rPr>
        <w:t>关于各可调因子、定值和变值权重，以及基本价格指数及其来源的约定</w:t>
      </w:r>
      <w:r>
        <w:rPr>
          <w:rFonts w:ascii="宋体" w:hAnsi="宋体" w:cs="宋体"/>
          <w:color w:val="auto"/>
          <w:spacing w:val="-48"/>
          <w:w w:val="92"/>
          <w:szCs w:val="21"/>
          <w:highlight w:val="none"/>
        </w:rPr>
        <w:t>：</w:t>
      </w:r>
      <w:r>
        <w:rPr>
          <w:rFonts w:ascii="宋体" w:hAnsi="宋体" w:cs="宋体"/>
          <w:color w:val="auto"/>
          <w:szCs w:val="21"/>
          <w:highlight w:val="none"/>
          <w:u w:val="single"/>
        </w:rPr>
        <w:t xml:space="preserve">                </w:t>
      </w:r>
      <w:r>
        <w:rPr>
          <w:rFonts w:ascii="宋体" w:hAnsi="宋体" w:cs="宋体"/>
          <w:color w:val="auto"/>
          <w:spacing w:val="-48"/>
          <w:w w:val="92"/>
          <w:szCs w:val="21"/>
          <w:highlight w:val="none"/>
        </w:rPr>
        <w:t>；</w:t>
      </w:r>
      <w:r>
        <w:rPr>
          <w:rFonts w:ascii="宋体" w:hAnsi="宋体" w:cs="宋体"/>
          <w:color w:val="auto"/>
          <w:spacing w:val="3"/>
          <w:szCs w:val="21"/>
          <w:highlight w:val="none"/>
        </w:rPr>
        <w:t xml:space="preserve"> </w:t>
      </w:r>
    </w:p>
    <w:p w14:paraId="5BFC6C34">
      <w:pPr>
        <w:spacing w:before="34" w:line="372" w:lineRule="auto"/>
        <w:ind w:left="440" w:firstLine="3"/>
        <w:rPr>
          <w:rFonts w:ascii="宋体" w:hAnsi="宋体" w:cs="宋体"/>
          <w:color w:val="auto"/>
          <w:szCs w:val="21"/>
          <w:highlight w:val="none"/>
        </w:rPr>
      </w:pPr>
      <w:r>
        <w:rPr>
          <w:rFonts w:ascii="宋体" w:hAnsi="宋体" w:cs="宋体"/>
          <w:color w:val="auto"/>
          <w:spacing w:val="-2"/>
          <w:szCs w:val="21"/>
          <w:highlight w:val="none"/>
        </w:rPr>
        <w:t>第</w:t>
      </w:r>
      <w:r>
        <w:rPr>
          <w:rFonts w:ascii="宋体" w:hAnsi="宋体" w:cs="宋体"/>
          <w:color w:val="auto"/>
          <w:spacing w:val="-27"/>
          <w:szCs w:val="21"/>
          <w:highlight w:val="none"/>
        </w:rPr>
        <w:t xml:space="preserve"> </w:t>
      </w:r>
      <w:r>
        <w:rPr>
          <w:rFonts w:ascii="宋体" w:hAnsi="宋体" w:cs="宋体"/>
          <w:color w:val="auto"/>
          <w:spacing w:val="-2"/>
          <w:szCs w:val="21"/>
          <w:highlight w:val="none"/>
        </w:rPr>
        <w:t>2</w:t>
      </w:r>
      <w:r>
        <w:rPr>
          <w:rFonts w:ascii="宋体" w:hAnsi="宋体" w:cs="宋体"/>
          <w:color w:val="auto"/>
          <w:spacing w:val="-44"/>
          <w:szCs w:val="21"/>
          <w:highlight w:val="none"/>
        </w:rPr>
        <w:t xml:space="preserve"> </w:t>
      </w:r>
      <w:r>
        <w:rPr>
          <w:rFonts w:ascii="宋体" w:hAnsi="宋体" w:cs="宋体"/>
          <w:color w:val="auto"/>
          <w:spacing w:val="-2"/>
          <w:szCs w:val="21"/>
          <w:highlight w:val="none"/>
        </w:rPr>
        <w:t>种方式：采用造价信息进行价格调整。</w:t>
      </w:r>
    </w:p>
    <w:p w14:paraId="2982CB47">
      <w:pPr>
        <w:spacing w:before="33" w:line="374" w:lineRule="auto"/>
        <w:ind w:left="21" w:right="55" w:firstLine="648"/>
        <w:rPr>
          <w:rFonts w:ascii="宋体" w:hAnsi="宋体" w:cs="宋体"/>
          <w:color w:val="auto"/>
          <w:szCs w:val="21"/>
          <w:highlight w:val="none"/>
        </w:rPr>
      </w:pPr>
      <w:r>
        <w:rPr>
          <w:rFonts w:ascii="宋体" w:hAnsi="宋体" w:cs="宋体"/>
          <w:color w:val="auto"/>
          <w:spacing w:val="-3"/>
          <w:szCs w:val="21"/>
          <w:highlight w:val="none"/>
        </w:rPr>
        <w:t>关于基准价格的约定：材料价格按</w:t>
      </w:r>
      <w:r>
        <w:rPr>
          <w:rFonts w:ascii="宋体" w:hAnsi="宋体" w:cs="宋体"/>
          <w:color w:val="auto"/>
          <w:spacing w:val="-30"/>
          <w:szCs w:val="21"/>
          <w:highlight w:val="none"/>
        </w:rPr>
        <w:t xml:space="preserve"> </w:t>
      </w:r>
      <w:r>
        <w:rPr>
          <w:rFonts w:ascii="宋体" w:hAnsi="宋体" w:cs="宋体"/>
          <w:color w:val="auto"/>
          <w:spacing w:val="-3"/>
          <w:szCs w:val="21"/>
          <w:highlight w:val="none"/>
        </w:rPr>
        <w:t>2023</w:t>
      </w:r>
      <w:r>
        <w:rPr>
          <w:rFonts w:ascii="宋体" w:hAnsi="宋体" w:cs="宋体"/>
          <w:color w:val="auto"/>
          <w:spacing w:val="-45"/>
          <w:szCs w:val="21"/>
          <w:highlight w:val="none"/>
        </w:rPr>
        <w:t xml:space="preserve"> </w:t>
      </w:r>
      <w:r>
        <w:rPr>
          <w:rFonts w:ascii="宋体" w:hAnsi="宋体" w:cs="宋体"/>
          <w:color w:val="auto"/>
          <w:spacing w:val="-3"/>
          <w:szCs w:val="21"/>
          <w:highlight w:val="none"/>
        </w:rPr>
        <w:t>年第</w:t>
      </w:r>
      <w:r>
        <w:rPr>
          <w:rFonts w:ascii="宋体" w:hAnsi="宋体" w:cs="宋体"/>
          <w:color w:val="auto"/>
          <w:spacing w:val="-42"/>
          <w:szCs w:val="21"/>
          <w:highlight w:val="none"/>
        </w:rPr>
        <w:t xml:space="preserve"> </w:t>
      </w:r>
      <w:r>
        <w:rPr>
          <w:rFonts w:ascii="宋体" w:hAnsi="宋体" w:cs="宋体"/>
          <w:color w:val="auto"/>
          <w:spacing w:val="-3"/>
          <w:szCs w:val="21"/>
          <w:highlight w:val="none"/>
        </w:rPr>
        <w:t>3</w:t>
      </w:r>
      <w:r>
        <w:rPr>
          <w:rFonts w:ascii="宋体" w:hAnsi="宋体" w:cs="宋体"/>
          <w:color w:val="auto"/>
          <w:spacing w:val="-41"/>
          <w:szCs w:val="21"/>
          <w:highlight w:val="none"/>
        </w:rPr>
        <w:t xml:space="preserve"> </w:t>
      </w:r>
      <w:r>
        <w:rPr>
          <w:rFonts w:ascii="宋体" w:hAnsi="宋体" w:cs="宋体"/>
          <w:color w:val="auto"/>
          <w:spacing w:val="-3"/>
          <w:szCs w:val="21"/>
          <w:highlight w:val="none"/>
        </w:rPr>
        <w:t>期《玉林建设工程造价信息》中玉林信息</w:t>
      </w:r>
      <w:r>
        <w:rPr>
          <w:rFonts w:ascii="宋体" w:hAnsi="宋体" w:cs="宋体"/>
          <w:color w:val="auto"/>
          <w:szCs w:val="21"/>
          <w:highlight w:val="none"/>
        </w:rPr>
        <w:t>价计算，玉林信息价没有的则参考同期南宁信息价及市</w:t>
      </w:r>
      <w:r>
        <w:rPr>
          <w:rFonts w:ascii="宋体" w:hAnsi="宋体" w:cs="宋体"/>
          <w:color w:val="auto"/>
          <w:spacing w:val="-1"/>
          <w:szCs w:val="21"/>
          <w:highlight w:val="none"/>
        </w:rPr>
        <w:t>场询价。</w:t>
      </w:r>
    </w:p>
    <w:p w14:paraId="28CD0899">
      <w:pPr>
        <w:spacing w:before="30" w:line="218" w:lineRule="auto"/>
        <w:ind w:left="666"/>
        <w:rPr>
          <w:rFonts w:ascii="宋体" w:hAnsi="宋体" w:cs="宋体"/>
          <w:color w:val="auto"/>
          <w:szCs w:val="21"/>
          <w:highlight w:val="none"/>
        </w:rPr>
      </w:pPr>
      <w:r>
        <w:rPr>
          <w:rFonts w:ascii="宋体" w:hAnsi="宋体" w:cs="宋体"/>
          <w:color w:val="auto"/>
          <w:szCs w:val="21"/>
          <w:highlight w:val="none"/>
        </w:rPr>
        <w:t>专用合同条款①承包人在已标价工程量清单或预算书中载明的材料单价低于基准</w:t>
      </w:r>
      <w:r>
        <w:rPr>
          <w:rFonts w:ascii="宋体" w:hAnsi="宋体" w:cs="宋体"/>
          <w:color w:val="auto"/>
          <w:spacing w:val="-1"/>
          <w:szCs w:val="21"/>
          <w:highlight w:val="none"/>
        </w:rPr>
        <w:t>价格</w:t>
      </w:r>
    </w:p>
    <w:p w14:paraId="1718A6D5">
      <w:pPr>
        <w:spacing w:before="191" w:line="374" w:lineRule="auto"/>
        <w:ind w:right="55"/>
        <w:rPr>
          <w:rFonts w:ascii="宋体" w:hAnsi="宋体" w:cs="宋体"/>
          <w:color w:val="auto"/>
          <w:szCs w:val="21"/>
          <w:highlight w:val="none"/>
        </w:rPr>
      </w:pPr>
      <w:r>
        <w:rPr>
          <w:rFonts w:ascii="宋体" w:hAnsi="宋体" w:cs="宋体"/>
          <w:color w:val="auto"/>
          <w:spacing w:val="-2"/>
          <w:szCs w:val="21"/>
          <w:highlight w:val="none"/>
        </w:rPr>
        <w:t>的：专用合同条款合同履行期间材料单价涨幅以基准价格为基础</w:t>
      </w:r>
      <w:r>
        <w:rPr>
          <w:rFonts w:ascii="宋体" w:hAnsi="宋体" w:cs="宋体"/>
          <w:color w:val="auto"/>
          <w:spacing w:val="-3"/>
          <w:szCs w:val="21"/>
          <w:highlight w:val="none"/>
        </w:rPr>
        <w:t>超过</w:t>
      </w:r>
      <w:r>
        <w:rPr>
          <w:rFonts w:ascii="宋体" w:hAnsi="宋体" w:cs="宋体"/>
          <w:color w:val="auto"/>
          <w:spacing w:val="31"/>
          <w:szCs w:val="21"/>
          <w:highlight w:val="none"/>
        </w:rPr>
        <w:t xml:space="preserve"> </w:t>
      </w:r>
      <w:r>
        <w:rPr>
          <w:rFonts w:ascii="宋体" w:hAnsi="宋体" w:cs="宋体"/>
          <w:color w:val="auto"/>
          <w:spacing w:val="-3"/>
          <w:szCs w:val="21"/>
          <w:highlight w:val="none"/>
        </w:rPr>
        <w:t>±5%时，或材料单价跌幅</w:t>
      </w:r>
      <w:r>
        <w:rPr>
          <w:rFonts w:ascii="宋体" w:hAnsi="宋体" w:cs="宋体"/>
          <w:color w:val="auto"/>
          <w:szCs w:val="21"/>
          <w:highlight w:val="none"/>
        </w:rPr>
        <w:t xml:space="preserve"> </w:t>
      </w:r>
      <w:r>
        <w:rPr>
          <w:rFonts w:ascii="宋体" w:hAnsi="宋体" w:cs="宋体"/>
          <w:color w:val="auto"/>
          <w:spacing w:val="-1"/>
          <w:szCs w:val="21"/>
          <w:highlight w:val="none"/>
        </w:rPr>
        <w:t>以已标价工程量清单或预算书中载明材料单价为基</w:t>
      </w:r>
      <w:r>
        <w:rPr>
          <w:rFonts w:ascii="宋体" w:hAnsi="宋体" w:cs="宋体"/>
          <w:color w:val="auto"/>
          <w:spacing w:val="-2"/>
          <w:szCs w:val="21"/>
          <w:highlight w:val="none"/>
        </w:rPr>
        <w:t>础超过</w:t>
      </w:r>
      <w:r>
        <w:rPr>
          <w:rFonts w:ascii="宋体" w:hAnsi="宋体" w:cs="宋体"/>
          <w:color w:val="auto"/>
          <w:spacing w:val="31"/>
          <w:szCs w:val="21"/>
          <w:highlight w:val="none"/>
        </w:rPr>
        <w:t xml:space="preserve"> </w:t>
      </w:r>
      <w:r>
        <w:rPr>
          <w:rFonts w:ascii="宋体" w:hAnsi="宋体" w:cs="宋体"/>
          <w:color w:val="auto"/>
          <w:spacing w:val="-2"/>
          <w:szCs w:val="21"/>
          <w:highlight w:val="none"/>
        </w:rPr>
        <w:t>±5%时，其超过部分据实调整。</w:t>
      </w:r>
    </w:p>
    <w:p w14:paraId="22BE08A8">
      <w:pPr>
        <w:spacing w:before="31" w:line="331" w:lineRule="auto"/>
        <w:ind w:left="21" w:right="52" w:firstLine="642"/>
        <w:rPr>
          <w:rFonts w:ascii="宋体" w:hAnsi="宋体" w:cs="宋体"/>
          <w:color w:val="auto"/>
          <w:szCs w:val="21"/>
          <w:highlight w:val="none"/>
        </w:rPr>
      </w:pPr>
      <w:r>
        <w:rPr>
          <w:rFonts w:ascii="宋体" w:hAnsi="宋体" w:cs="宋体"/>
          <w:color w:val="auto"/>
          <w:szCs w:val="21"/>
          <w:highlight w:val="none"/>
        </w:rPr>
        <w:t>②承包人在已标价工程量清单或预算书中载明的材料单价高于基准价格的：专用合同条</w:t>
      </w:r>
      <w:r>
        <w:rPr>
          <w:rFonts w:ascii="宋体" w:hAnsi="宋体" w:cs="宋体"/>
          <w:color w:val="auto"/>
          <w:spacing w:val="1"/>
          <w:szCs w:val="21"/>
          <w:highlight w:val="none"/>
        </w:rPr>
        <w:t xml:space="preserve"> </w:t>
      </w:r>
      <w:r>
        <w:rPr>
          <w:rFonts w:ascii="宋体" w:hAnsi="宋体" w:cs="宋体"/>
          <w:color w:val="auto"/>
          <w:spacing w:val="-2"/>
          <w:szCs w:val="21"/>
          <w:highlight w:val="none"/>
        </w:rPr>
        <w:t>款合同履行期间材料单价跌幅以基准价格为基础超过</w:t>
      </w:r>
      <w:r>
        <w:rPr>
          <w:rFonts w:ascii="宋体" w:hAnsi="宋体" w:cs="宋体"/>
          <w:color w:val="auto"/>
          <w:spacing w:val="36"/>
          <w:szCs w:val="21"/>
          <w:highlight w:val="none"/>
        </w:rPr>
        <w:t xml:space="preserve"> </w:t>
      </w:r>
      <w:r>
        <w:rPr>
          <w:rFonts w:ascii="宋体" w:hAnsi="宋体" w:cs="宋体"/>
          <w:color w:val="auto"/>
          <w:spacing w:val="-2"/>
          <w:szCs w:val="21"/>
          <w:highlight w:val="none"/>
        </w:rPr>
        <w:t>±5%时，材料单价涨幅以已标价工程量清</w:t>
      </w:r>
      <w:r>
        <w:rPr>
          <w:rFonts w:ascii="宋体" w:hAnsi="宋体" w:cs="宋体"/>
          <w:color w:val="auto"/>
          <w:szCs w:val="21"/>
          <w:highlight w:val="none"/>
        </w:rPr>
        <w:t xml:space="preserve"> </w:t>
      </w:r>
      <w:r>
        <w:rPr>
          <w:rFonts w:ascii="宋体" w:hAnsi="宋体" w:cs="宋体"/>
          <w:color w:val="auto"/>
          <w:spacing w:val="-2"/>
          <w:szCs w:val="21"/>
          <w:highlight w:val="none"/>
        </w:rPr>
        <w:t>单或预算书中载明材料单价为基础超过</w:t>
      </w:r>
      <w:r>
        <w:rPr>
          <w:rFonts w:ascii="宋体" w:hAnsi="宋体" w:cs="宋体"/>
          <w:color w:val="auto"/>
          <w:spacing w:val="43"/>
          <w:szCs w:val="21"/>
          <w:highlight w:val="none"/>
        </w:rPr>
        <w:t xml:space="preserve"> </w:t>
      </w:r>
      <w:r>
        <w:rPr>
          <w:rFonts w:ascii="宋体" w:hAnsi="宋体" w:cs="宋体"/>
          <w:color w:val="auto"/>
          <w:spacing w:val="-2"/>
          <w:szCs w:val="21"/>
          <w:highlight w:val="none"/>
        </w:rPr>
        <w:t>±5%时，其超过部分据实调整。</w:t>
      </w:r>
    </w:p>
    <w:p w14:paraId="0D387879">
      <w:pPr>
        <w:spacing w:before="189" w:line="303" w:lineRule="auto"/>
        <w:ind w:left="21" w:right="96" w:firstLine="642"/>
        <w:rPr>
          <w:rFonts w:ascii="宋体" w:hAnsi="宋体" w:cs="宋体"/>
          <w:color w:val="auto"/>
          <w:szCs w:val="21"/>
          <w:highlight w:val="none"/>
        </w:rPr>
      </w:pPr>
      <w:r>
        <w:rPr>
          <w:rFonts w:ascii="宋体" w:hAnsi="宋体" w:cs="宋体"/>
          <w:color w:val="auto"/>
          <w:szCs w:val="21"/>
          <w:highlight w:val="none"/>
        </w:rPr>
        <w:t>③承包人在已标价工程量清单或预算书中载明的材料单价等于基准单价的：专用合同条</w:t>
      </w:r>
      <w:r>
        <w:rPr>
          <w:rFonts w:ascii="宋体" w:hAnsi="宋体" w:cs="宋体"/>
          <w:color w:val="auto"/>
          <w:spacing w:val="1"/>
          <w:szCs w:val="21"/>
          <w:highlight w:val="none"/>
        </w:rPr>
        <w:t xml:space="preserve"> </w:t>
      </w:r>
      <w:r>
        <w:rPr>
          <w:rFonts w:ascii="宋体" w:hAnsi="宋体" w:cs="宋体"/>
          <w:color w:val="auto"/>
          <w:szCs w:val="21"/>
          <w:highlight w:val="none"/>
        </w:rPr>
        <w:t>款合同履行期间材料单价涨跌幅以基准单价为基础</w:t>
      </w:r>
      <w:r>
        <w:rPr>
          <w:rFonts w:ascii="宋体" w:hAnsi="宋体" w:cs="宋体"/>
          <w:color w:val="auto"/>
          <w:spacing w:val="-1"/>
          <w:szCs w:val="21"/>
          <w:highlight w:val="none"/>
        </w:rPr>
        <w:t>超过±5%时，其超过部分据实调整。</w:t>
      </w:r>
    </w:p>
    <w:p w14:paraId="14CEF3F2">
      <w:pPr>
        <w:spacing w:before="193" w:line="219" w:lineRule="auto"/>
        <w:ind w:left="665"/>
        <w:rPr>
          <w:rFonts w:ascii="宋体" w:hAnsi="宋体" w:cs="宋体"/>
          <w:color w:val="auto"/>
          <w:szCs w:val="21"/>
          <w:highlight w:val="none"/>
        </w:rPr>
      </w:pPr>
      <w:r>
        <w:rPr>
          <w:rFonts w:ascii="宋体" w:hAnsi="宋体" w:cs="宋体"/>
          <w:color w:val="auto"/>
          <w:szCs w:val="21"/>
          <w:highlight w:val="none"/>
        </w:rPr>
        <w:t>第</w:t>
      </w:r>
      <w:r>
        <w:rPr>
          <w:rFonts w:ascii="宋体" w:hAnsi="宋体" w:cs="宋体"/>
          <w:color w:val="auto"/>
          <w:spacing w:val="-40"/>
          <w:szCs w:val="21"/>
          <w:highlight w:val="none"/>
        </w:rPr>
        <w:t xml:space="preserve"> </w:t>
      </w:r>
      <w:r>
        <w:rPr>
          <w:rFonts w:ascii="宋体" w:hAnsi="宋体" w:cs="宋体"/>
          <w:color w:val="auto"/>
          <w:szCs w:val="21"/>
          <w:highlight w:val="none"/>
        </w:rPr>
        <w:t>3</w:t>
      </w:r>
      <w:r>
        <w:rPr>
          <w:rFonts w:ascii="宋体" w:hAnsi="宋体" w:cs="宋体"/>
          <w:color w:val="auto"/>
          <w:spacing w:val="-44"/>
          <w:szCs w:val="21"/>
          <w:highlight w:val="none"/>
        </w:rPr>
        <w:t xml:space="preserve"> </w:t>
      </w:r>
      <w:r>
        <w:rPr>
          <w:rFonts w:ascii="宋体" w:hAnsi="宋体" w:cs="宋体"/>
          <w:color w:val="auto"/>
          <w:szCs w:val="21"/>
          <w:highlight w:val="none"/>
        </w:rPr>
        <w:t xml:space="preserve">种方式：其他价格调整方式：  </w:t>
      </w:r>
      <w:r>
        <w:rPr>
          <w:rFonts w:ascii="宋体" w:hAnsi="宋体" w:cs="宋体"/>
          <w:color w:val="auto"/>
          <w:szCs w:val="21"/>
          <w:highlight w:val="none"/>
          <w:u w:val="single"/>
        </w:rPr>
        <w:t xml:space="preserve">  </w:t>
      </w:r>
      <w:r>
        <w:rPr>
          <w:rFonts w:ascii="宋体" w:hAnsi="宋体" w:cs="宋体"/>
          <w:color w:val="auto"/>
          <w:spacing w:val="-1"/>
          <w:szCs w:val="21"/>
          <w:highlight w:val="none"/>
          <w:u w:val="single"/>
        </w:rPr>
        <w:t xml:space="preserve">  </w:t>
      </w:r>
      <w:r>
        <w:rPr>
          <w:rFonts w:hint="eastAsia" w:ascii="宋体" w:hAnsi="宋体" w:cs="宋体"/>
          <w:color w:val="auto"/>
          <w:spacing w:val="-1"/>
          <w:szCs w:val="21"/>
          <w:highlight w:val="none"/>
          <w:u w:val="single"/>
          <w:lang w:val="en-US" w:eastAsia="zh-CN"/>
        </w:rPr>
        <w:t>无</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68DE5F04">
      <w:pPr>
        <w:spacing w:before="190" w:line="219" w:lineRule="auto"/>
        <w:ind w:left="35"/>
        <w:rPr>
          <w:rFonts w:ascii="宋体" w:hAnsi="宋体" w:cs="宋体"/>
          <w:color w:val="auto"/>
          <w:szCs w:val="21"/>
          <w:highlight w:val="none"/>
        </w:rPr>
      </w:pPr>
      <w:r>
        <w:rPr>
          <w:rFonts w:ascii="宋体" w:hAnsi="宋体" w:cs="宋体"/>
          <w:color w:val="auto"/>
          <w:spacing w:val="-3"/>
          <w:szCs w:val="21"/>
          <w:highlight w:val="none"/>
        </w:rPr>
        <w:t>11.2</w:t>
      </w:r>
      <w:r>
        <w:rPr>
          <w:rFonts w:ascii="宋体" w:hAnsi="宋体" w:cs="宋体"/>
          <w:color w:val="auto"/>
          <w:spacing w:val="-24"/>
          <w:szCs w:val="21"/>
          <w:highlight w:val="none"/>
        </w:rPr>
        <w:t xml:space="preserve"> </w:t>
      </w:r>
      <w:r>
        <w:rPr>
          <w:rFonts w:ascii="宋体" w:hAnsi="宋体" w:cs="宋体"/>
          <w:color w:val="auto"/>
          <w:spacing w:val="-3"/>
          <w:szCs w:val="21"/>
          <w:highlight w:val="none"/>
        </w:rPr>
        <w:t>出现不平衡报价时的价格调整</w:t>
      </w:r>
    </w:p>
    <w:p w14:paraId="2B74B5B2">
      <w:pPr>
        <w:spacing w:before="300" w:line="372" w:lineRule="auto"/>
        <w:ind w:left="29" w:right="131" w:firstLine="639"/>
        <w:rPr>
          <w:rFonts w:ascii="宋体" w:hAnsi="宋体" w:cs="宋体"/>
          <w:color w:val="auto"/>
          <w:szCs w:val="21"/>
          <w:highlight w:val="none"/>
        </w:rPr>
      </w:pPr>
      <w:r>
        <w:rPr>
          <w:rFonts w:ascii="宋体" w:hAnsi="宋体" w:cs="宋体"/>
          <w:color w:val="auto"/>
          <w:szCs w:val="21"/>
          <w:highlight w:val="none"/>
        </w:rPr>
        <w:t>如承包人在竞标时出现不平衡报价情况，不平衡报价项目的综合单价要按施工</w:t>
      </w:r>
      <w:r>
        <w:rPr>
          <w:rFonts w:ascii="宋体" w:hAnsi="宋体" w:cs="宋体"/>
          <w:color w:val="auto"/>
          <w:spacing w:val="-1"/>
          <w:szCs w:val="21"/>
          <w:highlight w:val="none"/>
        </w:rPr>
        <w:t>期间的信</w:t>
      </w:r>
      <w:r>
        <w:rPr>
          <w:rFonts w:ascii="宋体" w:hAnsi="宋体" w:cs="宋体"/>
          <w:color w:val="auto"/>
          <w:szCs w:val="21"/>
          <w:highlight w:val="none"/>
        </w:rPr>
        <w:t xml:space="preserve"> </w:t>
      </w:r>
      <w:r>
        <w:rPr>
          <w:rFonts w:ascii="宋体" w:hAnsi="宋体" w:cs="宋体"/>
          <w:color w:val="auto"/>
          <w:spacing w:val="-3"/>
          <w:szCs w:val="21"/>
          <w:highlight w:val="none"/>
        </w:rPr>
        <w:t>息价或市场价重新确定。</w:t>
      </w:r>
    </w:p>
    <w:p w14:paraId="6D6877CF">
      <w:pPr>
        <w:spacing w:before="34" w:line="220" w:lineRule="auto"/>
        <w:ind w:left="35"/>
        <w:rPr>
          <w:rFonts w:ascii="黑体" w:hAnsi="黑体" w:eastAsia="黑体" w:cs="黑体"/>
          <w:color w:val="auto"/>
          <w:szCs w:val="21"/>
          <w:highlight w:val="none"/>
        </w:rPr>
      </w:pPr>
      <w:r>
        <w:rPr>
          <w:rFonts w:ascii="宋体" w:hAnsi="宋体" w:cs="宋体"/>
          <w:b/>
          <w:bCs/>
          <w:color w:val="auto"/>
          <w:spacing w:val="-3"/>
          <w:szCs w:val="21"/>
          <w:highlight w:val="none"/>
        </w:rPr>
        <w:t>12.</w:t>
      </w:r>
      <w:r>
        <w:rPr>
          <w:rFonts w:ascii="宋体" w:hAnsi="宋体" w:cs="宋体"/>
          <w:color w:val="auto"/>
          <w:spacing w:val="-3"/>
          <w:szCs w:val="21"/>
          <w:highlight w:val="none"/>
        </w:rPr>
        <w:t xml:space="preserve"> </w:t>
      </w:r>
      <w:r>
        <w:rPr>
          <w:rFonts w:ascii="黑体" w:hAnsi="黑体" w:eastAsia="黑体" w:cs="黑体"/>
          <w:b/>
          <w:bCs/>
          <w:color w:val="auto"/>
          <w:spacing w:val="-3"/>
          <w:szCs w:val="21"/>
          <w:highlight w:val="none"/>
        </w:rPr>
        <w:t>合同价格、计量与支付</w:t>
      </w:r>
    </w:p>
    <w:p w14:paraId="62A17B3A">
      <w:pPr>
        <w:spacing w:before="189" w:line="219" w:lineRule="auto"/>
        <w:ind w:left="35"/>
        <w:rPr>
          <w:rFonts w:ascii="宋体" w:hAnsi="宋体" w:cs="宋体"/>
          <w:color w:val="auto"/>
          <w:szCs w:val="21"/>
          <w:highlight w:val="none"/>
        </w:rPr>
      </w:pPr>
      <w:r>
        <w:rPr>
          <w:rFonts w:ascii="宋体" w:hAnsi="宋体" w:cs="宋体"/>
          <w:b/>
          <w:bCs/>
          <w:color w:val="auto"/>
          <w:spacing w:val="-4"/>
          <w:szCs w:val="21"/>
          <w:highlight w:val="none"/>
        </w:rPr>
        <w:t>12.1</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合同价格形式</w:t>
      </w:r>
    </w:p>
    <w:p w14:paraId="7779A38C">
      <w:pPr>
        <w:spacing w:before="189" w:line="334" w:lineRule="auto"/>
        <w:ind w:left="19" w:right="103" w:firstLine="421"/>
        <w:rPr>
          <w:rFonts w:ascii="宋体" w:hAnsi="宋体" w:cs="宋体"/>
          <w:color w:val="auto"/>
          <w:szCs w:val="21"/>
          <w:highlight w:val="none"/>
        </w:rPr>
      </w:pPr>
      <w:r>
        <w:rPr>
          <w:rFonts w:ascii="宋体" w:hAnsi="宋体" w:cs="宋体"/>
          <w:color w:val="auto"/>
          <w:spacing w:val="-2"/>
          <w:szCs w:val="21"/>
          <w:highlight w:val="none"/>
        </w:rPr>
        <w:t>本工程采用</w:t>
      </w:r>
      <w:r>
        <w:rPr>
          <w:rFonts w:ascii="宋体" w:hAnsi="宋体" w:cs="宋体"/>
          <w:color w:val="auto"/>
          <w:spacing w:val="15"/>
          <w:szCs w:val="21"/>
          <w:highlight w:val="none"/>
          <w:u w:val="single"/>
        </w:rPr>
        <w:t xml:space="preserve">       </w:t>
      </w:r>
      <w:r>
        <w:rPr>
          <w:rFonts w:ascii="宋体" w:hAnsi="宋体" w:cs="宋体"/>
          <w:color w:val="auto"/>
          <w:spacing w:val="-2"/>
          <w:szCs w:val="21"/>
          <w:highlight w:val="none"/>
          <w:u w:val="single"/>
        </w:rPr>
        <w:t>（1）</w:t>
      </w:r>
      <w:r>
        <w:rPr>
          <w:rFonts w:ascii="宋体" w:hAnsi="宋体" w:cs="宋体"/>
          <w:color w:val="auto"/>
          <w:spacing w:val="10"/>
          <w:szCs w:val="21"/>
          <w:highlight w:val="none"/>
          <w:u w:val="single"/>
        </w:rPr>
        <w:t xml:space="preserve">         </w:t>
      </w:r>
      <w:r>
        <w:rPr>
          <w:rFonts w:ascii="宋体" w:hAnsi="宋体" w:cs="宋体"/>
          <w:color w:val="auto"/>
          <w:spacing w:val="-91"/>
          <w:szCs w:val="21"/>
          <w:highlight w:val="none"/>
        </w:rPr>
        <w:t xml:space="preserve"> </w:t>
      </w:r>
      <w:r>
        <w:rPr>
          <w:rFonts w:ascii="宋体" w:hAnsi="宋体" w:cs="宋体"/>
          <w:color w:val="auto"/>
          <w:spacing w:val="-2"/>
          <w:szCs w:val="21"/>
          <w:highlight w:val="none"/>
        </w:rPr>
        <w:t>合同价格形式，合同价格包含增值税，本工程计价时</w:t>
      </w:r>
      <w:r>
        <w:rPr>
          <w:rFonts w:ascii="宋体" w:hAnsi="宋体" w:cs="宋体"/>
          <w:color w:val="auto"/>
          <w:szCs w:val="21"/>
          <w:highlight w:val="none"/>
        </w:rPr>
        <w:t xml:space="preserve"> </w:t>
      </w:r>
      <w:r>
        <w:rPr>
          <w:rFonts w:ascii="宋体" w:hAnsi="宋体" w:cs="宋体"/>
          <w:color w:val="auto"/>
          <w:spacing w:val="-2"/>
          <w:szCs w:val="21"/>
          <w:highlight w:val="none"/>
        </w:rPr>
        <w:t>采用的增值税计税方法为：</w:t>
      </w:r>
      <w:r>
        <w:rPr>
          <w:rFonts w:ascii="微软雅黑" w:hAnsi="微软雅黑" w:eastAsia="微软雅黑" w:cs="微软雅黑"/>
          <w:color w:val="auto"/>
          <w:spacing w:val="-2"/>
          <w:szCs w:val="21"/>
          <w:highlight w:val="none"/>
        </w:rPr>
        <w:t>口</w:t>
      </w:r>
      <w:r>
        <w:rPr>
          <w:rFonts w:ascii="微软雅黑" w:hAnsi="微软雅黑" w:eastAsia="微软雅黑" w:cs="微软雅黑"/>
          <w:color w:val="auto"/>
          <w:spacing w:val="41"/>
          <w:szCs w:val="21"/>
          <w:highlight w:val="none"/>
        </w:rPr>
        <w:t xml:space="preserve"> </w:t>
      </w:r>
      <w:r>
        <w:rPr>
          <w:rFonts w:ascii="宋体" w:hAnsi="宋体" w:cs="宋体"/>
          <w:color w:val="auto"/>
          <w:spacing w:val="-2"/>
          <w:szCs w:val="21"/>
          <w:highlight w:val="none"/>
        </w:rPr>
        <w:t>一般计税法   □简易计税法。</w:t>
      </w:r>
    </w:p>
    <w:p w14:paraId="448B8A67">
      <w:pPr>
        <w:spacing w:line="219" w:lineRule="auto"/>
        <w:ind w:left="446"/>
        <w:rPr>
          <w:rFonts w:ascii="宋体" w:hAnsi="宋体" w:cs="宋体"/>
          <w:color w:val="auto"/>
          <w:szCs w:val="21"/>
          <w:highlight w:val="none"/>
        </w:rPr>
      </w:pPr>
      <w:r>
        <w:rPr>
          <w:rFonts w:ascii="宋体" w:hAnsi="宋体" w:cs="宋体"/>
          <w:color w:val="auto"/>
          <w:spacing w:val="-2"/>
          <w:szCs w:val="21"/>
          <w:highlight w:val="none"/>
        </w:rPr>
        <w:t>（1）单价合同。</w:t>
      </w:r>
    </w:p>
    <w:p w14:paraId="5BBA46D9">
      <w:pPr>
        <w:spacing w:before="189" w:line="375" w:lineRule="auto"/>
        <w:ind w:left="22" w:right="148" w:firstLine="417"/>
        <w:rPr>
          <w:rFonts w:ascii="宋体" w:hAnsi="宋体" w:cs="宋体"/>
          <w:color w:val="auto"/>
          <w:szCs w:val="21"/>
          <w:highlight w:val="none"/>
        </w:rPr>
      </w:pPr>
      <w:r>
        <w:rPr>
          <w:rFonts w:ascii="宋体" w:hAnsi="宋体" w:cs="宋体"/>
          <w:color w:val="auto"/>
          <w:szCs w:val="21"/>
          <w:highlight w:val="none"/>
        </w:rPr>
        <w:t xml:space="preserve">采用综合单价合同方式时，工程量按建设单位、监理单位、施工单位三方确认的竣工图结 </w:t>
      </w:r>
      <w:r>
        <w:rPr>
          <w:rFonts w:ascii="宋体" w:hAnsi="宋体" w:cs="宋体"/>
          <w:color w:val="auto"/>
          <w:spacing w:val="-10"/>
          <w:szCs w:val="21"/>
          <w:highlight w:val="none"/>
        </w:rPr>
        <w:t>算。</w:t>
      </w:r>
    </w:p>
    <w:p w14:paraId="728E4D8E">
      <w:pPr>
        <w:tabs>
          <w:tab w:val="left" w:pos="8627"/>
        </w:tabs>
        <w:spacing w:before="29" w:line="378" w:lineRule="auto"/>
        <w:ind w:left="19" w:right="148" w:firstLine="423"/>
        <w:rPr>
          <w:rFonts w:ascii="宋体" w:hAnsi="宋体" w:cs="宋体"/>
          <w:color w:val="auto"/>
          <w:szCs w:val="21"/>
          <w:highlight w:val="none"/>
        </w:rPr>
      </w:pPr>
      <w:r>
        <w:rPr>
          <w:rFonts w:ascii="宋体" w:hAnsi="宋体" w:cs="宋体"/>
          <w:color w:val="auto"/>
          <w:spacing w:val="-4"/>
          <w:szCs w:val="21"/>
          <w:highlight w:val="none"/>
        </w:rPr>
        <w:t>综合单价包含的风险范围：</w:t>
      </w:r>
      <w:r>
        <w:rPr>
          <w:rFonts w:ascii="宋体" w:hAnsi="宋体" w:cs="宋体"/>
          <w:color w:val="auto"/>
          <w:spacing w:val="-4"/>
          <w:szCs w:val="21"/>
          <w:highlight w:val="none"/>
          <w:u w:val="single"/>
        </w:rPr>
        <w:t>除工程变更、项目特征不符、工程量清单缺项、工程量偏差、</w:t>
      </w:r>
      <w:r>
        <w:rPr>
          <w:rFonts w:ascii="宋体" w:hAnsi="宋体" w:cs="宋体"/>
          <w:color w:val="auto"/>
          <w:szCs w:val="21"/>
          <w:highlight w:val="none"/>
          <w:u w:val="single"/>
        </w:rPr>
        <w:tab/>
      </w:r>
      <w:r>
        <w:rPr>
          <w:rFonts w:ascii="宋体" w:hAnsi="宋体" w:cs="宋体"/>
          <w:color w:val="auto"/>
          <w:szCs w:val="21"/>
          <w:highlight w:val="none"/>
        </w:rPr>
        <w:t xml:space="preserve"> </w:t>
      </w:r>
    </w:p>
    <w:p w14:paraId="4DE5AE2C">
      <w:pPr>
        <w:tabs>
          <w:tab w:val="left" w:pos="8627"/>
        </w:tabs>
        <w:spacing w:before="29" w:line="378" w:lineRule="auto"/>
        <w:ind w:left="19" w:right="148" w:firstLine="423"/>
        <w:rPr>
          <w:rFonts w:ascii="宋体" w:hAnsi="宋体" w:cs="宋体"/>
          <w:color w:val="auto"/>
          <w:szCs w:val="21"/>
          <w:highlight w:val="none"/>
        </w:rPr>
      </w:pPr>
      <w:r>
        <w:rPr>
          <w:rFonts w:ascii="宋体" w:hAnsi="宋体" w:cs="宋体"/>
          <w:color w:val="auto"/>
          <w:szCs w:val="21"/>
          <w:highlight w:val="none"/>
          <w:u w:val="single"/>
        </w:rPr>
        <w:t>政策性调整、本工程《承包人提供主要材料和设备一览表》中约定的材料和设备价格变动</w:t>
      </w:r>
      <w:r>
        <w:rPr>
          <w:rFonts w:ascii="宋体" w:hAnsi="宋体" w:cs="宋体"/>
          <w:color w:val="auto"/>
          <w:spacing w:val="-1"/>
          <w:szCs w:val="21"/>
          <w:highlight w:val="none"/>
          <w:u w:val="single"/>
        </w:rPr>
        <w:t>风险</w:t>
      </w:r>
      <w:r>
        <w:rPr>
          <w:rFonts w:ascii="宋体" w:hAnsi="宋体" w:cs="宋体"/>
          <w:color w:val="auto"/>
          <w:szCs w:val="21"/>
          <w:highlight w:val="none"/>
        </w:rPr>
        <w:t xml:space="preserve"> </w:t>
      </w:r>
      <w:r>
        <w:rPr>
          <w:rFonts w:ascii="宋体" w:hAnsi="宋体" w:cs="宋体"/>
          <w:color w:val="auto"/>
          <w:spacing w:val="-1"/>
          <w:szCs w:val="21"/>
          <w:highlight w:val="none"/>
          <w:u w:val="single"/>
        </w:rPr>
        <w:t>以外的其他风险因素。</w:t>
      </w:r>
    </w:p>
    <w:p w14:paraId="3D16C9E0">
      <w:pPr>
        <w:spacing w:before="29" w:line="219" w:lineRule="auto"/>
        <w:ind w:left="441"/>
        <w:rPr>
          <w:rFonts w:ascii="宋体" w:hAnsi="宋体" w:cs="宋体"/>
          <w:color w:val="auto"/>
          <w:szCs w:val="21"/>
          <w:highlight w:val="none"/>
        </w:rPr>
      </w:pPr>
      <w:r>
        <w:rPr>
          <w:rFonts w:ascii="宋体" w:hAnsi="宋体" w:cs="宋体"/>
          <w:color w:val="auto"/>
          <w:spacing w:val="-2"/>
          <w:szCs w:val="21"/>
          <w:highlight w:val="none"/>
        </w:rPr>
        <w:t>风险范围以外合同价格的调整方法：</w:t>
      </w:r>
    </w:p>
    <w:p w14:paraId="672D7EA8">
      <w:pPr>
        <w:spacing w:before="191" w:line="218" w:lineRule="auto"/>
        <w:ind w:left="439"/>
        <w:rPr>
          <w:rFonts w:ascii="宋体" w:hAnsi="宋体" w:cs="宋体"/>
          <w:color w:val="auto"/>
          <w:szCs w:val="21"/>
          <w:highlight w:val="none"/>
        </w:rPr>
      </w:pPr>
      <w:r>
        <w:rPr>
          <w:rFonts w:ascii="宋体" w:hAnsi="宋体" w:cs="宋体"/>
          <w:color w:val="auto"/>
          <w:spacing w:val="-1"/>
          <w:szCs w:val="21"/>
          <w:highlight w:val="none"/>
        </w:rPr>
        <w:t>①工程变更、项目特征不符、工程量清单缺项：按</w:t>
      </w:r>
      <w:r>
        <w:rPr>
          <w:rFonts w:ascii="宋体" w:hAnsi="宋体" w:cs="宋体"/>
          <w:color w:val="auto"/>
          <w:spacing w:val="-25"/>
          <w:szCs w:val="21"/>
          <w:highlight w:val="none"/>
        </w:rPr>
        <w:t xml:space="preserve"> </w:t>
      </w:r>
      <w:r>
        <w:rPr>
          <w:rFonts w:ascii="宋体" w:hAnsi="宋体" w:cs="宋体"/>
          <w:color w:val="auto"/>
          <w:spacing w:val="-1"/>
          <w:szCs w:val="21"/>
          <w:highlight w:val="none"/>
        </w:rPr>
        <w:t>10.4.1</w:t>
      </w:r>
      <w:r>
        <w:rPr>
          <w:rFonts w:ascii="宋体" w:hAnsi="宋体" w:cs="宋体"/>
          <w:color w:val="auto"/>
          <w:spacing w:val="-44"/>
          <w:szCs w:val="21"/>
          <w:highlight w:val="none"/>
        </w:rPr>
        <w:t xml:space="preserve"> </w:t>
      </w:r>
      <w:r>
        <w:rPr>
          <w:rFonts w:ascii="宋体" w:hAnsi="宋体" w:cs="宋体"/>
          <w:color w:val="auto"/>
          <w:spacing w:val="-1"/>
          <w:szCs w:val="21"/>
          <w:highlight w:val="none"/>
        </w:rPr>
        <w:t>变更估价原则的约定调整。</w:t>
      </w:r>
    </w:p>
    <w:p w14:paraId="6E5C6AC1">
      <w:pPr>
        <w:spacing w:before="193" w:line="218" w:lineRule="auto"/>
        <w:ind w:left="438"/>
        <w:rPr>
          <w:rFonts w:ascii="宋体" w:hAnsi="宋体" w:cs="宋体"/>
          <w:color w:val="auto"/>
          <w:szCs w:val="21"/>
          <w:highlight w:val="none"/>
        </w:rPr>
      </w:pPr>
      <w:r>
        <w:rPr>
          <w:rFonts w:ascii="宋体" w:hAnsi="宋体" w:cs="宋体"/>
          <w:color w:val="auto"/>
          <w:spacing w:val="-2"/>
          <w:szCs w:val="21"/>
          <w:highlight w:val="none"/>
        </w:rPr>
        <w:t>②工程量偏差：按</w:t>
      </w:r>
      <w:r>
        <w:rPr>
          <w:rFonts w:ascii="宋体" w:hAnsi="宋体" w:cs="宋体"/>
          <w:color w:val="auto"/>
          <w:spacing w:val="-28"/>
          <w:szCs w:val="21"/>
          <w:highlight w:val="none"/>
        </w:rPr>
        <w:t xml:space="preserve"> </w:t>
      </w:r>
      <w:r>
        <w:rPr>
          <w:rFonts w:ascii="宋体" w:hAnsi="宋体" w:cs="宋体"/>
          <w:color w:val="auto"/>
          <w:spacing w:val="-2"/>
          <w:szCs w:val="21"/>
          <w:highlight w:val="none"/>
        </w:rPr>
        <w:t>1.13</w:t>
      </w:r>
      <w:r>
        <w:rPr>
          <w:rFonts w:ascii="宋体" w:hAnsi="宋体" w:cs="宋体"/>
          <w:color w:val="auto"/>
          <w:spacing w:val="-44"/>
          <w:szCs w:val="21"/>
          <w:highlight w:val="none"/>
        </w:rPr>
        <w:t xml:space="preserve"> </w:t>
      </w:r>
      <w:r>
        <w:rPr>
          <w:rFonts w:ascii="宋体" w:hAnsi="宋体" w:cs="宋体"/>
          <w:color w:val="auto"/>
          <w:spacing w:val="-2"/>
          <w:szCs w:val="21"/>
          <w:highlight w:val="none"/>
        </w:rPr>
        <w:t>工程量清单错误修正的约定</w:t>
      </w:r>
      <w:r>
        <w:rPr>
          <w:rFonts w:ascii="宋体" w:hAnsi="宋体" w:cs="宋体"/>
          <w:color w:val="auto"/>
          <w:spacing w:val="-3"/>
          <w:szCs w:val="21"/>
          <w:highlight w:val="none"/>
        </w:rPr>
        <w:t>调整。</w:t>
      </w:r>
    </w:p>
    <w:p w14:paraId="7F706A9F">
      <w:pPr>
        <w:spacing w:before="192" w:line="303" w:lineRule="auto"/>
        <w:ind w:left="20" w:right="148" w:firstLine="418"/>
        <w:rPr>
          <w:rFonts w:ascii="宋体" w:hAnsi="宋体" w:cs="宋体"/>
          <w:color w:val="auto"/>
          <w:szCs w:val="21"/>
          <w:highlight w:val="none"/>
        </w:rPr>
      </w:pPr>
      <w:r>
        <w:rPr>
          <w:rFonts w:ascii="宋体" w:hAnsi="宋体" w:cs="宋体"/>
          <w:color w:val="auto"/>
          <w:szCs w:val="21"/>
          <w:highlight w:val="none"/>
        </w:rPr>
        <w:t xml:space="preserve">③政策性调整：按自治区住房城乡建设厅或工程所在地住房城乡建设主管部门颁布的文件 </w:t>
      </w:r>
      <w:r>
        <w:rPr>
          <w:rFonts w:ascii="宋体" w:hAnsi="宋体" w:cs="宋体"/>
          <w:color w:val="auto"/>
          <w:spacing w:val="-2"/>
          <w:szCs w:val="21"/>
          <w:highlight w:val="none"/>
        </w:rPr>
        <w:t>执行。</w:t>
      </w:r>
    </w:p>
    <w:p w14:paraId="7E9F440F">
      <w:pPr>
        <w:spacing w:before="192" w:line="218" w:lineRule="auto"/>
        <w:ind w:left="438"/>
        <w:rPr>
          <w:rFonts w:ascii="宋体" w:hAnsi="宋体" w:cs="宋体"/>
          <w:color w:val="auto"/>
          <w:szCs w:val="21"/>
          <w:highlight w:val="none"/>
        </w:rPr>
      </w:pPr>
      <w:r>
        <w:rPr>
          <w:rFonts w:ascii="宋体" w:hAnsi="宋体" w:cs="宋体"/>
          <w:color w:val="auto"/>
          <w:spacing w:val="-4"/>
          <w:szCs w:val="21"/>
          <w:highlight w:val="none"/>
        </w:rPr>
        <w:t>④材料价格风险：按</w:t>
      </w:r>
      <w:r>
        <w:rPr>
          <w:rFonts w:ascii="宋体" w:hAnsi="宋体" w:cs="宋体"/>
          <w:color w:val="auto"/>
          <w:spacing w:val="-21"/>
          <w:szCs w:val="21"/>
          <w:highlight w:val="none"/>
        </w:rPr>
        <w:t xml:space="preserve"> </w:t>
      </w:r>
      <w:r>
        <w:rPr>
          <w:rFonts w:ascii="宋体" w:hAnsi="宋体" w:cs="宋体"/>
          <w:color w:val="auto"/>
          <w:spacing w:val="-4"/>
          <w:szCs w:val="21"/>
          <w:highlight w:val="none"/>
        </w:rPr>
        <w:t>11.1</w:t>
      </w:r>
      <w:r>
        <w:rPr>
          <w:rFonts w:ascii="宋体" w:hAnsi="宋体" w:cs="宋体"/>
          <w:color w:val="auto"/>
          <w:spacing w:val="-29"/>
          <w:szCs w:val="21"/>
          <w:highlight w:val="none"/>
        </w:rPr>
        <w:t xml:space="preserve"> </w:t>
      </w:r>
      <w:r>
        <w:rPr>
          <w:rFonts w:ascii="宋体" w:hAnsi="宋体" w:cs="宋体"/>
          <w:color w:val="auto"/>
          <w:spacing w:val="-4"/>
          <w:szCs w:val="21"/>
          <w:highlight w:val="none"/>
        </w:rPr>
        <w:t>的约定调整。</w:t>
      </w:r>
    </w:p>
    <w:p w14:paraId="6CCD259F">
      <w:pPr>
        <w:spacing w:before="191" w:line="303" w:lineRule="auto"/>
        <w:ind w:left="25" w:right="90" w:firstLine="413"/>
        <w:rPr>
          <w:rFonts w:ascii="宋体" w:hAnsi="宋体" w:cs="宋体"/>
          <w:color w:val="auto"/>
          <w:szCs w:val="21"/>
          <w:highlight w:val="none"/>
        </w:rPr>
      </w:pPr>
      <w:r>
        <w:rPr>
          <w:rFonts w:ascii="宋体" w:hAnsi="宋体" w:cs="宋体"/>
          <w:color w:val="auto"/>
          <w:spacing w:val="-1"/>
          <w:szCs w:val="21"/>
          <w:highlight w:val="none"/>
        </w:rPr>
        <w:t>⑤措施项目费调整原则按《(GB50500-2013)建设工程工程量清单计价规范-广西壮族自治区</w:t>
      </w:r>
      <w:r>
        <w:rPr>
          <w:rFonts w:ascii="宋体" w:hAnsi="宋体" w:cs="宋体"/>
          <w:color w:val="auto"/>
          <w:szCs w:val="21"/>
          <w:highlight w:val="none"/>
        </w:rPr>
        <w:t xml:space="preserve"> </w:t>
      </w:r>
      <w:r>
        <w:rPr>
          <w:rFonts w:ascii="宋体" w:hAnsi="宋体" w:cs="宋体"/>
          <w:color w:val="auto"/>
          <w:spacing w:val="-4"/>
          <w:szCs w:val="21"/>
          <w:highlight w:val="none"/>
        </w:rPr>
        <w:t>实施细则》第</w:t>
      </w:r>
      <w:r>
        <w:rPr>
          <w:rFonts w:ascii="宋体" w:hAnsi="宋体" w:cs="宋体"/>
          <w:color w:val="auto"/>
          <w:spacing w:val="-26"/>
          <w:szCs w:val="21"/>
          <w:highlight w:val="none"/>
        </w:rPr>
        <w:t xml:space="preserve"> </w:t>
      </w:r>
      <w:r>
        <w:rPr>
          <w:rFonts w:ascii="宋体" w:hAnsi="宋体" w:cs="宋体"/>
          <w:color w:val="auto"/>
          <w:spacing w:val="-4"/>
          <w:szCs w:val="21"/>
          <w:highlight w:val="none"/>
        </w:rPr>
        <w:t>9.3.2</w:t>
      </w:r>
      <w:r>
        <w:rPr>
          <w:rFonts w:ascii="宋体" w:hAnsi="宋体" w:cs="宋体"/>
          <w:color w:val="auto"/>
          <w:spacing w:val="-45"/>
          <w:szCs w:val="21"/>
          <w:highlight w:val="none"/>
        </w:rPr>
        <w:t xml:space="preserve"> </w:t>
      </w:r>
      <w:r>
        <w:rPr>
          <w:rFonts w:ascii="宋体" w:hAnsi="宋体" w:cs="宋体"/>
          <w:color w:val="auto"/>
          <w:spacing w:val="-4"/>
          <w:szCs w:val="21"/>
          <w:highlight w:val="none"/>
        </w:rPr>
        <w:t>款执行。</w:t>
      </w:r>
    </w:p>
    <w:p w14:paraId="00C46177">
      <w:pPr>
        <w:spacing w:before="191" w:line="218" w:lineRule="auto"/>
        <w:ind w:left="438"/>
        <w:rPr>
          <w:rFonts w:ascii="宋体" w:hAnsi="宋体" w:cs="宋体"/>
          <w:color w:val="auto"/>
          <w:szCs w:val="21"/>
          <w:highlight w:val="none"/>
        </w:rPr>
      </w:pPr>
      <w:r>
        <w:rPr>
          <w:rFonts w:ascii="宋体" w:hAnsi="宋体" w:cs="宋体"/>
          <w:color w:val="auto"/>
          <w:spacing w:val="-2"/>
          <w:szCs w:val="21"/>
          <w:highlight w:val="none"/>
        </w:rPr>
        <w:t xml:space="preserve">⑥其它： </w:t>
      </w:r>
      <w:r>
        <w:rPr>
          <w:rFonts w:ascii="宋体" w:hAnsi="宋体" w:cs="宋体"/>
          <w:color w:val="auto"/>
          <w:spacing w:val="2"/>
          <w:szCs w:val="21"/>
          <w:highlight w:val="none"/>
          <w:u w:val="single"/>
        </w:rPr>
        <w:t xml:space="preserve">    </w:t>
      </w:r>
      <w:r>
        <w:rPr>
          <w:rFonts w:ascii="宋体" w:hAnsi="宋体" w:cs="宋体"/>
          <w:color w:val="auto"/>
          <w:spacing w:val="-2"/>
          <w:szCs w:val="21"/>
          <w:highlight w:val="none"/>
          <w:u w:val="single"/>
        </w:rPr>
        <w:t>/</w:t>
      </w:r>
      <w:r>
        <w:rPr>
          <w:rFonts w:ascii="宋体" w:hAnsi="宋体" w:cs="宋体"/>
          <w:color w:val="auto"/>
          <w:szCs w:val="21"/>
          <w:highlight w:val="none"/>
          <w:u w:val="single"/>
        </w:rPr>
        <w:t xml:space="preserve">     </w:t>
      </w:r>
    </w:p>
    <w:p w14:paraId="6C08AB49">
      <w:pPr>
        <w:spacing w:before="191" w:line="219" w:lineRule="auto"/>
        <w:ind w:left="446"/>
        <w:rPr>
          <w:rFonts w:ascii="宋体" w:hAnsi="宋体" w:cs="宋体"/>
          <w:color w:val="auto"/>
          <w:szCs w:val="21"/>
          <w:highlight w:val="none"/>
        </w:rPr>
      </w:pPr>
      <w:r>
        <w:rPr>
          <w:rFonts w:ascii="宋体" w:hAnsi="宋体" w:cs="宋体"/>
          <w:color w:val="auto"/>
          <w:spacing w:val="-4"/>
          <w:szCs w:val="21"/>
          <w:highlight w:val="none"/>
        </w:rPr>
        <w:t>（2）总价合同。</w:t>
      </w:r>
    </w:p>
    <w:p w14:paraId="6FD58418">
      <w:pPr>
        <w:spacing w:before="192" w:line="378" w:lineRule="auto"/>
        <w:ind w:left="21" w:right="148" w:firstLine="424"/>
        <w:rPr>
          <w:rFonts w:ascii="宋体" w:hAnsi="宋体" w:cs="宋体"/>
          <w:color w:val="auto"/>
          <w:szCs w:val="21"/>
          <w:highlight w:val="none"/>
        </w:rPr>
      </w:pPr>
      <w:r>
        <w:rPr>
          <w:rFonts w:ascii="宋体" w:hAnsi="宋体" w:cs="宋体"/>
          <w:color w:val="auto"/>
          <w:szCs w:val="21"/>
          <w:highlight w:val="none"/>
        </w:rPr>
        <w:t>总价包含的风险范围：包含除工程变更、政策性调整、</w:t>
      </w:r>
      <w:r>
        <w:rPr>
          <w:rFonts w:ascii="宋体" w:hAnsi="宋体" w:cs="宋体"/>
          <w:color w:val="auto"/>
          <w:szCs w:val="21"/>
          <w:highlight w:val="none"/>
          <w:u w:val="single"/>
        </w:rPr>
        <w:t>本工程《承包人</w:t>
      </w:r>
      <w:r>
        <w:rPr>
          <w:rFonts w:ascii="宋体" w:hAnsi="宋体" w:cs="宋体"/>
          <w:color w:val="auto"/>
          <w:spacing w:val="-1"/>
          <w:szCs w:val="21"/>
          <w:highlight w:val="none"/>
          <w:u w:val="single"/>
        </w:rPr>
        <w:t>提供主要材料和设</w:t>
      </w:r>
      <w:r>
        <w:rPr>
          <w:rFonts w:ascii="宋体" w:hAnsi="宋体" w:cs="宋体"/>
          <w:color w:val="auto"/>
          <w:szCs w:val="21"/>
          <w:highlight w:val="none"/>
          <w:u w:val="single"/>
        </w:rPr>
        <w:t>备一览表》中约定的材料和设备价格变动风险以外的其他风险。除工程变更外，结算时</w:t>
      </w:r>
      <w:r>
        <w:rPr>
          <w:rFonts w:ascii="宋体" w:hAnsi="宋体" w:cs="宋体"/>
          <w:color w:val="auto"/>
          <w:spacing w:val="-1"/>
          <w:szCs w:val="21"/>
          <w:highlight w:val="none"/>
          <w:u w:val="single"/>
        </w:rPr>
        <w:t xml:space="preserve">不再对招标施工图对应的工程量重新计量    </w:t>
      </w:r>
      <w:r>
        <w:rPr>
          <w:rFonts w:ascii="宋体" w:hAnsi="宋体" w:cs="宋体"/>
          <w:color w:val="auto"/>
          <w:spacing w:val="-1"/>
          <w:szCs w:val="21"/>
          <w:highlight w:val="none"/>
        </w:rPr>
        <w:t>。</w:t>
      </w:r>
    </w:p>
    <w:p w14:paraId="400BBEF9">
      <w:pPr>
        <w:spacing w:before="29" w:line="219" w:lineRule="auto"/>
        <w:ind w:left="441"/>
        <w:rPr>
          <w:rFonts w:ascii="宋体" w:hAnsi="宋体" w:cs="宋体"/>
          <w:color w:val="auto"/>
          <w:szCs w:val="21"/>
          <w:highlight w:val="none"/>
        </w:rPr>
      </w:pPr>
      <w:r>
        <w:rPr>
          <w:rFonts w:ascii="宋体" w:hAnsi="宋体" w:cs="宋体"/>
          <w:color w:val="auto"/>
          <w:spacing w:val="-2"/>
          <w:szCs w:val="21"/>
          <w:highlight w:val="none"/>
        </w:rPr>
        <w:t>风险范围以外合同价格的调整方法：</w:t>
      </w:r>
    </w:p>
    <w:p w14:paraId="1C7D3639">
      <w:pPr>
        <w:spacing w:before="192" w:line="381" w:lineRule="auto"/>
        <w:ind w:left="20" w:firstLine="436"/>
        <w:rPr>
          <w:rFonts w:ascii="宋体" w:hAnsi="宋体" w:cs="宋体"/>
          <w:color w:val="auto"/>
          <w:szCs w:val="21"/>
          <w:highlight w:val="none"/>
        </w:rPr>
      </w:pPr>
      <w:r>
        <w:rPr>
          <w:rFonts w:ascii="宋体" w:hAnsi="宋体" w:cs="宋体"/>
          <w:color w:val="auto"/>
          <w:spacing w:val="-2"/>
          <w:szCs w:val="21"/>
          <w:highlight w:val="none"/>
          <w:u w:val="single"/>
        </w:rPr>
        <w:t>因工程变更、工程量清单漏项时，变更合同价款按下列方法进行</w:t>
      </w:r>
      <w:r>
        <w:rPr>
          <w:rFonts w:ascii="宋体" w:hAnsi="宋体" w:cs="宋体"/>
          <w:color w:val="auto"/>
          <w:spacing w:val="-31"/>
          <w:w w:val="56"/>
          <w:szCs w:val="21"/>
          <w:highlight w:val="none"/>
          <w:u w:val="single"/>
        </w:rPr>
        <w:t>：（</w:t>
      </w:r>
      <w:r>
        <w:rPr>
          <w:rFonts w:ascii="宋体" w:hAnsi="宋体" w:cs="宋体"/>
          <w:color w:val="auto"/>
          <w:spacing w:val="-2"/>
          <w:szCs w:val="21"/>
          <w:highlight w:val="none"/>
          <w:u w:val="single"/>
        </w:rPr>
        <w:t>1）</w:t>
      </w:r>
      <w:r>
        <w:rPr>
          <w:rFonts w:ascii="宋体" w:hAnsi="宋体" w:cs="宋体"/>
          <w:color w:val="auto"/>
          <w:spacing w:val="-3"/>
          <w:szCs w:val="21"/>
          <w:highlight w:val="none"/>
          <w:u w:val="single"/>
        </w:rPr>
        <w:t>合同中已有相同子目的，按合同该子目价格进行计算</w:t>
      </w:r>
      <w:r>
        <w:rPr>
          <w:rFonts w:ascii="宋体" w:hAnsi="宋体" w:cs="宋体"/>
          <w:color w:val="auto"/>
          <w:spacing w:val="-26"/>
          <w:w w:val="47"/>
          <w:szCs w:val="21"/>
          <w:highlight w:val="none"/>
          <w:u w:val="single"/>
        </w:rPr>
        <w:t>；（</w:t>
      </w:r>
      <w:r>
        <w:rPr>
          <w:rFonts w:ascii="宋体" w:hAnsi="宋体" w:cs="宋体"/>
          <w:color w:val="auto"/>
          <w:spacing w:val="-3"/>
          <w:szCs w:val="21"/>
          <w:highlight w:val="none"/>
          <w:u w:val="single"/>
        </w:rPr>
        <w:t>2）合同中只</w:t>
      </w:r>
      <w:r>
        <w:rPr>
          <w:rFonts w:ascii="宋体" w:hAnsi="宋体" w:cs="宋体"/>
          <w:color w:val="auto"/>
          <w:spacing w:val="-4"/>
          <w:szCs w:val="21"/>
          <w:highlight w:val="none"/>
          <w:u w:val="single"/>
        </w:rPr>
        <w:t>有类似子目的，参照该类似子目价格进行计算</w:t>
      </w:r>
      <w:r>
        <w:rPr>
          <w:rFonts w:ascii="宋体" w:hAnsi="宋体" w:cs="宋体"/>
          <w:color w:val="auto"/>
          <w:spacing w:val="-26"/>
          <w:w w:val="47"/>
          <w:szCs w:val="21"/>
          <w:highlight w:val="none"/>
          <w:u w:val="single"/>
        </w:rPr>
        <w:t>；（</w:t>
      </w:r>
      <w:r>
        <w:rPr>
          <w:rFonts w:ascii="宋体" w:hAnsi="宋体" w:cs="宋体"/>
          <w:color w:val="auto"/>
          <w:spacing w:val="-4"/>
          <w:szCs w:val="21"/>
          <w:highlight w:val="none"/>
          <w:u w:val="single"/>
        </w:rPr>
        <w:t>3）</w:t>
      </w:r>
      <w:r>
        <w:rPr>
          <w:rFonts w:ascii="宋体" w:hAnsi="宋体" w:cs="宋体"/>
          <w:color w:val="auto"/>
          <w:spacing w:val="-3"/>
          <w:szCs w:val="21"/>
          <w:highlight w:val="none"/>
          <w:u w:val="single"/>
        </w:rPr>
        <w:t>合同中没有适用或类似子目的价格计算方法：有定额的套定额，并乘以下浮系数（中标价/经发</w:t>
      </w:r>
      <w:r>
        <w:rPr>
          <w:rFonts w:ascii="宋体" w:hAnsi="宋体" w:cs="宋体"/>
          <w:color w:val="auto"/>
          <w:spacing w:val="-4"/>
          <w:szCs w:val="21"/>
          <w:highlight w:val="none"/>
          <w:u w:val="single"/>
        </w:rPr>
        <w:t>包人审定的工程招标控制价）计算。其中材料价格按施工期间的《玉林建设工程造价信息》玉林</w:t>
      </w:r>
      <w:r>
        <w:rPr>
          <w:rFonts w:ascii="宋体" w:hAnsi="宋体" w:cs="宋体"/>
          <w:color w:val="auto"/>
          <w:spacing w:val="-8"/>
          <w:szCs w:val="21"/>
          <w:highlight w:val="none"/>
          <w:u w:val="single"/>
        </w:rPr>
        <w:t>市相应价格信息加权平均进行计算；《玉林建设工程造价信息》</w:t>
      </w:r>
      <w:r>
        <w:rPr>
          <w:rFonts w:ascii="宋体" w:hAnsi="宋体" w:cs="宋体"/>
          <w:color w:val="auto"/>
          <w:spacing w:val="-9"/>
          <w:szCs w:val="21"/>
          <w:highlight w:val="none"/>
          <w:u w:val="single"/>
        </w:rPr>
        <w:t>没有相应价格信息的，则参考同期</w:t>
      </w:r>
      <w:r>
        <w:rPr>
          <w:rFonts w:ascii="宋体" w:hAnsi="宋体" w:cs="宋体"/>
          <w:color w:val="auto"/>
          <w:spacing w:val="-4"/>
          <w:szCs w:val="21"/>
          <w:highlight w:val="none"/>
          <w:u w:val="single"/>
        </w:rPr>
        <w:t>南宁市信息价或根据市场询价；无定额可套的，根据市场价格协商确定综合价格；对于</w:t>
      </w:r>
      <w:r>
        <w:rPr>
          <w:rFonts w:ascii="宋体" w:hAnsi="宋体" w:cs="宋体"/>
          <w:color w:val="auto"/>
          <w:spacing w:val="-5"/>
          <w:szCs w:val="21"/>
          <w:highlight w:val="none"/>
          <w:u w:val="single"/>
        </w:rPr>
        <w:t>国有资产</w:t>
      </w:r>
      <w:r>
        <w:rPr>
          <w:rFonts w:ascii="宋体" w:hAnsi="宋体" w:cs="宋体"/>
          <w:color w:val="auto"/>
          <w:spacing w:val="-4"/>
          <w:szCs w:val="21"/>
          <w:highlight w:val="none"/>
          <w:u w:val="single"/>
        </w:rPr>
        <w:t>投资的项目，新增项目和设计变更申报程序按玉政办发〔2015〕64 号文件执行。</w:t>
      </w:r>
    </w:p>
    <w:p w14:paraId="2C05F2D7">
      <w:pPr>
        <w:spacing w:before="189" w:line="221" w:lineRule="auto"/>
        <w:ind w:left="35"/>
        <w:rPr>
          <w:rFonts w:ascii="宋体" w:hAnsi="宋体" w:cs="宋体"/>
          <w:color w:val="auto"/>
          <w:szCs w:val="21"/>
          <w:highlight w:val="none"/>
        </w:rPr>
      </w:pPr>
      <w:r>
        <w:rPr>
          <w:rFonts w:ascii="宋体" w:hAnsi="宋体" w:cs="宋体"/>
          <w:b/>
          <w:bCs/>
          <w:color w:val="auto"/>
          <w:spacing w:val="-6"/>
          <w:szCs w:val="21"/>
          <w:highlight w:val="none"/>
        </w:rPr>
        <w:t>12.2</w:t>
      </w:r>
      <w:r>
        <w:rPr>
          <w:rFonts w:ascii="宋体" w:hAnsi="宋体" w:cs="宋体"/>
          <w:color w:val="auto"/>
          <w:spacing w:val="10"/>
          <w:szCs w:val="21"/>
          <w:highlight w:val="none"/>
        </w:rPr>
        <w:t xml:space="preserve"> </w:t>
      </w:r>
      <w:r>
        <w:rPr>
          <w:rFonts w:ascii="宋体" w:hAnsi="宋体" w:cs="宋体"/>
          <w:b/>
          <w:bCs/>
          <w:color w:val="auto"/>
          <w:spacing w:val="-6"/>
          <w:szCs w:val="21"/>
          <w:highlight w:val="none"/>
        </w:rPr>
        <w:t>预付款</w:t>
      </w:r>
    </w:p>
    <w:p w14:paraId="649911FC">
      <w:pPr>
        <w:spacing w:before="187" w:line="221" w:lineRule="auto"/>
        <w:ind w:left="455"/>
        <w:rPr>
          <w:rFonts w:ascii="宋体" w:hAnsi="宋体" w:cs="宋体"/>
          <w:color w:val="auto"/>
          <w:szCs w:val="21"/>
          <w:highlight w:val="none"/>
        </w:rPr>
      </w:pPr>
      <w:r>
        <w:rPr>
          <w:rFonts w:ascii="宋体" w:hAnsi="宋体" w:cs="宋体"/>
          <w:color w:val="auto"/>
          <w:spacing w:val="-2"/>
          <w:szCs w:val="21"/>
          <w:highlight w:val="none"/>
        </w:rPr>
        <w:t>12.2.1 预付款的支付</w:t>
      </w:r>
    </w:p>
    <w:p w14:paraId="48C5E6A7">
      <w:pPr>
        <w:spacing w:before="190" w:line="219" w:lineRule="auto"/>
        <w:ind w:left="441"/>
        <w:rPr>
          <w:rFonts w:ascii="宋体" w:hAnsi="宋体" w:cs="宋体"/>
          <w:color w:val="auto"/>
          <w:szCs w:val="21"/>
          <w:highlight w:val="none"/>
        </w:rPr>
      </w:pPr>
      <w:r>
        <w:rPr>
          <w:rFonts w:ascii="宋体" w:hAnsi="宋体" w:cs="宋体"/>
          <w:color w:val="auto"/>
          <w:spacing w:val="-2"/>
          <w:szCs w:val="21"/>
          <w:highlight w:val="none"/>
        </w:rPr>
        <w:t>预付款支付比例或金额</w:t>
      </w:r>
      <w:r>
        <w:rPr>
          <w:rFonts w:ascii="宋体" w:hAnsi="宋体" w:cs="宋体"/>
          <w:b/>
          <w:bCs/>
          <w:color w:val="auto"/>
          <w:spacing w:val="-2"/>
          <w:szCs w:val="21"/>
          <w:highlight w:val="none"/>
          <w:u w:val="single"/>
        </w:rPr>
        <w:t>：</w:t>
      </w:r>
      <w:r>
        <w:rPr>
          <w:rFonts w:hint="eastAsia" w:ascii="宋体" w:hAnsi="宋体" w:cs="宋体"/>
          <w:b/>
          <w:bCs/>
          <w:color w:val="auto"/>
          <w:spacing w:val="-2"/>
          <w:szCs w:val="21"/>
          <w:highlight w:val="none"/>
          <w:u w:val="single"/>
        </w:rPr>
        <w:t>按合同正文执行</w:t>
      </w:r>
      <w:r>
        <w:rPr>
          <w:rFonts w:ascii="宋体" w:hAnsi="宋体" w:cs="宋体"/>
          <w:b/>
          <w:bCs/>
          <w:color w:val="auto"/>
          <w:spacing w:val="-2"/>
          <w:szCs w:val="21"/>
          <w:highlight w:val="none"/>
        </w:rPr>
        <w:t>。</w:t>
      </w:r>
    </w:p>
    <w:p w14:paraId="12A0D9FB">
      <w:pPr>
        <w:spacing w:before="191" w:line="373" w:lineRule="auto"/>
        <w:ind w:left="21" w:right="57" w:firstLine="420"/>
        <w:rPr>
          <w:rFonts w:ascii="宋体" w:hAnsi="宋体" w:cs="宋体"/>
          <w:color w:val="auto"/>
          <w:szCs w:val="21"/>
          <w:highlight w:val="none"/>
        </w:rPr>
      </w:pPr>
      <w:r>
        <w:rPr>
          <w:rFonts w:ascii="宋体" w:hAnsi="宋体" w:cs="宋体"/>
          <w:color w:val="auto"/>
          <w:szCs w:val="21"/>
          <w:highlight w:val="none"/>
        </w:rPr>
        <w:t>预付款支付期限：</w:t>
      </w:r>
      <w:r>
        <w:rPr>
          <w:rFonts w:ascii="宋体" w:hAnsi="宋体" w:cs="宋体"/>
          <w:color w:val="auto"/>
          <w:szCs w:val="21"/>
          <w:highlight w:val="none"/>
          <w:u w:val="single"/>
        </w:rPr>
        <w:t>在合同生效之后，甲方收到乙方的请款资料及增值税普通发票</w:t>
      </w:r>
      <w:r>
        <w:rPr>
          <w:rFonts w:ascii="宋体" w:hAnsi="宋体" w:cs="宋体"/>
          <w:color w:val="auto"/>
          <w:spacing w:val="-1"/>
          <w:szCs w:val="21"/>
          <w:highlight w:val="none"/>
          <w:u w:val="single"/>
        </w:rPr>
        <w:t>并且具备</w:t>
      </w:r>
      <w:r>
        <w:rPr>
          <w:rFonts w:ascii="宋体" w:hAnsi="宋体" w:cs="宋体"/>
          <w:color w:val="auto"/>
          <w:szCs w:val="21"/>
          <w:highlight w:val="none"/>
        </w:rPr>
        <w:t xml:space="preserve"> </w:t>
      </w:r>
      <w:r>
        <w:rPr>
          <w:rFonts w:ascii="宋体" w:hAnsi="宋体" w:cs="宋体"/>
          <w:color w:val="auto"/>
          <w:spacing w:val="-2"/>
          <w:szCs w:val="21"/>
          <w:highlight w:val="none"/>
          <w:u w:val="single"/>
        </w:rPr>
        <w:t>开工条件之日起</w:t>
      </w:r>
      <w:r>
        <w:rPr>
          <w:rFonts w:ascii="宋体" w:hAnsi="宋体" w:cs="宋体"/>
          <w:color w:val="auto"/>
          <w:spacing w:val="-28"/>
          <w:szCs w:val="21"/>
          <w:highlight w:val="none"/>
          <w:u w:val="single"/>
        </w:rPr>
        <w:t xml:space="preserve"> </w:t>
      </w:r>
      <w:r>
        <w:rPr>
          <w:rFonts w:ascii="宋体" w:hAnsi="宋体" w:cs="宋体"/>
          <w:color w:val="auto"/>
          <w:spacing w:val="-2"/>
          <w:szCs w:val="21"/>
          <w:highlight w:val="none"/>
          <w:u w:val="single"/>
        </w:rPr>
        <w:t>7</w:t>
      </w:r>
      <w:r>
        <w:rPr>
          <w:rFonts w:ascii="宋体" w:hAnsi="宋体" w:cs="宋体"/>
          <w:color w:val="auto"/>
          <w:spacing w:val="-44"/>
          <w:szCs w:val="21"/>
          <w:highlight w:val="none"/>
          <w:u w:val="single"/>
        </w:rPr>
        <w:t xml:space="preserve"> </w:t>
      </w:r>
      <w:r>
        <w:rPr>
          <w:rFonts w:ascii="宋体" w:hAnsi="宋体" w:cs="宋体"/>
          <w:color w:val="auto"/>
          <w:spacing w:val="-2"/>
          <w:szCs w:val="21"/>
          <w:highlight w:val="none"/>
          <w:u w:val="single"/>
        </w:rPr>
        <w:t xml:space="preserve">个工作日内向乙方支付 </w:t>
      </w:r>
      <w:r>
        <w:rPr>
          <w:rFonts w:ascii="宋体" w:hAnsi="宋体" w:cs="宋体"/>
          <w:color w:val="auto"/>
          <w:spacing w:val="-2"/>
          <w:szCs w:val="21"/>
          <w:highlight w:val="none"/>
        </w:rPr>
        <w:t>。</w:t>
      </w:r>
    </w:p>
    <w:p w14:paraId="3831E161">
      <w:pPr>
        <w:spacing w:before="32" w:line="221" w:lineRule="auto"/>
        <w:ind w:left="441"/>
        <w:rPr>
          <w:rFonts w:ascii="宋体" w:hAnsi="宋体" w:cs="宋体"/>
          <w:color w:val="auto"/>
          <w:szCs w:val="21"/>
          <w:highlight w:val="none"/>
        </w:rPr>
      </w:pPr>
      <w:r>
        <w:rPr>
          <w:rFonts w:ascii="宋体" w:hAnsi="宋体" w:cs="宋体"/>
          <w:color w:val="auto"/>
          <w:spacing w:val="-2"/>
          <w:szCs w:val="21"/>
          <w:highlight w:val="none"/>
        </w:rPr>
        <w:t>预付款扣回的方式：</w:t>
      </w:r>
      <w:r>
        <w:rPr>
          <w:rFonts w:hint="eastAsia" w:ascii="宋体" w:hAnsi="宋体" w:cs="宋体"/>
          <w:b/>
          <w:bCs/>
          <w:color w:val="auto"/>
          <w:spacing w:val="-2"/>
          <w:szCs w:val="21"/>
          <w:highlight w:val="none"/>
          <w:u w:val="single"/>
        </w:rPr>
        <w:t>按合同正文执行</w:t>
      </w:r>
      <w:r>
        <w:rPr>
          <w:rFonts w:ascii="宋体" w:hAnsi="宋体" w:cs="宋体"/>
          <w:b/>
          <w:bCs/>
          <w:color w:val="auto"/>
          <w:spacing w:val="-2"/>
          <w:szCs w:val="21"/>
          <w:highlight w:val="none"/>
        </w:rPr>
        <w:t>。</w:t>
      </w:r>
    </w:p>
    <w:p w14:paraId="4150FE33">
      <w:pPr>
        <w:spacing w:before="187" w:line="221" w:lineRule="auto"/>
        <w:ind w:left="455"/>
        <w:rPr>
          <w:rFonts w:ascii="宋体" w:hAnsi="宋体" w:cs="宋体"/>
          <w:color w:val="auto"/>
          <w:szCs w:val="21"/>
          <w:highlight w:val="none"/>
        </w:rPr>
      </w:pPr>
      <w:r>
        <w:rPr>
          <w:rFonts w:ascii="宋体" w:hAnsi="宋体" w:cs="宋体"/>
          <w:color w:val="auto"/>
          <w:spacing w:val="-2"/>
          <w:szCs w:val="21"/>
          <w:highlight w:val="none"/>
        </w:rPr>
        <w:t>12.2.2 预付款担保</w:t>
      </w:r>
    </w:p>
    <w:p w14:paraId="6DD3890E">
      <w:pPr>
        <w:spacing w:before="188" w:line="375" w:lineRule="auto"/>
        <w:ind w:left="441" w:right="42" w:hanging="1"/>
        <w:rPr>
          <w:rFonts w:ascii="宋体" w:hAnsi="宋体" w:cs="宋体"/>
          <w:color w:val="auto"/>
          <w:spacing w:val="5"/>
          <w:szCs w:val="21"/>
          <w:highlight w:val="none"/>
        </w:rPr>
      </w:pPr>
      <w:r>
        <w:rPr>
          <w:rFonts w:ascii="宋体" w:hAnsi="宋体" w:cs="宋体"/>
          <w:color w:val="auto"/>
          <w:spacing w:val="-1"/>
          <w:szCs w:val="21"/>
          <w:highlight w:val="none"/>
        </w:rPr>
        <w:t>承包人提交预付款担保的期限：</w:t>
      </w:r>
      <w:r>
        <w:rPr>
          <w:rFonts w:ascii="宋体" w:hAnsi="宋体" w:cs="宋体"/>
          <w:color w:val="auto"/>
          <w:spacing w:val="-1"/>
          <w:szCs w:val="21"/>
          <w:highlight w:val="none"/>
          <w:u w:val="single"/>
        </w:rPr>
        <w:t xml:space="preserve"> </w:t>
      </w:r>
      <w:r>
        <w:rPr>
          <w:rFonts w:hint="eastAsia" w:ascii="宋体" w:hAnsi="宋体" w:cs="宋体"/>
          <w:color w:val="auto"/>
          <w:spacing w:val="-1"/>
          <w:szCs w:val="21"/>
          <w:highlight w:val="none"/>
          <w:u w:val="single"/>
        </w:rPr>
        <w:t xml:space="preserve">    /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r>
        <w:rPr>
          <w:rFonts w:ascii="宋体" w:hAnsi="宋体" w:cs="宋体"/>
          <w:color w:val="auto"/>
          <w:spacing w:val="5"/>
          <w:szCs w:val="21"/>
          <w:highlight w:val="none"/>
        </w:rPr>
        <w:t xml:space="preserve"> </w:t>
      </w:r>
    </w:p>
    <w:p w14:paraId="233D2E2F">
      <w:pPr>
        <w:spacing w:before="188" w:line="375" w:lineRule="auto"/>
        <w:ind w:left="441" w:right="42" w:hanging="1"/>
        <w:rPr>
          <w:rFonts w:ascii="宋体" w:hAnsi="宋体" w:cs="宋体"/>
          <w:color w:val="auto"/>
          <w:szCs w:val="21"/>
          <w:highlight w:val="none"/>
        </w:rPr>
      </w:pPr>
      <w:r>
        <w:rPr>
          <w:rFonts w:ascii="宋体" w:hAnsi="宋体" w:cs="宋体"/>
          <w:color w:val="auto"/>
          <w:spacing w:val="-1"/>
          <w:szCs w:val="21"/>
          <w:highlight w:val="none"/>
        </w:rPr>
        <w:t>预付款担保的形式</w:t>
      </w:r>
      <w:r>
        <w:rPr>
          <w:rFonts w:ascii="宋体" w:hAnsi="宋体" w:cs="宋体"/>
          <w:color w:val="auto"/>
          <w:spacing w:val="-2"/>
          <w:szCs w:val="21"/>
          <w:highlight w:val="none"/>
        </w:rPr>
        <w:t>为：</w:t>
      </w:r>
      <w:r>
        <w:rPr>
          <w:rFonts w:ascii="宋体" w:hAnsi="宋体" w:cs="宋体"/>
          <w:color w:val="auto"/>
          <w:spacing w:val="1"/>
          <w:szCs w:val="21"/>
          <w:highlight w:val="none"/>
          <w:u w:val="single"/>
        </w:rPr>
        <w:t xml:space="preserve">  </w:t>
      </w:r>
      <w:r>
        <w:rPr>
          <w:rFonts w:hint="eastAsia" w:ascii="宋体" w:hAnsi="宋体" w:cs="宋体"/>
          <w:color w:val="auto"/>
          <w:spacing w:val="1"/>
          <w:szCs w:val="21"/>
          <w:highlight w:val="none"/>
          <w:u w:val="single"/>
        </w:rPr>
        <w:t>符合发包人要求的担保形式，</w:t>
      </w:r>
      <w:r>
        <w:rPr>
          <w:rFonts w:hint="eastAsia" w:ascii="宋体" w:hAnsi="宋体" w:cs="宋体"/>
          <w:color w:val="auto"/>
          <w:spacing w:val="-2"/>
          <w:szCs w:val="21"/>
          <w:highlight w:val="none"/>
          <w:u w:val="single"/>
        </w:rPr>
        <w:t>保函（银行、保险公司或国有企业担保公司的见索即付、不可撤销的保函）或抵押物</w:t>
      </w:r>
      <w:r>
        <w:rPr>
          <w:rFonts w:ascii="宋体" w:hAnsi="宋体" w:cs="宋体"/>
          <w:color w:val="auto"/>
          <w:spacing w:val="-2"/>
          <w:szCs w:val="21"/>
          <w:highlight w:val="none"/>
          <w:u w:val="single"/>
        </w:rPr>
        <w:t xml:space="preserve">   </w:t>
      </w:r>
      <w:r>
        <w:rPr>
          <w:rFonts w:ascii="宋体" w:hAnsi="宋体" w:cs="宋体"/>
          <w:color w:val="auto"/>
          <w:spacing w:val="-2"/>
          <w:szCs w:val="21"/>
          <w:highlight w:val="none"/>
        </w:rPr>
        <w:t>。</w:t>
      </w:r>
    </w:p>
    <w:p w14:paraId="501AB925">
      <w:pPr>
        <w:spacing w:before="28" w:line="220" w:lineRule="auto"/>
        <w:ind w:left="441"/>
        <w:rPr>
          <w:rFonts w:ascii="宋体" w:hAnsi="宋体" w:cs="宋体"/>
          <w:color w:val="auto"/>
          <w:szCs w:val="21"/>
          <w:highlight w:val="none"/>
        </w:rPr>
      </w:pPr>
      <w:r>
        <w:rPr>
          <w:rFonts w:ascii="宋体" w:hAnsi="宋体" w:cs="宋体"/>
          <w:color w:val="auto"/>
          <w:spacing w:val="-1"/>
          <w:szCs w:val="21"/>
          <w:highlight w:val="none"/>
        </w:rPr>
        <w:t>预付款担保格式</w:t>
      </w:r>
      <w:r>
        <w:rPr>
          <w:rFonts w:hint="eastAsia" w:ascii="宋体" w:hAnsi="宋体" w:cs="宋体"/>
          <w:color w:val="auto"/>
          <w:spacing w:val="-1"/>
          <w:szCs w:val="21"/>
          <w:highlight w:val="none"/>
        </w:rPr>
        <w:t>可参考</w:t>
      </w:r>
      <w:r>
        <w:rPr>
          <w:rFonts w:ascii="宋体" w:hAnsi="宋体" w:cs="宋体"/>
          <w:color w:val="auto"/>
          <w:spacing w:val="-1"/>
          <w:szCs w:val="21"/>
          <w:highlight w:val="none"/>
        </w:rPr>
        <w:t>合同附件</w:t>
      </w:r>
      <w:r>
        <w:rPr>
          <w:rFonts w:ascii="宋体" w:hAnsi="宋体" w:cs="宋体"/>
          <w:color w:val="auto"/>
          <w:spacing w:val="-38"/>
          <w:szCs w:val="21"/>
          <w:highlight w:val="none"/>
        </w:rPr>
        <w:t xml:space="preserve"> </w:t>
      </w:r>
      <w:r>
        <w:rPr>
          <w:rFonts w:ascii="宋体" w:hAnsi="宋体" w:cs="宋体"/>
          <w:color w:val="auto"/>
          <w:spacing w:val="-1"/>
          <w:szCs w:val="21"/>
          <w:highlight w:val="none"/>
        </w:rPr>
        <w:t>8。预付款支付申请（核准）表</w:t>
      </w:r>
      <w:r>
        <w:rPr>
          <w:rFonts w:hint="eastAsia" w:ascii="宋体" w:hAnsi="宋体" w:cs="宋体"/>
          <w:color w:val="auto"/>
          <w:spacing w:val="-1"/>
          <w:szCs w:val="21"/>
          <w:highlight w:val="none"/>
        </w:rPr>
        <w:t>可参考</w:t>
      </w:r>
      <w:r>
        <w:rPr>
          <w:rFonts w:ascii="宋体" w:hAnsi="宋体" w:cs="宋体"/>
          <w:color w:val="auto"/>
          <w:spacing w:val="-1"/>
          <w:szCs w:val="21"/>
          <w:highlight w:val="none"/>
        </w:rPr>
        <w:t>合同附件</w:t>
      </w:r>
      <w:r>
        <w:rPr>
          <w:rFonts w:ascii="宋体" w:hAnsi="宋体" w:cs="宋体"/>
          <w:color w:val="auto"/>
          <w:spacing w:val="-28"/>
          <w:szCs w:val="21"/>
          <w:highlight w:val="none"/>
        </w:rPr>
        <w:t xml:space="preserve"> </w:t>
      </w:r>
      <w:r>
        <w:rPr>
          <w:rFonts w:ascii="宋体" w:hAnsi="宋体" w:cs="宋体"/>
          <w:color w:val="auto"/>
          <w:spacing w:val="-1"/>
          <w:szCs w:val="21"/>
          <w:highlight w:val="none"/>
        </w:rPr>
        <w:t>10</w:t>
      </w:r>
    </w:p>
    <w:p w14:paraId="0133C0E1">
      <w:pPr>
        <w:spacing w:before="189" w:line="222" w:lineRule="auto"/>
        <w:ind w:left="35"/>
        <w:rPr>
          <w:rFonts w:ascii="宋体" w:hAnsi="宋体" w:cs="宋体"/>
          <w:color w:val="auto"/>
          <w:szCs w:val="21"/>
          <w:highlight w:val="none"/>
        </w:rPr>
      </w:pPr>
      <w:r>
        <w:rPr>
          <w:rFonts w:ascii="宋体" w:hAnsi="宋体" w:cs="宋体"/>
          <w:b/>
          <w:bCs/>
          <w:color w:val="auto"/>
          <w:spacing w:val="-7"/>
          <w:szCs w:val="21"/>
          <w:highlight w:val="none"/>
        </w:rPr>
        <w:t>12.3</w:t>
      </w:r>
      <w:r>
        <w:rPr>
          <w:rFonts w:ascii="宋体" w:hAnsi="宋体" w:cs="宋体"/>
          <w:color w:val="auto"/>
          <w:spacing w:val="12"/>
          <w:szCs w:val="21"/>
          <w:highlight w:val="none"/>
        </w:rPr>
        <w:t xml:space="preserve"> </w:t>
      </w:r>
      <w:r>
        <w:rPr>
          <w:rFonts w:ascii="宋体" w:hAnsi="宋体" w:cs="宋体"/>
          <w:b/>
          <w:bCs/>
          <w:color w:val="auto"/>
          <w:spacing w:val="-7"/>
          <w:szCs w:val="21"/>
          <w:highlight w:val="none"/>
        </w:rPr>
        <w:t>计量</w:t>
      </w:r>
    </w:p>
    <w:p w14:paraId="2CD69F4F">
      <w:pPr>
        <w:spacing w:before="190" w:line="221" w:lineRule="auto"/>
        <w:ind w:left="455"/>
        <w:rPr>
          <w:rFonts w:ascii="宋体" w:hAnsi="宋体" w:cs="宋体"/>
          <w:color w:val="auto"/>
          <w:szCs w:val="21"/>
          <w:highlight w:val="none"/>
        </w:rPr>
      </w:pPr>
      <w:r>
        <w:rPr>
          <w:rFonts w:ascii="宋体" w:hAnsi="宋体" w:cs="宋体"/>
          <w:color w:val="auto"/>
          <w:spacing w:val="-2"/>
          <w:szCs w:val="21"/>
          <w:highlight w:val="none"/>
        </w:rPr>
        <w:t>12.3.1 计量原则</w:t>
      </w:r>
    </w:p>
    <w:p w14:paraId="6FDEBE20">
      <w:pPr>
        <w:spacing w:before="187" w:line="378" w:lineRule="auto"/>
        <w:ind w:left="19" w:right="11" w:firstLine="423"/>
        <w:rPr>
          <w:rFonts w:ascii="宋体" w:hAnsi="宋体" w:cs="宋体"/>
          <w:color w:val="auto"/>
          <w:szCs w:val="21"/>
          <w:highlight w:val="none"/>
        </w:rPr>
      </w:pPr>
      <w:r>
        <w:rPr>
          <w:rFonts w:ascii="宋体" w:hAnsi="宋体" w:cs="宋体"/>
          <w:color w:val="auto"/>
          <w:spacing w:val="-1"/>
          <w:szCs w:val="21"/>
          <w:highlight w:val="none"/>
        </w:rPr>
        <w:t>工程量计算规则：</w:t>
      </w:r>
      <w:r>
        <w:rPr>
          <w:rFonts w:ascii="宋体" w:hAnsi="宋体" w:cs="宋体"/>
          <w:color w:val="auto"/>
          <w:spacing w:val="-1"/>
          <w:szCs w:val="21"/>
          <w:highlight w:val="none"/>
          <w:u w:val="single"/>
        </w:rPr>
        <w:t>工程的计量均以《建设工程工</w:t>
      </w:r>
      <w:r>
        <w:rPr>
          <w:rFonts w:ascii="宋体" w:hAnsi="宋体" w:cs="宋体"/>
          <w:color w:val="auto"/>
          <w:spacing w:val="-2"/>
          <w:szCs w:val="21"/>
          <w:highlight w:val="none"/>
          <w:u w:val="single"/>
        </w:rPr>
        <w:t>程量清单计价规范》（GB50500－2013）和</w:t>
      </w:r>
      <w:r>
        <w:rPr>
          <w:rFonts w:ascii="宋体" w:hAnsi="宋体" w:cs="宋体"/>
          <w:color w:val="auto"/>
          <w:spacing w:val="-1"/>
          <w:szCs w:val="21"/>
          <w:highlight w:val="none"/>
          <w:u w:val="single"/>
        </w:rPr>
        <w:t>及其广西壮族自治区实施细则、《建设工程工程量清单计算规范》（GB50854~50</w:t>
      </w:r>
      <w:r>
        <w:rPr>
          <w:rFonts w:ascii="宋体" w:hAnsi="宋体" w:cs="宋体"/>
          <w:color w:val="auto"/>
          <w:spacing w:val="-2"/>
          <w:szCs w:val="21"/>
          <w:highlight w:val="none"/>
          <w:u w:val="single"/>
        </w:rPr>
        <w:t>862－2013）及</w:t>
      </w:r>
      <w:r>
        <w:rPr>
          <w:rFonts w:ascii="宋体" w:hAnsi="宋体" w:cs="宋体"/>
          <w:color w:val="auto"/>
          <w:spacing w:val="-1"/>
          <w:szCs w:val="21"/>
          <w:highlight w:val="none"/>
          <w:u w:val="single"/>
        </w:rPr>
        <w:t>其广西实施细则、本工程补充项目清单为准。</w:t>
      </w:r>
    </w:p>
    <w:p w14:paraId="3B99933D">
      <w:pPr>
        <w:spacing w:before="31" w:line="221" w:lineRule="auto"/>
        <w:ind w:left="455"/>
        <w:rPr>
          <w:rFonts w:ascii="宋体" w:hAnsi="宋体" w:cs="宋体"/>
          <w:color w:val="auto"/>
          <w:szCs w:val="21"/>
          <w:highlight w:val="none"/>
        </w:rPr>
      </w:pPr>
      <w:r>
        <w:rPr>
          <w:rFonts w:ascii="宋体" w:hAnsi="宋体" w:cs="宋体"/>
          <w:color w:val="auto"/>
          <w:spacing w:val="-3"/>
          <w:szCs w:val="21"/>
          <w:highlight w:val="none"/>
        </w:rPr>
        <w:t>12.3.2 计量周期</w:t>
      </w:r>
    </w:p>
    <w:p w14:paraId="4636B3C5">
      <w:pPr>
        <w:spacing w:before="187" w:line="221" w:lineRule="auto"/>
        <w:ind w:left="443"/>
        <w:rPr>
          <w:rFonts w:ascii="宋体" w:hAnsi="宋体" w:cs="宋体"/>
          <w:color w:val="auto"/>
          <w:szCs w:val="21"/>
          <w:highlight w:val="none"/>
        </w:rPr>
      </w:pPr>
      <w:r>
        <w:rPr>
          <w:rFonts w:ascii="宋体" w:hAnsi="宋体" w:cs="宋体"/>
          <w:color w:val="auto"/>
          <w:spacing w:val="-3"/>
          <w:szCs w:val="21"/>
          <w:highlight w:val="none"/>
        </w:rPr>
        <w:t>关于计量周期的约定：</w:t>
      </w:r>
      <w:r>
        <w:rPr>
          <w:rFonts w:ascii="宋体" w:hAnsi="宋体" w:cs="宋体"/>
          <w:color w:val="auto"/>
          <w:spacing w:val="-3"/>
          <w:szCs w:val="21"/>
          <w:highlight w:val="none"/>
          <w:u w:val="single"/>
        </w:rPr>
        <w:t>每月  25</w:t>
      </w:r>
      <w:r>
        <w:rPr>
          <w:rFonts w:ascii="宋体" w:hAnsi="宋体" w:cs="宋体"/>
          <w:color w:val="auto"/>
          <w:spacing w:val="24"/>
          <w:szCs w:val="21"/>
          <w:highlight w:val="none"/>
          <w:u w:val="single"/>
        </w:rPr>
        <w:t xml:space="preserve">  </w:t>
      </w:r>
      <w:r>
        <w:rPr>
          <w:rFonts w:ascii="宋体" w:hAnsi="宋体" w:cs="宋体"/>
          <w:color w:val="auto"/>
          <w:spacing w:val="-3"/>
          <w:szCs w:val="21"/>
          <w:highlight w:val="none"/>
          <w:u w:val="single"/>
        </w:rPr>
        <w:t>日前</w:t>
      </w:r>
      <w:r>
        <w:rPr>
          <w:rFonts w:ascii="宋体" w:hAnsi="宋体" w:cs="宋体"/>
          <w:color w:val="auto"/>
          <w:spacing w:val="-3"/>
          <w:szCs w:val="21"/>
          <w:highlight w:val="none"/>
        </w:rPr>
        <w:t>。</w:t>
      </w:r>
    </w:p>
    <w:p w14:paraId="6E1D0B33">
      <w:pPr>
        <w:spacing w:before="190" w:line="303" w:lineRule="auto"/>
        <w:ind w:left="443" w:right="5781" w:firstLine="12"/>
        <w:rPr>
          <w:rFonts w:ascii="宋体" w:hAnsi="宋体" w:cs="宋体"/>
          <w:color w:val="auto"/>
          <w:szCs w:val="21"/>
          <w:highlight w:val="none"/>
        </w:rPr>
      </w:pPr>
      <w:r>
        <w:rPr>
          <w:rFonts w:ascii="宋体" w:hAnsi="宋体" w:cs="宋体"/>
          <w:color w:val="auto"/>
          <w:spacing w:val="-2"/>
          <w:szCs w:val="21"/>
          <w:highlight w:val="none"/>
        </w:rPr>
        <w:t>12.3.3 单价合同的计量</w:t>
      </w:r>
      <w:r>
        <w:rPr>
          <w:rFonts w:ascii="宋体" w:hAnsi="宋体" w:cs="宋体"/>
          <w:color w:val="auto"/>
          <w:spacing w:val="2"/>
          <w:szCs w:val="21"/>
          <w:highlight w:val="none"/>
        </w:rPr>
        <w:t xml:space="preserve">   </w:t>
      </w:r>
      <w:r>
        <w:rPr>
          <w:rFonts w:ascii="宋体" w:hAnsi="宋体" w:cs="宋体"/>
          <w:color w:val="auto"/>
          <w:spacing w:val="-5"/>
          <w:szCs w:val="21"/>
          <w:highlight w:val="none"/>
        </w:rPr>
        <w:t>关于单价合同计量的约定：</w:t>
      </w:r>
    </w:p>
    <w:p w14:paraId="3911E996">
      <w:pPr>
        <w:spacing w:before="191" w:line="304" w:lineRule="auto"/>
        <w:ind w:left="37" w:right="2" w:firstLine="461"/>
        <w:rPr>
          <w:rFonts w:ascii="宋体" w:hAnsi="宋体" w:cs="宋体"/>
          <w:color w:val="auto"/>
          <w:szCs w:val="21"/>
          <w:highlight w:val="none"/>
        </w:rPr>
      </w:pPr>
      <w:r>
        <w:rPr>
          <w:rFonts w:ascii="宋体" w:hAnsi="宋体" w:cs="宋体"/>
          <w:color w:val="auto"/>
          <w:szCs w:val="21"/>
          <w:highlight w:val="none"/>
        </w:rPr>
        <w:t>(1) 工程量清单所列的工程量，不能作为承包人按合同履行其责任依据，实</w:t>
      </w:r>
      <w:r>
        <w:rPr>
          <w:rFonts w:ascii="宋体" w:hAnsi="宋体" w:cs="宋体"/>
          <w:color w:val="auto"/>
          <w:spacing w:val="-1"/>
          <w:szCs w:val="21"/>
          <w:highlight w:val="none"/>
        </w:rPr>
        <w:t>际施工中发生</w:t>
      </w:r>
      <w:r>
        <w:rPr>
          <w:rFonts w:ascii="宋体" w:hAnsi="宋体" w:cs="宋体"/>
          <w:color w:val="auto"/>
          <w:szCs w:val="21"/>
          <w:highlight w:val="none"/>
        </w:rPr>
        <w:t xml:space="preserve"> </w:t>
      </w:r>
      <w:r>
        <w:rPr>
          <w:rFonts w:ascii="宋体" w:hAnsi="宋体" w:cs="宋体"/>
          <w:color w:val="auto"/>
          <w:spacing w:val="-1"/>
          <w:szCs w:val="21"/>
          <w:highlight w:val="none"/>
        </w:rPr>
        <w:t>的工程量增加或减少并不影响承包人履行合同的责任，工程结算以完成的实际工程量为准。</w:t>
      </w:r>
    </w:p>
    <w:p w14:paraId="06F6EA95">
      <w:pPr>
        <w:spacing w:before="187" w:line="332" w:lineRule="auto"/>
        <w:ind w:left="22" w:right="3" w:firstLine="477"/>
        <w:rPr>
          <w:rFonts w:ascii="宋体" w:hAnsi="宋体" w:cs="宋体"/>
          <w:color w:val="auto"/>
          <w:szCs w:val="21"/>
          <w:highlight w:val="none"/>
        </w:rPr>
      </w:pPr>
      <w:r>
        <w:rPr>
          <w:rFonts w:ascii="宋体" w:hAnsi="宋体" w:cs="宋体"/>
          <w:color w:val="auto"/>
          <w:szCs w:val="21"/>
          <w:highlight w:val="none"/>
        </w:rPr>
        <w:t>(2) 除另有规定外，工程师应按照合同通过计量来核实确定已完成的工程</w:t>
      </w:r>
      <w:r>
        <w:rPr>
          <w:rFonts w:ascii="宋体" w:hAnsi="宋体" w:cs="宋体"/>
          <w:color w:val="auto"/>
          <w:spacing w:val="-1"/>
          <w:szCs w:val="21"/>
          <w:highlight w:val="none"/>
        </w:rPr>
        <w:t>量和价款，承包</w:t>
      </w:r>
      <w:r>
        <w:rPr>
          <w:rFonts w:ascii="宋体" w:hAnsi="宋体" w:cs="宋体"/>
          <w:color w:val="auto"/>
          <w:szCs w:val="21"/>
          <w:highlight w:val="none"/>
        </w:rPr>
        <w:t xml:space="preserve"> </w:t>
      </w:r>
      <w:r>
        <w:rPr>
          <w:rFonts w:ascii="宋体" w:hAnsi="宋体" w:cs="宋体"/>
          <w:color w:val="auto"/>
          <w:spacing w:val="1"/>
          <w:szCs w:val="21"/>
          <w:highlight w:val="none"/>
        </w:rPr>
        <w:t>人应得到该价款扣除保留金后的金额。当工程师要对已完工的工程量进行计量时，应适时地通</w:t>
      </w:r>
      <w:r>
        <w:rPr>
          <w:rFonts w:ascii="宋体" w:hAnsi="宋体" w:cs="宋体"/>
          <w:color w:val="auto"/>
          <w:spacing w:val="9"/>
          <w:szCs w:val="21"/>
          <w:highlight w:val="none"/>
        </w:rPr>
        <w:t xml:space="preserve"> </w:t>
      </w:r>
      <w:r>
        <w:rPr>
          <w:rFonts w:ascii="宋体" w:hAnsi="宋体" w:cs="宋体"/>
          <w:color w:val="auto"/>
          <w:spacing w:val="-4"/>
          <w:szCs w:val="21"/>
          <w:highlight w:val="none"/>
        </w:rPr>
        <w:t>知承包人参加。</w:t>
      </w:r>
    </w:p>
    <w:p w14:paraId="5D6DE97C">
      <w:pPr>
        <w:spacing w:before="189" w:line="219" w:lineRule="auto"/>
        <w:ind w:left="455"/>
        <w:rPr>
          <w:rFonts w:ascii="宋体" w:hAnsi="宋体" w:cs="宋体"/>
          <w:color w:val="auto"/>
          <w:szCs w:val="21"/>
          <w:highlight w:val="none"/>
        </w:rPr>
      </w:pPr>
      <w:r>
        <w:rPr>
          <w:rFonts w:ascii="宋体" w:hAnsi="宋体" w:cs="宋体"/>
          <w:color w:val="auto"/>
          <w:spacing w:val="-2"/>
          <w:szCs w:val="21"/>
          <w:highlight w:val="none"/>
        </w:rPr>
        <w:t>12.3.4 总价合同的计量</w:t>
      </w:r>
    </w:p>
    <w:p w14:paraId="3F2B7308">
      <w:pPr>
        <w:spacing w:before="190" w:line="304" w:lineRule="auto"/>
        <w:ind w:left="21" w:firstLine="425"/>
        <w:rPr>
          <w:rFonts w:ascii="宋体" w:hAnsi="宋体" w:cs="宋体"/>
          <w:color w:val="auto"/>
          <w:spacing w:val="-2"/>
          <w:szCs w:val="21"/>
          <w:highlight w:val="none"/>
        </w:rPr>
      </w:pPr>
      <w:r>
        <w:rPr>
          <w:rFonts w:ascii="宋体" w:hAnsi="宋体" w:cs="宋体"/>
          <w:color w:val="auto"/>
          <w:spacing w:val="-1"/>
          <w:szCs w:val="21"/>
          <w:highlight w:val="none"/>
        </w:rPr>
        <w:t>（1）总价合同计量约定：进度款按支付分解表支付，</w:t>
      </w:r>
      <w:r>
        <w:rPr>
          <w:rFonts w:ascii="宋体" w:hAnsi="宋体" w:cs="宋体"/>
          <w:color w:val="auto"/>
          <w:spacing w:val="-2"/>
          <w:szCs w:val="21"/>
          <w:highlight w:val="none"/>
        </w:rPr>
        <w:t>支付分解表在招标完成后签合同之前制定，具体详见本专用合同条款</w:t>
      </w:r>
      <w:r>
        <w:rPr>
          <w:rFonts w:ascii="宋体" w:hAnsi="宋体" w:cs="宋体"/>
          <w:color w:val="auto"/>
          <w:spacing w:val="-17"/>
          <w:szCs w:val="21"/>
          <w:highlight w:val="none"/>
        </w:rPr>
        <w:t xml:space="preserve"> </w:t>
      </w:r>
      <w:r>
        <w:rPr>
          <w:rFonts w:ascii="宋体" w:hAnsi="宋体" w:cs="宋体"/>
          <w:color w:val="auto"/>
          <w:spacing w:val="-2"/>
          <w:szCs w:val="21"/>
          <w:highlight w:val="none"/>
        </w:rPr>
        <w:t>12.4.6。</w:t>
      </w:r>
    </w:p>
    <w:p w14:paraId="1A406303">
      <w:pPr>
        <w:spacing w:before="190" w:line="304" w:lineRule="auto"/>
        <w:ind w:left="21" w:firstLine="425"/>
        <w:rPr>
          <w:rFonts w:ascii="宋体" w:hAnsi="宋体" w:cs="宋体"/>
          <w:color w:val="auto"/>
          <w:szCs w:val="21"/>
          <w:highlight w:val="none"/>
        </w:rPr>
      </w:pPr>
      <w:r>
        <w:rPr>
          <w:rFonts w:ascii="宋体" w:hAnsi="宋体" w:cs="宋体"/>
          <w:color w:val="auto"/>
          <w:spacing w:val="-2"/>
          <w:szCs w:val="21"/>
          <w:highlight w:val="none"/>
        </w:rPr>
        <w:t>12.3.6 其他价格形式合同的计量</w:t>
      </w:r>
      <w:r>
        <w:rPr>
          <w:rFonts w:ascii="宋体" w:hAnsi="宋体" w:cs="宋体"/>
          <w:color w:val="auto"/>
          <w:szCs w:val="21"/>
          <w:highlight w:val="none"/>
        </w:rPr>
        <w:t>其他价格形式的计量方式和程序：</w:t>
      </w:r>
      <w:r>
        <w:rPr>
          <w:rFonts w:ascii="宋体" w:hAnsi="宋体" w:cs="宋体"/>
          <w:color w:val="auto"/>
          <w:szCs w:val="21"/>
          <w:highlight w:val="none"/>
          <w:u w:val="single"/>
        </w:rPr>
        <w:t xml:space="preserve">     /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25A79DD4">
      <w:pPr>
        <w:spacing w:before="189" w:line="221" w:lineRule="auto"/>
        <w:ind w:left="35"/>
        <w:rPr>
          <w:rFonts w:ascii="宋体" w:hAnsi="宋体" w:cs="宋体"/>
          <w:color w:val="auto"/>
          <w:szCs w:val="21"/>
          <w:highlight w:val="none"/>
        </w:rPr>
      </w:pPr>
      <w:r>
        <w:rPr>
          <w:rFonts w:ascii="宋体" w:hAnsi="宋体" w:cs="宋体"/>
          <w:b/>
          <w:bCs/>
          <w:color w:val="auto"/>
          <w:spacing w:val="-4"/>
          <w:szCs w:val="21"/>
          <w:highlight w:val="none"/>
        </w:rPr>
        <w:t>12.4</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工程进度款支付</w:t>
      </w:r>
    </w:p>
    <w:p w14:paraId="02C7AD5A">
      <w:pPr>
        <w:spacing w:before="190" w:line="221" w:lineRule="auto"/>
        <w:ind w:left="455"/>
        <w:rPr>
          <w:rFonts w:ascii="宋体" w:hAnsi="宋体" w:cs="宋体"/>
          <w:color w:val="auto"/>
          <w:spacing w:val="-2"/>
          <w:szCs w:val="21"/>
          <w:highlight w:val="none"/>
        </w:rPr>
      </w:pPr>
      <w:r>
        <w:rPr>
          <w:rFonts w:ascii="宋体" w:hAnsi="宋体" w:cs="宋体"/>
          <w:color w:val="auto"/>
          <w:spacing w:val="-2"/>
          <w:szCs w:val="21"/>
          <w:highlight w:val="none"/>
        </w:rPr>
        <w:t>12.4.1 付款周期</w:t>
      </w:r>
      <w:r>
        <w:rPr>
          <w:rFonts w:hint="eastAsia" w:ascii="宋体" w:hAnsi="宋体" w:cs="宋体"/>
          <w:color w:val="auto"/>
          <w:spacing w:val="-2"/>
          <w:szCs w:val="21"/>
          <w:highlight w:val="none"/>
        </w:rPr>
        <w:t>：</w:t>
      </w:r>
    </w:p>
    <w:p w14:paraId="362C7FF5">
      <w:pPr>
        <w:spacing w:before="190" w:line="221" w:lineRule="auto"/>
        <w:ind w:left="455" w:firstLine="412" w:firstLineChars="200"/>
        <w:rPr>
          <w:rFonts w:ascii="宋体" w:hAnsi="宋体" w:cs="宋体"/>
          <w:color w:val="auto"/>
          <w:szCs w:val="21"/>
          <w:highlight w:val="none"/>
          <w:u w:val="single"/>
        </w:rPr>
      </w:pPr>
      <w:r>
        <w:rPr>
          <w:rFonts w:hint="eastAsia" w:ascii="宋体" w:hAnsi="宋体" w:cs="宋体"/>
          <w:color w:val="auto"/>
          <w:spacing w:val="-2"/>
          <w:szCs w:val="21"/>
          <w:highlight w:val="none"/>
          <w:u w:val="single"/>
        </w:rPr>
        <w:t xml:space="preserve">  按合同正文执行。     </w:t>
      </w:r>
    </w:p>
    <w:p w14:paraId="1250B412">
      <w:pPr>
        <w:spacing w:before="31" w:line="221" w:lineRule="auto"/>
        <w:ind w:left="455"/>
        <w:rPr>
          <w:rFonts w:ascii="宋体" w:hAnsi="宋体" w:cs="宋体"/>
          <w:color w:val="auto"/>
          <w:spacing w:val="-2"/>
          <w:szCs w:val="21"/>
          <w:highlight w:val="none"/>
        </w:rPr>
      </w:pPr>
    </w:p>
    <w:p w14:paraId="171B9EF0">
      <w:pPr>
        <w:spacing w:before="31" w:line="221" w:lineRule="auto"/>
        <w:ind w:left="455"/>
        <w:rPr>
          <w:rFonts w:ascii="宋体" w:hAnsi="宋体" w:cs="宋体"/>
          <w:color w:val="auto"/>
          <w:szCs w:val="21"/>
          <w:highlight w:val="none"/>
        </w:rPr>
      </w:pPr>
      <w:r>
        <w:rPr>
          <w:rFonts w:ascii="宋体" w:hAnsi="宋体" w:cs="宋体"/>
          <w:color w:val="auto"/>
          <w:spacing w:val="-2"/>
          <w:szCs w:val="21"/>
          <w:highlight w:val="none"/>
        </w:rPr>
        <w:t>12.4.2 进度付款申请单的编制</w:t>
      </w:r>
    </w:p>
    <w:p w14:paraId="548BCCCD">
      <w:pPr>
        <w:spacing w:before="187" w:line="378" w:lineRule="auto"/>
        <w:ind w:left="20" w:right="132" w:firstLine="423"/>
        <w:rPr>
          <w:rFonts w:ascii="宋体" w:hAnsi="宋体" w:cs="宋体"/>
          <w:color w:val="auto"/>
          <w:szCs w:val="21"/>
          <w:highlight w:val="none"/>
        </w:rPr>
      </w:pPr>
      <w:r>
        <w:rPr>
          <w:rFonts w:ascii="宋体" w:hAnsi="宋体" w:cs="宋体"/>
          <w:color w:val="auto"/>
          <w:szCs w:val="21"/>
          <w:highlight w:val="none"/>
        </w:rPr>
        <w:t>关于进度付款申请单编制的约定：</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双方另行约定</w:t>
      </w:r>
      <w:r>
        <w:rPr>
          <w:rFonts w:ascii="宋体" w:hAnsi="宋体" w:cs="宋体"/>
          <w:color w:val="auto"/>
          <w:spacing w:val="-1"/>
          <w:szCs w:val="21"/>
          <w:highlight w:val="none"/>
          <w:u w:val="single"/>
        </w:rPr>
        <w:t>。</w:t>
      </w:r>
    </w:p>
    <w:p w14:paraId="0C46A5DD">
      <w:pPr>
        <w:spacing w:before="31" w:line="221" w:lineRule="auto"/>
        <w:ind w:left="455"/>
        <w:rPr>
          <w:rFonts w:ascii="宋体" w:hAnsi="宋体" w:cs="宋体"/>
          <w:color w:val="auto"/>
          <w:szCs w:val="21"/>
          <w:highlight w:val="none"/>
        </w:rPr>
      </w:pPr>
      <w:r>
        <w:rPr>
          <w:rFonts w:ascii="宋体" w:hAnsi="宋体" w:cs="宋体"/>
          <w:color w:val="auto"/>
          <w:spacing w:val="-2"/>
          <w:szCs w:val="21"/>
          <w:highlight w:val="none"/>
        </w:rPr>
        <w:t>12.4.3 进度付款申请单的提交</w:t>
      </w:r>
    </w:p>
    <w:p w14:paraId="5CDD35C2">
      <w:pPr>
        <w:spacing w:before="188" w:line="219" w:lineRule="auto"/>
        <w:ind w:left="446"/>
        <w:rPr>
          <w:rFonts w:ascii="宋体" w:hAnsi="宋体" w:cs="宋体"/>
          <w:color w:val="auto"/>
          <w:szCs w:val="21"/>
          <w:highlight w:val="none"/>
        </w:rPr>
      </w:pPr>
      <w:r>
        <w:rPr>
          <w:rFonts w:ascii="宋体" w:hAnsi="宋体" w:cs="宋体"/>
          <w:color w:val="auto"/>
          <w:spacing w:val="-1"/>
          <w:szCs w:val="21"/>
          <w:highlight w:val="none"/>
        </w:rPr>
        <w:t>（1）单价合同进度付款申请单提交的约定：</w:t>
      </w:r>
      <w:r>
        <w:rPr>
          <w:rFonts w:hint="eastAsia" w:ascii="宋体" w:hAnsi="宋体" w:cs="宋体"/>
          <w:color w:val="auto"/>
          <w:highlight w:val="none"/>
          <w:u w:val="single"/>
        </w:rPr>
        <w:t>按进度提交</w:t>
      </w:r>
      <w:r>
        <w:rPr>
          <w:rFonts w:hint="eastAsia" w:ascii="宋体" w:hAnsi="宋体" w:cs="宋体"/>
          <w:color w:val="auto"/>
          <w:highlight w:val="none"/>
        </w:rPr>
        <w:t>。</w:t>
      </w:r>
    </w:p>
    <w:p w14:paraId="050BF779">
      <w:pPr>
        <w:spacing w:before="31" w:line="219" w:lineRule="auto"/>
        <w:ind w:left="446"/>
        <w:rPr>
          <w:rFonts w:ascii="宋体" w:hAnsi="宋体" w:cs="宋体"/>
          <w:color w:val="auto"/>
          <w:szCs w:val="21"/>
          <w:highlight w:val="none"/>
        </w:rPr>
      </w:pPr>
      <w:r>
        <w:rPr>
          <w:rFonts w:ascii="宋体" w:hAnsi="宋体" w:cs="宋体"/>
          <w:color w:val="auto"/>
          <w:szCs w:val="21"/>
          <w:highlight w:val="none"/>
        </w:rPr>
        <w:t>（2）总价合同进度付款申请单提交的约定：</w:t>
      </w:r>
      <w:r>
        <w:rPr>
          <w:rFonts w:ascii="宋体" w:hAnsi="宋体" w:cs="宋体"/>
          <w:color w:val="auto"/>
          <w:szCs w:val="21"/>
          <w:highlight w:val="none"/>
          <w:u w:val="single"/>
        </w:rPr>
        <w:t xml:space="preserve">    </w:t>
      </w:r>
      <w:r>
        <w:rPr>
          <w:rFonts w:ascii="宋体" w:hAnsi="宋体" w:cs="宋体"/>
          <w:color w:val="auto"/>
          <w:spacing w:val="-1"/>
          <w:szCs w:val="21"/>
          <w:highlight w:val="none"/>
          <w:u w:val="single"/>
        </w:rPr>
        <w:t xml:space="preserve"> 无      </w:t>
      </w:r>
      <w:r>
        <w:rPr>
          <w:rFonts w:ascii="宋体" w:hAnsi="宋体" w:cs="宋体"/>
          <w:color w:val="auto"/>
          <w:spacing w:val="-1"/>
          <w:szCs w:val="21"/>
          <w:highlight w:val="none"/>
        </w:rPr>
        <w:t>。</w:t>
      </w:r>
    </w:p>
    <w:p w14:paraId="63A4BC33">
      <w:pPr>
        <w:spacing w:before="192" w:line="219" w:lineRule="auto"/>
        <w:ind w:left="446"/>
        <w:rPr>
          <w:rFonts w:ascii="宋体" w:hAnsi="宋体" w:cs="宋体"/>
          <w:color w:val="auto"/>
          <w:szCs w:val="21"/>
          <w:highlight w:val="none"/>
        </w:rPr>
      </w:pPr>
      <w:r>
        <w:rPr>
          <w:rFonts w:ascii="宋体" w:hAnsi="宋体" w:cs="宋体"/>
          <w:color w:val="auto"/>
          <w:szCs w:val="21"/>
          <w:highlight w:val="none"/>
        </w:rPr>
        <w:t>（3）其他价格形式合同进度付款申请单提交的约定：</w:t>
      </w:r>
      <w:r>
        <w:rPr>
          <w:rFonts w:ascii="宋体" w:hAnsi="宋体" w:cs="宋体"/>
          <w:color w:val="auto"/>
          <w:szCs w:val="21"/>
          <w:highlight w:val="none"/>
          <w:u w:val="single"/>
        </w:rPr>
        <w:t xml:space="preserve">  </w:t>
      </w:r>
      <w:r>
        <w:rPr>
          <w:rFonts w:ascii="宋体" w:hAnsi="宋体" w:cs="宋体"/>
          <w:color w:val="auto"/>
          <w:spacing w:val="-1"/>
          <w:szCs w:val="21"/>
          <w:highlight w:val="none"/>
          <w:u w:val="single"/>
        </w:rPr>
        <w:t xml:space="preserve">  无     </w:t>
      </w:r>
      <w:r>
        <w:rPr>
          <w:rFonts w:ascii="宋体" w:hAnsi="宋体" w:cs="宋体"/>
          <w:color w:val="auto"/>
          <w:spacing w:val="-1"/>
          <w:szCs w:val="21"/>
          <w:highlight w:val="none"/>
        </w:rPr>
        <w:t>。</w:t>
      </w:r>
    </w:p>
    <w:p w14:paraId="03D59EC0">
      <w:pPr>
        <w:spacing w:before="190" w:line="221" w:lineRule="auto"/>
        <w:ind w:left="455"/>
        <w:rPr>
          <w:rFonts w:ascii="宋体" w:hAnsi="宋体" w:cs="宋体"/>
          <w:color w:val="auto"/>
          <w:szCs w:val="21"/>
          <w:highlight w:val="none"/>
        </w:rPr>
      </w:pPr>
      <w:r>
        <w:rPr>
          <w:rFonts w:ascii="宋体" w:hAnsi="宋体" w:cs="宋体"/>
          <w:color w:val="auto"/>
          <w:spacing w:val="-2"/>
          <w:szCs w:val="21"/>
          <w:highlight w:val="none"/>
        </w:rPr>
        <w:t>12.4.4 进度款审核和支付</w:t>
      </w:r>
    </w:p>
    <w:p w14:paraId="4295E728">
      <w:pPr>
        <w:spacing w:before="189" w:line="380" w:lineRule="auto"/>
        <w:ind w:left="443" w:firstLine="2"/>
        <w:rPr>
          <w:rFonts w:ascii="宋体" w:hAnsi="宋体" w:cs="宋体"/>
          <w:color w:val="auto"/>
          <w:szCs w:val="21"/>
          <w:highlight w:val="none"/>
        </w:rPr>
      </w:pPr>
      <w:r>
        <w:rPr>
          <w:rFonts w:ascii="宋体" w:hAnsi="宋体" w:cs="宋体"/>
          <w:color w:val="auto"/>
          <w:spacing w:val="-4"/>
          <w:szCs w:val="21"/>
          <w:highlight w:val="none"/>
        </w:rPr>
        <w:t>（1）监理人审查并报送发包人的期限：</w:t>
      </w:r>
      <w:r>
        <w:rPr>
          <w:rFonts w:ascii="宋体" w:hAnsi="宋体" w:cs="宋体"/>
          <w:color w:val="auto"/>
          <w:spacing w:val="-4"/>
          <w:szCs w:val="21"/>
          <w:highlight w:val="none"/>
          <w:u w:val="single"/>
        </w:rPr>
        <w:t xml:space="preserve">  接到承包</w:t>
      </w:r>
      <w:r>
        <w:rPr>
          <w:rFonts w:ascii="宋体" w:hAnsi="宋体" w:cs="宋体"/>
          <w:color w:val="auto"/>
          <w:spacing w:val="-5"/>
          <w:szCs w:val="21"/>
          <w:highlight w:val="none"/>
          <w:u w:val="single"/>
        </w:rPr>
        <w:t>人申请资料后</w:t>
      </w:r>
      <w:r>
        <w:rPr>
          <w:rFonts w:ascii="宋体" w:hAnsi="宋体" w:cs="宋体"/>
          <w:color w:val="auto"/>
          <w:spacing w:val="-41"/>
          <w:szCs w:val="21"/>
          <w:highlight w:val="none"/>
          <w:u w:val="single"/>
        </w:rPr>
        <w:t xml:space="preserve"> </w:t>
      </w:r>
      <w:r>
        <w:rPr>
          <w:rFonts w:hint="eastAsia" w:ascii="宋体" w:hAnsi="宋体" w:cs="宋体"/>
          <w:color w:val="auto"/>
          <w:spacing w:val="-5"/>
          <w:szCs w:val="21"/>
          <w:highlight w:val="none"/>
          <w:u w:val="single"/>
        </w:rPr>
        <w:t>5</w:t>
      </w:r>
      <w:r>
        <w:rPr>
          <w:rFonts w:ascii="宋体" w:hAnsi="宋体" w:cs="宋体"/>
          <w:color w:val="auto"/>
          <w:spacing w:val="-5"/>
          <w:szCs w:val="21"/>
          <w:highlight w:val="none"/>
          <w:u w:val="single"/>
        </w:rPr>
        <w:t xml:space="preserve">个工作日内          </w:t>
      </w:r>
      <w:r>
        <w:rPr>
          <w:rFonts w:ascii="宋体" w:hAnsi="宋体" w:cs="宋体"/>
          <w:color w:val="auto"/>
          <w:spacing w:val="-5"/>
          <w:szCs w:val="21"/>
          <w:highlight w:val="none"/>
        </w:rPr>
        <w:t>。</w:t>
      </w:r>
    </w:p>
    <w:p w14:paraId="3A5950DD">
      <w:pPr>
        <w:spacing w:before="189" w:line="380" w:lineRule="auto"/>
        <w:ind w:left="443" w:firstLine="2"/>
        <w:rPr>
          <w:rFonts w:ascii="宋体" w:hAnsi="宋体" w:cs="宋体"/>
          <w:color w:val="auto"/>
          <w:szCs w:val="21"/>
          <w:highlight w:val="none"/>
        </w:rPr>
      </w:pPr>
      <w:r>
        <w:rPr>
          <w:rFonts w:ascii="宋体" w:hAnsi="宋体" w:cs="宋体"/>
          <w:color w:val="auto"/>
          <w:spacing w:val="-3"/>
          <w:szCs w:val="21"/>
          <w:highlight w:val="none"/>
        </w:rPr>
        <w:t>发包人完成审批并签发进度款支付证书的期限：</w:t>
      </w:r>
      <w:r>
        <w:rPr>
          <w:rFonts w:ascii="宋体" w:hAnsi="宋体" w:cs="宋体"/>
          <w:color w:val="auto"/>
          <w:spacing w:val="-3"/>
          <w:szCs w:val="21"/>
          <w:highlight w:val="none"/>
          <w:u w:val="single"/>
        </w:rPr>
        <w:t xml:space="preserve">   接到监理人资料后</w:t>
      </w:r>
      <w:r>
        <w:rPr>
          <w:rFonts w:ascii="宋体" w:hAnsi="宋体" w:cs="宋体"/>
          <w:color w:val="auto"/>
          <w:spacing w:val="-13"/>
          <w:szCs w:val="21"/>
          <w:highlight w:val="none"/>
          <w:u w:val="single"/>
        </w:rPr>
        <w:t xml:space="preserve"> </w:t>
      </w:r>
      <w:r>
        <w:rPr>
          <w:rFonts w:ascii="宋体" w:hAnsi="宋体" w:cs="宋体"/>
          <w:color w:val="auto"/>
          <w:spacing w:val="-3"/>
          <w:szCs w:val="21"/>
          <w:highlight w:val="none"/>
          <w:u w:val="single"/>
        </w:rPr>
        <w:t>10</w:t>
      </w:r>
      <w:r>
        <w:rPr>
          <w:rFonts w:ascii="宋体" w:hAnsi="宋体" w:cs="宋体"/>
          <w:color w:val="auto"/>
          <w:spacing w:val="-44"/>
          <w:szCs w:val="21"/>
          <w:highlight w:val="none"/>
          <w:u w:val="single"/>
        </w:rPr>
        <w:t xml:space="preserve"> </w:t>
      </w:r>
      <w:r>
        <w:rPr>
          <w:rFonts w:ascii="宋体" w:hAnsi="宋体" w:cs="宋体"/>
          <w:color w:val="auto"/>
          <w:spacing w:val="-3"/>
          <w:szCs w:val="21"/>
          <w:highlight w:val="none"/>
          <w:u w:val="single"/>
        </w:rPr>
        <w:t xml:space="preserve">个工作日内    </w:t>
      </w:r>
      <w:r>
        <w:rPr>
          <w:rFonts w:ascii="宋体" w:hAnsi="宋体" w:cs="宋体"/>
          <w:color w:val="auto"/>
          <w:spacing w:val="-3"/>
          <w:szCs w:val="21"/>
          <w:highlight w:val="none"/>
        </w:rPr>
        <w:t>。</w:t>
      </w:r>
    </w:p>
    <w:p w14:paraId="3E26C8E2">
      <w:pPr>
        <w:spacing w:before="189" w:line="380" w:lineRule="auto"/>
        <w:ind w:left="443" w:firstLine="2"/>
        <w:rPr>
          <w:rFonts w:ascii="宋体" w:hAnsi="宋体" w:cs="宋体"/>
          <w:color w:val="auto"/>
          <w:szCs w:val="21"/>
          <w:highlight w:val="none"/>
        </w:rPr>
      </w:pPr>
      <w:r>
        <w:rPr>
          <w:rFonts w:ascii="宋体" w:hAnsi="宋体" w:cs="宋体"/>
          <w:color w:val="auto"/>
          <w:spacing w:val="-2"/>
          <w:szCs w:val="21"/>
          <w:highlight w:val="none"/>
        </w:rPr>
        <w:t>（2）发包人支付进度款的期限：</w:t>
      </w:r>
      <w:r>
        <w:rPr>
          <w:rFonts w:ascii="宋体" w:hAnsi="宋体" w:cs="宋体"/>
          <w:color w:val="auto"/>
          <w:spacing w:val="-2"/>
          <w:szCs w:val="21"/>
          <w:highlight w:val="none"/>
          <w:u w:val="single"/>
        </w:rPr>
        <w:t xml:space="preserve">    收到完善请款材料</w:t>
      </w:r>
      <w:r>
        <w:rPr>
          <w:rFonts w:hint="eastAsia" w:ascii="宋体" w:hAnsi="宋体" w:cs="宋体"/>
          <w:color w:val="auto"/>
          <w:spacing w:val="-2"/>
          <w:szCs w:val="21"/>
          <w:highlight w:val="none"/>
          <w:u w:val="single"/>
        </w:rPr>
        <w:t>30个工作日</w:t>
      </w:r>
      <w:r>
        <w:rPr>
          <w:rFonts w:ascii="宋体" w:hAnsi="宋体" w:cs="宋体"/>
          <w:color w:val="auto"/>
          <w:spacing w:val="-2"/>
          <w:szCs w:val="21"/>
          <w:highlight w:val="none"/>
          <w:u w:val="single"/>
        </w:rPr>
        <w:t xml:space="preserve">内                </w:t>
      </w:r>
      <w:r>
        <w:rPr>
          <w:rFonts w:ascii="宋体" w:hAnsi="宋体" w:cs="宋体"/>
          <w:color w:val="auto"/>
          <w:spacing w:val="-2"/>
          <w:szCs w:val="21"/>
          <w:highlight w:val="none"/>
        </w:rPr>
        <w:t>。</w:t>
      </w:r>
    </w:p>
    <w:p w14:paraId="1970FC10">
      <w:pPr>
        <w:spacing w:before="189" w:line="380" w:lineRule="auto"/>
        <w:ind w:left="443" w:firstLine="2"/>
        <w:rPr>
          <w:rFonts w:ascii="宋体" w:hAnsi="宋体" w:cs="宋体"/>
          <w:color w:val="auto"/>
          <w:szCs w:val="21"/>
          <w:highlight w:val="none"/>
        </w:rPr>
      </w:pPr>
      <w:r>
        <w:rPr>
          <w:rFonts w:ascii="宋体" w:hAnsi="宋体" w:cs="宋体"/>
          <w:color w:val="auto"/>
          <w:spacing w:val="4"/>
          <w:szCs w:val="21"/>
          <w:highlight w:val="none"/>
        </w:rPr>
        <w:t>发包人逾期支付进度款的违约金的计算方式：</w:t>
      </w:r>
      <w:r>
        <w:rPr>
          <w:rFonts w:ascii="宋体" w:hAnsi="宋体" w:cs="宋体"/>
          <w:color w:val="auto"/>
          <w:spacing w:val="1"/>
          <w:szCs w:val="21"/>
          <w:highlight w:val="none"/>
          <w:u w:val="single"/>
        </w:rPr>
        <w:t xml:space="preserve">         </w:t>
      </w:r>
      <w:r>
        <w:rPr>
          <w:rFonts w:ascii="宋体" w:hAnsi="宋体" w:cs="宋体"/>
          <w:color w:val="auto"/>
          <w:spacing w:val="4"/>
          <w:szCs w:val="21"/>
          <w:highlight w:val="none"/>
          <w:u w:val="single"/>
        </w:rPr>
        <w:t>无</w:t>
      </w:r>
      <w:r>
        <w:rPr>
          <w:rFonts w:ascii="宋体" w:hAnsi="宋体" w:cs="宋体"/>
          <w:color w:val="auto"/>
          <w:spacing w:val="5"/>
          <w:szCs w:val="21"/>
          <w:highlight w:val="none"/>
          <w:u w:val="single"/>
        </w:rPr>
        <w:t xml:space="preserve">                   </w:t>
      </w:r>
      <w:r>
        <w:rPr>
          <w:rFonts w:ascii="宋体" w:hAnsi="宋体" w:cs="宋体"/>
          <w:color w:val="auto"/>
          <w:spacing w:val="4"/>
          <w:szCs w:val="21"/>
          <w:highlight w:val="none"/>
        </w:rPr>
        <w:t>。</w:t>
      </w:r>
    </w:p>
    <w:p w14:paraId="2CE7E533">
      <w:pPr>
        <w:spacing w:before="32" w:line="220" w:lineRule="auto"/>
        <w:ind w:left="649"/>
        <w:rPr>
          <w:rFonts w:ascii="宋体" w:hAnsi="宋体" w:cs="宋体"/>
          <w:color w:val="auto"/>
          <w:szCs w:val="21"/>
          <w:highlight w:val="none"/>
        </w:rPr>
      </w:pPr>
      <w:r>
        <w:rPr>
          <w:rFonts w:ascii="宋体" w:hAnsi="宋体" w:cs="宋体"/>
          <w:color w:val="auto"/>
          <w:spacing w:val="-1"/>
          <w:szCs w:val="21"/>
          <w:highlight w:val="none"/>
        </w:rPr>
        <w:t>进度款支付方式：</w:t>
      </w:r>
      <w:r>
        <w:rPr>
          <w:rFonts w:ascii="宋体" w:hAnsi="宋体" w:cs="宋体"/>
          <w:color w:val="auto"/>
          <w:spacing w:val="-1"/>
          <w:szCs w:val="21"/>
          <w:highlight w:val="none"/>
          <w:u w:val="single"/>
        </w:rPr>
        <w:t>银行转账</w:t>
      </w:r>
      <w:r>
        <w:rPr>
          <w:rFonts w:ascii="宋体" w:hAnsi="宋体" w:cs="宋体"/>
          <w:color w:val="auto"/>
          <w:spacing w:val="-1"/>
          <w:szCs w:val="21"/>
          <w:highlight w:val="none"/>
        </w:rPr>
        <w:t>。进度款支付申请（核准）表</w:t>
      </w:r>
      <w:r>
        <w:rPr>
          <w:rFonts w:hint="eastAsia" w:ascii="宋体" w:hAnsi="宋体" w:cs="宋体"/>
          <w:color w:val="auto"/>
          <w:spacing w:val="-1"/>
          <w:szCs w:val="21"/>
          <w:highlight w:val="none"/>
        </w:rPr>
        <w:t>可参考</w:t>
      </w:r>
      <w:r>
        <w:rPr>
          <w:rFonts w:ascii="宋体" w:hAnsi="宋体" w:cs="宋体"/>
          <w:color w:val="auto"/>
          <w:spacing w:val="-1"/>
          <w:szCs w:val="21"/>
          <w:highlight w:val="none"/>
        </w:rPr>
        <w:t>合同附件</w:t>
      </w:r>
      <w:r>
        <w:rPr>
          <w:rFonts w:ascii="宋体" w:hAnsi="宋体" w:cs="宋体"/>
          <w:color w:val="auto"/>
          <w:spacing w:val="-22"/>
          <w:szCs w:val="21"/>
          <w:highlight w:val="none"/>
        </w:rPr>
        <w:t xml:space="preserve"> </w:t>
      </w:r>
      <w:r>
        <w:rPr>
          <w:rFonts w:ascii="宋体" w:hAnsi="宋体" w:cs="宋体"/>
          <w:color w:val="auto"/>
          <w:spacing w:val="-1"/>
          <w:szCs w:val="21"/>
          <w:highlight w:val="none"/>
        </w:rPr>
        <w:t>11。</w:t>
      </w:r>
    </w:p>
    <w:p w14:paraId="1A3A2557">
      <w:pPr>
        <w:spacing w:before="189" w:line="221" w:lineRule="auto"/>
        <w:ind w:left="552"/>
        <w:rPr>
          <w:rFonts w:ascii="宋体" w:hAnsi="宋体" w:cs="宋体"/>
          <w:color w:val="auto"/>
          <w:szCs w:val="21"/>
          <w:highlight w:val="none"/>
        </w:rPr>
      </w:pPr>
      <w:r>
        <w:rPr>
          <w:rFonts w:ascii="宋体" w:hAnsi="宋体" w:cs="宋体"/>
          <w:color w:val="auto"/>
          <w:spacing w:val="-2"/>
          <w:szCs w:val="21"/>
          <w:highlight w:val="none"/>
        </w:rPr>
        <w:t>（3） 农民工工资支付</w:t>
      </w:r>
    </w:p>
    <w:p w14:paraId="1D9DE435">
      <w:pPr>
        <w:spacing w:before="189" w:line="345" w:lineRule="auto"/>
        <w:ind w:left="22" w:right="74" w:firstLine="433"/>
        <w:rPr>
          <w:rFonts w:ascii="宋体" w:hAnsi="宋体" w:cs="宋体"/>
          <w:color w:val="auto"/>
          <w:szCs w:val="21"/>
          <w:highlight w:val="none"/>
        </w:rPr>
      </w:pPr>
      <w:r>
        <w:rPr>
          <w:rFonts w:ascii="宋体" w:hAnsi="宋体" w:cs="宋体"/>
          <w:color w:val="auto"/>
          <w:spacing w:val="-2"/>
          <w:szCs w:val="21"/>
          <w:highlight w:val="none"/>
        </w:rPr>
        <w:t>1）农民工工资应与其它工程进度款分帐管理。承包人向发包人申请工程进度款时必须把工</w:t>
      </w:r>
      <w:r>
        <w:rPr>
          <w:rFonts w:ascii="宋体" w:hAnsi="宋体" w:cs="宋体"/>
          <w:color w:val="auto"/>
          <w:spacing w:val="15"/>
          <w:szCs w:val="21"/>
          <w:highlight w:val="none"/>
        </w:rPr>
        <w:t xml:space="preserve"> </w:t>
      </w:r>
      <w:r>
        <w:rPr>
          <w:rFonts w:ascii="宋体" w:hAnsi="宋体" w:cs="宋体"/>
          <w:color w:val="auto"/>
          <w:szCs w:val="21"/>
          <w:highlight w:val="none"/>
        </w:rPr>
        <w:t>人工资部分单独列明，如果未单独列明，监理单位不得签支付证书等支付工程款的手</w:t>
      </w:r>
      <w:r>
        <w:rPr>
          <w:rFonts w:ascii="宋体" w:hAnsi="宋体" w:cs="宋体"/>
          <w:color w:val="auto"/>
          <w:spacing w:val="-1"/>
          <w:szCs w:val="21"/>
          <w:highlight w:val="none"/>
        </w:rPr>
        <w:t>续，发包</w:t>
      </w:r>
      <w:r>
        <w:rPr>
          <w:rFonts w:ascii="宋体" w:hAnsi="宋体" w:cs="宋体"/>
          <w:color w:val="auto"/>
          <w:szCs w:val="21"/>
          <w:highlight w:val="none"/>
        </w:rPr>
        <w:t>人单位不得审批和支付工程款。发包人必须把工程款分帐出来的农民工工资转入承包</w:t>
      </w:r>
      <w:r>
        <w:rPr>
          <w:rFonts w:ascii="宋体" w:hAnsi="宋体" w:cs="宋体"/>
          <w:color w:val="auto"/>
          <w:spacing w:val="-1"/>
          <w:szCs w:val="21"/>
          <w:highlight w:val="none"/>
        </w:rPr>
        <w:t>人工人工</w:t>
      </w:r>
      <w:r>
        <w:rPr>
          <w:rFonts w:ascii="宋体" w:hAnsi="宋体" w:cs="宋体"/>
          <w:color w:val="auto"/>
          <w:szCs w:val="21"/>
          <w:highlight w:val="none"/>
        </w:rPr>
        <w:t xml:space="preserve"> 资支付专用账户专户，转入专户环节必须有银行</w:t>
      </w:r>
      <w:r>
        <w:rPr>
          <w:rFonts w:ascii="宋体" w:hAnsi="宋体" w:cs="宋体"/>
          <w:color w:val="auto"/>
          <w:spacing w:val="-1"/>
          <w:szCs w:val="21"/>
          <w:highlight w:val="none"/>
        </w:rPr>
        <w:t>流水凭证。</w:t>
      </w:r>
    </w:p>
    <w:p w14:paraId="0D84AE76">
      <w:pPr>
        <w:spacing w:before="190" w:line="304" w:lineRule="auto"/>
        <w:ind w:left="20" w:right="131" w:firstLine="528"/>
        <w:rPr>
          <w:rFonts w:ascii="宋体" w:hAnsi="宋体" w:cs="宋体"/>
          <w:color w:val="auto"/>
          <w:szCs w:val="21"/>
          <w:highlight w:val="none"/>
        </w:rPr>
      </w:pPr>
      <w:r>
        <w:rPr>
          <w:rFonts w:ascii="宋体" w:hAnsi="宋体" w:cs="宋体"/>
          <w:color w:val="auto"/>
          <w:szCs w:val="21"/>
          <w:highlight w:val="none"/>
        </w:rPr>
        <w:t>2）发包人依据工程进度，按与承包人约定的农民工支付比例，将工程人工</w:t>
      </w:r>
      <w:r>
        <w:rPr>
          <w:rFonts w:ascii="宋体" w:hAnsi="宋体" w:cs="宋体"/>
          <w:color w:val="auto"/>
          <w:spacing w:val="-1"/>
          <w:szCs w:val="21"/>
          <w:highlight w:val="none"/>
        </w:rPr>
        <w:t>费分账支付到</w:t>
      </w:r>
      <w:r>
        <w:rPr>
          <w:rFonts w:ascii="宋体" w:hAnsi="宋体" w:cs="宋体"/>
          <w:color w:val="auto"/>
          <w:szCs w:val="21"/>
          <w:highlight w:val="none"/>
        </w:rPr>
        <w:t>承包人的农民工工资专户，工程完工时发包人向承包人农民工工资专户支付的完工工程量</w:t>
      </w:r>
      <w:r>
        <w:rPr>
          <w:rFonts w:ascii="宋体" w:hAnsi="宋体" w:cs="宋体"/>
          <w:color w:val="auto"/>
          <w:spacing w:val="-1"/>
          <w:szCs w:val="21"/>
          <w:highlight w:val="none"/>
        </w:rPr>
        <w:t>的人工费支付比例不低于</w:t>
      </w:r>
      <w:r>
        <w:rPr>
          <w:rFonts w:ascii="宋体" w:hAnsi="宋体" w:cs="宋体"/>
          <w:color w:val="auto"/>
          <w:spacing w:val="-19"/>
          <w:szCs w:val="21"/>
          <w:highlight w:val="none"/>
        </w:rPr>
        <w:t xml:space="preserve"> </w:t>
      </w:r>
      <w:r>
        <w:rPr>
          <w:rFonts w:eastAsia="Times New Roman"/>
          <w:color w:val="auto"/>
          <w:spacing w:val="-1"/>
          <w:szCs w:val="21"/>
          <w:highlight w:val="none"/>
        </w:rPr>
        <w:t>15</w:t>
      </w:r>
      <w:r>
        <w:rPr>
          <w:rFonts w:ascii="宋体" w:hAnsi="宋体" w:cs="宋体"/>
          <w:color w:val="auto"/>
          <w:spacing w:val="-1"/>
          <w:szCs w:val="21"/>
          <w:highlight w:val="none"/>
        </w:rPr>
        <w:t>%，其余工程进度款项由发包人支付到承包人的单位基本户。</w:t>
      </w:r>
    </w:p>
    <w:p w14:paraId="628F1A2A">
      <w:pPr>
        <w:spacing w:before="189" w:line="345" w:lineRule="auto"/>
        <w:ind w:left="22" w:firstLine="528"/>
        <w:rPr>
          <w:rFonts w:ascii="宋体" w:hAnsi="宋体" w:cs="宋体"/>
          <w:color w:val="auto"/>
          <w:szCs w:val="21"/>
          <w:highlight w:val="none"/>
        </w:rPr>
      </w:pPr>
      <w:r>
        <w:rPr>
          <w:rFonts w:ascii="宋体" w:hAnsi="宋体" w:cs="宋体"/>
          <w:color w:val="auto"/>
          <w:szCs w:val="21"/>
          <w:highlight w:val="none"/>
        </w:rPr>
        <w:t>3）承包人依据分包专业工程进度，按与分包人约定农民工支付比例，通</w:t>
      </w:r>
      <w:r>
        <w:rPr>
          <w:rFonts w:ascii="宋体" w:hAnsi="宋体" w:cs="宋体"/>
          <w:color w:val="auto"/>
          <w:spacing w:val="-1"/>
          <w:szCs w:val="21"/>
          <w:highlight w:val="none"/>
        </w:rPr>
        <w:t>过承包人农民工</w:t>
      </w:r>
      <w:r>
        <w:rPr>
          <w:rFonts w:ascii="宋体" w:hAnsi="宋体" w:cs="宋体"/>
          <w:color w:val="auto"/>
          <w:szCs w:val="21"/>
          <w:highlight w:val="none"/>
        </w:rPr>
        <w:t>工资专户将分包工程的人工费分账支付到分包人的农民工工资专户，专业分包工程完</w:t>
      </w:r>
      <w:r>
        <w:rPr>
          <w:rFonts w:ascii="宋体" w:hAnsi="宋体" w:cs="宋体"/>
          <w:color w:val="auto"/>
          <w:spacing w:val="-1"/>
          <w:szCs w:val="21"/>
          <w:highlight w:val="none"/>
        </w:rPr>
        <w:t>工时承包</w:t>
      </w:r>
      <w:r>
        <w:rPr>
          <w:rFonts w:ascii="宋体" w:hAnsi="宋体" w:cs="宋体"/>
          <w:color w:val="auto"/>
          <w:szCs w:val="21"/>
          <w:highlight w:val="none"/>
        </w:rPr>
        <w:t xml:space="preserve"> </w:t>
      </w:r>
      <w:r>
        <w:rPr>
          <w:rFonts w:ascii="宋体" w:hAnsi="宋体" w:cs="宋体"/>
          <w:color w:val="auto"/>
          <w:spacing w:val="-3"/>
          <w:szCs w:val="21"/>
          <w:highlight w:val="none"/>
        </w:rPr>
        <w:t>人向分包人农民工工资专户支付完工工程量的人工费支付比例不低于</w:t>
      </w:r>
      <w:r>
        <w:rPr>
          <w:rFonts w:ascii="宋体" w:hAnsi="宋体" w:cs="宋体"/>
          <w:color w:val="auto"/>
          <w:spacing w:val="-25"/>
          <w:szCs w:val="21"/>
          <w:highlight w:val="none"/>
        </w:rPr>
        <w:t xml:space="preserve"> </w:t>
      </w:r>
      <w:r>
        <w:rPr>
          <w:rFonts w:eastAsia="Times New Roman"/>
          <w:color w:val="auto"/>
          <w:spacing w:val="-3"/>
          <w:szCs w:val="21"/>
          <w:highlight w:val="none"/>
        </w:rPr>
        <w:t>15</w:t>
      </w:r>
      <w:r>
        <w:rPr>
          <w:rFonts w:ascii="宋体" w:hAnsi="宋体" w:cs="宋体"/>
          <w:color w:val="auto"/>
          <w:spacing w:val="-3"/>
          <w:szCs w:val="21"/>
          <w:highlight w:val="none"/>
        </w:rPr>
        <w:t>%。其余分包工程进度款</w:t>
      </w:r>
      <w:r>
        <w:rPr>
          <w:rFonts w:ascii="宋体" w:hAnsi="宋体" w:cs="宋体"/>
          <w:color w:val="auto"/>
          <w:szCs w:val="21"/>
          <w:highlight w:val="none"/>
        </w:rPr>
        <w:t xml:space="preserve"> </w:t>
      </w:r>
      <w:r>
        <w:rPr>
          <w:rFonts w:ascii="宋体" w:hAnsi="宋体" w:cs="宋体"/>
          <w:color w:val="auto"/>
          <w:spacing w:val="-2"/>
          <w:szCs w:val="21"/>
          <w:highlight w:val="none"/>
        </w:rPr>
        <w:t>项由承包人支付到分包人的单位基本户。</w:t>
      </w:r>
    </w:p>
    <w:p w14:paraId="64E372BD">
      <w:pPr>
        <w:spacing w:before="192" w:line="303" w:lineRule="auto"/>
        <w:ind w:left="31" w:right="71" w:firstLine="513"/>
        <w:rPr>
          <w:rFonts w:ascii="宋体" w:hAnsi="宋体" w:cs="宋体"/>
          <w:color w:val="auto"/>
          <w:szCs w:val="21"/>
          <w:highlight w:val="none"/>
        </w:rPr>
      </w:pPr>
      <w:r>
        <w:rPr>
          <w:rFonts w:ascii="宋体" w:hAnsi="宋体" w:cs="宋体"/>
          <w:color w:val="auto"/>
          <w:szCs w:val="21"/>
          <w:highlight w:val="none"/>
        </w:rPr>
        <w:t>4）凡未向付款单位提供农民工工资专户的，或者请款单</w:t>
      </w:r>
      <w:r>
        <w:rPr>
          <w:rFonts w:ascii="宋体" w:hAnsi="宋体" w:cs="宋体"/>
          <w:color w:val="auto"/>
          <w:spacing w:val="-1"/>
          <w:szCs w:val="21"/>
          <w:highlight w:val="none"/>
        </w:rPr>
        <w:t>位在申请工程进度款时未将人工</w:t>
      </w:r>
      <w:r>
        <w:rPr>
          <w:rFonts w:ascii="宋体" w:hAnsi="宋体" w:cs="宋体"/>
          <w:color w:val="auto"/>
          <w:szCs w:val="21"/>
          <w:highlight w:val="none"/>
        </w:rPr>
        <w:t xml:space="preserve"> </w:t>
      </w:r>
      <w:r>
        <w:rPr>
          <w:rFonts w:ascii="宋体" w:hAnsi="宋体" w:cs="宋体"/>
          <w:color w:val="auto"/>
          <w:spacing w:val="-1"/>
          <w:szCs w:val="21"/>
          <w:highlight w:val="none"/>
        </w:rPr>
        <w:t>费单列的，付款单位有权拒绝支付工程进度款。</w:t>
      </w:r>
    </w:p>
    <w:p w14:paraId="670BF2D8">
      <w:pPr>
        <w:spacing w:before="188" w:line="221" w:lineRule="auto"/>
        <w:ind w:left="444"/>
        <w:rPr>
          <w:rFonts w:ascii="宋体" w:hAnsi="宋体" w:cs="宋体"/>
          <w:color w:val="auto"/>
          <w:szCs w:val="21"/>
          <w:highlight w:val="none"/>
        </w:rPr>
      </w:pPr>
      <w:r>
        <w:rPr>
          <w:rFonts w:ascii="宋体" w:hAnsi="宋体" w:cs="宋体"/>
          <w:color w:val="auto"/>
          <w:szCs w:val="21"/>
          <w:highlight w:val="none"/>
        </w:rPr>
        <w:t>5）农民工工资使用要求：专款专用，除发放工人工资外，</w:t>
      </w:r>
      <w:r>
        <w:rPr>
          <w:rFonts w:ascii="宋体" w:hAnsi="宋体" w:cs="宋体"/>
          <w:color w:val="auto"/>
          <w:spacing w:val="-1"/>
          <w:szCs w:val="21"/>
          <w:highlight w:val="none"/>
        </w:rPr>
        <w:t>不得用于其他用途。</w:t>
      </w:r>
    </w:p>
    <w:p w14:paraId="23B465C5">
      <w:pPr>
        <w:spacing w:before="191" w:line="303" w:lineRule="auto"/>
        <w:ind w:left="23" w:right="2" w:firstLine="418"/>
        <w:rPr>
          <w:rFonts w:ascii="宋体" w:hAnsi="宋体" w:cs="宋体"/>
          <w:color w:val="auto"/>
          <w:szCs w:val="21"/>
          <w:highlight w:val="none"/>
        </w:rPr>
      </w:pPr>
      <w:r>
        <w:rPr>
          <w:rFonts w:ascii="宋体" w:hAnsi="宋体" w:cs="宋体"/>
          <w:color w:val="auto"/>
          <w:spacing w:val="-1"/>
          <w:szCs w:val="21"/>
          <w:highlight w:val="none"/>
        </w:rPr>
        <w:t>6）承包人将农民工工资支付情况定期报告发包人和监理单位，并</w:t>
      </w:r>
      <w:r>
        <w:rPr>
          <w:rFonts w:ascii="宋体" w:hAnsi="宋体" w:cs="宋体"/>
          <w:color w:val="auto"/>
          <w:spacing w:val="-2"/>
          <w:szCs w:val="21"/>
          <w:highlight w:val="none"/>
        </w:rPr>
        <w:t>提供相应的材料接受建设</w:t>
      </w:r>
      <w:r>
        <w:rPr>
          <w:rFonts w:ascii="宋体" w:hAnsi="宋体" w:cs="宋体"/>
          <w:color w:val="auto"/>
          <w:szCs w:val="21"/>
          <w:highlight w:val="none"/>
        </w:rPr>
        <w:t xml:space="preserve"> </w:t>
      </w:r>
      <w:r>
        <w:rPr>
          <w:rFonts w:ascii="宋体" w:hAnsi="宋体" w:cs="宋体"/>
          <w:color w:val="auto"/>
          <w:spacing w:val="-1"/>
          <w:szCs w:val="21"/>
          <w:highlight w:val="none"/>
        </w:rPr>
        <w:t>行政主管部门和劳动保障行政主管部门对此事项监管。</w:t>
      </w:r>
    </w:p>
    <w:p w14:paraId="1ACC45F5">
      <w:pPr>
        <w:spacing w:before="189" w:line="375" w:lineRule="auto"/>
        <w:ind w:left="446" w:right="2352" w:firstLine="2"/>
        <w:rPr>
          <w:rFonts w:ascii="宋体" w:hAnsi="宋体" w:cs="宋体"/>
          <w:color w:val="auto"/>
          <w:spacing w:val="1"/>
          <w:szCs w:val="21"/>
          <w:highlight w:val="none"/>
        </w:rPr>
      </w:pPr>
      <w:r>
        <w:rPr>
          <w:rFonts w:ascii="宋体" w:hAnsi="宋体" w:cs="宋体"/>
          <w:b/>
          <w:bCs/>
          <w:color w:val="auto"/>
          <w:spacing w:val="-5"/>
          <w:szCs w:val="21"/>
          <w:highlight w:val="none"/>
        </w:rPr>
        <w:t>（4）农民工工资支付专用账户：</w:t>
      </w:r>
      <w:r>
        <w:rPr>
          <w:rFonts w:ascii="宋体" w:hAnsi="宋体" w:cs="宋体"/>
          <w:color w:val="auto"/>
          <w:spacing w:val="2"/>
          <w:szCs w:val="21"/>
          <w:highlight w:val="none"/>
          <w:u w:val="single"/>
        </w:rPr>
        <w:t xml:space="preserve">                         </w:t>
      </w:r>
      <w:r>
        <w:rPr>
          <w:rFonts w:ascii="宋体" w:hAnsi="宋体" w:cs="宋体"/>
          <w:b/>
          <w:bCs/>
          <w:color w:val="auto"/>
          <w:spacing w:val="-5"/>
          <w:szCs w:val="21"/>
          <w:highlight w:val="none"/>
          <w:u w:val="single"/>
        </w:rPr>
        <w:t>。</w:t>
      </w:r>
      <w:r>
        <w:rPr>
          <w:rFonts w:ascii="宋体" w:hAnsi="宋体" w:cs="宋体"/>
          <w:color w:val="auto"/>
          <w:spacing w:val="1"/>
          <w:szCs w:val="21"/>
          <w:highlight w:val="none"/>
        </w:rPr>
        <w:t xml:space="preserve"> </w:t>
      </w:r>
    </w:p>
    <w:p w14:paraId="7EBEFB37">
      <w:pPr>
        <w:spacing w:before="189" w:line="375" w:lineRule="auto"/>
        <w:ind w:left="446" w:right="2352" w:firstLine="402" w:firstLineChars="200"/>
        <w:rPr>
          <w:rFonts w:ascii="宋体" w:hAnsi="宋体" w:cs="宋体"/>
          <w:color w:val="auto"/>
          <w:szCs w:val="21"/>
          <w:highlight w:val="none"/>
        </w:rPr>
      </w:pPr>
      <w:r>
        <w:rPr>
          <w:rFonts w:ascii="宋体" w:hAnsi="宋体" w:cs="宋体"/>
          <w:b/>
          <w:bCs/>
          <w:color w:val="auto"/>
          <w:spacing w:val="-5"/>
          <w:szCs w:val="21"/>
          <w:highlight w:val="none"/>
        </w:rPr>
        <w:t>账号：</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p>
    <w:p w14:paraId="5F7C029A">
      <w:pPr>
        <w:spacing w:before="26" w:line="221" w:lineRule="auto"/>
        <w:ind w:left="561"/>
        <w:rPr>
          <w:rFonts w:ascii="宋体" w:hAnsi="宋体" w:cs="宋体"/>
          <w:color w:val="auto"/>
          <w:szCs w:val="21"/>
          <w:highlight w:val="none"/>
        </w:rPr>
      </w:pPr>
      <w:r>
        <w:rPr>
          <w:rFonts w:ascii="宋体" w:hAnsi="宋体" w:cs="宋体"/>
          <w:color w:val="auto"/>
          <w:spacing w:val="-2"/>
          <w:szCs w:val="21"/>
          <w:highlight w:val="none"/>
        </w:rPr>
        <w:t>12.4.6 支付分解表的编制</w:t>
      </w:r>
    </w:p>
    <w:p w14:paraId="2D921312">
      <w:pPr>
        <w:spacing w:before="188" w:line="304" w:lineRule="auto"/>
        <w:ind w:left="22" w:right="2" w:firstLine="530"/>
        <w:rPr>
          <w:rFonts w:ascii="宋体" w:hAnsi="宋体" w:cs="宋体"/>
          <w:color w:val="auto"/>
          <w:szCs w:val="21"/>
          <w:highlight w:val="none"/>
        </w:rPr>
      </w:pPr>
      <w:r>
        <w:rPr>
          <w:rFonts w:ascii="宋体" w:hAnsi="宋体" w:cs="宋体"/>
          <w:color w:val="auto"/>
          <w:spacing w:val="-1"/>
          <w:szCs w:val="21"/>
          <w:highlight w:val="none"/>
        </w:rPr>
        <w:t>（1） 总价合同支付分解表的编制与审批：</w:t>
      </w:r>
      <w:r>
        <w:rPr>
          <w:rFonts w:ascii="宋体" w:hAnsi="宋体" w:cs="宋体"/>
          <w:color w:val="auto"/>
          <w:spacing w:val="-1"/>
          <w:szCs w:val="21"/>
          <w:highlight w:val="none"/>
          <w:u w:val="single"/>
        </w:rPr>
        <w:t xml:space="preserve">  总价合同</w:t>
      </w:r>
      <w:r>
        <w:rPr>
          <w:rFonts w:ascii="宋体" w:hAnsi="宋体" w:cs="宋体"/>
          <w:color w:val="auto"/>
          <w:spacing w:val="-2"/>
          <w:szCs w:val="21"/>
          <w:highlight w:val="none"/>
          <w:u w:val="single"/>
        </w:rPr>
        <w:t>支付分解表在招标完成后由发包</w:t>
      </w:r>
      <w:r>
        <w:rPr>
          <w:rFonts w:ascii="宋体" w:hAnsi="宋体" w:cs="宋体"/>
          <w:color w:val="auto"/>
          <w:szCs w:val="21"/>
          <w:highlight w:val="none"/>
          <w:u w:val="single"/>
        </w:rPr>
        <w:t>人和承包人共同编制，发包人审批，并作为本合同内容，具体详见合同附件</w:t>
      </w:r>
      <w:r>
        <w:rPr>
          <w:rFonts w:ascii="宋体" w:hAnsi="宋体" w:cs="宋体"/>
          <w:color w:val="auto"/>
          <w:spacing w:val="-31"/>
          <w:szCs w:val="21"/>
          <w:highlight w:val="none"/>
          <w:u w:val="single"/>
        </w:rPr>
        <w:t xml:space="preserve"> </w:t>
      </w:r>
      <w:r>
        <w:rPr>
          <w:rFonts w:ascii="宋体" w:hAnsi="宋体" w:cs="宋体"/>
          <w:color w:val="auto"/>
          <w:szCs w:val="21"/>
          <w:highlight w:val="none"/>
          <w:u w:val="single"/>
        </w:rPr>
        <w:t>14。</w:t>
      </w:r>
    </w:p>
    <w:p w14:paraId="318D032C">
      <w:pPr>
        <w:spacing w:before="188" w:line="332" w:lineRule="auto"/>
        <w:ind w:left="20" w:right="60" w:firstLine="531"/>
        <w:rPr>
          <w:rFonts w:ascii="宋体" w:hAnsi="宋体" w:cs="宋体"/>
          <w:color w:val="auto"/>
          <w:szCs w:val="21"/>
          <w:highlight w:val="none"/>
        </w:rPr>
      </w:pPr>
      <w:r>
        <w:rPr>
          <w:rFonts w:ascii="宋体" w:hAnsi="宋体" w:cs="宋体"/>
          <w:color w:val="auto"/>
          <w:szCs w:val="21"/>
          <w:highlight w:val="none"/>
        </w:rPr>
        <w:t>（2）单价合同的总价项目支付分解表的编制与审批：总价项目不采</w:t>
      </w:r>
      <w:r>
        <w:rPr>
          <w:rFonts w:ascii="宋体" w:hAnsi="宋体" w:cs="宋体"/>
          <w:color w:val="auto"/>
          <w:spacing w:val="-1"/>
          <w:szCs w:val="21"/>
          <w:highlight w:val="none"/>
        </w:rPr>
        <w:t>用支付分解表的方式</w:t>
      </w:r>
      <w:r>
        <w:rPr>
          <w:rFonts w:ascii="宋体" w:hAnsi="宋体" w:cs="宋体"/>
          <w:color w:val="auto"/>
          <w:szCs w:val="21"/>
          <w:highlight w:val="none"/>
        </w:rPr>
        <w:t xml:space="preserve"> 计算，而按《建设工程工程量清单计价规范（GB50500-2013）广西壮族自治区实施</w:t>
      </w:r>
      <w:r>
        <w:rPr>
          <w:rFonts w:ascii="宋体" w:hAnsi="宋体" w:cs="宋体"/>
          <w:color w:val="auto"/>
          <w:spacing w:val="-1"/>
          <w:szCs w:val="21"/>
          <w:highlight w:val="none"/>
        </w:rPr>
        <w:t>细则》的规</w:t>
      </w:r>
      <w:r>
        <w:rPr>
          <w:rFonts w:ascii="宋体" w:hAnsi="宋体" w:cs="宋体"/>
          <w:color w:val="auto"/>
          <w:spacing w:val="-2"/>
          <w:szCs w:val="21"/>
          <w:highlight w:val="none"/>
        </w:rPr>
        <w:t>定执行。</w:t>
      </w:r>
    </w:p>
    <w:p w14:paraId="55241815">
      <w:pPr>
        <w:spacing w:before="189" w:line="219" w:lineRule="auto"/>
        <w:ind w:left="35"/>
        <w:rPr>
          <w:rFonts w:ascii="黑体" w:hAnsi="黑体" w:eastAsia="黑体" w:cs="黑体"/>
          <w:color w:val="auto"/>
          <w:szCs w:val="21"/>
          <w:highlight w:val="none"/>
        </w:rPr>
      </w:pPr>
      <w:r>
        <w:rPr>
          <w:rFonts w:ascii="宋体" w:hAnsi="宋体" w:cs="宋体"/>
          <w:b/>
          <w:bCs/>
          <w:color w:val="auto"/>
          <w:spacing w:val="-4"/>
          <w:szCs w:val="21"/>
          <w:highlight w:val="none"/>
        </w:rPr>
        <w:t>13.</w:t>
      </w:r>
      <w:r>
        <w:rPr>
          <w:rFonts w:ascii="宋体" w:hAnsi="宋体" w:cs="宋体"/>
          <w:color w:val="auto"/>
          <w:spacing w:val="-4"/>
          <w:szCs w:val="21"/>
          <w:highlight w:val="none"/>
        </w:rPr>
        <w:t xml:space="preserve"> </w:t>
      </w:r>
      <w:r>
        <w:rPr>
          <w:rFonts w:ascii="黑体" w:hAnsi="黑体" w:eastAsia="黑体" w:cs="黑体"/>
          <w:b/>
          <w:bCs/>
          <w:color w:val="auto"/>
          <w:spacing w:val="-4"/>
          <w:szCs w:val="21"/>
          <w:highlight w:val="none"/>
        </w:rPr>
        <w:t>验收和工程试车</w:t>
      </w:r>
    </w:p>
    <w:p w14:paraId="6BA4FD2C">
      <w:pPr>
        <w:spacing w:before="189" w:line="221" w:lineRule="auto"/>
        <w:ind w:left="35"/>
        <w:rPr>
          <w:rFonts w:ascii="宋体" w:hAnsi="宋体" w:cs="宋体"/>
          <w:color w:val="auto"/>
          <w:szCs w:val="21"/>
          <w:highlight w:val="none"/>
        </w:rPr>
      </w:pPr>
      <w:r>
        <w:rPr>
          <w:rFonts w:ascii="宋体" w:hAnsi="宋体" w:cs="宋体"/>
          <w:b/>
          <w:bCs/>
          <w:color w:val="auto"/>
          <w:spacing w:val="-3"/>
          <w:szCs w:val="21"/>
          <w:highlight w:val="none"/>
        </w:rPr>
        <w:t>13.1</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分部分项工程验收</w:t>
      </w:r>
    </w:p>
    <w:p w14:paraId="21A06EB8">
      <w:pPr>
        <w:spacing w:before="190" w:line="373" w:lineRule="auto"/>
        <w:ind w:left="443" w:right="674" w:firstLine="12"/>
        <w:rPr>
          <w:rFonts w:ascii="宋体" w:hAnsi="宋体" w:cs="宋体"/>
          <w:color w:val="auto"/>
          <w:szCs w:val="21"/>
          <w:highlight w:val="none"/>
        </w:rPr>
      </w:pPr>
      <w:r>
        <w:rPr>
          <w:rFonts w:ascii="宋体" w:hAnsi="宋体" w:cs="宋体"/>
          <w:color w:val="auto"/>
          <w:spacing w:val="-2"/>
          <w:szCs w:val="21"/>
          <w:highlight w:val="none"/>
        </w:rPr>
        <w:t>13.1.2</w:t>
      </w:r>
      <w:r>
        <w:rPr>
          <w:rFonts w:ascii="宋体" w:hAnsi="宋体" w:cs="宋体"/>
          <w:color w:val="auto"/>
          <w:spacing w:val="-31"/>
          <w:szCs w:val="21"/>
          <w:highlight w:val="none"/>
        </w:rPr>
        <w:t xml:space="preserve"> </w:t>
      </w:r>
      <w:r>
        <w:rPr>
          <w:rFonts w:ascii="宋体" w:hAnsi="宋体" w:cs="宋体"/>
          <w:color w:val="auto"/>
          <w:spacing w:val="-2"/>
          <w:szCs w:val="21"/>
          <w:highlight w:val="none"/>
        </w:rPr>
        <w:t>监理人不能按时进行验收时，应提前</w:t>
      </w:r>
      <w:r>
        <w:rPr>
          <w:rFonts w:ascii="宋体" w:hAnsi="宋体" w:cs="宋体"/>
          <w:color w:val="auto"/>
          <w:spacing w:val="-2"/>
          <w:szCs w:val="21"/>
          <w:highlight w:val="none"/>
          <w:u w:val="single"/>
        </w:rPr>
        <w:t xml:space="preserve">     24     </w:t>
      </w:r>
      <w:r>
        <w:rPr>
          <w:rFonts w:ascii="宋体" w:hAnsi="宋体" w:cs="宋体"/>
          <w:color w:val="auto"/>
          <w:spacing w:val="-91"/>
          <w:szCs w:val="21"/>
          <w:highlight w:val="none"/>
        </w:rPr>
        <w:t xml:space="preserve"> </w:t>
      </w:r>
      <w:r>
        <w:rPr>
          <w:rFonts w:ascii="宋体" w:hAnsi="宋体" w:cs="宋体"/>
          <w:color w:val="auto"/>
          <w:spacing w:val="-2"/>
          <w:szCs w:val="21"/>
          <w:highlight w:val="none"/>
        </w:rPr>
        <w:t>小时提交书面延期要求。</w:t>
      </w:r>
      <w:r>
        <w:rPr>
          <w:rFonts w:ascii="宋体" w:hAnsi="宋体" w:cs="宋体"/>
          <w:color w:val="auto"/>
          <w:szCs w:val="21"/>
          <w:highlight w:val="none"/>
        </w:rPr>
        <w:t xml:space="preserve"> </w:t>
      </w:r>
    </w:p>
    <w:p w14:paraId="5359A7F9">
      <w:pPr>
        <w:spacing w:before="190" w:line="373" w:lineRule="auto"/>
        <w:ind w:left="443" w:right="674" w:firstLine="12"/>
        <w:rPr>
          <w:rFonts w:ascii="宋体" w:hAnsi="宋体" w:cs="宋体"/>
          <w:color w:val="auto"/>
          <w:szCs w:val="21"/>
          <w:highlight w:val="none"/>
        </w:rPr>
      </w:pPr>
      <w:r>
        <w:rPr>
          <w:rFonts w:ascii="宋体" w:hAnsi="宋体" w:cs="宋体"/>
          <w:color w:val="auto"/>
          <w:spacing w:val="-2"/>
          <w:szCs w:val="21"/>
          <w:highlight w:val="none"/>
        </w:rPr>
        <w:t>关于延期最长不得超过：</w:t>
      </w:r>
      <w:r>
        <w:rPr>
          <w:rFonts w:ascii="宋体" w:hAnsi="宋体" w:cs="宋体"/>
          <w:color w:val="auto"/>
          <w:spacing w:val="-2"/>
          <w:szCs w:val="21"/>
          <w:highlight w:val="none"/>
          <w:u w:val="single"/>
        </w:rPr>
        <w:t xml:space="preserve">     48     </w:t>
      </w:r>
      <w:r>
        <w:rPr>
          <w:rFonts w:ascii="宋体" w:hAnsi="宋体" w:cs="宋体"/>
          <w:color w:val="auto"/>
          <w:spacing w:val="-79"/>
          <w:szCs w:val="21"/>
          <w:highlight w:val="none"/>
        </w:rPr>
        <w:t xml:space="preserve"> </w:t>
      </w:r>
      <w:r>
        <w:rPr>
          <w:rFonts w:ascii="宋体" w:hAnsi="宋体" w:cs="宋体"/>
          <w:color w:val="auto"/>
          <w:spacing w:val="-2"/>
          <w:szCs w:val="21"/>
          <w:highlight w:val="none"/>
        </w:rPr>
        <w:t>小时。</w:t>
      </w:r>
    </w:p>
    <w:p w14:paraId="4DB24BE9">
      <w:pPr>
        <w:spacing w:before="31" w:line="221" w:lineRule="auto"/>
        <w:ind w:left="35"/>
        <w:rPr>
          <w:rFonts w:ascii="宋体" w:hAnsi="宋体" w:cs="宋体"/>
          <w:color w:val="auto"/>
          <w:szCs w:val="21"/>
          <w:highlight w:val="none"/>
        </w:rPr>
      </w:pPr>
      <w:r>
        <w:rPr>
          <w:rFonts w:ascii="宋体" w:hAnsi="宋体" w:cs="宋体"/>
          <w:b/>
          <w:bCs/>
          <w:color w:val="auto"/>
          <w:spacing w:val="-4"/>
          <w:szCs w:val="21"/>
          <w:highlight w:val="none"/>
        </w:rPr>
        <w:t>13.2</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竣工验收</w:t>
      </w:r>
    </w:p>
    <w:p w14:paraId="01D57101">
      <w:pPr>
        <w:spacing w:before="190" w:line="221" w:lineRule="auto"/>
        <w:ind w:left="455"/>
        <w:rPr>
          <w:rFonts w:ascii="宋体" w:hAnsi="宋体" w:cs="宋体"/>
          <w:color w:val="auto"/>
          <w:szCs w:val="21"/>
          <w:highlight w:val="none"/>
        </w:rPr>
      </w:pPr>
      <w:r>
        <w:rPr>
          <w:rFonts w:ascii="宋体" w:hAnsi="宋体" w:cs="宋体"/>
          <w:color w:val="auto"/>
          <w:spacing w:val="-3"/>
          <w:szCs w:val="21"/>
          <w:highlight w:val="none"/>
        </w:rPr>
        <w:t>13.2.1</w:t>
      </w:r>
      <w:r>
        <w:rPr>
          <w:rFonts w:ascii="宋体" w:hAnsi="宋体" w:cs="宋体"/>
          <w:color w:val="auto"/>
          <w:spacing w:val="-39"/>
          <w:szCs w:val="21"/>
          <w:highlight w:val="none"/>
        </w:rPr>
        <w:t xml:space="preserve"> </w:t>
      </w:r>
      <w:r>
        <w:rPr>
          <w:rFonts w:ascii="宋体" w:hAnsi="宋体" w:cs="宋体"/>
          <w:color w:val="auto"/>
          <w:spacing w:val="-3"/>
          <w:szCs w:val="21"/>
          <w:highlight w:val="none"/>
        </w:rPr>
        <w:t>竣工验收条件</w:t>
      </w:r>
    </w:p>
    <w:p w14:paraId="1EDF2074">
      <w:pPr>
        <w:spacing w:before="187" w:line="379" w:lineRule="auto"/>
        <w:ind w:left="20" w:firstLine="426"/>
        <w:rPr>
          <w:rFonts w:ascii="宋体" w:hAnsi="宋体" w:cs="宋体"/>
          <w:color w:val="auto"/>
          <w:szCs w:val="21"/>
          <w:highlight w:val="none"/>
        </w:rPr>
      </w:pPr>
      <w:r>
        <w:rPr>
          <w:rFonts w:ascii="宋体" w:hAnsi="宋体" w:cs="宋体"/>
          <w:color w:val="auto"/>
          <w:spacing w:val="-1"/>
          <w:szCs w:val="21"/>
          <w:highlight w:val="none"/>
        </w:rPr>
        <w:t>（3）承包人负责整理和提交的竣工验收资料应当符合工程所在地</w:t>
      </w:r>
      <w:r>
        <w:rPr>
          <w:rFonts w:ascii="宋体" w:hAnsi="宋体" w:cs="宋体"/>
          <w:color w:val="auto"/>
          <w:spacing w:val="-2"/>
          <w:szCs w:val="21"/>
          <w:highlight w:val="none"/>
        </w:rPr>
        <w:t>建设行政主管部门和(或)</w:t>
      </w:r>
      <w:r>
        <w:rPr>
          <w:rFonts w:ascii="宋体" w:hAnsi="宋体" w:cs="宋体"/>
          <w:color w:val="auto"/>
          <w:szCs w:val="21"/>
          <w:highlight w:val="none"/>
        </w:rPr>
        <w:t xml:space="preserve"> </w:t>
      </w:r>
      <w:r>
        <w:rPr>
          <w:rFonts w:ascii="宋体" w:hAnsi="宋体" w:cs="宋体"/>
          <w:color w:val="auto"/>
          <w:spacing w:val="1"/>
          <w:szCs w:val="21"/>
          <w:highlight w:val="none"/>
        </w:rPr>
        <w:t>城市建设档案管理机构有关施工资料的要求，具体内容包括：</w:t>
      </w:r>
      <w:r>
        <w:rPr>
          <w:rFonts w:ascii="宋体" w:hAnsi="宋体" w:cs="宋体"/>
          <w:color w:val="auto"/>
          <w:spacing w:val="1"/>
          <w:szCs w:val="21"/>
          <w:highlight w:val="none"/>
          <w:u w:val="single"/>
        </w:rPr>
        <w:t>按玉林市城市建设档案局相关要</w:t>
      </w:r>
      <w:r>
        <w:rPr>
          <w:rFonts w:ascii="宋体" w:hAnsi="宋体" w:cs="宋体"/>
          <w:color w:val="auto"/>
          <w:spacing w:val="11"/>
          <w:szCs w:val="21"/>
          <w:highlight w:val="none"/>
        </w:rPr>
        <w:t xml:space="preserve"> </w:t>
      </w:r>
      <w:r>
        <w:rPr>
          <w:rFonts w:ascii="宋体" w:hAnsi="宋体" w:cs="宋体"/>
          <w:color w:val="auto"/>
          <w:spacing w:val="-4"/>
          <w:szCs w:val="21"/>
          <w:highlight w:val="none"/>
          <w:u w:val="single"/>
        </w:rPr>
        <w:t>求</w:t>
      </w:r>
      <w:r>
        <w:rPr>
          <w:rFonts w:ascii="宋体" w:hAnsi="宋体" w:cs="宋体"/>
          <w:color w:val="auto"/>
          <w:spacing w:val="-4"/>
          <w:szCs w:val="21"/>
          <w:highlight w:val="none"/>
        </w:rPr>
        <w:t>。</w:t>
      </w:r>
    </w:p>
    <w:p w14:paraId="501B7806">
      <w:pPr>
        <w:spacing w:before="28" w:line="221" w:lineRule="auto"/>
        <w:ind w:left="441"/>
        <w:rPr>
          <w:rFonts w:ascii="宋体" w:hAnsi="宋体" w:cs="宋体"/>
          <w:color w:val="auto"/>
          <w:szCs w:val="21"/>
          <w:highlight w:val="none"/>
        </w:rPr>
      </w:pPr>
      <w:r>
        <w:rPr>
          <w:rFonts w:ascii="宋体" w:hAnsi="宋体" w:cs="宋体"/>
          <w:color w:val="auto"/>
          <w:spacing w:val="-1"/>
          <w:szCs w:val="21"/>
          <w:highlight w:val="none"/>
        </w:rPr>
        <w:t>竣工验收资料的份数：</w:t>
      </w:r>
      <w:r>
        <w:rPr>
          <w:rFonts w:ascii="宋体" w:hAnsi="宋体" w:cs="宋体"/>
          <w:color w:val="auto"/>
          <w:spacing w:val="-1"/>
          <w:szCs w:val="21"/>
          <w:highlight w:val="none"/>
          <w:u w:val="single"/>
        </w:rPr>
        <w:t xml:space="preserve">     陆份     </w:t>
      </w:r>
      <w:r>
        <w:rPr>
          <w:rFonts w:ascii="宋体" w:hAnsi="宋体" w:cs="宋体"/>
          <w:color w:val="auto"/>
          <w:spacing w:val="-1"/>
          <w:szCs w:val="21"/>
          <w:highlight w:val="none"/>
        </w:rPr>
        <w:t>。</w:t>
      </w:r>
    </w:p>
    <w:p w14:paraId="0D10762B">
      <w:pPr>
        <w:spacing w:before="188" w:line="378" w:lineRule="auto"/>
        <w:ind w:left="22" w:right="60" w:firstLine="418"/>
        <w:rPr>
          <w:rFonts w:ascii="宋体" w:hAnsi="宋体" w:cs="宋体"/>
          <w:color w:val="auto"/>
          <w:szCs w:val="21"/>
          <w:highlight w:val="none"/>
        </w:rPr>
      </w:pPr>
      <w:r>
        <w:rPr>
          <w:rFonts w:ascii="宋体" w:hAnsi="宋体" w:cs="宋体"/>
          <w:color w:val="auto"/>
          <w:spacing w:val="-2"/>
          <w:szCs w:val="21"/>
          <w:highlight w:val="none"/>
        </w:rPr>
        <w:t>承包人提供竣工图的约定：</w:t>
      </w:r>
      <w:r>
        <w:rPr>
          <w:rFonts w:ascii="宋体" w:hAnsi="宋体" w:cs="宋体"/>
          <w:color w:val="auto"/>
          <w:spacing w:val="-2"/>
          <w:szCs w:val="21"/>
          <w:highlight w:val="none"/>
          <w:u w:val="single"/>
        </w:rPr>
        <w:t>竣工验收正式通过后</w:t>
      </w:r>
      <w:r>
        <w:rPr>
          <w:rFonts w:ascii="宋体" w:hAnsi="宋体" w:cs="宋体"/>
          <w:color w:val="auto"/>
          <w:spacing w:val="-31"/>
          <w:szCs w:val="21"/>
          <w:highlight w:val="none"/>
          <w:u w:val="single"/>
        </w:rPr>
        <w:t xml:space="preserve"> </w:t>
      </w:r>
      <w:r>
        <w:rPr>
          <w:rFonts w:ascii="宋体" w:hAnsi="宋体" w:cs="宋体"/>
          <w:color w:val="auto"/>
          <w:spacing w:val="-2"/>
          <w:szCs w:val="21"/>
          <w:highlight w:val="none"/>
          <w:u w:val="single"/>
        </w:rPr>
        <w:t>5</w:t>
      </w:r>
      <w:r>
        <w:rPr>
          <w:rFonts w:ascii="宋体" w:hAnsi="宋体" w:cs="宋体"/>
          <w:color w:val="auto"/>
          <w:spacing w:val="-42"/>
          <w:szCs w:val="21"/>
          <w:highlight w:val="none"/>
          <w:u w:val="single"/>
        </w:rPr>
        <w:t xml:space="preserve"> </w:t>
      </w:r>
      <w:r>
        <w:rPr>
          <w:rFonts w:ascii="宋体" w:hAnsi="宋体" w:cs="宋体"/>
          <w:color w:val="auto"/>
          <w:spacing w:val="-2"/>
          <w:szCs w:val="21"/>
          <w:highlight w:val="none"/>
          <w:u w:val="single"/>
        </w:rPr>
        <w:t>天（工程造价在</w:t>
      </w:r>
      <w:r>
        <w:rPr>
          <w:rFonts w:ascii="宋体" w:hAnsi="宋体" w:cs="宋体"/>
          <w:color w:val="auto"/>
          <w:spacing w:val="-40"/>
          <w:szCs w:val="21"/>
          <w:highlight w:val="none"/>
          <w:u w:val="single"/>
        </w:rPr>
        <w:t xml:space="preserve"> </w:t>
      </w:r>
      <w:r>
        <w:rPr>
          <w:rFonts w:ascii="宋体" w:hAnsi="宋体" w:cs="宋体"/>
          <w:color w:val="auto"/>
          <w:spacing w:val="-2"/>
          <w:szCs w:val="21"/>
          <w:highlight w:val="none"/>
          <w:u w:val="single"/>
        </w:rPr>
        <w:t>500</w:t>
      </w:r>
      <w:r>
        <w:rPr>
          <w:rFonts w:ascii="宋体" w:hAnsi="宋体" w:cs="宋体"/>
          <w:color w:val="auto"/>
          <w:spacing w:val="-41"/>
          <w:szCs w:val="21"/>
          <w:highlight w:val="none"/>
          <w:u w:val="single"/>
        </w:rPr>
        <w:t xml:space="preserve"> </w:t>
      </w:r>
      <w:r>
        <w:rPr>
          <w:rFonts w:ascii="宋体" w:hAnsi="宋体" w:cs="宋体"/>
          <w:color w:val="auto"/>
          <w:spacing w:val="-2"/>
          <w:szCs w:val="21"/>
          <w:highlight w:val="none"/>
          <w:u w:val="single"/>
        </w:rPr>
        <w:t>万元以下含</w:t>
      </w:r>
      <w:r>
        <w:rPr>
          <w:rFonts w:ascii="宋体" w:hAnsi="宋体" w:cs="宋体"/>
          <w:color w:val="auto"/>
          <w:spacing w:val="-40"/>
          <w:szCs w:val="21"/>
          <w:highlight w:val="none"/>
          <w:u w:val="single"/>
        </w:rPr>
        <w:t xml:space="preserve"> </w:t>
      </w:r>
      <w:r>
        <w:rPr>
          <w:rFonts w:ascii="宋体" w:hAnsi="宋体" w:cs="宋体"/>
          <w:color w:val="auto"/>
          <w:spacing w:val="-2"/>
          <w:szCs w:val="21"/>
          <w:highlight w:val="none"/>
          <w:u w:val="single"/>
        </w:rPr>
        <w:t>500</w:t>
      </w:r>
      <w:r>
        <w:rPr>
          <w:rFonts w:ascii="宋体" w:hAnsi="宋体" w:cs="宋体"/>
          <w:color w:val="auto"/>
          <w:spacing w:val="-41"/>
          <w:szCs w:val="21"/>
          <w:highlight w:val="none"/>
          <w:u w:val="single"/>
        </w:rPr>
        <w:t xml:space="preserve"> </w:t>
      </w:r>
      <w:r>
        <w:rPr>
          <w:rFonts w:ascii="宋体" w:hAnsi="宋体" w:cs="宋体"/>
          <w:color w:val="auto"/>
          <w:spacing w:val="-2"/>
          <w:szCs w:val="21"/>
          <w:highlight w:val="none"/>
          <w:u w:val="single"/>
        </w:rPr>
        <w:t>万</w:t>
      </w:r>
      <w:r>
        <w:rPr>
          <w:rFonts w:ascii="宋体" w:hAnsi="宋体" w:cs="宋体"/>
          <w:color w:val="auto"/>
          <w:szCs w:val="21"/>
          <w:highlight w:val="none"/>
        </w:rPr>
        <w:t xml:space="preserve"> </w:t>
      </w:r>
      <w:r>
        <w:rPr>
          <w:rFonts w:ascii="宋体" w:hAnsi="宋体" w:cs="宋体"/>
          <w:color w:val="auto"/>
          <w:spacing w:val="-3"/>
          <w:szCs w:val="21"/>
          <w:highlight w:val="none"/>
          <w:u w:val="single"/>
        </w:rPr>
        <w:t>元）、10</w:t>
      </w:r>
      <w:r>
        <w:rPr>
          <w:rFonts w:ascii="宋体" w:hAnsi="宋体" w:cs="宋体"/>
          <w:color w:val="auto"/>
          <w:spacing w:val="-42"/>
          <w:szCs w:val="21"/>
          <w:highlight w:val="none"/>
          <w:u w:val="single"/>
        </w:rPr>
        <w:t xml:space="preserve"> </w:t>
      </w:r>
      <w:r>
        <w:rPr>
          <w:rFonts w:ascii="宋体" w:hAnsi="宋体" w:cs="宋体"/>
          <w:color w:val="auto"/>
          <w:spacing w:val="-3"/>
          <w:szCs w:val="21"/>
          <w:highlight w:val="none"/>
          <w:u w:val="single"/>
        </w:rPr>
        <w:t>天（工程造价在</w:t>
      </w:r>
      <w:r>
        <w:rPr>
          <w:rFonts w:ascii="宋体" w:hAnsi="宋体" w:cs="宋体"/>
          <w:color w:val="auto"/>
          <w:spacing w:val="-42"/>
          <w:szCs w:val="21"/>
          <w:highlight w:val="none"/>
          <w:u w:val="single"/>
        </w:rPr>
        <w:t xml:space="preserve"> </w:t>
      </w:r>
      <w:r>
        <w:rPr>
          <w:rFonts w:ascii="宋体" w:hAnsi="宋体" w:cs="宋体"/>
          <w:color w:val="auto"/>
          <w:spacing w:val="-3"/>
          <w:szCs w:val="21"/>
          <w:highlight w:val="none"/>
          <w:u w:val="single"/>
        </w:rPr>
        <w:t>500</w:t>
      </w:r>
      <w:r>
        <w:rPr>
          <w:rFonts w:ascii="宋体" w:hAnsi="宋体" w:cs="宋体"/>
          <w:color w:val="auto"/>
          <w:spacing w:val="-39"/>
          <w:szCs w:val="21"/>
          <w:highlight w:val="none"/>
          <w:u w:val="single"/>
        </w:rPr>
        <w:t xml:space="preserve"> </w:t>
      </w:r>
      <w:r>
        <w:rPr>
          <w:rFonts w:ascii="宋体" w:hAnsi="宋体" w:cs="宋体"/>
          <w:color w:val="auto"/>
          <w:spacing w:val="-3"/>
          <w:szCs w:val="21"/>
          <w:highlight w:val="none"/>
          <w:u w:val="single"/>
        </w:rPr>
        <w:t>万元至</w:t>
      </w:r>
      <w:r>
        <w:rPr>
          <w:rFonts w:ascii="宋体" w:hAnsi="宋体" w:cs="宋体"/>
          <w:color w:val="auto"/>
          <w:spacing w:val="-31"/>
          <w:szCs w:val="21"/>
          <w:highlight w:val="none"/>
          <w:u w:val="single"/>
        </w:rPr>
        <w:t xml:space="preserve"> </w:t>
      </w:r>
      <w:r>
        <w:rPr>
          <w:rFonts w:ascii="宋体" w:hAnsi="宋体" w:cs="宋体"/>
          <w:color w:val="auto"/>
          <w:spacing w:val="-3"/>
          <w:szCs w:val="21"/>
          <w:highlight w:val="none"/>
          <w:u w:val="single"/>
        </w:rPr>
        <w:t>1000</w:t>
      </w:r>
      <w:r>
        <w:rPr>
          <w:rFonts w:ascii="宋体" w:hAnsi="宋体" w:cs="宋体"/>
          <w:color w:val="auto"/>
          <w:spacing w:val="-39"/>
          <w:szCs w:val="21"/>
          <w:highlight w:val="none"/>
          <w:u w:val="single"/>
        </w:rPr>
        <w:t xml:space="preserve"> </w:t>
      </w:r>
      <w:r>
        <w:rPr>
          <w:rFonts w:ascii="宋体" w:hAnsi="宋体" w:cs="宋体"/>
          <w:color w:val="auto"/>
          <w:spacing w:val="-3"/>
          <w:szCs w:val="21"/>
          <w:highlight w:val="none"/>
          <w:u w:val="single"/>
        </w:rPr>
        <w:t>万元之间含</w:t>
      </w:r>
      <w:r>
        <w:rPr>
          <w:rFonts w:ascii="宋体" w:hAnsi="宋体" w:cs="宋体"/>
          <w:color w:val="auto"/>
          <w:spacing w:val="-28"/>
          <w:szCs w:val="21"/>
          <w:highlight w:val="none"/>
          <w:u w:val="single"/>
        </w:rPr>
        <w:t xml:space="preserve"> </w:t>
      </w:r>
      <w:r>
        <w:rPr>
          <w:rFonts w:ascii="宋体" w:hAnsi="宋体" w:cs="宋体"/>
          <w:color w:val="auto"/>
          <w:spacing w:val="-3"/>
          <w:szCs w:val="21"/>
          <w:highlight w:val="none"/>
          <w:u w:val="single"/>
        </w:rPr>
        <w:t>1000</w:t>
      </w:r>
      <w:r>
        <w:rPr>
          <w:rFonts w:ascii="宋体" w:hAnsi="宋体" w:cs="宋体"/>
          <w:color w:val="auto"/>
          <w:spacing w:val="-39"/>
          <w:szCs w:val="21"/>
          <w:highlight w:val="none"/>
          <w:u w:val="single"/>
        </w:rPr>
        <w:t xml:space="preserve"> </w:t>
      </w:r>
      <w:r>
        <w:rPr>
          <w:rFonts w:ascii="宋体" w:hAnsi="宋体" w:cs="宋体"/>
          <w:color w:val="auto"/>
          <w:spacing w:val="-3"/>
          <w:szCs w:val="21"/>
          <w:highlight w:val="none"/>
          <w:u w:val="single"/>
        </w:rPr>
        <w:t>万元）、15</w:t>
      </w:r>
      <w:r>
        <w:rPr>
          <w:rFonts w:ascii="宋体" w:hAnsi="宋体" w:cs="宋体"/>
          <w:color w:val="auto"/>
          <w:spacing w:val="-42"/>
          <w:szCs w:val="21"/>
          <w:highlight w:val="none"/>
          <w:u w:val="single"/>
        </w:rPr>
        <w:t xml:space="preserve"> </w:t>
      </w:r>
      <w:r>
        <w:rPr>
          <w:rFonts w:ascii="宋体" w:hAnsi="宋体" w:cs="宋体"/>
          <w:color w:val="auto"/>
          <w:spacing w:val="-3"/>
          <w:szCs w:val="21"/>
          <w:highlight w:val="none"/>
          <w:u w:val="single"/>
        </w:rPr>
        <w:t>天（工程</w:t>
      </w:r>
      <w:r>
        <w:rPr>
          <w:rFonts w:ascii="宋体" w:hAnsi="宋体" w:cs="宋体"/>
          <w:color w:val="auto"/>
          <w:spacing w:val="-4"/>
          <w:szCs w:val="21"/>
          <w:highlight w:val="none"/>
          <w:u w:val="single"/>
        </w:rPr>
        <w:t>造价在</w:t>
      </w:r>
      <w:r>
        <w:rPr>
          <w:rFonts w:ascii="宋体" w:hAnsi="宋体" w:cs="宋体"/>
          <w:color w:val="auto"/>
          <w:spacing w:val="-28"/>
          <w:szCs w:val="21"/>
          <w:highlight w:val="none"/>
          <w:u w:val="single"/>
        </w:rPr>
        <w:t xml:space="preserve"> </w:t>
      </w:r>
      <w:r>
        <w:rPr>
          <w:rFonts w:ascii="宋体" w:hAnsi="宋体" w:cs="宋体"/>
          <w:color w:val="auto"/>
          <w:spacing w:val="-4"/>
          <w:szCs w:val="21"/>
          <w:highlight w:val="none"/>
          <w:u w:val="single"/>
        </w:rPr>
        <w:t>1000</w:t>
      </w:r>
      <w:r>
        <w:rPr>
          <w:rFonts w:ascii="宋体" w:hAnsi="宋体" w:cs="宋体"/>
          <w:color w:val="auto"/>
          <w:szCs w:val="21"/>
          <w:highlight w:val="none"/>
        </w:rPr>
        <w:t xml:space="preserve"> </w:t>
      </w:r>
      <w:r>
        <w:rPr>
          <w:rFonts w:ascii="宋体" w:hAnsi="宋体" w:cs="宋体"/>
          <w:color w:val="auto"/>
          <w:spacing w:val="-1"/>
          <w:szCs w:val="21"/>
          <w:highlight w:val="none"/>
          <w:u w:val="single"/>
        </w:rPr>
        <w:t>万元以上</w:t>
      </w:r>
      <w:r>
        <w:rPr>
          <w:rFonts w:ascii="宋体" w:hAnsi="宋体" w:cs="宋体"/>
          <w:color w:val="auto"/>
          <w:spacing w:val="4"/>
          <w:szCs w:val="21"/>
          <w:highlight w:val="none"/>
          <w:u w:val="single"/>
        </w:rPr>
        <w:t>），</w:t>
      </w:r>
      <w:r>
        <w:rPr>
          <w:rFonts w:ascii="宋体" w:hAnsi="宋体" w:cs="宋体"/>
          <w:color w:val="auto"/>
          <w:spacing w:val="-1"/>
          <w:szCs w:val="21"/>
          <w:highlight w:val="none"/>
          <w:u w:val="single"/>
        </w:rPr>
        <w:t>提供竣工图的数量分别为</w:t>
      </w:r>
      <w:r>
        <w:rPr>
          <w:rFonts w:ascii="宋体" w:hAnsi="宋体" w:cs="宋体"/>
          <w:color w:val="auto"/>
          <w:spacing w:val="-41"/>
          <w:szCs w:val="21"/>
          <w:highlight w:val="none"/>
          <w:u w:val="single"/>
        </w:rPr>
        <w:t xml:space="preserve"> </w:t>
      </w:r>
      <w:r>
        <w:rPr>
          <w:rFonts w:ascii="宋体" w:hAnsi="宋体" w:cs="宋体"/>
          <w:color w:val="auto"/>
          <w:spacing w:val="-1"/>
          <w:szCs w:val="21"/>
          <w:highlight w:val="none"/>
          <w:u w:val="single"/>
        </w:rPr>
        <w:t>2</w:t>
      </w:r>
      <w:r>
        <w:rPr>
          <w:rFonts w:ascii="宋体" w:hAnsi="宋体" w:cs="宋体"/>
          <w:color w:val="auto"/>
          <w:spacing w:val="-46"/>
          <w:szCs w:val="21"/>
          <w:highlight w:val="none"/>
          <w:u w:val="single"/>
        </w:rPr>
        <w:t xml:space="preserve"> </w:t>
      </w:r>
      <w:r>
        <w:rPr>
          <w:rFonts w:ascii="宋体" w:hAnsi="宋体" w:cs="宋体"/>
          <w:color w:val="auto"/>
          <w:spacing w:val="-1"/>
          <w:szCs w:val="21"/>
          <w:highlight w:val="none"/>
          <w:u w:val="single"/>
        </w:rPr>
        <w:t>套、4</w:t>
      </w:r>
      <w:r>
        <w:rPr>
          <w:rFonts w:ascii="宋体" w:hAnsi="宋体" w:cs="宋体"/>
          <w:color w:val="auto"/>
          <w:spacing w:val="-42"/>
          <w:szCs w:val="21"/>
          <w:highlight w:val="none"/>
          <w:u w:val="single"/>
        </w:rPr>
        <w:t xml:space="preserve"> </w:t>
      </w:r>
      <w:r>
        <w:rPr>
          <w:rFonts w:ascii="宋体" w:hAnsi="宋体" w:cs="宋体"/>
          <w:color w:val="auto"/>
          <w:spacing w:val="-1"/>
          <w:szCs w:val="21"/>
          <w:highlight w:val="none"/>
          <w:u w:val="single"/>
        </w:rPr>
        <w:t>套、6</w:t>
      </w:r>
      <w:r>
        <w:rPr>
          <w:rFonts w:ascii="宋体" w:hAnsi="宋体" w:cs="宋体"/>
          <w:color w:val="auto"/>
          <w:spacing w:val="-44"/>
          <w:szCs w:val="21"/>
          <w:highlight w:val="none"/>
          <w:u w:val="single"/>
        </w:rPr>
        <w:t xml:space="preserve"> </w:t>
      </w:r>
      <w:r>
        <w:rPr>
          <w:rFonts w:ascii="宋体" w:hAnsi="宋体" w:cs="宋体"/>
          <w:color w:val="auto"/>
          <w:spacing w:val="-1"/>
          <w:szCs w:val="21"/>
          <w:highlight w:val="none"/>
          <w:u w:val="single"/>
        </w:rPr>
        <w:t>套。</w:t>
      </w:r>
    </w:p>
    <w:p w14:paraId="435246F2">
      <w:pPr>
        <w:spacing w:before="299" w:line="221" w:lineRule="auto"/>
        <w:ind w:left="455"/>
        <w:rPr>
          <w:rFonts w:ascii="宋体" w:hAnsi="宋体" w:cs="宋体"/>
          <w:color w:val="auto"/>
          <w:szCs w:val="21"/>
          <w:highlight w:val="none"/>
        </w:rPr>
      </w:pPr>
      <w:r>
        <w:rPr>
          <w:rFonts w:ascii="宋体" w:hAnsi="宋体" w:cs="宋体"/>
          <w:color w:val="auto"/>
          <w:spacing w:val="-3"/>
          <w:szCs w:val="21"/>
          <w:highlight w:val="none"/>
        </w:rPr>
        <w:t>13.2.2</w:t>
      </w:r>
      <w:r>
        <w:rPr>
          <w:rFonts w:ascii="宋体" w:hAnsi="宋体" w:cs="宋体"/>
          <w:color w:val="auto"/>
          <w:spacing w:val="-39"/>
          <w:szCs w:val="21"/>
          <w:highlight w:val="none"/>
        </w:rPr>
        <w:t xml:space="preserve"> </w:t>
      </w:r>
      <w:r>
        <w:rPr>
          <w:rFonts w:ascii="宋体" w:hAnsi="宋体" w:cs="宋体"/>
          <w:color w:val="auto"/>
          <w:spacing w:val="-3"/>
          <w:szCs w:val="21"/>
          <w:highlight w:val="none"/>
        </w:rPr>
        <w:t>竣工验收程序</w:t>
      </w:r>
    </w:p>
    <w:p w14:paraId="59EE114C">
      <w:pPr>
        <w:spacing w:before="187" w:line="221" w:lineRule="auto"/>
        <w:ind w:left="443"/>
        <w:rPr>
          <w:rFonts w:ascii="宋体" w:hAnsi="宋体" w:cs="宋体"/>
          <w:color w:val="auto"/>
          <w:szCs w:val="21"/>
          <w:highlight w:val="none"/>
        </w:rPr>
      </w:pPr>
      <w:r>
        <w:rPr>
          <w:rFonts w:ascii="宋体" w:hAnsi="宋体" w:cs="宋体"/>
          <w:color w:val="auto"/>
          <w:spacing w:val="-1"/>
          <w:szCs w:val="21"/>
          <w:highlight w:val="none"/>
        </w:rPr>
        <w:t>关于竣工验收程序的约定：</w:t>
      </w:r>
      <w:r>
        <w:rPr>
          <w:rFonts w:ascii="宋体" w:hAnsi="宋体" w:cs="宋体"/>
          <w:color w:val="auto"/>
          <w:spacing w:val="-1"/>
          <w:szCs w:val="21"/>
          <w:highlight w:val="none"/>
          <w:u w:val="single"/>
        </w:rPr>
        <w:t xml:space="preserve">    按通用条款</w:t>
      </w:r>
      <w:r>
        <w:rPr>
          <w:rFonts w:ascii="宋体" w:hAnsi="宋体" w:cs="宋体"/>
          <w:color w:val="auto"/>
          <w:spacing w:val="-27"/>
          <w:szCs w:val="21"/>
          <w:highlight w:val="none"/>
          <w:u w:val="single"/>
        </w:rPr>
        <w:t xml:space="preserve"> </w:t>
      </w:r>
      <w:r>
        <w:rPr>
          <w:rFonts w:ascii="宋体" w:hAnsi="宋体" w:cs="宋体"/>
          <w:color w:val="auto"/>
          <w:spacing w:val="-1"/>
          <w:szCs w:val="21"/>
          <w:highlight w:val="none"/>
          <w:u w:val="single"/>
        </w:rPr>
        <w:t>13.2.2</w:t>
      </w:r>
      <w:r>
        <w:rPr>
          <w:rFonts w:ascii="宋体" w:hAnsi="宋体" w:cs="宋体"/>
          <w:color w:val="auto"/>
          <w:spacing w:val="-46"/>
          <w:szCs w:val="21"/>
          <w:highlight w:val="none"/>
          <w:u w:val="single"/>
        </w:rPr>
        <w:t xml:space="preserve"> </w:t>
      </w:r>
      <w:r>
        <w:rPr>
          <w:rFonts w:ascii="宋体" w:hAnsi="宋体" w:cs="宋体"/>
          <w:color w:val="auto"/>
          <w:spacing w:val="-1"/>
          <w:szCs w:val="21"/>
          <w:highlight w:val="none"/>
          <w:u w:val="single"/>
        </w:rPr>
        <w:t xml:space="preserve">执行           </w:t>
      </w:r>
      <w:r>
        <w:rPr>
          <w:rFonts w:ascii="宋体" w:hAnsi="宋体" w:cs="宋体"/>
          <w:color w:val="auto"/>
          <w:spacing w:val="-1"/>
          <w:szCs w:val="21"/>
          <w:highlight w:val="none"/>
        </w:rPr>
        <w:t>。</w:t>
      </w:r>
    </w:p>
    <w:p w14:paraId="640F4A93">
      <w:pPr>
        <w:spacing w:before="189" w:line="377" w:lineRule="auto"/>
        <w:ind w:left="20" w:right="57" w:firstLine="423"/>
        <w:rPr>
          <w:rFonts w:ascii="宋体" w:hAnsi="宋体" w:cs="宋体"/>
          <w:color w:val="auto"/>
          <w:szCs w:val="21"/>
          <w:highlight w:val="none"/>
        </w:rPr>
      </w:pPr>
      <w:r>
        <w:rPr>
          <w:rFonts w:ascii="宋体" w:hAnsi="宋体" w:cs="宋体"/>
          <w:color w:val="auto"/>
          <w:spacing w:val="-1"/>
          <w:szCs w:val="21"/>
          <w:highlight w:val="none"/>
        </w:rPr>
        <w:t>发包人不按照本项约定组织竣工验收、颁发工程接收证书的违约金</w:t>
      </w:r>
      <w:r>
        <w:rPr>
          <w:rFonts w:ascii="宋体" w:hAnsi="宋体" w:cs="宋体"/>
          <w:color w:val="auto"/>
          <w:spacing w:val="-2"/>
          <w:szCs w:val="21"/>
          <w:highlight w:val="none"/>
        </w:rPr>
        <w:t>的计算方法：</w:t>
      </w:r>
      <w:r>
        <w:rPr>
          <w:rFonts w:ascii="宋体" w:hAnsi="宋体" w:cs="宋体"/>
          <w:color w:val="auto"/>
          <w:spacing w:val="-2"/>
          <w:szCs w:val="21"/>
          <w:highlight w:val="none"/>
          <w:u w:val="single"/>
        </w:rPr>
        <w:t xml:space="preserve">  每逾期</w:t>
      </w:r>
      <w:r>
        <w:rPr>
          <w:rFonts w:ascii="宋体" w:hAnsi="宋体" w:cs="宋体"/>
          <w:color w:val="auto"/>
          <w:szCs w:val="21"/>
          <w:highlight w:val="none"/>
          <w:u w:val="single"/>
        </w:rPr>
        <w:t>一天，应以签约合同价为基数，按照中国人民银行发布的同期同类贷款基准利率支</w:t>
      </w:r>
      <w:r>
        <w:rPr>
          <w:rFonts w:ascii="宋体" w:hAnsi="宋体" w:cs="宋体"/>
          <w:color w:val="auto"/>
          <w:spacing w:val="-1"/>
          <w:szCs w:val="21"/>
          <w:highlight w:val="none"/>
          <w:u w:val="single"/>
        </w:rPr>
        <w:t>付违约金，</w:t>
      </w:r>
      <w:r>
        <w:rPr>
          <w:rFonts w:ascii="宋体" w:hAnsi="宋体" w:cs="宋体"/>
          <w:color w:val="auto"/>
          <w:spacing w:val="-3"/>
          <w:szCs w:val="21"/>
          <w:highlight w:val="none"/>
          <w:u w:val="single"/>
        </w:rPr>
        <w:t>违约金的上限</w:t>
      </w:r>
      <w:r>
        <w:rPr>
          <w:rFonts w:ascii="宋体" w:hAnsi="宋体" w:cs="宋体"/>
          <w:b/>
          <w:bCs/>
          <w:color w:val="auto"/>
          <w:spacing w:val="-3"/>
          <w:szCs w:val="21"/>
          <w:highlight w:val="none"/>
          <w:u w:val="single"/>
        </w:rPr>
        <w:t>：不超合同价的</w:t>
      </w:r>
      <w:r>
        <w:rPr>
          <w:rFonts w:ascii="宋体" w:hAnsi="宋体" w:cs="宋体"/>
          <w:color w:val="auto"/>
          <w:spacing w:val="-28"/>
          <w:szCs w:val="21"/>
          <w:highlight w:val="none"/>
          <w:u w:val="single"/>
        </w:rPr>
        <w:t xml:space="preserve"> </w:t>
      </w:r>
      <w:r>
        <w:rPr>
          <w:rFonts w:ascii="宋体" w:hAnsi="宋体" w:cs="宋体"/>
          <w:b/>
          <w:bCs/>
          <w:color w:val="auto"/>
          <w:spacing w:val="-3"/>
          <w:szCs w:val="21"/>
          <w:highlight w:val="none"/>
          <w:u w:val="single"/>
        </w:rPr>
        <w:t>1%</w:t>
      </w:r>
      <w:r>
        <w:rPr>
          <w:rFonts w:ascii="宋体" w:hAnsi="宋体" w:cs="宋体"/>
          <w:color w:val="auto"/>
          <w:szCs w:val="21"/>
          <w:highlight w:val="none"/>
          <w:u w:val="single"/>
        </w:rPr>
        <w:t xml:space="preserve">            </w:t>
      </w:r>
    </w:p>
    <w:p w14:paraId="096113D8">
      <w:pPr>
        <w:spacing w:before="34" w:line="221" w:lineRule="auto"/>
        <w:ind w:left="458"/>
        <w:rPr>
          <w:rFonts w:ascii="宋体" w:hAnsi="宋体" w:cs="宋体"/>
          <w:b/>
          <w:bCs/>
          <w:color w:val="auto"/>
          <w:spacing w:val="-3"/>
          <w:szCs w:val="21"/>
          <w:highlight w:val="none"/>
        </w:rPr>
      </w:pPr>
      <w:r>
        <w:rPr>
          <w:rFonts w:ascii="宋体" w:hAnsi="宋体" w:cs="宋体"/>
          <w:b/>
          <w:bCs/>
          <w:color w:val="auto"/>
          <w:spacing w:val="-3"/>
          <w:szCs w:val="21"/>
          <w:highlight w:val="none"/>
        </w:rPr>
        <w:t>13.2.5</w:t>
      </w:r>
      <w:r>
        <w:rPr>
          <w:rFonts w:ascii="宋体" w:hAnsi="宋体" w:cs="宋体"/>
          <w:color w:val="auto"/>
          <w:spacing w:val="-35"/>
          <w:szCs w:val="21"/>
          <w:highlight w:val="none"/>
        </w:rPr>
        <w:t xml:space="preserve"> </w:t>
      </w:r>
      <w:r>
        <w:rPr>
          <w:rFonts w:ascii="宋体" w:hAnsi="宋体" w:cs="宋体"/>
          <w:b/>
          <w:bCs/>
          <w:color w:val="auto"/>
          <w:spacing w:val="-3"/>
          <w:szCs w:val="21"/>
          <w:highlight w:val="none"/>
        </w:rPr>
        <w:t>移交、接收全部与部分工程</w:t>
      </w:r>
    </w:p>
    <w:p w14:paraId="62A3431E">
      <w:pPr>
        <w:spacing w:before="188" w:line="220" w:lineRule="auto"/>
        <w:ind w:left="440"/>
        <w:rPr>
          <w:rFonts w:ascii="宋体" w:hAnsi="宋体" w:cs="宋体"/>
          <w:color w:val="auto"/>
          <w:szCs w:val="21"/>
          <w:highlight w:val="none"/>
        </w:rPr>
      </w:pPr>
      <w:r>
        <w:rPr>
          <w:rFonts w:ascii="宋体" w:hAnsi="宋体" w:cs="宋体"/>
          <w:color w:val="auto"/>
          <w:spacing w:val="-1"/>
          <w:szCs w:val="21"/>
          <w:highlight w:val="none"/>
        </w:rPr>
        <w:t>承包人向发包人移交工程的期限：颁发工程接收证书后</w:t>
      </w:r>
      <w:r>
        <w:rPr>
          <w:rFonts w:ascii="宋体" w:hAnsi="宋体" w:cs="宋体"/>
          <w:color w:val="auto"/>
          <w:spacing w:val="-31"/>
          <w:szCs w:val="21"/>
          <w:highlight w:val="none"/>
        </w:rPr>
        <w:t xml:space="preserve"> </w:t>
      </w:r>
      <w:r>
        <w:rPr>
          <w:rFonts w:ascii="宋体" w:hAnsi="宋体" w:cs="宋体"/>
          <w:color w:val="auto"/>
          <w:spacing w:val="-1"/>
          <w:szCs w:val="21"/>
          <w:highlight w:val="none"/>
        </w:rPr>
        <w:t>7</w:t>
      </w:r>
      <w:r>
        <w:rPr>
          <w:rFonts w:ascii="宋体" w:hAnsi="宋体" w:cs="宋体"/>
          <w:color w:val="auto"/>
          <w:spacing w:val="-43"/>
          <w:szCs w:val="21"/>
          <w:highlight w:val="none"/>
        </w:rPr>
        <w:t xml:space="preserve"> </w:t>
      </w:r>
      <w:r>
        <w:rPr>
          <w:rFonts w:ascii="宋体" w:hAnsi="宋体" w:cs="宋体"/>
          <w:color w:val="auto"/>
          <w:spacing w:val="-1"/>
          <w:szCs w:val="21"/>
          <w:highlight w:val="none"/>
        </w:rPr>
        <w:t>天内完成工程的移交。</w:t>
      </w:r>
    </w:p>
    <w:p w14:paraId="2217A91D">
      <w:pPr>
        <w:spacing w:before="189" w:line="378" w:lineRule="auto"/>
        <w:ind w:left="20" w:right="1" w:firstLine="423"/>
        <w:rPr>
          <w:rFonts w:ascii="宋体" w:hAnsi="宋体" w:cs="宋体"/>
          <w:color w:val="auto"/>
          <w:szCs w:val="21"/>
          <w:highlight w:val="none"/>
        </w:rPr>
      </w:pPr>
      <w:r>
        <w:rPr>
          <w:rFonts w:ascii="宋体" w:hAnsi="宋体" w:cs="宋体"/>
          <w:color w:val="auto"/>
          <w:spacing w:val="-1"/>
          <w:szCs w:val="21"/>
          <w:highlight w:val="none"/>
        </w:rPr>
        <w:t>发包人未按本合同约定接收全部或部分工程的，违约金的计算</w:t>
      </w:r>
      <w:r>
        <w:rPr>
          <w:rFonts w:ascii="宋体" w:hAnsi="宋体" w:cs="宋体"/>
          <w:color w:val="auto"/>
          <w:spacing w:val="-2"/>
          <w:szCs w:val="21"/>
          <w:highlight w:val="none"/>
        </w:rPr>
        <w:t>方法为：</w:t>
      </w:r>
      <w:r>
        <w:rPr>
          <w:rFonts w:ascii="宋体" w:hAnsi="宋体" w:cs="宋体"/>
          <w:color w:val="auto"/>
          <w:spacing w:val="-2"/>
          <w:szCs w:val="21"/>
          <w:highlight w:val="none"/>
          <w:u w:val="single"/>
        </w:rPr>
        <w:t xml:space="preserve"> 每逾期一天，应以签约合同价为基数，按照中国人民银行发布的同期同类贷款</w:t>
      </w:r>
      <w:r>
        <w:rPr>
          <w:rFonts w:ascii="宋体" w:hAnsi="宋体" w:cs="宋体"/>
          <w:color w:val="auto"/>
          <w:spacing w:val="-3"/>
          <w:szCs w:val="21"/>
          <w:highlight w:val="none"/>
          <w:u w:val="single"/>
        </w:rPr>
        <w:t>基准利率支付违约，违约金的上限</w:t>
      </w:r>
      <w:r>
        <w:rPr>
          <w:rFonts w:ascii="宋体" w:hAnsi="宋体" w:cs="宋体"/>
          <w:b/>
          <w:bCs/>
          <w:color w:val="auto"/>
          <w:spacing w:val="-3"/>
          <w:szCs w:val="21"/>
          <w:highlight w:val="none"/>
          <w:u w:val="single"/>
        </w:rPr>
        <w:t>：</w:t>
      </w:r>
      <w:r>
        <w:rPr>
          <w:rFonts w:ascii="宋体" w:hAnsi="宋体" w:cs="宋体"/>
          <w:b/>
          <w:bCs/>
          <w:color w:val="auto"/>
          <w:spacing w:val="-7"/>
          <w:szCs w:val="21"/>
          <w:highlight w:val="none"/>
          <w:u w:val="single"/>
        </w:rPr>
        <w:t>不超合同价的</w:t>
      </w:r>
      <w:r>
        <w:rPr>
          <w:rFonts w:ascii="宋体" w:hAnsi="宋体" w:cs="宋体"/>
          <w:color w:val="auto"/>
          <w:spacing w:val="-29"/>
          <w:szCs w:val="21"/>
          <w:highlight w:val="none"/>
          <w:u w:val="single"/>
        </w:rPr>
        <w:t xml:space="preserve"> </w:t>
      </w:r>
      <w:r>
        <w:rPr>
          <w:rFonts w:ascii="宋体" w:hAnsi="宋体" w:cs="宋体"/>
          <w:b/>
          <w:bCs/>
          <w:color w:val="auto"/>
          <w:spacing w:val="-7"/>
          <w:szCs w:val="21"/>
          <w:highlight w:val="none"/>
          <w:u w:val="single"/>
        </w:rPr>
        <w:t>1%</w:t>
      </w:r>
      <w:r>
        <w:rPr>
          <w:rFonts w:ascii="宋体" w:hAnsi="宋体" w:cs="宋体"/>
          <w:color w:val="auto"/>
          <w:spacing w:val="10"/>
          <w:szCs w:val="21"/>
          <w:highlight w:val="none"/>
          <w:u w:val="single"/>
        </w:rPr>
        <w:t xml:space="preserve">   </w:t>
      </w:r>
      <w:r>
        <w:rPr>
          <w:rFonts w:ascii="宋体" w:hAnsi="宋体" w:cs="宋体"/>
          <w:color w:val="auto"/>
          <w:spacing w:val="-7"/>
          <w:szCs w:val="21"/>
          <w:highlight w:val="none"/>
          <w:u w:val="single"/>
        </w:rPr>
        <w:t>。</w:t>
      </w:r>
      <w:r>
        <w:rPr>
          <w:rFonts w:ascii="宋体" w:hAnsi="宋体" w:cs="宋体"/>
          <w:color w:val="auto"/>
          <w:spacing w:val="8"/>
          <w:szCs w:val="21"/>
          <w:highlight w:val="none"/>
          <w:u w:val="single"/>
        </w:rPr>
        <w:t xml:space="preserve">            </w:t>
      </w:r>
      <w:r>
        <w:rPr>
          <w:rFonts w:ascii="宋体" w:hAnsi="宋体" w:cs="宋体"/>
          <w:color w:val="auto"/>
          <w:spacing w:val="-7"/>
          <w:szCs w:val="21"/>
          <w:highlight w:val="none"/>
        </w:rPr>
        <w:t>。</w:t>
      </w:r>
    </w:p>
    <w:p w14:paraId="7B81629D">
      <w:pPr>
        <w:spacing w:before="30" w:line="378" w:lineRule="auto"/>
        <w:ind w:left="22" w:firstLine="418"/>
        <w:rPr>
          <w:rFonts w:ascii="宋体" w:hAnsi="宋体" w:cs="宋体"/>
          <w:color w:val="auto"/>
          <w:szCs w:val="21"/>
          <w:highlight w:val="none"/>
        </w:rPr>
      </w:pPr>
      <w:r>
        <w:rPr>
          <w:rFonts w:ascii="宋体" w:hAnsi="宋体" w:cs="宋体"/>
          <w:color w:val="auto"/>
          <w:spacing w:val="-2"/>
          <w:szCs w:val="21"/>
          <w:highlight w:val="none"/>
        </w:rPr>
        <w:t>承包人未按时移交工程的，违约金的计算方法为：</w:t>
      </w:r>
      <w:r>
        <w:rPr>
          <w:rFonts w:ascii="宋体" w:hAnsi="宋体" w:cs="宋体"/>
          <w:color w:val="auto"/>
          <w:spacing w:val="-2"/>
          <w:szCs w:val="21"/>
          <w:highlight w:val="none"/>
          <w:u w:val="single"/>
        </w:rPr>
        <w:t xml:space="preserve">  每逾</w:t>
      </w:r>
      <w:r>
        <w:rPr>
          <w:rFonts w:ascii="宋体" w:hAnsi="宋体" w:cs="宋体"/>
          <w:color w:val="auto"/>
          <w:spacing w:val="-3"/>
          <w:szCs w:val="21"/>
          <w:highlight w:val="none"/>
          <w:u w:val="single"/>
        </w:rPr>
        <w:t>期一天，应以签约合同价为基数，</w:t>
      </w:r>
      <w:r>
        <w:rPr>
          <w:rFonts w:ascii="宋体" w:hAnsi="宋体" w:cs="宋体"/>
          <w:color w:val="auto"/>
          <w:spacing w:val="-1"/>
          <w:szCs w:val="21"/>
          <w:highlight w:val="none"/>
          <w:u w:val="single"/>
        </w:rPr>
        <w:t>按照中国人民银行发布的同期同类贷款基准利率支付违约金。</w:t>
      </w:r>
      <w:r>
        <w:rPr>
          <w:rFonts w:ascii="宋体" w:hAnsi="宋体" w:cs="宋体"/>
          <w:b/>
          <w:bCs/>
          <w:color w:val="auto"/>
          <w:spacing w:val="-1"/>
          <w:szCs w:val="21"/>
          <w:highlight w:val="none"/>
        </w:rPr>
        <w:t>违约金的上限：</w:t>
      </w:r>
      <w:r>
        <w:rPr>
          <w:rFonts w:ascii="宋体" w:hAnsi="宋体" w:cs="宋体"/>
          <w:b/>
          <w:bCs/>
          <w:color w:val="auto"/>
          <w:spacing w:val="-1"/>
          <w:szCs w:val="21"/>
          <w:highlight w:val="none"/>
          <w:u w:val="single"/>
        </w:rPr>
        <w:t>合同价扣除建安</w:t>
      </w:r>
      <w:r>
        <w:rPr>
          <w:rFonts w:ascii="宋体" w:hAnsi="宋体" w:cs="宋体"/>
          <w:color w:val="auto"/>
          <w:spacing w:val="9"/>
          <w:szCs w:val="21"/>
          <w:highlight w:val="none"/>
        </w:rPr>
        <w:t xml:space="preserve">  </w:t>
      </w:r>
      <w:r>
        <w:rPr>
          <w:rFonts w:ascii="宋体" w:hAnsi="宋体" w:cs="宋体"/>
          <w:b/>
          <w:bCs/>
          <w:color w:val="auto"/>
          <w:spacing w:val="-2"/>
          <w:szCs w:val="21"/>
          <w:highlight w:val="none"/>
          <w:u w:val="single"/>
        </w:rPr>
        <w:t>劳保费、发包人材料价款、暂估专业工程、暂列金额后的</w:t>
      </w:r>
      <w:r>
        <w:rPr>
          <w:rFonts w:ascii="宋体" w:hAnsi="宋体" w:cs="宋体"/>
          <w:color w:val="auto"/>
          <w:spacing w:val="-2"/>
          <w:szCs w:val="21"/>
          <w:highlight w:val="none"/>
          <w:u w:val="single"/>
        </w:rPr>
        <w:t xml:space="preserve"> </w:t>
      </w:r>
      <w:r>
        <w:rPr>
          <w:rFonts w:ascii="宋体" w:hAnsi="宋体" w:cs="宋体"/>
          <w:b/>
          <w:bCs/>
          <w:color w:val="auto"/>
          <w:spacing w:val="-2"/>
          <w:szCs w:val="21"/>
          <w:highlight w:val="none"/>
          <w:u w:val="single"/>
        </w:rPr>
        <w:t>1%</w:t>
      </w:r>
      <w:r>
        <w:rPr>
          <w:rFonts w:ascii="宋体" w:hAnsi="宋体" w:cs="宋体"/>
          <w:color w:val="auto"/>
          <w:spacing w:val="-2"/>
          <w:szCs w:val="21"/>
          <w:highlight w:val="none"/>
          <w:u w:val="single"/>
        </w:rPr>
        <w:t xml:space="preserve"> </w:t>
      </w:r>
      <w:r>
        <w:rPr>
          <w:rFonts w:ascii="宋体" w:hAnsi="宋体" w:cs="宋体"/>
          <w:b/>
          <w:bCs/>
          <w:color w:val="auto"/>
          <w:spacing w:val="-2"/>
          <w:szCs w:val="21"/>
          <w:highlight w:val="none"/>
        </w:rPr>
        <w:t>。</w:t>
      </w:r>
    </w:p>
    <w:p w14:paraId="13EA7C72">
      <w:pPr>
        <w:spacing w:before="30" w:line="221" w:lineRule="auto"/>
        <w:ind w:left="35"/>
        <w:rPr>
          <w:rFonts w:ascii="宋体" w:hAnsi="宋体" w:cs="宋体"/>
          <w:color w:val="auto"/>
          <w:szCs w:val="21"/>
          <w:highlight w:val="none"/>
        </w:rPr>
      </w:pPr>
      <w:r>
        <w:rPr>
          <w:rFonts w:ascii="宋体" w:hAnsi="宋体" w:cs="宋体"/>
          <w:b/>
          <w:bCs/>
          <w:color w:val="auto"/>
          <w:spacing w:val="-6"/>
          <w:szCs w:val="21"/>
          <w:highlight w:val="none"/>
        </w:rPr>
        <w:t>13.3</w:t>
      </w:r>
      <w:r>
        <w:rPr>
          <w:rFonts w:ascii="宋体" w:hAnsi="宋体" w:cs="宋体"/>
          <w:color w:val="auto"/>
          <w:spacing w:val="14"/>
          <w:szCs w:val="21"/>
          <w:highlight w:val="none"/>
        </w:rPr>
        <w:t xml:space="preserve"> </w:t>
      </w:r>
      <w:r>
        <w:rPr>
          <w:rFonts w:ascii="宋体" w:hAnsi="宋体" w:cs="宋体"/>
          <w:b/>
          <w:bCs/>
          <w:color w:val="auto"/>
          <w:spacing w:val="-6"/>
          <w:szCs w:val="21"/>
          <w:highlight w:val="none"/>
        </w:rPr>
        <w:t>工程试车</w:t>
      </w:r>
    </w:p>
    <w:p w14:paraId="346F6122">
      <w:pPr>
        <w:spacing w:before="191" w:line="221" w:lineRule="auto"/>
        <w:ind w:left="455"/>
        <w:rPr>
          <w:rFonts w:ascii="宋体" w:hAnsi="宋体" w:cs="宋体"/>
          <w:color w:val="auto"/>
          <w:szCs w:val="21"/>
          <w:highlight w:val="none"/>
        </w:rPr>
      </w:pPr>
      <w:r>
        <w:rPr>
          <w:rFonts w:ascii="宋体" w:hAnsi="宋体" w:cs="宋体"/>
          <w:color w:val="auto"/>
          <w:spacing w:val="-2"/>
          <w:szCs w:val="21"/>
          <w:highlight w:val="none"/>
        </w:rPr>
        <w:t>13.3.1 试车程序</w:t>
      </w:r>
    </w:p>
    <w:p w14:paraId="2F1E9D98">
      <w:pPr>
        <w:spacing w:before="188" w:line="221" w:lineRule="auto"/>
        <w:ind w:left="442"/>
        <w:rPr>
          <w:rFonts w:ascii="宋体" w:hAnsi="宋体" w:cs="宋体"/>
          <w:color w:val="auto"/>
          <w:szCs w:val="21"/>
          <w:highlight w:val="none"/>
        </w:rPr>
      </w:pPr>
      <w:r>
        <w:rPr>
          <w:rFonts w:ascii="宋体" w:hAnsi="宋体" w:cs="宋体"/>
          <w:color w:val="auto"/>
          <w:szCs w:val="21"/>
          <w:highlight w:val="none"/>
        </w:rPr>
        <w:t>工程试车内容：</w:t>
      </w:r>
      <w:r>
        <w:rPr>
          <w:rFonts w:ascii="宋体" w:hAnsi="宋体" w:cs="宋体"/>
          <w:color w:val="auto"/>
          <w:szCs w:val="21"/>
          <w:highlight w:val="none"/>
          <w:u w:val="single"/>
        </w:rPr>
        <w:t xml:space="preserve">                 无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414A5F2E">
      <w:pPr>
        <w:spacing w:before="188" w:line="220" w:lineRule="auto"/>
        <w:ind w:left="446"/>
        <w:rPr>
          <w:rFonts w:ascii="宋体" w:hAnsi="宋体" w:cs="宋体"/>
          <w:color w:val="auto"/>
          <w:szCs w:val="21"/>
          <w:highlight w:val="none"/>
        </w:rPr>
      </w:pPr>
      <w:r>
        <w:rPr>
          <w:rFonts w:ascii="宋体" w:hAnsi="宋体" w:cs="宋体"/>
          <w:color w:val="auto"/>
          <w:spacing w:val="-1"/>
          <w:szCs w:val="21"/>
          <w:highlight w:val="none"/>
        </w:rPr>
        <w:t>（1）单机无负荷试车费用由</w:t>
      </w:r>
      <w:r>
        <w:rPr>
          <w:rFonts w:ascii="宋体" w:hAnsi="宋体" w:cs="宋体"/>
          <w:color w:val="auto"/>
          <w:spacing w:val="-104"/>
          <w:szCs w:val="21"/>
          <w:highlight w:val="none"/>
        </w:rPr>
        <w:t xml:space="preserve"> </w:t>
      </w:r>
      <w:r>
        <w:rPr>
          <w:rFonts w:ascii="宋体" w:hAnsi="宋体" w:cs="宋体"/>
          <w:color w:val="auto"/>
          <w:spacing w:val="-1"/>
          <w:szCs w:val="21"/>
          <w:highlight w:val="none"/>
          <w:u w:val="single"/>
        </w:rPr>
        <w:t xml:space="preserve">   承包人                </w:t>
      </w:r>
      <w:r>
        <w:rPr>
          <w:rFonts w:ascii="宋体" w:hAnsi="宋体" w:cs="宋体"/>
          <w:color w:val="auto"/>
          <w:spacing w:val="-2"/>
          <w:szCs w:val="21"/>
          <w:highlight w:val="none"/>
          <w:u w:val="single"/>
        </w:rPr>
        <w:t xml:space="preserve">   </w:t>
      </w:r>
      <w:r>
        <w:rPr>
          <w:rFonts w:ascii="宋体" w:hAnsi="宋体" w:cs="宋体"/>
          <w:color w:val="auto"/>
          <w:spacing w:val="-97"/>
          <w:szCs w:val="21"/>
          <w:highlight w:val="none"/>
        </w:rPr>
        <w:t xml:space="preserve"> </w:t>
      </w:r>
      <w:r>
        <w:rPr>
          <w:rFonts w:ascii="宋体" w:hAnsi="宋体" w:cs="宋体"/>
          <w:color w:val="auto"/>
          <w:spacing w:val="-2"/>
          <w:szCs w:val="21"/>
          <w:highlight w:val="none"/>
        </w:rPr>
        <w:t>承担；</w:t>
      </w:r>
    </w:p>
    <w:p w14:paraId="0FF5C447">
      <w:pPr>
        <w:spacing w:before="191" w:line="221" w:lineRule="auto"/>
        <w:ind w:left="446"/>
        <w:rPr>
          <w:rFonts w:ascii="宋体" w:hAnsi="宋体" w:cs="宋体"/>
          <w:color w:val="auto"/>
          <w:szCs w:val="21"/>
          <w:highlight w:val="none"/>
        </w:rPr>
      </w:pPr>
      <w:r>
        <w:rPr>
          <w:rFonts w:ascii="宋体" w:hAnsi="宋体" w:cs="宋体"/>
          <w:color w:val="auto"/>
          <w:spacing w:val="-1"/>
          <w:szCs w:val="21"/>
          <w:highlight w:val="none"/>
        </w:rPr>
        <w:t>（2）无负荷联动试车费用由</w:t>
      </w:r>
      <w:r>
        <w:rPr>
          <w:rFonts w:ascii="宋体" w:hAnsi="宋体" w:cs="宋体"/>
          <w:color w:val="auto"/>
          <w:spacing w:val="-1"/>
          <w:szCs w:val="21"/>
          <w:highlight w:val="none"/>
          <w:u w:val="single"/>
        </w:rPr>
        <w:t xml:space="preserve">         承包人             </w:t>
      </w:r>
      <w:r>
        <w:rPr>
          <w:rFonts w:ascii="宋体" w:hAnsi="宋体" w:cs="宋体"/>
          <w:color w:val="auto"/>
          <w:spacing w:val="-93"/>
          <w:szCs w:val="21"/>
          <w:highlight w:val="none"/>
        </w:rPr>
        <w:t xml:space="preserve"> </w:t>
      </w:r>
      <w:r>
        <w:rPr>
          <w:rFonts w:ascii="宋体" w:hAnsi="宋体" w:cs="宋体"/>
          <w:color w:val="auto"/>
          <w:spacing w:val="-1"/>
          <w:szCs w:val="21"/>
          <w:highlight w:val="none"/>
        </w:rPr>
        <w:t>承担。</w:t>
      </w:r>
    </w:p>
    <w:p w14:paraId="1654C29F">
      <w:pPr>
        <w:spacing w:before="188" w:line="221" w:lineRule="auto"/>
        <w:ind w:left="455"/>
        <w:rPr>
          <w:rFonts w:ascii="宋体" w:hAnsi="宋体" w:cs="宋体"/>
          <w:color w:val="auto"/>
          <w:szCs w:val="21"/>
          <w:highlight w:val="none"/>
        </w:rPr>
      </w:pPr>
      <w:r>
        <w:rPr>
          <w:rFonts w:ascii="宋体" w:hAnsi="宋体" w:cs="宋体"/>
          <w:color w:val="auto"/>
          <w:spacing w:val="-2"/>
          <w:szCs w:val="21"/>
          <w:highlight w:val="none"/>
        </w:rPr>
        <w:t>13.3.3 投料试车</w:t>
      </w:r>
    </w:p>
    <w:p w14:paraId="487F0AD2">
      <w:pPr>
        <w:spacing w:before="188" w:line="221" w:lineRule="auto"/>
        <w:ind w:left="443"/>
        <w:rPr>
          <w:rFonts w:ascii="宋体" w:hAnsi="宋体" w:cs="宋体"/>
          <w:color w:val="auto"/>
          <w:szCs w:val="21"/>
          <w:highlight w:val="none"/>
        </w:rPr>
      </w:pPr>
      <w:r>
        <w:rPr>
          <w:rFonts w:ascii="宋体" w:hAnsi="宋体" w:cs="宋体"/>
          <w:color w:val="auto"/>
          <w:szCs w:val="21"/>
          <w:highlight w:val="none"/>
        </w:rPr>
        <w:t>关于投料试车相关事项的约定：</w:t>
      </w:r>
      <w:r>
        <w:rPr>
          <w:rFonts w:ascii="宋体" w:hAnsi="宋体" w:cs="宋体"/>
          <w:color w:val="auto"/>
          <w:szCs w:val="21"/>
          <w:highlight w:val="none"/>
          <w:u w:val="single"/>
        </w:rPr>
        <w:t xml:space="preserve">             无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6E27F7E8">
      <w:pPr>
        <w:spacing w:before="190" w:line="221" w:lineRule="auto"/>
        <w:ind w:left="35"/>
        <w:rPr>
          <w:rFonts w:ascii="宋体" w:hAnsi="宋体" w:cs="宋体"/>
          <w:color w:val="auto"/>
          <w:szCs w:val="21"/>
          <w:highlight w:val="none"/>
        </w:rPr>
      </w:pPr>
      <w:r>
        <w:rPr>
          <w:rFonts w:ascii="宋体" w:hAnsi="宋体" w:cs="宋体"/>
          <w:b/>
          <w:bCs/>
          <w:color w:val="auto"/>
          <w:spacing w:val="-4"/>
          <w:szCs w:val="21"/>
          <w:highlight w:val="none"/>
        </w:rPr>
        <w:t>13.6</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竣工退场</w:t>
      </w:r>
    </w:p>
    <w:p w14:paraId="17187DF5">
      <w:pPr>
        <w:spacing w:before="188" w:line="221" w:lineRule="auto"/>
        <w:ind w:left="455"/>
        <w:rPr>
          <w:rFonts w:ascii="宋体" w:hAnsi="宋体" w:cs="宋体"/>
          <w:color w:val="auto"/>
          <w:szCs w:val="21"/>
          <w:highlight w:val="none"/>
        </w:rPr>
      </w:pPr>
      <w:r>
        <w:rPr>
          <w:rFonts w:ascii="宋体" w:hAnsi="宋体" w:cs="宋体"/>
          <w:color w:val="auto"/>
          <w:spacing w:val="-2"/>
          <w:szCs w:val="21"/>
          <w:highlight w:val="none"/>
        </w:rPr>
        <w:t>13.6.1 竣工退场</w:t>
      </w:r>
    </w:p>
    <w:p w14:paraId="3DA0F179">
      <w:pPr>
        <w:spacing w:before="189" w:line="374" w:lineRule="auto"/>
        <w:ind w:left="37" w:right="117" w:firstLine="402"/>
        <w:rPr>
          <w:rFonts w:ascii="宋体" w:hAnsi="宋体" w:cs="宋体"/>
          <w:color w:val="auto"/>
          <w:szCs w:val="21"/>
          <w:highlight w:val="none"/>
        </w:rPr>
      </w:pPr>
      <w:r>
        <w:rPr>
          <w:rFonts w:ascii="宋体" w:hAnsi="宋体" w:cs="宋体"/>
          <w:color w:val="auto"/>
          <w:spacing w:val="-1"/>
          <w:szCs w:val="21"/>
          <w:highlight w:val="none"/>
        </w:rPr>
        <w:t>承包人完成竣工退场的期限：</w:t>
      </w:r>
      <w:r>
        <w:rPr>
          <w:rFonts w:ascii="宋体" w:hAnsi="宋体" w:cs="宋体"/>
          <w:color w:val="auto"/>
          <w:spacing w:val="-1"/>
          <w:szCs w:val="21"/>
          <w:highlight w:val="none"/>
          <w:u w:val="single"/>
        </w:rPr>
        <w:t xml:space="preserve"> 在合同解除之日起</w:t>
      </w:r>
      <w:r>
        <w:rPr>
          <w:rFonts w:ascii="宋体" w:hAnsi="宋体" w:cs="宋体"/>
          <w:color w:val="auto"/>
          <w:spacing w:val="-30"/>
          <w:szCs w:val="21"/>
          <w:highlight w:val="none"/>
          <w:u w:val="single"/>
        </w:rPr>
        <w:t xml:space="preserve"> </w:t>
      </w:r>
      <w:r>
        <w:rPr>
          <w:rFonts w:ascii="宋体" w:hAnsi="宋体" w:cs="宋体"/>
          <w:color w:val="auto"/>
          <w:spacing w:val="-1"/>
          <w:szCs w:val="21"/>
          <w:highlight w:val="none"/>
          <w:u w:val="single"/>
        </w:rPr>
        <w:t>15</w:t>
      </w:r>
      <w:r>
        <w:rPr>
          <w:rFonts w:ascii="宋体" w:hAnsi="宋体" w:cs="宋体"/>
          <w:color w:val="auto"/>
          <w:spacing w:val="-39"/>
          <w:szCs w:val="21"/>
          <w:highlight w:val="none"/>
          <w:u w:val="single"/>
        </w:rPr>
        <w:t xml:space="preserve"> </w:t>
      </w:r>
      <w:r>
        <w:rPr>
          <w:rFonts w:ascii="宋体" w:hAnsi="宋体" w:cs="宋体"/>
          <w:color w:val="auto"/>
          <w:spacing w:val="-1"/>
          <w:szCs w:val="21"/>
          <w:highlight w:val="none"/>
          <w:u w:val="single"/>
        </w:rPr>
        <w:t>天内，承包人应将除为安全需要以外</w:t>
      </w:r>
      <w:r>
        <w:rPr>
          <w:rFonts w:ascii="宋体" w:hAnsi="宋体" w:cs="宋体"/>
          <w:color w:val="auto"/>
          <w:szCs w:val="21"/>
          <w:highlight w:val="none"/>
          <w:u w:val="single"/>
        </w:rPr>
        <w:t xml:space="preserve">的所有其它物资、机具、设备和设施，全部撤离现场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29D3CDCA">
      <w:pPr>
        <w:spacing w:before="30" w:line="219" w:lineRule="auto"/>
        <w:ind w:left="35"/>
        <w:rPr>
          <w:rFonts w:ascii="黑体" w:hAnsi="黑体" w:eastAsia="黑体" w:cs="黑体"/>
          <w:color w:val="auto"/>
          <w:szCs w:val="21"/>
          <w:highlight w:val="none"/>
        </w:rPr>
      </w:pPr>
      <w:r>
        <w:rPr>
          <w:rFonts w:ascii="宋体" w:hAnsi="宋体" w:cs="宋体"/>
          <w:b/>
          <w:bCs/>
          <w:color w:val="auto"/>
          <w:spacing w:val="-6"/>
          <w:szCs w:val="21"/>
          <w:highlight w:val="none"/>
        </w:rPr>
        <w:t>14.</w:t>
      </w:r>
      <w:r>
        <w:rPr>
          <w:rFonts w:ascii="宋体" w:hAnsi="宋体" w:cs="宋体"/>
          <w:color w:val="auto"/>
          <w:spacing w:val="10"/>
          <w:szCs w:val="21"/>
          <w:highlight w:val="none"/>
        </w:rPr>
        <w:t xml:space="preserve"> </w:t>
      </w:r>
      <w:r>
        <w:rPr>
          <w:rFonts w:ascii="黑体" w:hAnsi="黑体" w:eastAsia="黑体" w:cs="黑体"/>
          <w:b/>
          <w:bCs/>
          <w:color w:val="auto"/>
          <w:spacing w:val="-6"/>
          <w:szCs w:val="21"/>
          <w:highlight w:val="none"/>
        </w:rPr>
        <w:t>竣工结算</w:t>
      </w:r>
    </w:p>
    <w:p w14:paraId="7C15B2AF">
      <w:pPr>
        <w:spacing w:before="189" w:line="221" w:lineRule="auto"/>
        <w:ind w:left="35"/>
        <w:rPr>
          <w:rFonts w:ascii="宋体" w:hAnsi="宋体" w:cs="宋体"/>
          <w:color w:val="auto"/>
          <w:szCs w:val="21"/>
          <w:highlight w:val="none"/>
        </w:rPr>
      </w:pPr>
      <w:r>
        <w:rPr>
          <w:rFonts w:ascii="宋体" w:hAnsi="宋体" w:cs="宋体"/>
          <w:b/>
          <w:bCs/>
          <w:color w:val="auto"/>
          <w:spacing w:val="-4"/>
          <w:szCs w:val="21"/>
          <w:highlight w:val="none"/>
        </w:rPr>
        <w:t>14.1</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竣工付款申请</w:t>
      </w:r>
    </w:p>
    <w:p w14:paraId="549C1D21">
      <w:pPr>
        <w:spacing w:before="190" w:line="372" w:lineRule="auto"/>
        <w:ind w:left="35" w:right="60" w:firstLine="404"/>
        <w:rPr>
          <w:rFonts w:ascii="宋体" w:hAnsi="宋体" w:cs="宋体"/>
          <w:color w:val="auto"/>
          <w:spacing w:val="-3"/>
          <w:szCs w:val="21"/>
          <w:highlight w:val="none"/>
          <w:u w:val="single"/>
        </w:rPr>
      </w:pPr>
      <w:r>
        <w:rPr>
          <w:rFonts w:ascii="宋体" w:hAnsi="宋体" w:cs="宋体"/>
          <w:color w:val="auto"/>
          <w:spacing w:val="-3"/>
          <w:szCs w:val="21"/>
          <w:highlight w:val="none"/>
        </w:rPr>
        <w:t>承包人提交竣工付款申请单的期限：</w:t>
      </w:r>
      <w:r>
        <w:rPr>
          <w:rFonts w:ascii="宋体" w:hAnsi="宋体" w:cs="宋体"/>
          <w:color w:val="auto"/>
          <w:spacing w:val="-3"/>
          <w:szCs w:val="21"/>
          <w:highlight w:val="none"/>
          <w:u w:val="single"/>
        </w:rPr>
        <w:t xml:space="preserve">  审计报告发出后</w:t>
      </w:r>
      <w:r>
        <w:rPr>
          <w:rFonts w:ascii="宋体" w:hAnsi="宋体" w:cs="宋体"/>
          <w:color w:val="auto"/>
          <w:spacing w:val="-11"/>
          <w:szCs w:val="21"/>
          <w:highlight w:val="none"/>
          <w:u w:val="single"/>
        </w:rPr>
        <w:t xml:space="preserve"> </w:t>
      </w:r>
      <w:r>
        <w:rPr>
          <w:rFonts w:ascii="宋体" w:hAnsi="宋体" w:cs="宋体"/>
          <w:color w:val="auto"/>
          <w:spacing w:val="-3"/>
          <w:szCs w:val="21"/>
          <w:highlight w:val="none"/>
          <w:u w:val="single"/>
        </w:rPr>
        <w:t>14</w:t>
      </w:r>
      <w:r>
        <w:rPr>
          <w:rFonts w:ascii="宋体" w:hAnsi="宋体" w:cs="宋体"/>
          <w:color w:val="auto"/>
          <w:spacing w:val="-40"/>
          <w:szCs w:val="21"/>
          <w:highlight w:val="none"/>
          <w:u w:val="single"/>
        </w:rPr>
        <w:t xml:space="preserve"> </w:t>
      </w:r>
      <w:r>
        <w:rPr>
          <w:rFonts w:ascii="宋体" w:hAnsi="宋体" w:cs="宋体"/>
          <w:color w:val="auto"/>
          <w:spacing w:val="-3"/>
          <w:szCs w:val="21"/>
          <w:highlight w:val="none"/>
          <w:u w:val="single"/>
        </w:rPr>
        <w:t>天内提交</w:t>
      </w:r>
      <w:r>
        <w:rPr>
          <w:rFonts w:ascii="宋体" w:hAnsi="宋体" w:cs="宋体"/>
          <w:color w:val="auto"/>
          <w:spacing w:val="-42"/>
          <w:szCs w:val="21"/>
          <w:highlight w:val="none"/>
          <w:u w:val="single"/>
        </w:rPr>
        <w:t xml:space="preserve"> </w:t>
      </w:r>
      <w:r>
        <w:rPr>
          <w:rFonts w:ascii="宋体" w:hAnsi="宋体" w:cs="宋体"/>
          <w:color w:val="auto"/>
          <w:spacing w:val="-3"/>
          <w:szCs w:val="21"/>
          <w:highlight w:val="none"/>
          <w:u w:val="single"/>
        </w:rPr>
        <w:t>6</w:t>
      </w:r>
      <w:r>
        <w:rPr>
          <w:rFonts w:ascii="宋体" w:hAnsi="宋体" w:cs="宋体"/>
          <w:color w:val="auto"/>
          <w:spacing w:val="-46"/>
          <w:szCs w:val="21"/>
          <w:highlight w:val="none"/>
          <w:u w:val="single"/>
        </w:rPr>
        <w:t xml:space="preserve"> </w:t>
      </w:r>
      <w:r>
        <w:rPr>
          <w:rFonts w:ascii="宋体" w:hAnsi="宋体" w:cs="宋体"/>
          <w:color w:val="auto"/>
          <w:spacing w:val="-3"/>
          <w:szCs w:val="21"/>
          <w:highlight w:val="none"/>
          <w:u w:val="single"/>
        </w:rPr>
        <w:t>份竣工付款申请单</w:t>
      </w:r>
      <w:r>
        <w:rPr>
          <w:rFonts w:hint="eastAsia" w:ascii="宋体" w:hAnsi="宋体" w:cs="宋体"/>
          <w:color w:val="auto"/>
          <w:spacing w:val="-3"/>
          <w:szCs w:val="21"/>
          <w:highlight w:val="none"/>
          <w:u w:val="single"/>
          <w:lang w:eastAsia="zh-CN"/>
        </w:rPr>
        <w:t>，</w:t>
      </w:r>
      <w:r>
        <w:rPr>
          <w:rFonts w:ascii="宋体" w:hAnsi="宋体" w:cs="宋体"/>
          <w:color w:val="auto"/>
          <w:spacing w:val="-3"/>
          <w:szCs w:val="21"/>
          <w:highlight w:val="none"/>
          <w:u w:val="single"/>
        </w:rPr>
        <w:t>1 个月内工程款支付至竣工结算审计总价的 97% 。</w:t>
      </w:r>
    </w:p>
    <w:p w14:paraId="5B15EE87">
      <w:pPr>
        <w:spacing w:before="33" w:line="378" w:lineRule="auto"/>
        <w:ind w:left="22" w:right="57" w:firstLine="419"/>
        <w:rPr>
          <w:rFonts w:ascii="宋体" w:hAnsi="宋体" w:cs="宋体"/>
          <w:color w:val="auto"/>
          <w:szCs w:val="21"/>
          <w:highlight w:val="none"/>
        </w:rPr>
      </w:pPr>
      <w:r>
        <w:rPr>
          <w:rFonts w:ascii="宋体" w:hAnsi="宋体" w:cs="宋体"/>
          <w:color w:val="auto"/>
          <w:szCs w:val="21"/>
          <w:highlight w:val="none"/>
        </w:rPr>
        <w:t>竣工付款申请单应包括的内容：</w:t>
      </w:r>
      <w:r>
        <w:rPr>
          <w:rFonts w:ascii="宋体" w:hAnsi="宋体" w:cs="宋体"/>
          <w:color w:val="auto"/>
          <w:szCs w:val="21"/>
          <w:highlight w:val="none"/>
          <w:u w:val="single"/>
        </w:rPr>
        <w:t xml:space="preserve">  竣工结算审计总价、已支付工程价款、应扣留质</w:t>
      </w:r>
      <w:r>
        <w:rPr>
          <w:rFonts w:ascii="宋体" w:hAnsi="宋体" w:cs="宋体"/>
          <w:color w:val="auto"/>
          <w:spacing w:val="-1"/>
          <w:szCs w:val="21"/>
          <w:highlight w:val="none"/>
          <w:u w:val="single"/>
        </w:rPr>
        <w:t xml:space="preserve">量保修金、应支付的竣工付款金额等  </w:t>
      </w:r>
      <w:r>
        <w:rPr>
          <w:rFonts w:ascii="宋体" w:hAnsi="宋体" w:cs="宋体"/>
          <w:color w:val="auto"/>
          <w:spacing w:val="-1"/>
          <w:szCs w:val="21"/>
          <w:highlight w:val="none"/>
        </w:rPr>
        <w:t>。竣工结算款支付申请（核准）表见合</w:t>
      </w:r>
      <w:r>
        <w:rPr>
          <w:rFonts w:ascii="宋体" w:hAnsi="宋体" w:cs="宋体"/>
          <w:color w:val="auto"/>
          <w:spacing w:val="-6"/>
          <w:szCs w:val="21"/>
          <w:highlight w:val="none"/>
        </w:rPr>
        <w:t>同附件</w:t>
      </w:r>
      <w:r>
        <w:rPr>
          <w:rFonts w:ascii="宋体" w:hAnsi="宋体" w:cs="宋体"/>
          <w:color w:val="auto"/>
          <w:spacing w:val="-25"/>
          <w:szCs w:val="21"/>
          <w:highlight w:val="none"/>
        </w:rPr>
        <w:t xml:space="preserve"> </w:t>
      </w:r>
      <w:r>
        <w:rPr>
          <w:rFonts w:ascii="宋体" w:hAnsi="宋体" w:cs="宋体"/>
          <w:color w:val="auto"/>
          <w:spacing w:val="-6"/>
          <w:szCs w:val="21"/>
          <w:highlight w:val="none"/>
        </w:rPr>
        <w:t>12。</w:t>
      </w:r>
    </w:p>
    <w:p w14:paraId="71348E15">
      <w:pPr>
        <w:spacing w:before="299" w:line="221" w:lineRule="auto"/>
        <w:ind w:left="35"/>
        <w:rPr>
          <w:rFonts w:ascii="宋体" w:hAnsi="宋体" w:cs="宋体"/>
          <w:color w:val="auto"/>
          <w:szCs w:val="21"/>
          <w:highlight w:val="none"/>
        </w:rPr>
      </w:pPr>
      <w:r>
        <w:rPr>
          <w:rFonts w:ascii="宋体" w:hAnsi="宋体" w:cs="宋体"/>
          <w:b/>
          <w:bCs/>
          <w:color w:val="auto"/>
          <w:spacing w:val="-4"/>
          <w:szCs w:val="21"/>
          <w:highlight w:val="none"/>
        </w:rPr>
        <w:t>14.2</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竣工结算审核</w:t>
      </w:r>
    </w:p>
    <w:p w14:paraId="4E65227F">
      <w:pPr>
        <w:spacing w:before="187" w:line="221" w:lineRule="auto"/>
        <w:ind w:left="433"/>
        <w:rPr>
          <w:rFonts w:ascii="宋体" w:hAnsi="宋体" w:cs="宋体"/>
          <w:color w:val="auto"/>
          <w:szCs w:val="21"/>
          <w:highlight w:val="none"/>
        </w:rPr>
      </w:pPr>
      <w:r>
        <w:rPr>
          <w:rFonts w:ascii="宋体" w:hAnsi="宋体" w:cs="宋体"/>
          <w:color w:val="auto"/>
          <w:spacing w:val="-1"/>
          <w:szCs w:val="21"/>
          <w:highlight w:val="none"/>
        </w:rPr>
        <w:t>竣工结算审核约定：</w:t>
      </w:r>
    </w:p>
    <w:p w14:paraId="260B564C">
      <w:pPr>
        <w:spacing w:before="186" w:line="385" w:lineRule="auto"/>
        <w:ind w:left="19" w:right="11" w:firstLine="436"/>
        <w:rPr>
          <w:rFonts w:ascii="宋体" w:hAnsi="宋体" w:cs="宋体"/>
          <w:color w:val="auto"/>
          <w:szCs w:val="21"/>
          <w:highlight w:val="none"/>
        </w:rPr>
      </w:pPr>
      <w:r>
        <w:rPr>
          <w:rFonts w:ascii="宋体" w:hAnsi="宋体" w:cs="宋体"/>
          <w:color w:val="auto"/>
          <w:spacing w:val="-2"/>
          <w:szCs w:val="21"/>
          <w:highlight w:val="none"/>
          <w:u w:val="single"/>
        </w:rPr>
        <w:t>1.工程竣工验收报告经发包人认可后</w:t>
      </w:r>
      <w:r>
        <w:rPr>
          <w:rFonts w:ascii="宋体" w:hAnsi="宋体" w:cs="宋体"/>
          <w:color w:val="auto"/>
          <w:spacing w:val="-28"/>
          <w:szCs w:val="21"/>
          <w:highlight w:val="none"/>
          <w:u w:val="single"/>
        </w:rPr>
        <w:t xml:space="preserve"> </w:t>
      </w:r>
      <w:r>
        <w:rPr>
          <w:rFonts w:ascii="宋体" w:hAnsi="宋体" w:cs="宋体"/>
          <w:color w:val="auto"/>
          <w:spacing w:val="-2"/>
          <w:szCs w:val="21"/>
          <w:highlight w:val="none"/>
          <w:u w:val="single"/>
        </w:rPr>
        <w:t>15</w:t>
      </w:r>
      <w:r>
        <w:rPr>
          <w:rFonts w:ascii="宋体" w:hAnsi="宋体" w:cs="宋体"/>
          <w:color w:val="auto"/>
          <w:spacing w:val="-42"/>
          <w:szCs w:val="21"/>
          <w:highlight w:val="none"/>
          <w:u w:val="single"/>
        </w:rPr>
        <w:t xml:space="preserve"> </w:t>
      </w:r>
      <w:r>
        <w:rPr>
          <w:rFonts w:ascii="宋体" w:hAnsi="宋体" w:cs="宋体"/>
          <w:color w:val="auto"/>
          <w:spacing w:val="-2"/>
          <w:szCs w:val="21"/>
          <w:highlight w:val="none"/>
          <w:u w:val="single"/>
        </w:rPr>
        <w:t>天内，承包人</w:t>
      </w:r>
      <w:r>
        <w:rPr>
          <w:rFonts w:ascii="宋体" w:hAnsi="宋体" w:cs="宋体"/>
          <w:color w:val="auto"/>
          <w:spacing w:val="-3"/>
          <w:szCs w:val="21"/>
          <w:highlight w:val="none"/>
          <w:u w:val="single"/>
        </w:rPr>
        <w:t>向发包人递交竣工验收合格资料及完</w:t>
      </w:r>
      <w:r>
        <w:rPr>
          <w:rFonts w:ascii="宋体" w:hAnsi="宋体" w:cs="宋体"/>
          <w:color w:val="auto"/>
          <w:szCs w:val="21"/>
          <w:highlight w:val="none"/>
        </w:rPr>
        <w:t xml:space="preserve"> </w:t>
      </w:r>
      <w:r>
        <w:rPr>
          <w:rFonts w:ascii="宋体" w:hAnsi="宋体" w:cs="宋体"/>
          <w:color w:val="auto"/>
          <w:spacing w:val="-1"/>
          <w:szCs w:val="21"/>
          <w:highlight w:val="none"/>
          <w:u w:val="single"/>
        </w:rPr>
        <w:t>整的结算资料和报告。2.发包人收到承包</w:t>
      </w:r>
      <w:r>
        <w:rPr>
          <w:rFonts w:ascii="宋体" w:hAnsi="宋体" w:cs="宋体"/>
          <w:color w:val="auto"/>
          <w:spacing w:val="-2"/>
          <w:szCs w:val="21"/>
          <w:highlight w:val="none"/>
          <w:u w:val="single"/>
        </w:rPr>
        <w:t>人递交的竣工结算报告及结算资料之日起</w:t>
      </w:r>
      <w:r>
        <w:rPr>
          <w:rFonts w:ascii="宋体" w:hAnsi="宋体" w:cs="宋体"/>
          <w:color w:val="auto"/>
          <w:spacing w:val="-42"/>
          <w:szCs w:val="21"/>
          <w:highlight w:val="none"/>
          <w:u w:val="single"/>
        </w:rPr>
        <w:t xml:space="preserve"> </w:t>
      </w:r>
      <w:r>
        <w:rPr>
          <w:rFonts w:ascii="宋体" w:hAnsi="宋体" w:cs="宋体"/>
          <w:color w:val="auto"/>
          <w:spacing w:val="-2"/>
          <w:szCs w:val="21"/>
          <w:highlight w:val="none"/>
          <w:u w:val="single"/>
        </w:rPr>
        <w:t>60</w:t>
      </w:r>
      <w:r>
        <w:rPr>
          <w:rFonts w:ascii="宋体" w:hAnsi="宋体" w:cs="宋体"/>
          <w:color w:val="auto"/>
          <w:spacing w:val="-42"/>
          <w:szCs w:val="21"/>
          <w:highlight w:val="none"/>
          <w:u w:val="single"/>
        </w:rPr>
        <w:t xml:space="preserve"> </w:t>
      </w:r>
      <w:r>
        <w:rPr>
          <w:rFonts w:ascii="宋体" w:hAnsi="宋体" w:cs="宋体"/>
          <w:color w:val="auto"/>
          <w:spacing w:val="-2"/>
          <w:szCs w:val="21"/>
          <w:highlight w:val="none"/>
          <w:u w:val="single"/>
        </w:rPr>
        <w:t>天内进行</w:t>
      </w:r>
      <w:r>
        <w:rPr>
          <w:rFonts w:ascii="宋体" w:hAnsi="宋体" w:cs="宋体"/>
          <w:color w:val="auto"/>
          <w:szCs w:val="21"/>
          <w:highlight w:val="none"/>
        </w:rPr>
        <w:t xml:space="preserve"> </w:t>
      </w:r>
      <w:r>
        <w:rPr>
          <w:rFonts w:ascii="宋体" w:hAnsi="宋体" w:cs="宋体"/>
          <w:color w:val="auto"/>
          <w:szCs w:val="21"/>
          <w:highlight w:val="none"/>
          <w:u w:val="single"/>
        </w:rPr>
        <w:t>审核，给予确认或者提出初审意见，因承包人提供的结算资料不完整而需要补充或承包人不按</w:t>
      </w:r>
      <w:r>
        <w:rPr>
          <w:rFonts w:ascii="宋体" w:hAnsi="宋体" w:cs="宋体"/>
          <w:color w:val="auto"/>
          <w:szCs w:val="21"/>
          <w:highlight w:val="none"/>
        </w:rPr>
        <w:t xml:space="preserve"> </w:t>
      </w:r>
      <w:r>
        <w:rPr>
          <w:rFonts w:ascii="宋体" w:hAnsi="宋体" w:cs="宋体"/>
          <w:color w:val="auto"/>
          <w:szCs w:val="21"/>
          <w:highlight w:val="none"/>
          <w:u w:val="single"/>
        </w:rPr>
        <w:t>时对账耽误时间时，审查时间应相应顺延。3.承包人所编制的工程竣工资料自移送发包人</w:t>
      </w:r>
      <w:r>
        <w:rPr>
          <w:rFonts w:ascii="宋体" w:hAnsi="宋体" w:cs="宋体"/>
          <w:color w:val="auto"/>
          <w:spacing w:val="-1"/>
          <w:szCs w:val="21"/>
          <w:highlight w:val="none"/>
          <w:u w:val="single"/>
        </w:rPr>
        <w:t>之日</w:t>
      </w:r>
      <w:r>
        <w:rPr>
          <w:rFonts w:ascii="宋体" w:hAnsi="宋体" w:cs="宋体"/>
          <w:color w:val="auto"/>
          <w:szCs w:val="21"/>
          <w:highlight w:val="none"/>
        </w:rPr>
        <w:t xml:space="preserve"> </w:t>
      </w:r>
      <w:r>
        <w:rPr>
          <w:rFonts w:ascii="宋体" w:hAnsi="宋体" w:cs="宋体"/>
          <w:color w:val="auto"/>
          <w:szCs w:val="21"/>
          <w:highlight w:val="none"/>
          <w:u w:val="single"/>
        </w:rPr>
        <w:t>起，承包人所遗漏的与工程造价有关的签证不再作为结算审核依据，按自动放弃处理。4.发包</w:t>
      </w:r>
      <w:r>
        <w:rPr>
          <w:rFonts w:ascii="宋体" w:hAnsi="宋体" w:cs="宋体"/>
          <w:color w:val="auto"/>
          <w:spacing w:val="-2"/>
          <w:szCs w:val="21"/>
          <w:highlight w:val="none"/>
          <w:u w:val="single"/>
        </w:rPr>
        <w:t>人对竣工结算审核完毕经双方签字确认并经玉林市财政局备案后</w:t>
      </w:r>
      <w:r>
        <w:rPr>
          <w:rFonts w:ascii="宋体" w:hAnsi="宋体" w:cs="宋体"/>
          <w:color w:val="auto"/>
          <w:spacing w:val="-28"/>
          <w:szCs w:val="21"/>
          <w:highlight w:val="none"/>
          <w:u w:val="single"/>
        </w:rPr>
        <w:t xml:space="preserve"> </w:t>
      </w:r>
      <w:r>
        <w:rPr>
          <w:rFonts w:ascii="宋体" w:hAnsi="宋体" w:cs="宋体"/>
          <w:color w:val="auto"/>
          <w:spacing w:val="-2"/>
          <w:szCs w:val="21"/>
          <w:highlight w:val="none"/>
          <w:u w:val="single"/>
        </w:rPr>
        <w:t>15</w:t>
      </w:r>
      <w:r>
        <w:rPr>
          <w:rFonts w:ascii="宋体" w:hAnsi="宋体" w:cs="宋体"/>
          <w:color w:val="auto"/>
          <w:spacing w:val="-39"/>
          <w:szCs w:val="21"/>
          <w:highlight w:val="none"/>
          <w:u w:val="single"/>
        </w:rPr>
        <w:t xml:space="preserve"> </w:t>
      </w:r>
      <w:r>
        <w:rPr>
          <w:rFonts w:ascii="宋体" w:hAnsi="宋体" w:cs="宋体"/>
          <w:color w:val="auto"/>
          <w:spacing w:val="-2"/>
          <w:szCs w:val="21"/>
          <w:highlight w:val="none"/>
          <w:u w:val="single"/>
        </w:rPr>
        <w:t>天内，根据双方签字确认的</w:t>
      </w:r>
      <w:r>
        <w:rPr>
          <w:rFonts w:ascii="宋体" w:hAnsi="宋体" w:cs="宋体"/>
          <w:color w:val="auto"/>
          <w:szCs w:val="21"/>
          <w:highlight w:val="none"/>
        </w:rPr>
        <w:t xml:space="preserve"> </w:t>
      </w:r>
      <w:r>
        <w:rPr>
          <w:rFonts w:ascii="宋体" w:hAnsi="宋体" w:cs="宋体"/>
          <w:color w:val="auto"/>
          <w:szCs w:val="21"/>
          <w:highlight w:val="none"/>
          <w:u w:val="single"/>
        </w:rPr>
        <w:t>结算价款，承包人向发包人提供支付工程竣工结算余款的相关资料，发包人在收到相关资</w:t>
      </w:r>
      <w:r>
        <w:rPr>
          <w:rFonts w:ascii="宋体" w:hAnsi="宋体" w:cs="宋体"/>
          <w:color w:val="auto"/>
          <w:spacing w:val="-1"/>
          <w:szCs w:val="21"/>
          <w:highlight w:val="none"/>
          <w:u w:val="single"/>
        </w:rPr>
        <w:t>料经</w:t>
      </w:r>
      <w:r>
        <w:rPr>
          <w:rFonts w:ascii="宋体" w:hAnsi="宋体" w:cs="宋体"/>
          <w:color w:val="auto"/>
          <w:szCs w:val="21"/>
          <w:highlight w:val="none"/>
        </w:rPr>
        <w:t xml:space="preserve"> </w:t>
      </w:r>
      <w:r>
        <w:rPr>
          <w:rFonts w:ascii="宋体" w:hAnsi="宋体" w:cs="宋体"/>
          <w:color w:val="auto"/>
          <w:spacing w:val="-2"/>
          <w:szCs w:val="21"/>
          <w:highlight w:val="none"/>
          <w:u w:val="single"/>
        </w:rPr>
        <w:t>相关部门及领导审批后的</w:t>
      </w:r>
      <w:r>
        <w:rPr>
          <w:rFonts w:ascii="宋体" w:hAnsi="宋体" w:cs="宋体"/>
          <w:color w:val="auto"/>
          <w:spacing w:val="-30"/>
          <w:szCs w:val="21"/>
          <w:highlight w:val="none"/>
          <w:u w:val="single"/>
        </w:rPr>
        <w:t xml:space="preserve"> </w:t>
      </w:r>
      <w:r>
        <w:rPr>
          <w:rFonts w:ascii="宋体" w:hAnsi="宋体" w:cs="宋体"/>
          <w:color w:val="auto"/>
          <w:spacing w:val="-2"/>
          <w:szCs w:val="21"/>
          <w:highlight w:val="none"/>
          <w:u w:val="single"/>
        </w:rPr>
        <w:t>15</w:t>
      </w:r>
      <w:r>
        <w:rPr>
          <w:rFonts w:ascii="宋体" w:hAnsi="宋体" w:cs="宋体"/>
          <w:color w:val="auto"/>
          <w:spacing w:val="-40"/>
          <w:szCs w:val="21"/>
          <w:highlight w:val="none"/>
          <w:u w:val="single"/>
        </w:rPr>
        <w:t xml:space="preserve"> </w:t>
      </w:r>
      <w:r>
        <w:rPr>
          <w:rFonts w:ascii="宋体" w:hAnsi="宋体" w:cs="宋体"/>
          <w:color w:val="auto"/>
          <w:spacing w:val="-2"/>
          <w:szCs w:val="21"/>
          <w:highlight w:val="none"/>
          <w:u w:val="single"/>
        </w:rPr>
        <w:t>天内把应支付的工程余款支付给承包人。承包人应根据发包人</w:t>
      </w:r>
      <w:r>
        <w:rPr>
          <w:rFonts w:ascii="宋体" w:hAnsi="宋体" w:cs="宋体"/>
          <w:color w:val="auto"/>
          <w:spacing w:val="-3"/>
          <w:szCs w:val="21"/>
          <w:highlight w:val="none"/>
          <w:u w:val="single"/>
        </w:rPr>
        <w:t>的需</w:t>
      </w:r>
      <w:r>
        <w:rPr>
          <w:rFonts w:ascii="宋体" w:hAnsi="宋体" w:cs="宋体"/>
          <w:color w:val="auto"/>
          <w:szCs w:val="21"/>
          <w:highlight w:val="none"/>
        </w:rPr>
        <w:t xml:space="preserve"> </w:t>
      </w:r>
      <w:r>
        <w:rPr>
          <w:rFonts w:ascii="宋体" w:hAnsi="宋体" w:cs="宋体"/>
          <w:color w:val="auto"/>
          <w:szCs w:val="21"/>
          <w:highlight w:val="none"/>
          <w:u w:val="single"/>
        </w:rPr>
        <w:t>要随时将竣工工程交付发包人。5.如承包人报送的工程竣工结算总价过高，造成该结算审减率</w:t>
      </w:r>
      <w:r>
        <w:rPr>
          <w:rFonts w:ascii="宋体" w:hAnsi="宋体" w:cs="宋体"/>
          <w:color w:val="auto"/>
          <w:szCs w:val="21"/>
          <w:highlight w:val="none"/>
        </w:rPr>
        <w:t xml:space="preserve"> </w:t>
      </w:r>
      <w:r>
        <w:rPr>
          <w:rFonts w:ascii="宋体" w:hAnsi="宋体" w:cs="宋体"/>
          <w:color w:val="auto"/>
          <w:szCs w:val="21"/>
          <w:highlight w:val="none"/>
          <w:u w:val="single"/>
        </w:rPr>
        <w:t>超过</w:t>
      </w:r>
      <w:r>
        <w:rPr>
          <w:rFonts w:ascii="宋体" w:hAnsi="宋体" w:cs="宋体"/>
          <w:color w:val="auto"/>
          <w:spacing w:val="-43"/>
          <w:szCs w:val="21"/>
          <w:highlight w:val="none"/>
          <w:u w:val="single"/>
        </w:rPr>
        <w:t xml:space="preserve"> </w:t>
      </w:r>
      <w:r>
        <w:rPr>
          <w:rFonts w:ascii="宋体" w:hAnsi="宋体" w:cs="宋体"/>
          <w:color w:val="auto"/>
          <w:szCs w:val="21"/>
          <w:highlight w:val="none"/>
          <w:u w:val="single"/>
        </w:rPr>
        <w:t>6%以上的，则超出6%以上部分的审核费由承包人承担，费用由发包人从承包</w:t>
      </w:r>
      <w:r>
        <w:rPr>
          <w:rFonts w:ascii="宋体" w:hAnsi="宋体" w:cs="宋体"/>
          <w:color w:val="auto"/>
          <w:spacing w:val="-1"/>
          <w:szCs w:val="21"/>
          <w:highlight w:val="none"/>
          <w:u w:val="single"/>
        </w:rPr>
        <w:t>人的工程结算</w:t>
      </w:r>
      <w:r>
        <w:rPr>
          <w:rFonts w:ascii="宋体" w:hAnsi="宋体" w:cs="宋体"/>
          <w:color w:val="auto"/>
          <w:szCs w:val="21"/>
          <w:highlight w:val="none"/>
        </w:rPr>
        <w:t xml:space="preserve"> </w:t>
      </w:r>
      <w:r>
        <w:rPr>
          <w:rFonts w:ascii="宋体" w:hAnsi="宋体" w:cs="宋体"/>
          <w:color w:val="auto"/>
          <w:spacing w:val="1"/>
          <w:szCs w:val="21"/>
          <w:highlight w:val="none"/>
          <w:u w:val="single"/>
        </w:rPr>
        <w:t>款中扣除。计算式如下</w:t>
      </w:r>
      <w:r>
        <w:rPr>
          <w:rFonts w:ascii="宋体" w:hAnsi="宋体" w:cs="宋体"/>
          <w:color w:val="auto"/>
          <w:spacing w:val="-16"/>
          <w:szCs w:val="21"/>
          <w:highlight w:val="none"/>
          <w:u w:val="single"/>
        </w:rPr>
        <w:t>：（</w:t>
      </w:r>
      <w:r>
        <w:rPr>
          <w:rFonts w:ascii="宋体" w:hAnsi="宋体" w:cs="宋体"/>
          <w:color w:val="auto"/>
          <w:spacing w:val="1"/>
          <w:szCs w:val="21"/>
          <w:highlight w:val="none"/>
          <w:u w:val="single"/>
        </w:rPr>
        <w:t>1）承包人应承担的基本审核费=（净审</w:t>
      </w:r>
      <w:r>
        <w:rPr>
          <w:rFonts w:ascii="宋体" w:hAnsi="宋体" w:cs="宋体"/>
          <w:color w:val="auto"/>
          <w:szCs w:val="21"/>
          <w:highlight w:val="none"/>
          <w:u w:val="single"/>
        </w:rPr>
        <w:t>减额-送审额*6%）×基本费</w:t>
      </w:r>
      <w:r>
        <w:rPr>
          <w:rFonts w:ascii="宋体" w:hAnsi="宋体" w:cs="宋体"/>
          <w:color w:val="auto"/>
          <w:spacing w:val="1"/>
          <w:szCs w:val="21"/>
          <w:highlight w:val="none"/>
          <w:u w:val="single"/>
        </w:rPr>
        <w:t>率</w:t>
      </w:r>
      <w:r>
        <w:rPr>
          <w:rFonts w:ascii="宋体" w:hAnsi="宋体" w:cs="宋体"/>
          <w:color w:val="auto"/>
          <w:spacing w:val="-12"/>
          <w:szCs w:val="21"/>
          <w:highlight w:val="none"/>
          <w:u w:val="single"/>
        </w:rPr>
        <w:t>；（</w:t>
      </w:r>
      <w:r>
        <w:rPr>
          <w:rFonts w:ascii="宋体" w:hAnsi="宋体" w:cs="宋体"/>
          <w:color w:val="auto"/>
          <w:spacing w:val="1"/>
          <w:szCs w:val="21"/>
          <w:highlight w:val="none"/>
          <w:u w:val="single"/>
        </w:rPr>
        <w:t>2）承包人应承担的效益审核费=（净审</w:t>
      </w:r>
      <w:r>
        <w:rPr>
          <w:rFonts w:ascii="宋体" w:hAnsi="宋体" w:cs="宋体"/>
          <w:color w:val="auto"/>
          <w:szCs w:val="21"/>
          <w:highlight w:val="none"/>
          <w:u w:val="single"/>
        </w:rPr>
        <w:t>减额-送审额*6%）×效益审核费费率（以上基本</w:t>
      </w:r>
      <w:r>
        <w:rPr>
          <w:rFonts w:ascii="宋体" w:hAnsi="宋体" w:cs="宋体"/>
          <w:color w:val="auto"/>
          <w:spacing w:val="1"/>
          <w:szCs w:val="21"/>
          <w:highlight w:val="none"/>
          <w:u w:val="single"/>
        </w:rPr>
        <w:t>费率和效益费率均为玉林师范学院审计处与中介审核机</w:t>
      </w:r>
      <w:r>
        <w:rPr>
          <w:rFonts w:ascii="宋体" w:hAnsi="宋体" w:cs="宋体"/>
          <w:color w:val="auto"/>
          <w:szCs w:val="21"/>
          <w:highlight w:val="none"/>
          <w:u w:val="single"/>
        </w:rPr>
        <w:t>构签订的成交费率）。</w:t>
      </w:r>
    </w:p>
    <w:p w14:paraId="6B2F23CE">
      <w:pPr>
        <w:spacing w:before="30" w:line="221" w:lineRule="auto"/>
        <w:ind w:left="35"/>
        <w:rPr>
          <w:rFonts w:ascii="宋体" w:hAnsi="宋体" w:cs="宋体"/>
          <w:color w:val="auto"/>
          <w:szCs w:val="21"/>
          <w:highlight w:val="none"/>
        </w:rPr>
      </w:pPr>
      <w:r>
        <w:rPr>
          <w:rFonts w:ascii="宋体" w:hAnsi="宋体" w:cs="宋体"/>
          <w:b/>
          <w:bCs/>
          <w:color w:val="auto"/>
          <w:spacing w:val="-6"/>
          <w:szCs w:val="21"/>
          <w:highlight w:val="none"/>
        </w:rPr>
        <w:t>14.4</w:t>
      </w:r>
      <w:r>
        <w:rPr>
          <w:rFonts w:ascii="宋体" w:hAnsi="宋体" w:cs="宋体"/>
          <w:color w:val="auto"/>
          <w:spacing w:val="14"/>
          <w:szCs w:val="21"/>
          <w:highlight w:val="none"/>
        </w:rPr>
        <w:t xml:space="preserve"> </w:t>
      </w:r>
      <w:r>
        <w:rPr>
          <w:rFonts w:ascii="宋体" w:hAnsi="宋体" w:cs="宋体"/>
          <w:b/>
          <w:bCs/>
          <w:color w:val="auto"/>
          <w:spacing w:val="-6"/>
          <w:szCs w:val="21"/>
          <w:highlight w:val="none"/>
        </w:rPr>
        <w:t>最终结清</w:t>
      </w:r>
    </w:p>
    <w:p w14:paraId="4420AC1A">
      <w:pPr>
        <w:spacing w:before="188" w:line="221" w:lineRule="auto"/>
        <w:ind w:left="455"/>
        <w:rPr>
          <w:rFonts w:ascii="宋体" w:hAnsi="宋体" w:cs="宋体"/>
          <w:color w:val="auto"/>
          <w:szCs w:val="21"/>
          <w:highlight w:val="none"/>
        </w:rPr>
      </w:pPr>
      <w:r>
        <w:rPr>
          <w:rFonts w:ascii="宋体" w:hAnsi="宋体" w:cs="宋体"/>
          <w:color w:val="auto"/>
          <w:spacing w:val="-2"/>
          <w:szCs w:val="21"/>
          <w:highlight w:val="none"/>
        </w:rPr>
        <w:t>14.4.1 最终结清申请单</w:t>
      </w:r>
    </w:p>
    <w:p w14:paraId="755AC70B">
      <w:pPr>
        <w:spacing w:before="190" w:line="377" w:lineRule="auto"/>
        <w:ind w:left="440"/>
        <w:rPr>
          <w:rFonts w:ascii="宋体" w:hAnsi="宋体" w:cs="宋体"/>
          <w:color w:val="auto"/>
          <w:szCs w:val="21"/>
          <w:highlight w:val="none"/>
        </w:rPr>
      </w:pPr>
      <w:r>
        <w:rPr>
          <w:rFonts w:ascii="宋体" w:hAnsi="宋体" w:cs="宋体"/>
          <w:color w:val="auto"/>
          <w:spacing w:val="-1"/>
          <w:szCs w:val="21"/>
          <w:highlight w:val="none"/>
        </w:rPr>
        <w:t>承包人提交最终结清申请单的份数：</w:t>
      </w:r>
      <w:r>
        <w:rPr>
          <w:rFonts w:ascii="宋体" w:hAnsi="宋体" w:cs="宋体"/>
          <w:color w:val="auto"/>
          <w:spacing w:val="-1"/>
          <w:szCs w:val="21"/>
          <w:highlight w:val="none"/>
          <w:u w:val="single"/>
        </w:rPr>
        <w:t xml:space="preserve">   提交</w:t>
      </w:r>
      <w:r>
        <w:rPr>
          <w:rFonts w:ascii="宋体" w:hAnsi="宋体" w:cs="宋体"/>
          <w:color w:val="auto"/>
          <w:spacing w:val="-17"/>
          <w:szCs w:val="21"/>
          <w:highlight w:val="none"/>
          <w:u w:val="single"/>
        </w:rPr>
        <w:t xml:space="preserve"> </w:t>
      </w:r>
      <w:r>
        <w:rPr>
          <w:rFonts w:ascii="宋体" w:hAnsi="宋体" w:cs="宋体"/>
          <w:color w:val="auto"/>
          <w:spacing w:val="-1"/>
          <w:szCs w:val="21"/>
          <w:highlight w:val="none"/>
          <w:u w:val="single"/>
        </w:rPr>
        <w:t>10</w:t>
      </w:r>
      <w:r>
        <w:rPr>
          <w:rFonts w:ascii="宋体" w:hAnsi="宋体" w:cs="宋体"/>
          <w:color w:val="auto"/>
          <w:spacing w:val="-44"/>
          <w:szCs w:val="21"/>
          <w:highlight w:val="none"/>
          <w:u w:val="single"/>
        </w:rPr>
        <w:t xml:space="preserve"> </w:t>
      </w:r>
      <w:r>
        <w:rPr>
          <w:rFonts w:ascii="宋体" w:hAnsi="宋体" w:cs="宋体"/>
          <w:color w:val="auto"/>
          <w:spacing w:val="-1"/>
          <w:szCs w:val="21"/>
          <w:highlight w:val="none"/>
          <w:u w:val="single"/>
        </w:rPr>
        <w:t xml:space="preserve">份最终结清申请单                  </w:t>
      </w:r>
      <w:r>
        <w:rPr>
          <w:rFonts w:ascii="宋体" w:hAnsi="宋体" w:cs="宋体"/>
          <w:color w:val="auto"/>
          <w:spacing w:val="-76"/>
          <w:szCs w:val="21"/>
          <w:highlight w:val="none"/>
        </w:rPr>
        <w:t xml:space="preserve"> </w:t>
      </w:r>
      <w:r>
        <w:rPr>
          <w:rFonts w:ascii="宋体" w:hAnsi="宋体" w:cs="宋体"/>
          <w:color w:val="auto"/>
          <w:spacing w:val="-1"/>
          <w:szCs w:val="21"/>
          <w:highlight w:val="none"/>
        </w:rPr>
        <w:t>。</w:t>
      </w:r>
      <w:r>
        <w:rPr>
          <w:rFonts w:ascii="宋体" w:hAnsi="宋体" w:cs="宋体"/>
          <w:color w:val="auto"/>
          <w:szCs w:val="21"/>
          <w:highlight w:val="none"/>
        </w:rPr>
        <w:t xml:space="preserve"> </w:t>
      </w:r>
    </w:p>
    <w:p w14:paraId="79747F6B">
      <w:pPr>
        <w:spacing w:before="190" w:line="377" w:lineRule="auto"/>
        <w:ind w:left="440"/>
        <w:rPr>
          <w:rFonts w:ascii="宋体" w:hAnsi="宋体" w:cs="宋体"/>
          <w:color w:val="auto"/>
          <w:szCs w:val="21"/>
          <w:highlight w:val="none"/>
        </w:rPr>
      </w:pPr>
      <w:r>
        <w:rPr>
          <w:rFonts w:ascii="宋体" w:hAnsi="宋体" w:cs="宋体"/>
          <w:color w:val="auto"/>
          <w:spacing w:val="-1"/>
          <w:szCs w:val="21"/>
          <w:highlight w:val="none"/>
        </w:rPr>
        <w:t>承包人提交最终结算申请单的期限：</w:t>
      </w:r>
      <w:r>
        <w:rPr>
          <w:rFonts w:ascii="宋体" w:hAnsi="宋体" w:cs="宋体"/>
          <w:color w:val="auto"/>
          <w:spacing w:val="-1"/>
          <w:szCs w:val="21"/>
          <w:highlight w:val="none"/>
          <w:u w:val="single"/>
        </w:rPr>
        <w:t xml:space="preserve">    缺陷责任期终止证书颁发后</w:t>
      </w:r>
      <w:r>
        <w:rPr>
          <w:rFonts w:ascii="宋体" w:hAnsi="宋体" w:cs="宋体"/>
          <w:color w:val="auto"/>
          <w:spacing w:val="-39"/>
          <w:szCs w:val="21"/>
          <w:highlight w:val="none"/>
          <w:u w:val="single"/>
        </w:rPr>
        <w:t xml:space="preserve"> </w:t>
      </w:r>
      <w:r>
        <w:rPr>
          <w:rFonts w:ascii="宋体" w:hAnsi="宋体" w:cs="宋体"/>
          <w:color w:val="auto"/>
          <w:spacing w:val="-1"/>
          <w:szCs w:val="21"/>
          <w:highlight w:val="none"/>
          <w:u w:val="single"/>
        </w:rPr>
        <w:t>7</w:t>
      </w:r>
      <w:r>
        <w:rPr>
          <w:rFonts w:ascii="宋体" w:hAnsi="宋体" w:cs="宋体"/>
          <w:color w:val="auto"/>
          <w:spacing w:val="-42"/>
          <w:szCs w:val="21"/>
          <w:highlight w:val="none"/>
          <w:u w:val="single"/>
        </w:rPr>
        <w:t xml:space="preserve"> </w:t>
      </w:r>
      <w:r>
        <w:rPr>
          <w:rFonts w:ascii="宋体" w:hAnsi="宋体" w:cs="宋体"/>
          <w:color w:val="auto"/>
          <w:spacing w:val="-1"/>
          <w:szCs w:val="21"/>
          <w:highlight w:val="none"/>
          <w:u w:val="single"/>
        </w:rPr>
        <w:t>天内</w:t>
      </w:r>
      <w:r>
        <w:rPr>
          <w:rFonts w:ascii="宋体" w:hAnsi="宋体" w:cs="宋体"/>
          <w:color w:val="auto"/>
          <w:spacing w:val="-2"/>
          <w:szCs w:val="21"/>
          <w:highlight w:val="none"/>
          <w:u w:val="single"/>
        </w:rPr>
        <w:t xml:space="preserve">           </w:t>
      </w:r>
      <w:r>
        <w:rPr>
          <w:rFonts w:ascii="宋体" w:hAnsi="宋体" w:cs="宋体"/>
          <w:color w:val="auto"/>
          <w:spacing w:val="-2"/>
          <w:szCs w:val="21"/>
          <w:highlight w:val="none"/>
        </w:rPr>
        <w:t>。</w:t>
      </w:r>
      <w:r>
        <w:rPr>
          <w:rFonts w:ascii="宋体" w:hAnsi="宋体" w:cs="宋体"/>
          <w:color w:val="auto"/>
          <w:szCs w:val="21"/>
          <w:highlight w:val="none"/>
        </w:rPr>
        <w:t xml:space="preserve"> </w:t>
      </w:r>
    </w:p>
    <w:p w14:paraId="404862B3">
      <w:pPr>
        <w:spacing w:before="190" w:line="377" w:lineRule="auto"/>
        <w:ind w:left="440"/>
        <w:rPr>
          <w:rFonts w:ascii="宋体" w:hAnsi="宋体" w:cs="宋体"/>
          <w:color w:val="auto"/>
          <w:szCs w:val="21"/>
          <w:highlight w:val="none"/>
        </w:rPr>
      </w:pPr>
      <w:r>
        <w:rPr>
          <w:rFonts w:ascii="宋体" w:hAnsi="宋体" w:cs="宋体"/>
          <w:color w:val="auto"/>
          <w:spacing w:val="-2"/>
          <w:szCs w:val="21"/>
          <w:highlight w:val="none"/>
        </w:rPr>
        <w:t>最终结算款支付申请（核准）表见合同附件</w:t>
      </w:r>
      <w:r>
        <w:rPr>
          <w:rFonts w:ascii="宋体" w:hAnsi="宋体" w:cs="宋体"/>
          <w:color w:val="auto"/>
          <w:spacing w:val="-15"/>
          <w:szCs w:val="21"/>
          <w:highlight w:val="none"/>
        </w:rPr>
        <w:t xml:space="preserve"> </w:t>
      </w:r>
      <w:r>
        <w:rPr>
          <w:rFonts w:ascii="宋体" w:hAnsi="宋体" w:cs="宋体"/>
          <w:color w:val="auto"/>
          <w:spacing w:val="-2"/>
          <w:szCs w:val="21"/>
          <w:highlight w:val="none"/>
        </w:rPr>
        <w:t>13。</w:t>
      </w:r>
    </w:p>
    <w:p w14:paraId="6BB96B6B">
      <w:pPr>
        <w:spacing w:before="34" w:line="220" w:lineRule="auto"/>
        <w:ind w:left="455"/>
        <w:rPr>
          <w:rFonts w:ascii="宋体" w:hAnsi="宋体" w:cs="宋体"/>
          <w:color w:val="auto"/>
          <w:szCs w:val="21"/>
          <w:highlight w:val="none"/>
        </w:rPr>
      </w:pPr>
      <w:r>
        <w:rPr>
          <w:rFonts w:ascii="宋体" w:hAnsi="宋体" w:cs="宋体"/>
          <w:color w:val="auto"/>
          <w:spacing w:val="-2"/>
          <w:szCs w:val="21"/>
          <w:highlight w:val="none"/>
        </w:rPr>
        <w:t>14.4.2 最终结清证书和支付</w:t>
      </w:r>
    </w:p>
    <w:p w14:paraId="1F4DA199">
      <w:pPr>
        <w:spacing w:before="188" w:line="304" w:lineRule="auto"/>
        <w:ind w:left="18" w:right="74" w:firstLine="427"/>
        <w:rPr>
          <w:rFonts w:ascii="宋体" w:hAnsi="宋体" w:cs="宋体"/>
          <w:color w:val="auto"/>
          <w:szCs w:val="21"/>
          <w:highlight w:val="none"/>
        </w:rPr>
      </w:pPr>
      <w:r>
        <w:rPr>
          <w:rFonts w:ascii="宋体" w:hAnsi="宋体" w:cs="宋体"/>
          <w:color w:val="auto"/>
          <w:szCs w:val="21"/>
          <w:highlight w:val="none"/>
        </w:rPr>
        <w:t>（1）发包人完成最终结清申请单的审批并颁发最终结清证书的期限</w:t>
      </w:r>
      <w:r>
        <w:rPr>
          <w:rFonts w:ascii="宋体" w:hAnsi="宋体" w:cs="宋体"/>
          <w:color w:val="auto"/>
          <w:spacing w:val="-1"/>
          <w:szCs w:val="21"/>
          <w:highlight w:val="none"/>
        </w:rPr>
        <w:t>：</w:t>
      </w:r>
      <w:r>
        <w:rPr>
          <w:rFonts w:ascii="宋体" w:hAnsi="宋体" w:cs="宋体"/>
          <w:color w:val="auto"/>
          <w:spacing w:val="-1"/>
          <w:szCs w:val="21"/>
          <w:highlight w:val="none"/>
          <w:u w:val="single"/>
        </w:rPr>
        <w:t xml:space="preserve">   收到最终结清申</w:t>
      </w:r>
      <w:r>
        <w:rPr>
          <w:rFonts w:ascii="宋体" w:hAnsi="宋体" w:cs="宋体"/>
          <w:color w:val="auto"/>
          <w:szCs w:val="21"/>
          <w:highlight w:val="none"/>
        </w:rPr>
        <w:t xml:space="preserve"> </w:t>
      </w:r>
      <w:r>
        <w:rPr>
          <w:rFonts w:ascii="宋体" w:hAnsi="宋体" w:cs="宋体"/>
          <w:color w:val="auto"/>
          <w:spacing w:val="-11"/>
          <w:szCs w:val="21"/>
          <w:highlight w:val="none"/>
          <w:u w:val="single"/>
        </w:rPr>
        <w:t>请单</w:t>
      </w:r>
      <w:r>
        <w:rPr>
          <w:rFonts w:ascii="宋体" w:hAnsi="宋体" w:cs="宋体"/>
          <w:color w:val="auto"/>
          <w:spacing w:val="-23"/>
          <w:szCs w:val="21"/>
          <w:highlight w:val="none"/>
          <w:u w:val="single"/>
        </w:rPr>
        <w:t xml:space="preserve"> </w:t>
      </w:r>
      <w:r>
        <w:rPr>
          <w:rFonts w:ascii="宋体" w:hAnsi="宋体" w:cs="宋体"/>
          <w:color w:val="auto"/>
          <w:spacing w:val="-11"/>
          <w:szCs w:val="21"/>
          <w:highlight w:val="none"/>
          <w:u w:val="single"/>
        </w:rPr>
        <w:t>14 日内</w:t>
      </w:r>
      <w:r>
        <w:rPr>
          <w:rFonts w:ascii="宋体" w:hAnsi="宋体" w:cs="宋体"/>
          <w:color w:val="auto"/>
          <w:spacing w:val="10"/>
          <w:szCs w:val="21"/>
          <w:highlight w:val="none"/>
          <w:u w:val="single"/>
        </w:rPr>
        <w:t xml:space="preserve">          </w:t>
      </w:r>
      <w:r>
        <w:rPr>
          <w:rFonts w:ascii="宋体" w:hAnsi="宋体" w:cs="宋体"/>
          <w:color w:val="auto"/>
          <w:spacing w:val="-11"/>
          <w:szCs w:val="21"/>
          <w:highlight w:val="none"/>
        </w:rPr>
        <w:t>。</w:t>
      </w:r>
    </w:p>
    <w:p w14:paraId="1B5EAC0B">
      <w:pPr>
        <w:spacing w:before="191" w:line="221" w:lineRule="auto"/>
        <w:ind w:left="446"/>
        <w:rPr>
          <w:rFonts w:ascii="宋体" w:hAnsi="宋体" w:cs="宋体"/>
          <w:color w:val="auto"/>
          <w:szCs w:val="21"/>
          <w:highlight w:val="none"/>
        </w:rPr>
      </w:pPr>
      <w:r>
        <w:rPr>
          <w:rFonts w:ascii="宋体" w:hAnsi="宋体" w:cs="宋体"/>
          <w:color w:val="auto"/>
          <w:spacing w:val="-1"/>
          <w:szCs w:val="21"/>
          <w:highlight w:val="none"/>
        </w:rPr>
        <w:t>（2）发包人完成支付的期限：</w:t>
      </w:r>
      <w:r>
        <w:rPr>
          <w:rFonts w:ascii="宋体" w:hAnsi="宋体" w:cs="宋体"/>
          <w:color w:val="auto"/>
          <w:spacing w:val="-1"/>
          <w:szCs w:val="21"/>
          <w:highlight w:val="none"/>
          <w:u w:val="single"/>
        </w:rPr>
        <w:t xml:space="preserve">     审批后</w:t>
      </w:r>
      <w:r>
        <w:rPr>
          <w:rFonts w:ascii="宋体" w:hAnsi="宋体" w:cs="宋体"/>
          <w:color w:val="auto"/>
          <w:spacing w:val="-19"/>
          <w:szCs w:val="21"/>
          <w:highlight w:val="none"/>
          <w:u w:val="single"/>
        </w:rPr>
        <w:t xml:space="preserve"> </w:t>
      </w:r>
      <w:r>
        <w:rPr>
          <w:rFonts w:ascii="宋体" w:hAnsi="宋体" w:cs="宋体"/>
          <w:color w:val="auto"/>
          <w:spacing w:val="-1"/>
          <w:szCs w:val="21"/>
          <w:highlight w:val="none"/>
          <w:u w:val="single"/>
        </w:rPr>
        <w:t>15</w:t>
      </w:r>
      <w:r>
        <w:rPr>
          <w:rFonts w:ascii="宋体" w:hAnsi="宋体" w:cs="宋体"/>
          <w:color w:val="auto"/>
          <w:spacing w:val="-46"/>
          <w:szCs w:val="21"/>
          <w:highlight w:val="none"/>
          <w:u w:val="single"/>
        </w:rPr>
        <w:t xml:space="preserve"> </w:t>
      </w:r>
      <w:r>
        <w:rPr>
          <w:rFonts w:ascii="宋体" w:hAnsi="宋体" w:cs="宋体"/>
          <w:color w:val="auto"/>
          <w:spacing w:val="-1"/>
          <w:szCs w:val="21"/>
          <w:highlight w:val="none"/>
          <w:u w:val="single"/>
        </w:rPr>
        <w:t xml:space="preserve">个工作日内                       </w:t>
      </w:r>
      <w:r>
        <w:rPr>
          <w:rFonts w:ascii="宋体" w:hAnsi="宋体" w:cs="宋体"/>
          <w:color w:val="auto"/>
          <w:spacing w:val="-1"/>
          <w:szCs w:val="21"/>
          <w:highlight w:val="none"/>
        </w:rPr>
        <w:t>。</w:t>
      </w:r>
    </w:p>
    <w:p w14:paraId="665B1D48">
      <w:pPr>
        <w:spacing w:before="188" w:line="219" w:lineRule="auto"/>
        <w:ind w:left="35"/>
        <w:rPr>
          <w:rFonts w:ascii="黑体" w:hAnsi="黑体" w:eastAsia="黑体" w:cs="黑体"/>
          <w:color w:val="auto"/>
          <w:szCs w:val="21"/>
          <w:highlight w:val="none"/>
        </w:rPr>
      </w:pPr>
      <w:r>
        <w:rPr>
          <w:rFonts w:ascii="宋体" w:hAnsi="宋体" w:cs="宋体"/>
          <w:b/>
          <w:bCs/>
          <w:color w:val="auto"/>
          <w:spacing w:val="-4"/>
          <w:szCs w:val="21"/>
          <w:highlight w:val="none"/>
        </w:rPr>
        <w:t>15.</w:t>
      </w:r>
      <w:r>
        <w:rPr>
          <w:rFonts w:ascii="宋体" w:hAnsi="宋体" w:cs="宋体"/>
          <w:color w:val="auto"/>
          <w:spacing w:val="-4"/>
          <w:szCs w:val="21"/>
          <w:highlight w:val="none"/>
        </w:rPr>
        <w:t xml:space="preserve"> </w:t>
      </w:r>
      <w:r>
        <w:rPr>
          <w:rFonts w:ascii="黑体" w:hAnsi="黑体" w:eastAsia="黑体" w:cs="黑体"/>
          <w:b/>
          <w:bCs/>
          <w:color w:val="auto"/>
          <w:spacing w:val="-4"/>
          <w:szCs w:val="21"/>
          <w:highlight w:val="none"/>
        </w:rPr>
        <w:t>缺陷责任期与保修</w:t>
      </w:r>
    </w:p>
    <w:p w14:paraId="35BFE2CE">
      <w:pPr>
        <w:spacing w:before="190" w:line="221" w:lineRule="auto"/>
        <w:ind w:left="35"/>
        <w:rPr>
          <w:rFonts w:ascii="宋体" w:hAnsi="宋体" w:cs="宋体"/>
          <w:color w:val="auto"/>
          <w:szCs w:val="21"/>
          <w:highlight w:val="none"/>
        </w:rPr>
      </w:pPr>
      <w:r>
        <w:rPr>
          <w:rFonts w:ascii="宋体" w:hAnsi="宋体" w:cs="宋体"/>
          <w:b/>
          <w:bCs/>
          <w:color w:val="auto"/>
          <w:spacing w:val="-4"/>
          <w:szCs w:val="21"/>
          <w:highlight w:val="none"/>
        </w:rPr>
        <w:t>15.2</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缺陷责任期</w:t>
      </w:r>
    </w:p>
    <w:p w14:paraId="446A01FB">
      <w:pPr>
        <w:spacing w:before="190" w:line="221" w:lineRule="auto"/>
        <w:ind w:left="440"/>
        <w:rPr>
          <w:rFonts w:ascii="宋体" w:hAnsi="宋体" w:cs="宋体"/>
          <w:color w:val="auto"/>
          <w:szCs w:val="21"/>
          <w:highlight w:val="none"/>
        </w:rPr>
      </w:pPr>
      <w:r>
        <w:rPr>
          <w:rFonts w:ascii="宋体" w:hAnsi="宋体" w:cs="宋体"/>
          <w:color w:val="auto"/>
          <w:spacing w:val="-1"/>
          <w:szCs w:val="21"/>
          <w:highlight w:val="none"/>
        </w:rPr>
        <w:t>缺陷责任期的具体期限：</w:t>
      </w:r>
      <w:r>
        <w:rPr>
          <w:rFonts w:ascii="宋体" w:hAnsi="宋体" w:cs="宋体"/>
          <w:color w:val="auto"/>
          <w:spacing w:val="-1"/>
          <w:szCs w:val="21"/>
          <w:highlight w:val="none"/>
          <w:u w:val="single"/>
        </w:rPr>
        <w:t xml:space="preserve">      24</w:t>
      </w:r>
      <w:r>
        <w:rPr>
          <w:rFonts w:ascii="宋体" w:hAnsi="宋体" w:cs="宋体"/>
          <w:color w:val="auto"/>
          <w:spacing w:val="-31"/>
          <w:szCs w:val="21"/>
          <w:highlight w:val="none"/>
          <w:u w:val="single"/>
        </w:rPr>
        <w:t xml:space="preserve"> </w:t>
      </w:r>
      <w:r>
        <w:rPr>
          <w:rFonts w:ascii="宋体" w:hAnsi="宋体" w:cs="宋体"/>
          <w:color w:val="auto"/>
          <w:spacing w:val="-1"/>
          <w:szCs w:val="21"/>
          <w:highlight w:val="none"/>
          <w:u w:val="single"/>
        </w:rPr>
        <w:t xml:space="preserve">个月         </w:t>
      </w:r>
      <w:r>
        <w:rPr>
          <w:rFonts w:ascii="宋体" w:hAnsi="宋体" w:cs="宋体"/>
          <w:color w:val="auto"/>
          <w:spacing w:val="-1"/>
          <w:szCs w:val="21"/>
          <w:highlight w:val="none"/>
        </w:rPr>
        <w:t>。</w:t>
      </w:r>
    </w:p>
    <w:p w14:paraId="53761035">
      <w:pPr>
        <w:spacing w:before="188" w:line="221" w:lineRule="auto"/>
        <w:ind w:left="35"/>
        <w:rPr>
          <w:rFonts w:ascii="宋体" w:hAnsi="宋体" w:cs="宋体"/>
          <w:color w:val="auto"/>
          <w:szCs w:val="21"/>
          <w:highlight w:val="none"/>
        </w:rPr>
      </w:pPr>
      <w:r>
        <w:rPr>
          <w:rFonts w:ascii="宋体" w:hAnsi="宋体" w:cs="宋体"/>
          <w:b/>
          <w:bCs/>
          <w:color w:val="auto"/>
          <w:spacing w:val="-4"/>
          <w:szCs w:val="21"/>
          <w:highlight w:val="none"/>
        </w:rPr>
        <w:t>15.3</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质量保证金</w:t>
      </w:r>
    </w:p>
    <w:p w14:paraId="4DC0BF38">
      <w:pPr>
        <w:spacing w:before="188" w:line="221" w:lineRule="auto"/>
        <w:ind w:left="443"/>
        <w:rPr>
          <w:rFonts w:ascii="宋体" w:hAnsi="宋体" w:cs="宋体"/>
          <w:color w:val="auto"/>
          <w:szCs w:val="21"/>
          <w:highlight w:val="none"/>
        </w:rPr>
      </w:pPr>
      <w:r>
        <w:rPr>
          <w:rFonts w:ascii="宋体" w:hAnsi="宋体" w:cs="宋体"/>
          <w:color w:val="auto"/>
          <w:szCs w:val="21"/>
          <w:highlight w:val="none"/>
        </w:rPr>
        <w:t>关于是否扣留质量保证金的约定：</w:t>
      </w:r>
      <w:r>
        <w:rPr>
          <w:rFonts w:ascii="宋体" w:hAnsi="宋体" w:cs="宋体"/>
          <w:color w:val="auto"/>
          <w:szCs w:val="21"/>
          <w:highlight w:val="none"/>
          <w:u w:val="single"/>
        </w:rPr>
        <w:t xml:space="preserve">        是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16E13997">
      <w:pPr>
        <w:spacing w:before="191" w:line="373" w:lineRule="auto"/>
        <w:ind w:left="35" w:right="80" w:firstLine="403"/>
        <w:rPr>
          <w:rFonts w:ascii="宋体" w:hAnsi="宋体" w:cs="宋体"/>
          <w:color w:val="auto"/>
          <w:szCs w:val="21"/>
          <w:highlight w:val="none"/>
        </w:rPr>
      </w:pPr>
      <w:r>
        <w:rPr>
          <w:rFonts w:ascii="宋体" w:hAnsi="宋体" w:cs="宋体"/>
          <w:color w:val="auto"/>
          <w:spacing w:val="-1"/>
          <w:szCs w:val="21"/>
          <w:highlight w:val="none"/>
        </w:rPr>
        <w:t>在工程项目竣工前，承包人按专用合同条款第</w:t>
      </w:r>
      <w:r>
        <w:rPr>
          <w:rFonts w:ascii="宋体" w:hAnsi="宋体" w:cs="宋体"/>
          <w:color w:val="auto"/>
          <w:spacing w:val="-30"/>
          <w:szCs w:val="21"/>
          <w:highlight w:val="none"/>
        </w:rPr>
        <w:t xml:space="preserve"> </w:t>
      </w:r>
      <w:r>
        <w:rPr>
          <w:rFonts w:ascii="宋体" w:hAnsi="宋体" w:cs="宋体"/>
          <w:color w:val="auto"/>
          <w:spacing w:val="-1"/>
          <w:szCs w:val="21"/>
          <w:highlight w:val="none"/>
        </w:rPr>
        <w:t>3.7</w:t>
      </w:r>
      <w:r>
        <w:rPr>
          <w:rFonts w:ascii="宋体" w:hAnsi="宋体" w:cs="宋体"/>
          <w:color w:val="auto"/>
          <w:spacing w:val="-45"/>
          <w:szCs w:val="21"/>
          <w:highlight w:val="none"/>
        </w:rPr>
        <w:t xml:space="preserve"> </w:t>
      </w:r>
      <w:r>
        <w:rPr>
          <w:rFonts w:ascii="宋体" w:hAnsi="宋体" w:cs="宋体"/>
          <w:color w:val="auto"/>
          <w:spacing w:val="-1"/>
          <w:szCs w:val="21"/>
          <w:highlight w:val="none"/>
        </w:rPr>
        <w:t>条提供履约担保的，发包人不得同时预</w:t>
      </w:r>
      <w:r>
        <w:rPr>
          <w:rFonts w:ascii="宋体" w:hAnsi="宋体" w:cs="宋体"/>
          <w:color w:val="auto"/>
          <w:spacing w:val="-4"/>
          <w:szCs w:val="21"/>
          <w:highlight w:val="none"/>
        </w:rPr>
        <w:t>留工程质量保证金。</w:t>
      </w:r>
    </w:p>
    <w:p w14:paraId="7A62D711">
      <w:pPr>
        <w:spacing w:before="300" w:line="220" w:lineRule="auto"/>
        <w:ind w:left="455"/>
        <w:rPr>
          <w:rFonts w:ascii="宋体" w:hAnsi="宋体" w:cs="宋体"/>
          <w:color w:val="auto"/>
          <w:szCs w:val="21"/>
          <w:highlight w:val="none"/>
        </w:rPr>
      </w:pPr>
      <w:r>
        <w:rPr>
          <w:rFonts w:ascii="宋体" w:hAnsi="宋体" w:cs="宋体"/>
          <w:color w:val="auto"/>
          <w:spacing w:val="-2"/>
          <w:szCs w:val="21"/>
          <w:highlight w:val="none"/>
        </w:rPr>
        <w:t>15.3.1 承包人提供质量保证金的方式</w:t>
      </w:r>
    </w:p>
    <w:p w14:paraId="4137D71D">
      <w:pPr>
        <w:spacing w:before="188" w:line="220" w:lineRule="auto"/>
        <w:ind w:left="441"/>
        <w:rPr>
          <w:rFonts w:ascii="宋体" w:hAnsi="宋体" w:cs="宋体"/>
          <w:color w:val="auto"/>
          <w:szCs w:val="21"/>
          <w:highlight w:val="none"/>
        </w:rPr>
      </w:pPr>
      <w:r>
        <w:rPr>
          <w:rFonts w:ascii="宋体" w:hAnsi="宋体" w:cs="宋体"/>
          <w:color w:val="auto"/>
          <w:spacing w:val="-1"/>
          <w:szCs w:val="21"/>
          <w:highlight w:val="none"/>
        </w:rPr>
        <w:t>质量保证金采用以下第</w:t>
      </w:r>
      <w:r>
        <w:rPr>
          <w:rFonts w:ascii="宋体" w:hAnsi="宋体" w:cs="宋体"/>
          <w:color w:val="auto"/>
          <w:spacing w:val="-1"/>
          <w:szCs w:val="21"/>
          <w:highlight w:val="none"/>
          <w:u w:val="single"/>
        </w:rPr>
        <w:t xml:space="preserve">  （2）   </w:t>
      </w:r>
      <w:r>
        <w:rPr>
          <w:rFonts w:ascii="宋体" w:hAnsi="宋体" w:cs="宋体"/>
          <w:color w:val="auto"/>
          <w:spacing w:val="-88"/>
          <w:szCs w:val="21"/>
          <w:highlight w:val="none"/>
        </w:rPr>
        <w:t xml:space="preserve"> </w:t>
      </w:r>
      <w:r>
        <w:rPr>
          <w:rFonts w:ascii="宋体" w:hAnsi="宋体" w:cs="宋体"/>
          <w:color w:val="auto"/>
          <w:spacing w:val="-1"/>
          <w:szCs w:val="21"/>
          <w:highlight w:val="none"/>
        </w:rPr>
        <w:t>种方式：</w:t>
      </w:r>
    </w:p>
    <w:p w14:paraId="1FE9EEFD">
      <w:pPr>
        <w:spacing w:before="191" w:line="221" w:lineRule="auto"/>
        <w:ind w:left="446"/>
        <w:rPr>
          <w:rFonts w:ascii="宋体" w:hAnsi="宋体" w:cs="宋体"/>
          <w:color w:val="auto"/>
          <w:szCs w:val="21"/>
          <w:highlight w:val="none"/>
        </w:rPr>
      </w:pPr>
      <w:r>
        <w:rPr>
          <w:rFonts w:ascii="宋体" w:hAnsi="宋体" w:cs="宋体"/>
          <w:color w:val="auto"/>
          <w:spacing w:val="-1"/>
          <w:szCs w:val="21"/>
          <w:highlight w:val="none"/>
        </w:rPr>
        <w:t>（1）质量保证金保函，保证金额为</w:t>
      </w:r>
      <w:r>
        <w:rPr>
          <w:rFonts w:ascii="宋体" w:hAnsi="宋体" w:cs="宋体"/>
          <w:color w:val="auto"/>
          <w:szCs w:val="21"/>
          <w:highlight w:val="none"/>
        </w:rPr>
        <w:t>：</w:t>
      </w:r>
      <w:r>
        <w:rPr>
          <w:rFonts w:ascii="宋体" w:hAnsi="宋体" w:cs="宋体"/>
          <w:color w:val="auto"/>
          <w:spacing w:val="5"/>
          <w:szCs w:val="21"/>
          <w:highlight w:val="none"/>
          <w:u w:val="single"/>
        </w:rPr>
        <w:t xml:space="preserve">                  </w:t>
      </w:r>
      <w:r>
        <w:rPr>
          <w:rFonts w:ascii="宋体" w:hAnsi="宋体" w:cs="宋体"/>
          <w:color w:val="auto"/>
          <w:szCs w:val="21"/>
          <w:highlight w:val="none"/>
        </w:rPr>
        <w:t>；</w:t>
      </w:r>
    </w:p>
    <w:p w14:paraId="3FEC2630">
      <w:pPr>
        <w:spacing w:before="189" w:line="345" w:lineRule="auto"/>
        <w:ind w:left="19" w:right="11" w:firstLine="427"/>
        <w:rPr>
          <w:rFonts w:ascii="宋体" w:hAnsi="宋体" w:cs="宋体"/>
          <w:color w:val="auto"/>
          <w:szCs w:val="21"/>
          <w:highlight w:val="none"/>
        </w:rPr>
      </w:pPr>
      <w:r>
        <w:rPr>
          <w:rFonts w:ascii="宋体" w:hAnsi="宋体" w:cs="宋体"/>
          <w:color w:val="auto"/>
          <w:szCs w:val="21"/>
          <w:highlight w:val="none"/>
        </w:rPr>
        <w:t>（2）发包人按工程价款结算总额的</w:t>
      </w:r>
      <w:r>
        <w:rPr>
          <w:rFonts w:ascii="宋体" w:hAnsi="宋体" w:cs="宋体"/>
          <w:color w:val="auto"/>
          <w:szCs w:val="21"/>
          <w:highlight w:val="none"/>
          <w:u w:val="single"/>
        </w:rPr>
        <w:t xml:space="preserve"> 3</w:t>
      </w:r>
      <w:r>
        <w:rPr>
          <w:rFonts w:ascii="宋体" w:hAnsi="宋体" w:cs="宋体"/>
          <w:color w:val="auto"/>
          <w:spacing w:val="-45"/>
          <w:szCs w:val="21"/>
          <w:highlight w:val="none"/>
          <w:u w:val="single"/>
        </w:rPr>
        <w:t xml:space="preserve"> </w:t>
      </w:r>
      <w:r>
        <w:rPr>
          <w:rFonts w:ascii="宋体" w:hAnsi="宋体" w:cs="宋体"/>
          <w:color w:val="auto"/>
          <w:szCs w:val="21"/>
          <w:highlight w:val="none"/>
        </w:rPr>
        <w:t>%（不得超过3%）预留工程</w:t>
      </w:r>
      <w:r>
        <w:rPr>
          <w:rFonts w:ascii="宋体" w:hAnsi="宋体" w:cs="宋体"/>
          <w:color w:val="auto"/>
          <w:spacing w:val="-1"/>
          <w:szCs w:val="21"/>
          <w:highlight w:val="none"/>
        </w:rPr>
        <w:t>质量保证金，待缺陷责任</w:t>
      </w:r>
      <w:r>
        <w:rPr>
          <w:rFonts w:ascii="宋体" w:hAnsi="宋体" w:cs="宋体"/>
          <w:color w:val="auto"/>
          <w:szCs w:val="21"/>
          <w:highlight w:val="none"/>
        </w:rPr>
        <w:t xml:space="preserve"> </w:t>
      </w:r>
      <w:r>
        <w:rPr>
          <w:rFonts w:ascii="宋体" w:hAnsi="宋体" w:cs="宋体"/>
          <w:color w:val="auto"/>
          <w:spacing w:val="-1"/>
          <w:szCs w:val="21"/>
          <w:highlight w:val="none"/>
        </w:rPr>
        <w:t>期满后返还，是否付息及利息计算方式为：</w:t>
      </w:r>
      <w:r>
        <w:rPr>
          <w:rFonts w:ascii="宋体" w:hAnsi="宋体" w:cs="宋体"/>
          <w:color w:val="auto"/>
          <w:spacing w:val="-61"/>
          <w:szCs w:val="21"/>
          <w:highlight w:val="none"/>
        </w:rPr>
        <w:t xml:space="preserve"> </w:t>
      </w:r>
      <w:r>
        <w:rPr>
          <w:rFonts w:ascii="宋体" w:hAnsi="宋体" w:cs="宋体"/>
          <w:color w:val="auto"/>
          <w:spacing w:val="-1"/>
          <w:szCs w:val="21"/>
          <w:highlight w:val="none"/>
          <w:u w:val="single"/>
        </w:rPr>
        <w:t>自工程竣工验收合格之日起，待工程缺陷</w:t>
      </w:r>
      <w:r>
        <w:rPr>
          <w:rFonts w:ascii="宋体" w:hAnsi="宋体" w:cs="宋体"/>
          <w:color w:val="auto"/>
          <w:spacing w:val="-2"/>
          <w:szCs w:val="21"/>
          <w:highlight w:val="none"/>
          <w:u w:val="single"/>
        </w:rPr>
        <w:t>责任期满</w:t>
      </w:r>
      <w:r>
        <w:rPr>
          <w:rFonts w:ascii="宋体" w:hAnsi="宋体" w:cs="宋体"/>
          <w:color w:val="auto"/>
          <w:szCs w:val="21"/>
          <w:highlight w:val="none"/>
          <w:u w:val="single"/>
        </w:rPr>
        <w:t>并完成缺陷修复后30天内，将余下的质量保修金扣除承包人应支付的保修费用后一次性无息退</w:t>
      </w:r>
      <w:r>
        <w:rPr>
          <w:rFonts w:ascii="宋体" w:hAnsi="宋体" w:cs="宋体"/>
          <w:color w:val="auto"/>
          <w:spacing w:val="-1"/>
          <w:szCs w:val="21"/>
          <w:highlight w:val="none"/>
          <w:u w:val="single"/>
        </w:rPr>
        <w:t>还给承包人</w:t>
      </w:r>
      <w:r>
        <w:rPr>
          <w:rFonts w:ascii="宋体" w:hAnsi="宋体" w:cs="宋体"/>
          <w:color w:val="auto"/>
          <w:spacing w:val="-1"/>
          <w:szCs w:val="21"/>
          <w:highlight w:val="none"/>
        </w:rPr>
        <w:t>；</w:t>
      </w:r>
    </w:p>
    <w:p w14:paraId="6707114D">
      <w:pPr>
        <w:spacing w:before="189" w:line="221" w:lineRule="auto"/>
        <w:ind w:left="446"/>
        <w:rPr>
          <w:rFonts w:ascii="宋体" w:hAnsi="宋体" w:cs="宋体"/>
          <w:color w:val="auto"/>
          <w:szCs w:val="21"/>
          <w:highlight w:val="none"/>
        </w:rPr>
      </w:pPr>
      <w:r>
        <w:rPr>
          <w:rFonts w:ascii="宋体" w:hAnsi="宋体" w:cs="宋体"/>
          <w:color w:val="auto"/>
          <w:szCs w:val="21"/>
          <w:highlight w:val="none"/>
        </w:rPr>
        <w:t>（3）其他方式：</w:t>
      </w:r>
      <w:r>
        <w:rPr>
          <w:rFonts w:ascii="宋体" w:hAnsi="宋体" w:cs="宋体"/>
          <w:color w:val="auto"/>
          <w:szCs w:val="21"/>
          <w:highlight w:val="none"/>
          <w:u w:val="single"/>
        </w:rPr>
        <w:t xml:space="preserve">               /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1D7CDD72">
      <w:pPr>
        <w:spacing w:before="190" w:line="221" w:lineRule="auto"/>
        <w:ind w:left="455"/>
        <w:rPr>
          <w:rFonts w:ascii="宋体" w:hAnsi="宋体" w:cs="宋体"/>
          <w:color w:val="auto"/>
          <w:szCs w:val="21"/>
          <w:highlight w:val="none"/>
        </w:rPr>
      </w:pPr>
      <w:r>
        <w:rPr>
          <w:rFonts w:ascii="宋体" w:hAnsi="宋体" w:cs="宋体"/>
          <w:color w:val="auto"/>
          <w:spacing w:val="-2"/>
          <w:szCs w:val="21"/>
          <w:highlight w:val="none"/>
        </w:rPr>
        <w:t>15.3.2 质量保证金的扣留</w:t>
      </w:r>
    </w:p>
    <w:p w14:paraId="36B1E6EA">
      <w:pPr>
        <w:spacing w:before="187" w:line="220" w:lineRule="auto"/>
        <w:ind w:left="441"/>
        <w:rPr>
          <w:rFonts w:ascii="宋体" w:hAnsi="宋体" w:cs="宋体"/>
          <w:color w:val="auto"/>
          <w:szCs w:val="21"/>
          <w:highlight w:val="none"/>
        </w:rPr>
      </w:pPr>
      <w:r>
        <w:rPr>
          <w:rFonts w:ascii="宋体" w:hAnsi="宋体" w:cs="宋体"/>
          <w:color w:val="auto"/>
          <w:spacing w:val="-1"/>
          <w:szCs w:val="21"/>
          <w:highlight w:val="none"/>
        </w:rPr>
        <w:t>质量保证金的扣留采取以下第</w:t>
      </w:r>
      <w:r>
        <w:rPr>
          <w:rFonts w:ascii="宋体" w:hAnsi="宋体" w:cs="宋体"/>
          <w:color w:val="auto"/>
          <w:spacing w:val="-1"/>
          <w:szCs w:val="21"/>
          <w:highlight w:val="none"/>
          <w:u w:val="single"/>
        </w:rPr>
        <w:t xml:space="preserve"> （2） </w:t>
      </w:r>
      <w:r>
        <w:rPr>
          <w:rFonts w:ascii="宋体" w:hAnsi="宋体" w:cs="宋体"/>
          <w:color w:val="auto"/>
          <w:spacing w:val="-89"/>
          <w:szCs w:val="21"/>
          <w:highlight w:val="none"/>
        </w:rPr>
        <w:t xml:space="preserve"> </w:t>
      </w:r>
      <w:r>
        <w:rPr>
          <w:rFonts w:ascii="宋体" w:hAnsi="宋体" w:cs="宋体"/>
          <w:color w:val="auto"/>
          <w:spacing w:val="-1"/>
          <w:szCs w:val="21"/>
          <w:highlight w:val="none"/>
        </w:rPr>
        <w:t>种方式：</w:t>
      </w:r>
    </w:p>
    <w:p w14:paraId="46673F5D">
      <w:pPr>
        <w:spacing w:before="188" w:line="304" w:lineRule="auto"/>
        <w:ind w:left="20" w:right="14" w:firstLine="426"/>
        <w:rPr>
          <w:rFonts w:ascii="宋体" w:hAnsi="宋体" w:cs="宋体"/>
          <w:color w:val="auto"/>
          <w:szCs w:val="21"/>
          <w:highlight w:val="none"/>
        </w:rPr>
      </w:pPr>
      <w:r>
        <w:rPr>
          <w:rFonts w:ascii="宋体" w:hAnsi="宋体" w:cs="宋体"/>
          <w:color w:val="auto"/>
          <w:spacing w:val="-1"/>
          <w:szCs w:val="21"/>
          <w:highlight w:val="none"/>
        </w:rPr>
        <w:t>（1）在不缴纳履保证金情况下，按支付工程进度</w:t>
      </w:r>
      <w:r>
        <w:rPr>
          <w:rFonts w:ascii="宋体" w:hAnsi="宋体" w:cs="宋体"/>
          <w:color w:val="auto"/>
          <w:spacing w:val="-2"/>
          <w:szCs w:val="21"/>
          <w:highlight w:val="none"/>
        </w:rPr>
        <w:t>款时逐次扣留，质量保证金的计算基数不</w:t>
      </w:r>
      <w:r>
        <w:rPr>
          <w:rFonts w:ascii="宋体" w:hAnsi="宋体" w:cs="宋体"/>
          <w:color w:val="auto"/>
          <w:spacing w:val="-1"/>
          <w:szCs w:val="21"/>
          <w:highlight w:val="none"/>
        </w:rPr>
        <w:t>包括预付款的支付、扣回以及价格调整的金额；</w:t>
      </w:r>
    </w:p>
    <w:p w14:paraId="3AAB53AE">
      <w:pPr>
        <w:spacing w:before="189" w:line="303" w:lineRule="auto"/>
        <w:ind w:left="21" w:right="11" w:firstLine="425"/>
        <w:rPr>
          <w:rFonts w:ascii="宋体" w:hAnsi="宋体" w:cs="宋体"/>
          <w:color w:val="auto"/>
          <w:szCs w:val="21"/>
          <w:highlight w:val="none"/>
        </w:rPr>
      </w:pPr>
      <w:r>
        <w:rPr>
          <w:rFonts w:ascii="宋体" w:hAnsi="宋体" w:cs="宋体"/>
          <w:color w:val="auto"/>
          <w:spacing w:val="-1"/>
          <w:szCs w:val="21"/>
          <w:highlight w:val="none"/>
        </w:rPr>
        <w:t>（2）工程竣工结算时，一次性扣留质量保证金，由承</w:t>
      </w:r>
      <w:r>
        <w:rPr>
          <w:rFonts w:ascii="宋体" w:hAnsi="宋体" w:cs="宋体"/>
          <w:color w:val="auto"/>
          <w:spacing w:val="-2"/>
          <w:szCs w:val="21"/>
          <w:highlight w:val="none"/>
        </w:rPr>
        <w:t>包人以银行保函、保证保险替代预留</w:t>
      </w:r>
      <w:r>
        <w:rPr>
          <w:rFonts w:ascii="宋体" w:hAnsi="宋体" w:cs="宋体"/>
          <w:color w:val="auto"/>
          <w:szCs w:val="21"/>
          <w:highlight w:val="none"/>
        </w:rPr>
        <w:t>质量保证金，保函金额不得高于工程价款结算总</w:t>
      </w:r>
      <w:r>
        <w:rPr>
          <w:rFonts w:ascii="宋体" w:hAnsi="宋体" w:cs="宋体"/>
          <w:color w:val="auto"/>
          <w:spacing w:val="-1"/>
          <w:szCs w:val="21"/>
          <w:highlight w:val="none"/>
        </w:rPr>
        <w:t>额的3%；</w:t>
      </w:r>
    </w:p>
    <w:p w14:paraId="0F10FF2F">
      <w:pPr>
        <w:spacing w:before="192" w:line="304" w:lineRule="auto"/>
        <w:ind w:left="443" w:right="2206" w:firstLine="2"/>
        <w:rPr>
          <w:rFonts w:ascii="宋体" w:hAnsi="宋体" w:cs="宋体"/>
          <w:color w:val="auto"/>
          <w:szCs w:val="21"/>
          <w:highlight w:val="none"/>
        </w:rPr>
      </w:pPr>
      <w:r>
        <w:rPr>
          <w:rFonts w:ascii="宋体" w:hAnsi="宋体" w:cs="宋体"/>
          <w:color w:val="auto"/>
          <w:spacing w:val="-4"/>
          <w:szCs w:val="21"/>
          <w:highlight w:val="none"/>
        </w:rPr>
        <w:t>（3）其他扣留方式:</w:t>
      </w:r>
      <w:r>
        <w:rPr>
          <w:rFonts w:ascii="宋体" w:hAnsi="宋体" w:cs="宋体"/>
          <w:color w:val="auto"/>
          <w:szCs w:val="21"/>
          <w:highlight w:val="none"/>
          <w:u w:val="single"/>
        </w:rPr>
        <w:t xml:space="preserve">                 </w:t>
      </w:r>
      <w:r>
        <w:rPr>
          <w:rFonts w:ascii="宋体" w:hAnsi="宋体" w:cs="宋体"/>
          <w:color w:val="auto"/>
          <w:spacing w:val="-4"/>
          <w:szCs w:val="21"/>
          <w:highlight w:val="none"/>
          <w:u w:val="single"/>
        </w:rPr>
        <w:t>/</w:t>
      </w:r>
      <w:r>
        <w:rPr>
          <w:rFonts w:ascii="宋体" w:hAnsi="宋体" w:cs="宋体"/>
          <w:color w:val="auto"/>
          <w:spacing w:val="5"/>
          <w:szCs w:val="21"/>
          <w:highlight w:val="none"/>
          <w:u w:val="single"/>
        </w:rPr>
        <w:t xml:space="preserve">                   </w:t>
      </w:r>
      <w:r>
        <w:rPr>
          <w:rFonts w:ascii="宋体" w:hAnsi="宋体" w:cs="宋体"/>
          <w:color w:val="auto"/>
          <w:spacing w:val="-4"/>
          <w:szCs w:val="21"/>
          <w:highlight w:val="none"/>
        </w:rPr>
        <w:t>。</w:t>
      </w:r>
      <w:r>
        <w:rPr>
          <w:rFonts w:ascii="宋体" w:hAnsi="宋体" w:cs="宋体"/>
          <w:color w:val="auto"/>
          <w:spacing w:val="13"/>
          <w:szCs w:val="21"/>
          <w:highlight w:val="none"/>
        </w:rPr>
        <w:t xml:space="preserve"> </w:t>
      </w:r>
      <w:r>
        <w:rPr>
          <w:rFonts w:ascii="宋体" w:hAnsi="宋体" w:cs="宋体"/>
          <w:color w:val="auto"/>
          <w:szCs w:val="21"/>
          <w:highlight w:val="none"/>
        </w:rPr>
        <w:t>关于质量保证金的补充约定：</w:t>
      </w:r>
      <w:r>
        <w:rPr>
          <w:rFonts w:ascii="宋体" w:hAnsi="宋体" w:cs="宋体"/>
          <w:color w:val="auto"/>
          <w:szCs w:val="21"/>
          <w:highlight w:val="none"/>
          <w:u w:val="single"/>
        </w:rPr>
        <w:t xml:space="preserve">             /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52F0313A">
      <w:pPr>
        <w:spacing w:before="187" w:line="221" w:lineRule="auto"/>
        <w:ind w:left="35"/>
        <w:rPr>
          <w:rFonts w:ascii="宋体" w:hAnsi="宋体" w:cs="宋体"/>
          <w:color w:val="auto"/>
          <w:szCs w:val="21"/>
          <w:highlight w:val="none"/>
        </w:rPr>
      </w:pPr>
      <w:r>
        <w:rPr>
          <w:rFonts w:ascii="宋体" w:hAnsi="宋体" w:cs="宋体"/>
          <w:b/>
          <w:bCs/>
          <w:color w:val="auto"/>
          <w:spacing w:val="-7"/>
          <w:szCs w:val="21"/>
          <w:highlight w:val="none"/>
        </w:rPr>
        <w:t>15.4</w:t>
      </w:r>
      <w:r>
        <w:rPr>
          <w:rFonts w:ascii="宋体" w:hAnsi="宋体" w:cs="宋体"/>
          <w:color w:val="auto"/>
          <w:spacing w:val="12"/>
          <w:szCs w:val="21"/>
          <w:highlight w:val="none"/>
        </w:rPr>
        <w:t xml:space="preserve"> </w:t>
      </w:r>
      <w:r>
        <w:rPr>
          <w:rFonts w:ascii="宋体" w:hAnsi="宋体" w:cs="宋体"/>
          <w:b/>
          <w:bCs/>
          <w:color w:val="auto"/>
          <w:spacing w:val="-7"/>
          <w:szCs w:val="21"/>
          <w:highlight w:val="none"/>
        </w:rPr>
        <w:t>保修</w:t>
      </w:r>
    </w:p>
    <w:p w14:paraId="06135200">
      <w:pPr>
        <w:spacing w:before="191" w:line="221" w:lineRule="auto"/>
        <w:ind w:left="443"/>
        <w:rPr>
          <w:rFonts w:ascii="宋体" w:hAnsi="宋体" w:cs="宋体"/>
          <w:color w:val="auto"/>
          <w:szCs w:val="21"/>
          <w:highlight w:val="none"/>
        </w:rPr>
      </w:pPr>
      <w:r>
        <w:rPr>
          <w:rFonts w:ascii="宋体" w:hAnsi="宋体" w:cs="宋体"/>
          <w:color w:val="auto"/>
          <w:spacing w:val="-2"/>
          <w:szCs w:val="21"/>
          <w:highlight w:val="none"/>
        </w:rPr>
        <w:t>15.4.1 保修责任</w:t>
      </w:r>
    </w:p>
    <w:p w14:paraId="27B5C191">
      <w:pPr>
        <w:spacing w:before="188" w:line="372" w:lineRule="auto"/>
        <w:ind w:left="430" w:right="220"/>
        <w:rPr>
          <w:rFonts w:ascii="宋体" w:hAnsi="宋体" w:cs="宋体"/>
          <w:color w:val="auto"/>
          <w:szCs w:val="21"/>
          <w:highlight w:val="none"/>
        </w:rPr>
      </w:pPr>
      <w:r>
        <w:rPr>
          <w:rFonts w:ascii="宋体" w:hAnsi="宋体" w:cs="宋体"/>
          <w:color w:val="auto"/>
          <w:szCs w:val="21"/>
          <w:highlight w:val="none"/>
        </w:rPr>
        <w:t>工程保修期为：</w:t>
      </w:r>
      <w:r>
        <w:rPr>
          <w:rFonts w:ascii="宋体" w:hAnsi="宋体" w:cs="宋体"/>
          <w:color w:val="auto"/>
          <w:szCs w:val="21"/>
          <w:highlight w:val="none"/>
          <w:u w:val="single"/>
        </w:rPr>
        <w:t xml:space="preserve">        按《工程质</w:t>
      </w:r>
      <w:r>
        <w:rPr>
          <w:rFonts w:ascii="宋体" w:hAnsi="宋体" w:cs="宋体"/>
          <w:color w:val="auto"/>
          <w:spacing w:val="-1"/>
          <w:szCs w:val="21"/>
          <w:highlight w:val="none"/>
          <w:u w:val="single"/>
        </w:rPr>
        <w:t xml:space="preserve">量保修书》                       </w:t>
      </w:r>
      <w:r>
        <w:rPr>
          <w:rFonts w:ascii="宋体" w:hAnsi="宋体" w:cs="宋体"/>
          <w:color w:val="auto"/>
          <w:spacing w:val="-1"/>
          <w:szCs w:val="21"/>
          <w:highlight w:val="none"/>
        </w:rPr>
        <w:t>。</w:t>
      </w:r>
      <w:r>
        <w:rPr>
          <w:rFonts w:ascii="宋体" w:hAnsi="宋体" w:cs="宋体"/>
          <w:color w:val="auto"/>
          <w:szCs w:val="21"/>
          <w:highlight w:val="none"/>
        </w:rPr>
        <w:t xml:space="preserve"> </w:t>
      </w:r>
    </w:p>
    <w:p w14:paraId="6500C26E">
      <w:pPr>
        <w:spacing w:before="188" w:line="372" w:lineRule="auto"/>
        <w:ind w:left="430" w:right="220"/>
        <w:rPr>
          <w:rFonts w:ascii="宋体" w:hAnsi="宋体" w:cs="宋体"/>
          <w:color w:val="auto"/>
          <w:szCs w:val="21"/>
          <w:highlight w:val="none"/>
        </w:rPr>
      </w:pPr>
      <w:r>
        <w:rPr>
          <w:rFonts w:ascii="宋体" w:hAnsi="宋体" w:cs="宋体"/>
          <w:color w:val="auto"/>
          <w:spacing w:val="-2"/>
          <w:szCs w:val="21"/>
          <w:highlight w:val="none"/>
        </w:rPr>
        <w:t>工程保修书具体内容见合同附件</w:t>
      </w:r>
      <w:r>
        <w:rPr>
          <w:rFonts w:ascii="宋体" w:hAnsi="宋体" w:cs="宋体"/>
          <w:color w:val="auto"/>
          <w:spacing w:val="-29"/>
          <w:szCs w:val="21"/>
          <w:highlight w:val="none"/>
        </w:rPr>
        <w:t xml:space="preserve"> </w:t>
      </w:r>
      <w:r>
        <w:rPr>
          <w:rFonts w:ascii="宋体" w:hAnsi="宋体" w:cs="宋体"/>
          <w:color w:val="auto"/>
          <w:spacing w:val="-2"/>
          <w:szCs w:val="21"/>
          <w:highlight w:val="none"/>
        </w:rPr>
        <w:t>2。</w:t>
      </w:r>
    </w:p>
    <w:p w14:paraId="27D2F51B">
      <w:pPr>
        <w:spacing w:before="34" w:line="221" w:lineRule="auto"/>
        <w:ind w:left="443"/>
        <w:rPr>
          <w:rFonts w:ascii="宋体" w:hAnsi="宋体" w:cs="宋体"/>
          <w:color w:val="auto"/>
          <w:szCs w:val="21"/>
          <w:highlight w:val="none"/>
        </w:rPr>
      </w:pPr>
      <w:r>
        <w:rPr>
          <w:rFonts w:ascii="宋体" w:hAnsi="宋体" w:cs="宋体"/>
          <w:color w:val="auto"/>
          <w:spacing w:val="-2"/>
          <w:szCs w:val="21"/>
          <w:highlight w:val="none"/>
        </w:rPr>
        <w:t>15.4.3 修复通知</w:t>
      </w:r>
    </w:p>
    <w:p w14:paraId="3FD831DF">
      <w:pPr>
        <w:spacing w:before="188" w:line="373" w:lineRule="auto"/>
        <w:ind w:left="20" w:right="187" w:firstLine="407"/>
        <w:rPr>
          <w:rFonts w:ascii="宋体" w:hAnsi="宋体" w:cs="宋体"/>
          <w:color w:val="auto"/>
          <w:szCs w:val="21"/>
          <w:highlight w:val="none"/>
        </w:rPr>
      </w:pPr>
      <w:r>
        <w:rPr>
          <w:rFonts w:ascii="宋体" w:hAnsi="宋体" w:cs="宋体"/>
          <w:color w:val="auto"/>
          <w:spacing w:val="-1"/>
          <w:szCs w:val="21"/>
          <w:highlight w:val="none"/>
        </w:rPr>
        <w:t>承包人收到保修通知并到达工程现场的合理时间：</w:t>
      </w:r>
      <w:r>
        <w:rPr>
          <w:rFonts w:ascii="宋体" w:hAnsi="宋体" w:cs="宋体"/>
          <w:color w:val="auto"/>
          <w:spacing w:val="-1"/>
          <w:szCs w:val="21"/>
          <w:highlight w:val="none"/>
          <w:u w:val="single"/>
        </w:rPr>
        <w:t xml:space="preserve"> 接到保修通知之日起</w:t>
      </w:r>
      <w:r>
        <w:rPr>
          <w:rFonts w:ascii="宋体" w:hAnsi="宋体" w:cs="宋体"/>
          <w:color w:val="auto"/>
          <w:spacing w:val="-26"/>
          <w:szCs w:val="21"/>
          <w:highlight w:val="none"/>
          <w:u w:val="single"/>
        </w:rPr>
        <w:t xml:space="preserve"> </w:t>
      </w:r>
      <w:r>
        <w:rPr>
          <w:rFonts w:ascii="宋体" w:hAnsi="宋体" w:cs="宋体"/>
          <w:color w:val="auto"/>
          <w:spacing w:val="-1"/>
          <w:szCs w:val="21"/>
          <w:highlight w:val="none"/>
          <w:u w:val="single"/>
        </w:rPr>
        <w:t>7</w:t>
      </w:r>
      <w:r>
        <w:rPr>
          <w:rFonts w:ascii="宋体" w:hAnsi="宋体" w:cs="宋体"/>
          <w:color w:val="auto"/>
          <w:spacing w:val="-42"/>
          <w:szCs w:val="21"/>
          <w:highlight w:val="none"/>
          <w:u w:val="single"/>
        </w:rPr>
        <w:t xml:space="preserve"> </w:t>
      </w:r>
      <w:r>
        <w:rPr>
          <w:rFonts w:ascii="宋体" w:hAnsi="宋体" w:cs="宋体"/>
          <w:color w:val="auto"/>
          <w:spacing w:val="-1"/>
          <w:szCs w:val="21"/>
          <w:highlight w:val="none"/>
          <w:u w:val="single"/>
        </w:rPr>
        <w:t>天内派人保</w:t>
      </w:r>
      <w:r>
        <w:rPr>
          <w:rFonts w:ascii="宋体" w:hAnsi="宋体" w:cs="宋体"/>
          <w:color w:val="auto"/>
          <w:spacing w:val="-4"/>
          <w:szCs w:val="21"/>
          <w:highlight w:val="none"/>
          <w:u w:val="single"/>
        </w:rPr>
        <w:t>修</w:t>
      </w:r>
      <w:r>
        <w:rPr>
          <w:rFonts w:ascii="宋体" w:hAnsi="宋体" w:cs="宋体"/>
          <w:color w:val="auto"/>
          <w:szCs w:val="21"/>
          <w:highlight w:val="none"/>
          <w:u w:val="single"/>
        </w:rPr>
        <w:t xml:space="preserve"> </w:t>
      </w:r>
      <w:r>
        <w:rPr>
          <w:rFonts w:ascii="宋体" w:hAnsi="宋体" w:cs="宋体"/>
          <w:color w:val="auto"/>
          <w:spacing w:val="-4"/>
          <w:szCs w:val="21"/>
          <w:highlight w:val="none"/>
        </w:rPr>
        <w:t>。</w:t>
      </w:r>
    </w:p>
    <w:p w14:paraId="5D5AAB0D">
      <w:pPr>
        <w:spacing w:before="33" w:line="221" w:lineRule="auto"/>
        <w:ind w:left="35"/>
        <w:rPr>
          <w:rFonts w:ascii="黑体" w:hAnsi="黑体" w:eastAsia="黑体" w:cs="黑体"/>
          <w:color w:val="auto"/>
          <w:szCs w:val="21"/>
          <w:highlight w:val="none"/>
        </w:rPr>
      </w:pPr>
      <w:r>
        <w:rPr>
          <w:rFonts w:ascii="宋体" w:hAnsi="宋体" w:cs="宋体"/>
          <w:b/>
          <w:bCs/>
          <w:color w:val="auto"/>
          <w:spacing w:val="-8"/>
          <w:szCs w:val="21"/>
          <w:highlight w:val="none"/>
        </w:rPr>
        <w:t>16.</w:t>
      </w:r>
      <w:r>
        <w:rPr>
          <w:rFonts w:ascii="宋体" w:hAnsi="宋体" w:cs="宋体"/>
          <w:color w:val="auto"/>
          <w:spacing w:val="13"/>
          <w:szCs w:val="21"/>
          <w:highlight w:val="none"/>
        </w:rPr>
        <w:t xml:space="preserve"> </w:t>
      </w:r>
      <w:r>
        <w:rPr>
          <w:rFonts w:ascii="黑体" w:hAnsi="黑体" w:eastAsia="黑体" w:cs="黑体"/>
          <w:b/>
          <w:bCs/>
          <w:color w:val="auto"/>
          <w:spacing w:val="-8"/>
          <w:szCs w:val="21"/>
          <w:highlight w:val="none"/>
        </w:rPr>
        <w:t>违约</w:t>
      </w:r>
    </w:p>
    <w:p w14:paraId="1EDB9DD2">
      <w:pPr>
        <w:spacing w:before="188" w:line="221" w:lineRule="auto"/>
        <w:ind w:left="35"/>
        <w:rPr>
          <w:rFonts w:ascii="宋体" w:hAnsi="宋体" w:cs="宋体"/>
          <w:color w:val="auto"/>
          <w:szCs w:val="21"/>
          <w:highlight w:val="none"/>
        </w:rPr>
      </w:pPr>
      <w:r>
        <w:rPr>
          <w:rFonts w:ascii="宋体" w:hAnsi="宋体" w:cs="宋体"/>
          <w:b/>
          <w:bCs/>
          <w:color w:val="auto"/>
          <w:spacing w:val="-4"/>
          <w:szCs w:val="21"/>
          <w:highlight w:val="none"/>
        </w:rPr>
        <w:t>16.1</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发包人违约</w:t>
      </w:r>
    </w:p>
    <w:p w14:paraId="6CD29E8C">
      <w:pPr>
        <w:spacing w:before="188" w:line="221" w:lineRule="auto"/>
        <w:ind w:left="455"/>
        <w:rPr>
          <w:rFonts w:ascii="宋体" w:hAnsi="宋体" w:cs="宋体"/>
          <w:color w:val="auto"/>
          <w:szCs w:val="21"/>
          <w:highlight w:val="none"/>
        </w:rPr>
      </w:pPr>
      <w:r>
        <w:rPr>
          <w:rFonts w:ascii="宋体" w:hAnsi="宋体" w:cs="宋体"/>
          <w:color w:val="auto"/>
          <w:spacing w:val="-3"/>
          <w:szCs w:val="21"/>
          <w:highlight w:val="none"/>
        </w:rPr>
        <w:t>16.1.1</w:t>
      </w:r>
      <w:r>
        <w:rPr>
          <w:rFonts w:ascii="宋体" w:hAnsi="宋体" w:cs="宋体"/>
          <w:color w:val="auto"/>
          <w:spacing w:val="-33"/>
          <w:szCs w:val="21"/>
          <w:highlight w:val="none"/>
        </w:rPr>
        <w:t xml:space="preserve"> </w:t>
      </w:r>
      <w:r>
        <w:rPr>
          <w:rFonts w:ascii="宋体" w:hAnsi="宋体" w:cs="宋体"/>
          <w:color w:val="auto"/>
          <w:spacing w:val="-3"/>
          <w:szCs w:val="21"/>
          <w:highlight w:val="none"/>
        </w:rPr>
        <w:t>发包人违约的情形</w:t>
      </w:r>
    </w:p>
    <w:p w14:paraId="02F84EC6">
      <w:pPr>
        <w:spacing w:before="189" w:line="221" w:lineRule="auto"/>
        <w:ind w:firstLine="416" w:firstLineChars="200"/>
        <w:jc w:val="both"/>
        <w:rPr>
          <w:rFonts w:ascii="宋体" w:hAnsi="宋体" w:cs="宋体"/>
          <w:color w:val="auto"/>
          <w:szCs w:val="21"/>
          <w:highlight w:val="none"/>
        </w:rPr>
      </w:pPr>
      <w:r>
        <w:rPr>
          <w:rFonts w:ascii="宋体" w:hAnsi="宋体" w:cs="宋体"/>
          <w:color w:val="auto"/>
          <w:spacing w:val="-1"/>
          <w:szCs w:val="21"/>
          <w:highlight w:val="none"/>
        </w:rPr>
        <w:t>发包人违约的其他情形：</w:t>
      </w:r>
      <w:r>
        <w:rPr>
          <w:rFonts w:ascii="宋体" w:hAnsi="宋体" w:cs="宋体"/>
          <w:color w:val="auto"/>
          <w:spacing w:val="-1"/>
          <w:szCs w:val="21"/>
          <w:highlight w:val="none"/>
          <w:u w:val="single"/>
        </w:rPr>
        <w:t xml:space="preserve">    非承包人原因造成的工程不能履行情形     </w:t>
      </w:r>
      <w:r>
        <w:rPr>
          <w:rFonts w:ascii="宋体" w:hAnsi="宋体" w:cs="宋体"/>
          <w:color w:val="auto"/>
          <w:spacing w:val="-1"/>
          <w:szCs w:val="21"/>
          <w:highlight w:val="none"/>
        </w:rPr>
        <w:t>。</w:t>
      </w:r>
    </w:p>
    <w:p w14:paraId="625052E9">
      <w:pPr>
        <w:spacing w:before="188" w:line="221" w:lineRule="auto"/>
        <w:ind w:left="455"/>
        <w:rPr>
          <w:rFonts w:ascii="宋体" w:hAnsi="宋体" w:cs="宋体"/>
          <w:color w:val="auto"/>
          <w:szCs w:val="21"/>
          <w:highlight w:val="none"/>
        </w:rPr>
      </w:pPr>
      <w:r>
        <w:rPr>
          <w:rFonts w:ascii="宋体" w:hAnsi="宋体" w:cs="宋体"/>
          <w:color w:val="auto"/>
          <w:spacing w:val="-2"/>
          <w:szCs w:val="21"/>
          <w:highlight w:val="none"/>
        </w:rPr>
        <w:t>16.1.2 发包人违约的责任</w:t>
      </w:r>
    </w:p>
    <w:p w14:paraId="3B4D3C9E">
      <w:pPr>
        <w:spacing w:before="188" w:line="221" w:lineRule="auto"/>
        <w:ind w:left="443"/>
        <w:rPr>
          <w:rFonts w:ascii="宋体" w:hAnsi="宋体" w:cs="宋体"/>
          <w:color w:val="auto"/>
          <w:szCs w:val="21"/>
          <w:highlight w:val="none"/>
        </w:rPr>
      </w:pPr>
      <w:r>
        <w:rPr>
          <w:rFonts w:ascii="宋体" w:hAnsi="宋体" w:cs="宋体"/>
          <w:color w:val="auto"/>
          <w:spacing w:val="-2"/>
          <w:szCs w:val="21"/>
          <w:highlight w:val="none"/>
        </w:rPr>
        <w:t>发包人违约责任的承担方式和计算方法：</w:t>
      </w:r>
    </w:p>
    <w:p w14:paraId="0B77F49D">
      <w:pPr>
        <w:spacing w:before="190" w:line="221" w:lineRule="auto"/>
        <w:ind w:left="446"/>
        <w:rPr>
          <w:rFonts w:ascii="宋体" w:hAnsi="宋体" w:cs="宋体"/>
          <w:color w:val="auto"/>
          <w:spacing w:val="-1"/>
          <w:szCs w:val="21"/>
          <w:highlight w:val="none"/>
          <w:u w:val="single"/>
        </w:rPr>
      </w:pPr>
      <w:r>
        <w:rPr>
          <w:rFonts w:ascii="宋体" w:hAnsi="宋体" w:cs="宋体"/>
          <w:color w:val="auto"/>
          <w:spacing w:val="-1"/>
          <w:szCs w:val="21"/>
          <w:highlight w:val="none"/>
        </w:rPr>
        <w:t>（1）因发包人原因未能在计划开工日期前</w:t>
      </w:r>
      <w:r>
        <w:rPr>
          <w:rFonts w:ascii="宋体" w:hAnsi="宋体" w:cs="宋体"/>
          <w:color w:val="auto"/>
          <w:spacing w:val="-37"/>
          <w:szCs w:val="21"/>
          <w:highlight w:val="none"/>
        </w:rPr>
        <w:t xml:space="preserve"> </w:t>
      </w:r>
      <w:r>
        <w:rPr>
          <w:rFonts w:ascii="宋体" w:hAnsi="宋体" w:cs="宋体"/>
          <w:color w:val="auto"/>
          <w:spacing w:val="-1"/>
          <w:szCs w:val="21"/>
          <w:highlight w:val="none"/>
        </w:rPr>
        <w:t>7</w:t>
      </w:r>
      <w:r>
        <w:rPr>
          <w:rFonts w:ascii="宋体" w:hAnsi="宋体" w:cs="宋体"/>
          <w:color w:val="auto"/>
          <w:spacing w:val="-40"/>
          <w:szCs w:val="21"/>
          <w:highlight w:val="none"/>
        </w:rPr>
        <w:t xml:space="preserve"> </w:t>
      </w:r>
      <w:r>
        <w:rPr>
          <w:rFonts w:ascii="宋体" w:hAnsi="宋体" w:cs="宋体"/>
          <w:color w:val="auto"/>
          <w:spacing w:val="-1"/>
          <w:szCs w:val="21"/>
          <w:highlight w:val="none"/>
        </w:rPr>
        <w:t>天内下达开工通知的违约责任：</w:t>
      </w:r>
      <w:r>
        <w:rPr>
          <w:rFonts w:ascii="宋体" w:hAnsi="宋体" w:cs="宋体"/>
          <w:color w:val="auto"/>
          <w:spacing w:val="-1"/>
          <w:szCs w:val="21"/>
          <w:highlight w:val="none"/>
          <w:u w:val="single"/>
        </w:rPr>
        <w:t xml:space="preserve"> 工期顺延</w:t>
      </w:r>
    </w:p>
    <w:p w14:paraId="7DB14747">
      <w:pPr>
        <w:spacing w:before="190" w:line="221" w:lineRule="auto"/>
        <w:ind w:firstLine="416" w:firstLineChars="200"/>
        <w:rPr>
          <w:rFonts w:ascii="宋体" w:hAnsi="宋体" w:cs="宋体"/>
          <w:color w:val="auto"/>
          <w:szCs w:val="21"/>
          <w:highlight w:val="none"/>
        </w:rPr>
      </w:pPr>
      <w:r>
        <w:rPr>
          <w:rFonts w:ascii="宋体" w:hAnsi="宋体" w:cs="宋体"/>
          <w:color w:val="auto"/>
          <w:spacing w:val="-1"/>
          <w:szCs w:val="21"/>
          <w:highlight w:val="none"/>
        </w:rPr>
        <w:t>（2）因发包人原因未能按合同约定支付合同价款的违约责</w:t>
      </w:r>
      <w:r>
        <w:rPr>
          <w:rFonts w:ascii="宋体" w:hAnsi="宋体" w:cs="宋体"/>
          <w:color w:val="auto"/>
          <w:spacing w:val="-2"/>
          <w:szCs w:val="21"/>
          <w:highlight w:val="none"/>
        </w:rPr>
        <w:t>任：</w:t>
      </w:r>
      <w:r>
        <w:rPr>
          <w:rFonts w:ascii="宋体" w:hAnsi="宋体" w:cs="宋体"/>
          <w:color w:val="auto"/>
          <w:spacing w:val="-2"/>
          <w:szCs w:val="21"/>
          <w:highlight w:val="none"/>
          <w:u w:val="single"/>
        </w:rPr>
        <w:t xml:space="preserve">  每逾期一天，应以逾期支</w:t>
      </w:r>
      <w:r>
        <w:rPr>
          <w:rFonts w:ascii="宋体" w:hAnsi="宋体" w:cs="宋体"/>
          <w:color w:val="auto"/>
          <w:spacing w:val="1"/>
          <w:szCs w:val="21"/>
          <w:highlight w:val="none"/>
          <w:u w:val="single"/>
        </w:rPr>
        <w:t>付金额为基数，按照中国人民银行发布的同期同类贷款基准利率支付违约金，违约金不超过合</w:t>
      </w:r>
      <w:r>
        <w:rPr>
          <w:rFonts w:ascii="宋体" w:hAnsi="宋体" w:cs="宋体"/>
          <w:color w:val="auto"/>
          <w:spacing w:val="12"/>
          <w:szCs w:val="21"/>
          <w:highlight w:val="none"/>
        </w:rPr>
        <w:t xml:space="preserve"> </w:t>
      </w:r>
      <w:r>
        <w:rPr>
          <w:rFonts w:ascii="宋体" w:hAnsi="宋体" w:cs="宋体"/>
          <w:color w:val="auto"/>
          <w:spacing w:val="-2"/>
          <w:szCs w:val="21"/>
          <w:highlight w:val="none"/>
          <w:u w:val="single"/>
        </w:rPr>
        <w:t>同价的</w:t>
      </w:r>
      <w:r>
        <w:rPr>
          <w:rFonts w:ascii="宋体" w:hAnsi="宋体" w:cs="宋体"/>
          <w:color w:val="auto"/>
          <w:spacing w:val="-28"/>
          <w:szCs w:val="21"/>
          <w:highlight w:val="none"/>
          <w:u w:val="single"/>
        </w:rPr>
        <w:t xml:space="preserve"> </w:t>
      </w:r>
      <w:r>
        <w:rPr>
          <w:rFonts w:ascii="宋体" w:hAnsi="宋体" w:cs="宋体"/>
          <w:color w:val="auto"/>
          <w:spacing w:val="-2"/>
          <w:szCs w:val="21"/>
          <w:highlight w:val="none"/>
          <w:u w:val="single"/>
        </w:rPr>
        <w:t>1%；约定暂停施工满</w:t>
      </w:r>
      <w:r>
        <w:rPr>
          <w:rFonts w:ascii="宋体" w:hAnsi="宋体" w:cs="宋体"/>
          <w:color w:val="auto"/>
          <w:spacing w:val="-41"/>
          <w:szCs w:val="21"/>
          <w:highlight w:val="none"/>
          <w:u w:val="single"/>
        </w:rPr>
        <w:t xml:space="preserve"> </w:t>
      </w:r>
      <w:r>
        <w:rPr>
          <w:rFonts w:ascii="宋体" w:hAnsi="宋体" w:cs="宋体"/>
          <w:color w:val="auto"/>
          <w:spacing w:val="-2"/>
          <w:szCs w:val="21"/>
          <w:highlight w:val="none"/>
          <w:u w:val="single"/>
        </w:rPr>
        <w:t>28</w:t>
      </w:r>
      <w:r>
        <w:rPr>
          <w:rFonts w:ascii="宋体" w:hAnsi="宋体" w:cs="宋体"/>
          <w:color w:val="auto"/>
          <w:spacing w:val="-43"/>
          <w:szCs w:val="21"/>
          <w:highlight w:val="none"/>
          <w:u w:val="single"/>
        </w:rPr>
        <w:t xml:space="preserve"> </w:t>
      </w:r>
      <w:r>
        <w:rPr>
          <w:rFonts w:ascii="宋体" w:hAnsi="宋体" w:cs="宋体"/>
          <w:color w:val="auto"/>
          <w:spacing w:val="-2"/>
          <w:szCs w:val="21"/>
          <w:highlight w:val="none"/>
          <w:u w:val="single"/>
        </w:rPr>
        <w:t>天后，发包人仍不纠正其违</w:t>
      </w:r>
      <w:r>
        <w:rPr>
          <w:rFonts w:ascii="宋体" w:hAnsi="宋体" w:cs="宋体"/>
          <w:color w:val="auto"/>
          <w:spacing w:val="-3"/>
          <w:szCs w:val="21"/>
          <w:highlight w:val="none"/>
          <w:u w:val="single"/>
        </w:rPr>
        <w:t>约行为并致使合同目的不能实现的，</w:t>
      </w:r>
      <w:r>
        <w:rPr>
          <w:rFonts w:ascii="宋体" w:hAnsi="宋体" w:cs="宋体"/>
          <w:color w:val="auto"/>
          <w:spacing w:val="-2"/>
          <w:szCs w:val="21"/>
          <w:highlight w:val="none"/>
          <w:u w:val="single"/>
        </w:rPr>
        <w:t>或出现通用条款第 16.1.1 项〔发包人违约的情形〕第（7）</w:t>
      </w:r>
      <w:r>
        <w:rPr>
          <w:rFonts w:ascii="宋体" w:hAnsi="宋体" w:cs="宋体"/>
          <w:color w:val="auto"/>
          <w:spacing w:val="-58"/>
          <w:szCs w:val="21"/>
          <w:highlight w:val="none"/>
          <w:u w:val="single"/>
        </w:rPr>
        <w:t xml:space="preserve"> </w:t>
      </w:r>
      <w:r>
        <w:rPr>
          <w:rFonts w:ascii="宋体" w:hAnsi="宋体" w:cs="宋体"/>
          <w:color w:val="auto"/>
          <w:spacing w:val="-2"/>
          <w:szCs w:val="21"/>
          <w:highlight w:val="none"/>
          <w:u w:val="single"/>
        </w:rPr>
        <w:t>目约定的违</w:t>
      </w:r>
      <w:r>
        <w:rPr>
          <w:rFonts w:ascii="宋体" w:hAnsi="宋体" w:cs="宋体"/>
          <w:color w:val="auto"/>
          <w:spacing w:val="-3"/>
          <w:szCs w:val="21"/>
          <w:highlight w:val="none"/>
          <w:u w:val="single"/>
        </w:rPr>
        <w:t>约情况，承包人有权解</w:t>
      </w:r>
      <w:r>
        <w:rPr>
          <w:rFonts w:ascii="宋体" w:hAnsi="宋体" w:cs="宋体"/>
          <w:color w:val="auto"/>
          <w:spacing w:val="-2"/>
          <w:szCs w:val="21"/>
          <w:highlight w:val="none"/>
          <w:u w:val="single"/>
        </w:rPr>
        <w:t>除合同。</w:t>
      </w:r>
    </w:p>
    <w:p w14:paraId="02E742CD">
      <w:pPr>
        <w:spacing w:before="30" w:line="304" w:lineRule="auto"/>
        <w:ind w:left="20" w:right="74" w:firstLine="426"/>
        <w:rPr>
          <w:rFonts w:ascii="宋体" w:hAnsi="宋体" w:cs="宋体"/>
          <w:color w:val="auto"/>
          <w:szCs w:val="21"/>
          <w:highlight w:val="none"/>
        </w:rPr>
      </w:pPr>
      <w:r>
        <w:rPr>
          <w:rFonts w:ascii="宋体" w:hAnsi="宋体" w:cs="宋体"/>
          <w:color w:val="auto"/>
          <w:spacing w:val="-2"/>
          <w:szCs w:val="21"/>
          <w:highlight w:val="none"/>
        </w:rPr>
        <w:t>（3）发包人违反第</w:t>
      </w:r>
      <w:r>
        <w:rPr>
          <w:rFonts w:ascii="宋体" w:hAnsi="宋体" w:cs="宋体"/>
          <w:color w:val="auto"/>
          <w:spacing w:val="-30"/>
          <w:szCs w:val="21"/>
          <w:highlight w:val="none"/>
        </w:rPr>
        <w:t xml:space="preserve"> </w:t>
      </w:r>
      <w:r>
        <w:rPr>
          <w:rFonts w:ascii="宋体" w:hAnsi="宋体" w:cs="宋体"/>
          <w:color w:val="auto"/>
          <w:spacing w:val="-2"/>
          <w:szCs w:val="21"/>
          <w:highlight w:val="none"/>
        </w:rPr>
        <w:t>10.1</w:t>
      </w:r>
      <w:r>
        <w:rPr>
          <w:rFonts w:ascii="宋体" w:hAnsi="宋体" w:cs="宋体"/>
          <w:color w:val="auto"/>
          <w:spacing w:val="-45"/>
          <w:szCs w:val="21"/>
          <w:highlight w:val="none"/>
        </w:rPr>
        <w:t xml:space="preserve"> </w:t>
      </w:r>
      <w:r>
        <w:rPr>
          <w:rFonts w:ascii="宋体" w:hAnsi="宋体" w:cs="宋体"/>
          <w:color w:val="auto"/>
          <w:spacing w:val="-2"/>
          <w:szCs w:val="21"/>
          <w:highlight w:val="none"/>
        </w:rPr>
        <w:t>款〔变更的范围〕第（2）项约定，自行实施被取消的工</w:t>
      </w:r>
      <w:r>
        <w:rPr>
          <w:rFonts w:ascii="宋体" w:hAnsi="宋体" w:cs="宋体"/>
          <w:color w:val="auto"/>
          <w:spacing w:val="-3"/>
          <w:szCs w:val="21"/>
          <w:highlight w:val="none"/>
        </w:rPr>
        <w:t>作或转由</w:t>
      </w:r>
      <w:r>
        <w:rPr>
          <w:rFonts w:ascii="宋体" w:hAnsi="宋体" w:cs="宋体"/>
          <w:color w:val="auto"/>
          <w:szCs w:val="21"/>
          <w:highlight w:val="none"/>
        </w:rPr>
        <w:t>他人实施的违约责任：</w:t>
      </w:r>
      <w:r>
        <w:rPr>
          <w:rFonts w:ascii="宋体" w:hAnsi="宋体" w:cs="宋体"/>
          <w:color w:val="auto"/>
          <w:szCs w:val="21"/>
          <w:highlight w:val="none"/>
          <w:u w:val="single"/>
        </w:rPr>
        <w:t xml:space="preserve">    承担由此造成承包人的损失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079CEC91">
      <w:pPr>
        <w:spacing w:before="188" w:line="303" w:lineRule="auto"/>
        <w:ind w:left="26" w:right="71" w:firstLine="420"/>
        <w:rPr>
          <w:rFonts w:ascii="宋体" w:hAnsi="宋体" w:cs="宋体"/>
          <w:color w:val="auto"/>
          <w:szCs w:val="21"/>
          <w:highlight w:val="none"/>
        </w:rPr>
      </w:pPr>
      <w:r>
        <w:rPr>
          <w:rFonts w:ascii="宋体" w:hAnsi="宋体" w:cs="宋体"/>
          <w:color w:val="auto"/>
          <w:spacing w:val="-1"/>
          <w:szCs w:val="21"/>
          <w:highlight w:val="none"/>
        </w:rPr>
        <w:t>（4）发包人提供的材料、工程设备的规格、数量或质</w:t>
      </w:r>
      <w:r>
        <w:rPr>
          <w:rFonts w:ascii="宋体" w:hAnsi="宋体" w:cs="宋体"/>
          <w:color w:val="auto"/>
          <w:spacing w:val="-2"/>
          <w:szCs w:val="21"/>
          <w:highlight w:val="none"/>
        </w:rPr>
        <w:t>量不符合合同约定，或因发包人原因</w:t>
      </w:r>
      <w:r>
        <w:rPr>
          <w:rFonts w:ascii="宋体" w:hAnsi="宋体" w:cs="宋体"/>
          <w:color w:val="auto"/>
          <w:szCs w:val="21"/>
          <w:highlight w:val="none"/>
        </w:rPr>
        <w:t>导致交货日期延误或交货地点变更等情况的违约责任：无（发包人不提供的材</w:t>
      </w:r>
      <w:r>
        <w:rPr>
          <w:rFonts w:ascii="宋体" w:hAnsi="宋体" w:cs="宋体"/>
          <w:color w:val="auto"/>
          <w:spacing w:val="-1"/>
          <w:szCs w:val="21"/>
          <w:highlight w:val="none"/>
        </w:rPr>
        <w:t>料、工程设备）</w:t>
      </w:r>
    </w:p>
    <w:p w14:paraId="4E7659B6">
      <w:pPr>
        <w:spacing w:before="191" w:line="221" w:lineRule="auto"/>
        <w:ind w:left="446"/>
        <w:rPr>
          <w:rFonts w:ascii="宋体" w:hAnsi="宋体" w:cs="宋体"/>
          <w:color w:val="auto"/>
          <w:szCs w:val="21"/>
          <w:highlight w:val="none"/>
        </w:rPr>
      </w:pPr>
      <w:r>
        <w:rPr>
          <w:rFonts w:ascii="宋体" w:hAnsi="宋体" w:cs="宋体"/>
          <w:color w:val="auto"/>
          <w:szCs w:val="21"/>
          <w:highlight w:val="none"/>
        </w:rPr>
        <w:t>（5）因发包人违反合同约定造成暂停施工的</w:t>
      </w:r>
      <w:r>
        <w:rPr>
          <w:rFonts w:ascii="宋体" w:hAnsi="宋体" w:cs="宋体"/>
          <w:color w:val="auto"/>
          <w:spacing w:val="-1"/>
          <w:szCs w:val="21"/>
          <w:highlight w:val="none"/>
        </w:rPr>
        <w:t>违约责任：</w:t>
      </w:r>
      <w:r>
        <w:rPr>
          <w:rFonts w:ascii="宋体" w:hAnsi="宋体" w:cs="宋体"/>
          <w:color w:val="auto"/>
          <w:spacing w:val="-1"/>
          <w:szCs w:val="21"/>
          <w:highlight w:val="none"/>
          <w:u w:val="single"/>
        </w:rPr>
        <w:t>顺延相应工期</w:t>
      </w:r>
    </w:p>
    <w:p w14:paraId="4157614F">
      <w:pPr>
        <w:spacing w:before="189" w:line="331" w:lineRule="auto"/>
        <w:ind w:left="20" w:right="15" w:firstLine="426"/>
        <w:rPr>
          <w:rFonts w:ascii="宋体" w:hAnsi="宋体" w:cs="宋体"/>
          <w:color w:val="auto"/>
          <w:spacing w:val="-2"/>
          <w:szCs w:val="21"/>
          <w:highlight w:val="none"/>
        </w:rPr>
      </w:pPr>
      <w:r>
        <w:rPr>
          <w:rFonts w:ascii="宋体" w:hAnsi="宋体" w:cs="宋体"/>
          <w:color w:val="auto"/>
          <w:spacing w:val="-5"/>
          <w:szCs w:val="21"/>
          <w:highlight w:val="none"/>
        </w:rPr>
        <w:t>（6）发包人无正当理由没有在约定期限内发出复工指示，导致承包人无法复工的违</w:t>
      </w:r>
      <w:r>
        <w:rPr>
          <w:rFonts w:ascii="宋体" w:hAnsi="宋体" w:cs="宋体"/>
          <w:color w:val="auto"/>
          <w:spacing w:val="-6"/>
          <w:szCs w:val="21"/>
          <w:highlight w:val="none"/>
        </w:rPr>
        <w:t>约责任：</w:t>
      </w:r>
      <w:r>
        <w:rPr>
          <w:rFonts w:ascii="宋体" w:hAnsi="宋体" w:cs="宋体"/>
          <w:color w:val="auto"/>
          <w:spacing w:val="1"/>
          <w:szCs w:val="21"/>
          <w:highlight w:val="none"/>
          <w:u w:val="single"/>
        </w:rPr>
        <w:t>每延误一天，应以签约合同价为基数，按照中国人民银行发布的同期同类贷款基准利率支付违</w:t>
      </w:r>
      <w:r>
        <w:rPr>
          <w:rFonts w:ascii="宋体" w:hAnsi="宋体" w:cs="宋体"/>
          <w:color w:val="auto"/>
          <w:spacing w:val="-2"/>
          <w:szCs w:val="21"/>
          <w:highlight w:val="none"/>
          <w:u w:val="single"/>
        </w:rPr>
        <w:t>约金及顺延相应工期，违约金不超过合同价的</w:t>
      </w:r>
      <w:r>
        <w:rPr>
          <w:rFonts w:ascii="宋体" w:hAnsi="宋体" w:cs="宋体"/>
          <w:color w:val="auto"/>
          <w:spacing w:val="-11"/>
          <w:szCs w:val="21"/>
          <w:highlight w:val="none"/>
          <w:u w:val="single"/>
        </w:rPr>
        <w:t xml:space="preserve"> </w:t>
      </w:r>
      <w:r>
        <w:rPr>
          <w:rFonts w:ascii="宋体" w:hAnsi="宋体" w:cs="宋体"/>
          <w:color w:val="auto"/>
          <w:spacing w:val="-2"/>
          <w:szCs w:val="21"/>
          <w:highlight w:val="none"/>
          <w:u w:val="single"/>
        </w:rPr>
        <w:t>1%</w:t>
      </w:r>
      <w:r>
        <w:rPr>
          <w:rFonts w:ascii="宋体" w:hAnsi="宋体" w:cs="宋体"/>
          <w:color w:val="auto"/>
          <w:spacing w:val="-2"/>
          <w:szCs w:val="21"/>
          <w:highlight w:val="none"/>
        </w:rPr>
        <w:t>。</w:t>
      </w:r>
    </w:p>
    <w:p w14:paraId="63BCE062">
      <w:pPr>
        <w:spacing w:before="189" w:line="331" w:lineRule="auto"/>
        <w:ind w:left="20" w:right="15" w:firstLine="426"/>
        <w:rPr>
          <w:rFonts w:ascii="宋体" w:hAnsi="宋体" w:cs="宋体"/>
          <w:color w:val="auto"/>
          <w:spacing w:val="-1"/>
          <w:szCs w:val="21"/>
          <w:highlight w:val="none"/>
        </w:rPr>
      </w:pPr>
      <w:r>
        <w:rPr>
          <w:rFonts w:hint="eastAsia" w:ascii="宋体" w:hAnsi="宋体" w:cs="宋体"/>
          <w:color w:val="auto"/>
          <w:spacing w:val="-1"/>
          <w:szCs w:val="21"/>
          <w:highlight w:val="none"/>
        </w:rPr>
        <w:t>（7）甲方延期付款的，按逾期付款金额向乙方支付逾期利息，利息自逾期付款之日起计算，年化利率按订立合同时一年期贷款市场报价利率，逾期利息不超过合同价的1% 。</w:t>
      </w:r>
    </w:p>
    <w:p w14:paraId="4655CFAA">
      <w:pPr>
        <w:spacing w:before="189" w:line="331" w:lineRule="auto"/>
        <w:ind w:left="20" w:right="15" w:firstLine="426"/>
        <w:rPr>
          <w:rFonts w:ascii="宋体" w:hAnsi="宋体" w:cs="宋体"/>
          <w:color w:val="auto"/>
          <w:szCs w:val="21"/>
          <w:highlight w:val="none"/>
        </w:rPr>
      </w:pPr>
      <w:r>
        <w:rPr>
          <w:rFonts w:ascii="宋体" w:hAnsi="宋体" w:cs="宋体"/>
          <w:color w:val="auto"/>
          <w:spacing w:val="-1"/>
          <w:szCs w:val="21"/>
          <w:highlight w:val="none"/>
        </w:rPr>
        <w:t>（</w:t>
      </w:r>
      <w:r>
        <w:rPr>
          <w:rFonts w:hint="eastAsia" w:ascii="宋体" w:hAnsi="宋体" w:cs="宋体"/>
          <w:color w:val="auto"/>
          <w:spacing w:val="-1"/>
          <w:szCs w:val="21"/>
          <w:highlight w:val="none"/>
        </w:rPr>
        <w:t>8</w:t>
      </w:r>
      <w:r>
        <w:rPr>
          <w:rFonts w:ascii="宋体" w:hAnsi="宋体" w:cs="宋体"/>
          <w:color w:val="auto"/>
          <w:spacing w:val="-1"/>
          <w:szCs w:val="21"/>
          <w:highlight w:val="none"/>
        </w:rPr>
        <w:t>）其他：</w:t>
      </w:r>
      <w:r>
        <w:rPr>
          <w:rFonts w:ascii="宋体" w:hAnsi="宋体" w:cs="宋体"/>
          <w:color w:val="auto"/>
          <w:spacing w:val="-1"/>
          <w:szCs w:val="21"/>
          <w:highlight w:val="none"/>
          <w:u w:val="single"/>
        </w:rPr>
        <w:t xml:space="preserve">    非承包人原因造成的停工</w:t>
      </w:r>
      <w:r>
        <w:rPr>
          <w:rFonts w:ascii="宋体" w:hAnsi="宋体" w:cs="宋体"/>
          <w:color w:val="auto"/>
          <w:spacing w:val="-2"/>
          <w:szCs w:val="21"/>
          <w:highlight w:val="none"/>
          <w:u w:val="single"/>
        </w:rPr>
        <w:t xml:space="preserve">，工期应相应顺延    </w:t>
      </w:r>
      <w:r>
        <w:rPr>
          <w:rFonts w:ascii="宋体" w:hAnsi="宋体" w:cs="宋体"/>
          <w:color w:val="auto"/>
          <w:spacing w:val="-2"/>
          <w:szCs w:val="21"/>
          <w:highlight w:val="none"/>
        </w:rPr>
        <w:t>。</w:t>
      </w:r>
    </w:p>
    <w:p w14:paraId="0F290670">
      <w:pPr>
        <w:spacing w:before="188" w:line="221" w:lineRule="auto"/>
        <w:ind w:left="455"/>
        <w:rPr>
          <w:rFonts w:ascii="宋体" w:hAnsi="宋体" w:cs="宋体"/>
          <w:color w:val="auto"/>
          <w:szCs w:val="21"/>
          <w:highlight w:val="none"/>
        </w:rPr>
      </w:pPr>
      <w:r>
        <w:rPr>
          <w:rFonts w:ascii="宋体" w:hAnsi="宋体" w:cs="宋体"/>
          <w:color w:val="auto"/>
          <w:spacing w:val="-2"/>
          <w:szCs w:val="21"/>
          <w:highlight w:val="none"/>
        </w:rPr>
        <w:t>16.1.3 因发包人违约解除合同</w:t>
      </w:r>
    </w:p>
    <w:p w14:paraId="341EC104">
      <w:pPr>
        <w:spacing w:before="191" w:line="373" w:lineRule="auto"/>
        <w:ind w:left="20" w:right="129" w:firstLine="419"/>
        <w:rPr>
          <w:rFonts w:ascii="宋体" w:hAnsi="宋体" w:cs="宋体"/>
          <w:color w:val="auto"/>
          <w:szCs w:val="21"/>
          <w:highlight w:val="none"/>
        </w:rPr>
      </w:pPr>
      <w:r>
        <w:rPr>
          <w:rFonts w:ascii="宋体" w:hAnsi="宋体" w:cs="宋体"/>
          <w:color w:val="auto"/>
          <w:szCs w:val="21"/>
          <w:highlight w:val="none"/>
        </w:rPr>
        <w:t>承包人按16.1.1项〔发包人违约的情形〕约定暂停施工满</w:t>
      </w:r>
      <w:r>
        <w:rPr>
          <w:rFonts w:ascii="宋体" w:hAnsi="宋体" w:cs="宋体"/>
          <w:color w:val="auto"/>
          <w:szCs w:val="21"/>
          <w:highlight w:val="none"/>
          <w:u w:val="single"/>
        </w:rPr>
        <w:t xml:space="preserve">   </w:t>
      </w:r>
      <w:r>
        <w:rPr>
          <w:rFonts w:ascii="宋体" w:hAnsi="宋体" w:cs="宋体"/>
          <w:color w:val="auto"/>
          <w:spacing w:val="-1"/>
          <w:szCs w:val="21"/>
          <w:highlight w:val="none"/>
          <w:u w:val="single"/>
        </w:rPr>
        <w:t xml:space="preserve">28   </w:t>
      </w:r>
      <w:r>
        <w:rPr>
          <w:rFonts w:ascii="宋体" w:hAnsi="宋体" w:cs="宋体"/>
          <w:color w:val="auto"/>
          <w:spacing w:val="-92"/>
          <w:szCs w:val="21"/>
          <w:highlight w:val="none"/>
        </w:rPr>
        <w:t xml:space="preserve"> </w:t>
      </w:r>
      <w:r>
        <w:rPr>
          <w:rFonts w:ascii="宋体" w:hAnsi="宋体" w:cs="宋体"/>
          <w:color w:val="auto"/>
          <w:spacing w:val="-1"/>
          <w:szCs w:val="21"/>
          <w:highlight w:val="none"/>
        </w:rPr>
        <w:t>天后发包人仍不纠正其</w:t>
      </w:r>
      <w:r>
        <w:rPr>
          <w:rFonts w:ascii="宋体" w:hAnsi="宋体" w:cs="宋体"/>
          <w:color w:val="auto"/>
          <w:szCs w:val="21"/>
          <w:highlight w:val="none"/>
        </w:rPr>
        <w:t xml:space="preserve"> </w:t>
      </w:r>
      <w:r>
        <w:rPr>
          <w:rFonts w:ascii="宋体" w:hAnsi="宋体" w:cs="宋体"/>
          <w:color w:val="auto"/>
          <w:spacing w:val="-1"/>
          <w:szCs w:val="21"/>
          <w:highlight w:val="none"/>
        </w:rPr>
        <w:t>违约行为并致使合同目的不能实现的，承包人有权解除合同。</w:t>
      </w:r>
    </w:p>
    <w:p w14:paraId="296FA24E">
      <w:pPr>
        <w:spacing w:before="29" w:line="221" w:lineRule="auto"/>
        <w:ind w:left="35"/>
        <w:rPr>
          <w:rFonts w:ascii="宋体" w:hAnsi="宋体" w:cs="宋体"/>
          <w:color w:val="auto"/>
          <w:szCs w:val="21"/>
          <w:highlight w:val="none"/>
        </w:rPr>
      </w:pPr>
      <w:r>
        <w:rPr>
          <w:rFonts w:ascii="宋体" w:hAnsi="宋体" w:cs="宋体"/>
          <w:b/>
          <w:bCs/>
          <w:color w:val="auto"/>
          <w:spacing w:val="-4"/>
          <w:szCs w:val="21"/>
          <w:highlight w:val="none"/>
        </w:rPr>
        <w:t>16.2</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承包人违约</w:t>
      </w:r>
    </w:p>
    <w:p w14:paraId="34F6F92E">
      <w:pPr>
        <w:spacing w:before="191" w:line="221" w:lineRule="auto"/>
        <w:ind w:left="455"/>
        <w:rPr>
          <w:rFonts w:ascii="宋体" w:hAnsi="宋体" w:cs="宋体"/>
          <w:color w:val="auto"/>
          <w:szCs w:val="21"/>
          <w:highlight w:val="none"/>
        </w:rPr>
      </w:pPr>
      <w:r>
        <w:rPr>
          <w:rFonts w:ascii="宋体" w:hAnsi="宋体" w:cs="宋体"/>
          <w:color w:val="auto"/>
          <w:spacing w:val="-2"/>
          <w:szCs w:val="21"/>
          <w:highlight w:val="none"/>
        </w:rPr>
        <w:t>16.2.1 承包人违约的情形</w:t>
      </w:r>
    </w:p>
    <w:p w14:paraId="081D6410">
      <w:pPr>
        <w:spacing w:before="185" w:line="385" w:lineRule="auto"/>
        <w:ind w:left="81" w:right="134" w:firstLine="420"/>
        <w:rPr>
          <w:rFonts w:ascii="宋体" w:hAnsi="宋体" w:cs="宋体"/>
          <w:color w:val="auto"/>
          <w:szCs w:val="21"/>
          <w:highlight w:val="none"/>
        </w:rPr>
      </w:pPr>
      <w:r>
        <w:rPr>
          <w:rFonts w:ascii="宋体" w:hAnsi="宋体" w:cs="宋体"/>
          <w:color w:val="auto"/>
          <w:spacing w:val="-2"/>
          <w:szCs w:val="21"/>
          <w:highlight w:val="none"/>
        </w:rPr>
        <w:t>承包人违约的其他情形：</w:t>
      </w:r>
      <w:r>
        <w:rPr>
          <w:rFonts w:ascii="宋体" w:hAnsi="宋体" w:cs="宋体"/>
          <w:color w:val="auto"/>
          <w:spacing w:val="-2"/>
          <w:szCs w:val="21"/>
          <w:highlight w:val="none"/>
          <w:u w:val="single"/>
        </w:rPr>
        <w:t xml:space="preserve">  承包人存在以下行为的，发包人有权要求解除合同，并由承包人承担由此引起的一切损失，并负责由此引起的一切法律责任，并赔偿由此引起的发包人的一</w:t>
      </w:r>
      <w:r>
        <w:rPr>
          <w:rFonts w:ascii="宋体" w:hAnsi="宋体" w:cs="宋体"/>
          <w:color w:val="auto"/>
          <w:spacing w:val="13"/>
          <w:szCs w:val="21"/>
          <w:highlight w:val="none"/>
        </w:rPr>
        <w:t xml:space="preserve"> </w:t>
      </w:r>
      <w:r>
        <w:rPr>
          <w:rFonts w:ascii="宋体" w:hAnsi="宋体" w:cs="宋体"/>
          <w:color w:val="auto"/>
          <w:szCs w:val="21"/>
          <w:highlight w:val="none"/>
          <w:u w:val="single"/>
        </w:rPr>
        <w:t>切经济损失。1、本工程具体分项工程完成时间应服从发包人的总体要求，如果因承包人</w:t>
      </w:r>
      <w:r>
        <w:rPr>
          <w:rFonts w:ascii="宋体" w:hAnsi="宋体" w:cs="宋体"/>
          <w:color w:val="auto"/>
          <w:spacing w:val="-1"/>
          <w:szCs w:val="21"/>
          <w:highlight w:val="none"/>
          <w:u w:val="single"/>
        </w:rPr>
        <w:t>原因</w:t>
      </w:r>
      <w:r>
        <w:rPr>
          <w:rFonts w:ascii="宋体" w:hAnsi="宋体" w:cs="宋体"/>
          <w:color w:val="auto"/>
          <w:spacing w:val="-2"/>
          <w:szCs w:val="21"/>
          <w:highlight w:val="none"/>
          <w:u w:val="single"/>
        </w:rPr>
        <w:t>导致实际进度与发包人要求的进度计划不符，承包人无措施或无法按工期完工或质量无法达到</w:t>
      </w:r>
      <w:r>
        <w:rPr>
          <w:rFonts w:ascii="宋体" w:hAnsi="宋体" w:cs="宋体"/>
          <w:color w:val="auto"/>
          <w:spacing w:val="13"/>
          <w:szCs w:val="21"/>
          <w:highlight w:val="none"/>
        </w:rPr>
        <w:t xml:space="preserve"> </w:t>
      </w:r>
      <w:r>
        <w:rPr>
          <w:rFonts w:ascii="宋体" w:hAnsi="宋体" w:cs="宋体"/>
          <w:color w:val="auto"/>
          <w:szCs w:val="21"/>
          <w:highlight w:val="none"/>
          <w:u w:val="single"/>
        </w:rPr>
        <w:t>合同要求的，发包人有权对部分分项工程指定第三方施工，承包人必须无条件服从和</w:t>
      </w:r>
      <w:r>
        <w:rPr>
          <w:rFonts w:ascii="宋体" w:hAnsi="宋体" w:cs="宋体"/>
          <w:color w:val="auto"/>
          <w:spacing w:val="-1"/>
          <w:szCs w:val="21"/>
          <w:highlight w:val="none"/>
          <w:u w:val="single"/>
        </w:rPr>
        <w:t>配合 ；</w:t>
      </w:r>
      <w:r>
        <w:rPr>
          <w:rFonts w:ascii="宋体" w:hAnsi="宋体" w:cs="宋体"/>
          <w:color w:val="auto"/>
          <w:szCs w:val="21"/>
          <w:highlight w:val="none"/>
        </w:rPr>
        <w:t xml:space="preserve"> </w:t>
      </w:r>
      <w:r>
        <w:rPr>
          <w:rFonts w:ascii="宋体" w:hAnsi="宋体" w:cs="宋体"/>
          <w:color w:val="auto"/>
          <w:szCs w:val="21"/>
          <w:highlight w:val="none"/>
          <w:u w:val="single"/>
        </w:rPr>
        <w:t>此分项工程费用承包人同意发包人在其当期工程款支付时或结算款中扣除另行委托施工单位</w:t>
      </w:r>
      <w:r>
        <w:rPr>
          <w:rFonts w:ascii="宋体" w:hAnsi="宋体" w:cs="宋体"/>
          <w:color w:val="auto"/>
          <w:szCs w:val="21"/>
          <w:highlight w:val="none"/>
        </w:rPr>
        <w:t xml:space="preserve">  </w:t>
      </w:r>
      <w:r>
        <w:rPr>
          <w:rFonts w:ascii="宋体" w:hAnsi="宋体" w:cs="宋体"/>
          <w:color w:val="auto"/>
          <w:spacing w:val="-3"/>
          <w:szCs w:val="21"/>
          <w:highlight w:val="none"/>
          <w:u w:val="single"/>
        </w:rPr>
        <w:t>完成上述工作产生费用的</w:t>
      </w:r>
      <w:r>
        <w:rPr>
          <w:rFonts w:ascii="宋体" w:hAnsi="宋体" w:cs="宋体"/>
          <w:color w:val="auto"/>
          <w:spacing w:val="-16"/>
          <w:szCs w:val="21"/>
          <w:highlight w:val="none"/>
          <w:u w:val="single"/>
        </w:rPr>
        <w:t xml:space="preserve"> </w:t>
      </w:r>
      <w:r>
        <w:rPr>
          <w:rFonts w:ascii="宋体" w:hAnsi="宋体" w:cs="宋体"/>
          <w:color w:val="auto"/>
          <w:spacing w:val="-3"/>
          <w:szCs w:val="21"/>
          <w:highlight w:val="none"/>
          <w:u w:val="single"/>
        </w:rPr>
        <w:t>1.5</w:t>
      </w:r>
      <w:r>
        <w:rPr>
          <w:rFonts w:ascii="宋体" w:hAnsi="宋体" w:cs="宋体"/>
          <w:color w:val="auto"/>
          <w:spacing w:val="-44"/>
          <w:szCs w:val="21"/>
          <w:highlight w:val="none"/>
          <w:u w:val="single"/>
        </w:rPr>
        <w:t xml:space="preserve"> </w:t>
      </w:r>
      <w:r>
        <w:rPr>
          <w:rFonts w:ascii="宋体" w:hAnsi="宋体" w:cs="宋体"/>
          <w:color w:val="auto"/>
          <w:spacing w:val="-3"/>
          <w:szCs w:val="21"/>
          <w:highlight w:val="none"/>
          <w:u w:val="single"/>
        </w:rPr>
        <w:t>倍的金额，全部工程质量由承包人负责。当累计完成工程量不足</w:t>
      </w:r>
      <w:r>
        <w:rPr>
          <w:rFonts w:ascii="宋体" w:hAnsi="宋体" w:cs="宋体"/>
          <w:color w:val="auto"/>
          <w:spacing w:val="-1"/>
          <w:szCs w:val="21"/>
          <w:highlight w:val="none"/>
          <w:u w:val="single"/>
        </w:rPr>
        <w:t>计划进度的</w:t>
      </w:r>
      <w:r>
        <w:rPr>
          <w:rFonts w:ascii="宋体" w:hAnsi="宋体" w:cs="宋体"/>
          <w:color w:val="auto"/>
          <w:spacing w:val="-27"/>
          <w:szCs w:val="21"/>
          <w:highlight w:val="none"/>
          <w:u w:val="single"/>
        </w:rPr>
        <w:t xml:space="preserve"> </w:t>
      </w:r>
      <w:r>
        <w:rPr>
          <w:rFonts w:ascii="宋体" w:hAnsi="宋体" w:cs="宋体"/>
          <w:color w:val="auto"/>
          <w:spacing w:val="-1"/>
          <w:szCs w:val="21"/>
          <w:highlight w:val="none"/>
          <w:u w:val="single"/>
        </w:rPr>
        <w:t>70%时，可认为承包人无能力按期履行合同，发包人有权解除合同，没收其全部履</w:t>
      </w:r>
      <w:r>
        <w:rPr>
          <w:rFonts w:ascii="宋体" w:hAnsi="宋体" w:cs="宋体"/>
          <w:color w:val="auto"/>
          <w:spacing w:val="-2"/>
          <w:szCs w:val="21"/>
          <w:highlight w:val="none"/>
          <w:u w:val="single"/>
        </w:rPr>
        <w:t>约保证金，承包人无条件退场。2、承包人不按照程序报验的，</w:t>
      </w:r>
      <w:r>
        <w:rPr>
          <w:rFonts w:ascii="宋体" w:hAnsi="宋体" w:cs="宋体"/>
          <w:color w:val="auto"/>
          <w:spacing w:val="-3"/>
          <w:szCs w:val="21"/>
          <w:highlight w:val="none"/>
          <w:u w:val="single"/>
        </w:rPr>
        <w:t>每次向发包人支付</w:t>
      </w:r>
      <w:r>
        <w:rPr>
          <w:rFonts w:ascii="宋体" w:hAnsi="宋体" w:cs="宋体"/>
          <w:color w:val="auto"/>
          <w:spacing w:val="-28"/>
          <w:szCs w:val="21"/>
          <w:highlight w:val="none"/>
          <w:u w:val="single"/>
        </w:rPr>
        <w:t xml:space="preserve"> </w:t>
      </w:r>
      <w:r>
        <w:rPr>
          <w:rFonts w:ascii="宋体" w:hAnsi="宋体" w:cs="宋体"/>
          <w:color w:val="auto"/>
          <w:spacing w:val="-3"/>
          <w:szCs w:val="21"/>
          <w:highlight w:val="none"/>
          <w:u w:val="single"/>
        </w:rPr>
        <w:t>1000</w:t>
      </w:r>
      <w:r>
        <w:rPr>
          <w:rFonts w:ascii="宋体" w:hAnsi="宋体" w:cs="宋体"/>
          <w:color w:val="auto"/>
          <w:spacing w:val="-45"/>
          <w:szCs w:val="21"/>
          <w:highlight w:val="none"/>
          <w:u w:val="single"/>
        </w:rPr>
        <w:t xml:space="preserve"> </w:t>
      </w:r>
      <w:r>
        <w:rPr>
          <w:rFonts w:ascii="宋体" w:hAnsi="宋体" w:cs="宋体"/>
          <w:color w:val="auto"/>
          <w:spacing w:val="-3"/>
          <w:szCs w:val="21"/>
          <w:highlight w:val="none"/>
          <w:u w:val="single"/>
        </w:rPr>
        <w:t>元违约</w:t>
      </w:r>
      <w:r>
        <w:rPr>
          <w:rFonts w:ascii="宋体" w:hAnsi="宋体" w:cs="宋体"/>
          <w:color w:val="auto"/>
          <w:szCs w:val="21"/>
          <w:highlight w:val="none"/>
          <w:u w:val="single"/>
        </w:rPr>
        <w:t>金；工序验收不合格的，每次向发包人支付</w:t>
      </w:r>
      <w:r>
        <w:rPr>
          <w:rFonts w:ascii="宋体" w:hAnsi="宋体" w:cs="宋体"/>
          <w:color w:val="auto"/>
          <w:spacing w:val="-41"/>
          <w:szCs w:val="21"/>
          <w:highlight w:val="none"/>
          <w:u w:val="single"/>
        </w:rPr>
        <w:t xml:space="preserve"> </w:t>
      </w:r>
      <w:r>
        <w:rPr>
          <w:rFonts w:ascii="宋体" w:hAnsi="宋体" w:cs="宋体"/>
          <w:color w:val="auto"/>
          <w:szCs w:val="21"/>
          <w:highlight w:val="none"/>
          <w:u w:val="single"/>
        </w:rPr>
        <w:t>20</w:t>
      </w:r>
      <w:r>
        <w:rPr>
          <w:rFonts w:ascii="宋体" w:hAnsi="宋体" w:cs="宋体"/>
          <w:color w:val="auto"/>
          <w:spacing w:val="-1"/>
          <w:szCs w:val="21"/>
          <w:highlight w:val="none"/>
          <w:u w:val="single"/>
        </w:rPr>
        <w:t>00</w:t>
      </w:r>
      <w:r>
        <w:rPr>
          <w:rFonts w:ascii="宋体" w:hAnsi="宋体" w:cs="宋体"/>
          <w:color w:val="auto"/>
          <w:spacing w:val="-45"/>
          <w:szCs w:val="21"/>
          <w:highlight w:val="none"/>
          <w:u w:val="single"/>
        </w:rPr>
        <w:t xml:space="preserve"> </w:t>
      </w:r>
      <w:r>
        <w:rPr>
          <w:rFonts w:ascii="宋体" w:hAnsi="宋体" w:cs="宋体"/>
          <w:color w:val="auto"/>
          <w:spacing w:val="-1"/>
          <w:szCs w:val="21"/>
          <w:highlight w:val="none"/>
          <w:u w:val="single"/>
        </w:rPr>
        <w:t>元违约金，违约金在发包人履行书面告知程</w:t>
      </w:r>
      <w:r>
        <w:rPr>
          <w:rFonts w:ascii="宋体" w:hAnsi="宋体" w:cs="宋体"/>
          <w:color w:val="auto"/>
          <w:szCs w:val="21"/>
          <w:highlight w:val="none"/>
          <w:u w:val="single"/>
        </w:rPr>
        <w:t>序（或监理签发）后，于最近一次工程进度款中扣除。3、承包人须服从发包人发布的各</w:t>
      </w:r>
      <w:r>
        <w:rPr>
          <w:rFonts w:ascii="宋体" w:hAnsi="宋体" w:cs="宋体"/>
          <w:color w:val="auto"/>
          <w:spacing w:val="-1"/>
          <w:szCs w:val="21"/>
          <w:highlight w:val="none"/>
          <w:u w:val="single"/>
        </w:rPr>
        <w:t>项符</w:t>
      </w:r>
      <w:r>
        <w:rPr>
          <w:rFonts w:ascii="宋体" w:hAnsi="宋体" w:cs="宋体"/>
          <w:color w:val="auto"/>
          <w:szCs w:val="21"/>
          <w:highlight w:val="none"/>
          <w:u w:val="single"/>
        </w:rPr>
        <w:t>合现行法律、法规的管理规定，如承包人不服从发包人及监理 工程师的管理，则每次向</w:t>
      </w:r>
      <w:r>
        <w:rPr>
          <w:rFonts w:ascii="宋体" w:hAnsi="宋体" w:cs="宋体"/>
          <w:color w:val="auto"/>
          <w:spacing w:val="-1"/>
          <w:szCs w:val="21"/>
          <w:highlight w:val="none"/>
          <w:u w:val="single"/>
        </w:rPr>
        <w:t>发包人支付</w:t>
      </w:r>
      <w:r>
        <w:rPr>
          <w:rFonts w:ascii="宋体" w:hAnsi="宋体" w:cs="宋体"/>
          <w:color w:val="auto"/>
          <w:spacing w:val="-23"/>
          <w:szCs w:val="21"/>
          <w:highlight w:val="none"/>
          <w:u w:val="single"/>
        </w:rPr>
        <w:t xml:space="preserve"> </w:t>
      </w:r>
      <w:r>
        <w:rPr>
          <w:rFonts w:ascii="宋体" w:hAnsi="宋体" w:cs="宋体"/>
          <w:color w:val="auto"/>
          <w:spacing w:val="-1"/>
          <w:szCs w:val="21"/>
          <w:highlight w:val="none"/>
          <w:u w:val="single"/>
        </w:rPr>
        <w:t>1000</w:t>
      </w:r>
      <w:r>
        <w:rPr>
          <w:rFonts w:ascii="宋体" w:hAnsi="宋体" w:cs="宋体"/>
          <w:color w:val="auto"/>
          <w:spacing w:val="-42"/>
          <w:szCs w:val="21"/>
          <w:highlight w:val="none"/>
          <w:u w:val="single"/>
        </w:rPr>
        <w:t xml:space="preserve"> </w:t>
      </w:r>
      <w:r>
        <w:rPr>
          <w:rFonts w:ascii="宋体" w:hAnsi="宋体" w:cs="宋体"/>
          <w:color w:val="auto"/>
          <w:spacing w:val="-1"/>
          <w:szCs w:val="21"/>
          <w:highlight w:val="none"/>
          <w:u w:val="single"/>
        </w:rPr>
        <w:t>元违约赔偿金，且发包人有权解除合同并没收其全部履约保证金，承包人无条件退场</w:t>
      </w:r>
      <w:r>
        <w:rPr>
          <w:rFonts w:ascii="宋体" w:hAnsi="宋体" w:cs="宋体"/>
          <w:color w:val="auto"/>
          <w:spacing w:val="27"/>
          <w:szCs w:val="21"/>
          <w:highlight w:val="none"/>
          <w:u w:val="single"/>
        </w:rPr>
        <w:t xml:space="preserve"> </w:t>
      </w:r>
      <w:r>
        <w:rPr>
          <w:rFonts w:ascii="宋体" w:hAnsi="宋体" w:cs="宋体"/>
          <w:color w:val="auto"/>
          <w:spacing w:val="-1"/>
          <w:szCs w:val="21"/>
          <w:highlight w:val="none"/>
          <w:u w:val="single"/>
        </w:rPr>
        <w:t>。4、工程竣工验收合格之日起</w:t>
      </w:r>
      <w:r>
        <w:rPr>
          <w:rFonts w:ascii="宋体" w:hAnsi="宋体" w:cs="宋体"/>
          <w:color w:val="auto"/>
          <w:spacing w:val="-42"/>
          <w:szCs w:val="21"/>
          <w:highlight w:val="none"/>
          <w:u w:val="single"/>
        </w:rPr>
        <w:t xml:space="preserve"> </w:t>
      </w:r>
      <w:r>
        <w:rPr>
          <w:rFonts w:ascii="宋体" w:hAnsi="宋体" w:cs="宋体"/>
          <w:color w:val="auto"/>
          <w:spacing w:val="-1"/>
          <w:szCs w:val="21"/>
          <w:highlight w:val="none"/>
          <w:u w:val="single"/>
        </w:rPr>
        <w:t>28</w:t>
      </w:r>
      <w:r>
        <w:rPr>
          <w:rFonts w:ascii="宋体" w:hAnsi="宋体" w:cs="宋体"/>
          <w:color w:val="auto"/>
          <w:spacing w:val="-42"/>
          <w:szCs w:val="21"/>
          <w:highlight w:val="none"/>
          <w:u w:val="single"/>
        </w:rPr>
        <w:t xml:space="preserve"> </w:t>
      </w:r>
      <w:r>
        <w:rPr>
          <w:rFonts w:ascii="宋体" w:hAnsi="宋体" w:cs="宋体"/>
          <w:color w:val="auto"/>
          <w:spacing w:val="-1"/>
          <w:szCs w:val="21"/>
          <w:highlight w:val="none"/>
          <w:u w:val="single"/>
        </w:rPr>
        <w:t>天内，承包人必须将符合发</w:t>
      </w:r>
      <w:r>
        <w:rPr>
          <w:rFonts w:ascii="宋体" w:hAnsi="宋体" w:cs="宋体"/>
          <w:color w:val="auto"/>
          <w:spacing w:val="-2"/>
          <w:szCs w:val="21"/>
          <w:highlight w:val="none"/>
          <w:u w:val="single"/>
        </w:rPr>
        <w:t>包人要求的竣工结算书及</w:t>
      </w:r>
      <w:r>
        <w:rPr>
          <w:rFonts w:ascii="宋体" w:hAnsi="宋体" w:cs="宋体"/>
          <w:color w:val="auto"/>
          <w:spacing w:val="-1"/>
          <w:szCs w:val="21"/>
          <w:highlight w:val="none"/>
          <w:u w:val="single"/>
        </w:rPr>
        <w:t>相关资料上报给发包人，否则每延迟一天向发包人支付</w:t>
      </w:r>
      <w:r>
        <w:rPr>
          <w:rFonts w:ascii="宋体" w:hAnsi="宋体" w:cs="宋体"/>
          <w:color w:val="auto"/>
          <w:spacing w:val="-28"/>
          <w:szCs w:val="21"/>
          <w:highlight w:val="none"/>
          <w:u w:val="single"/>
        </w:rPr>
        <w:t xml:space="preserve"> </w:t>
      </w:r>
      <w:r>
        <w:rPr>
          <w:rFonts w:ascii="宋体" w:hAnsi="宋体" w:cs="宋体"/>
          <w:color w:val="auto"/>
          <w:spacing w:val="-1"/>
          <w:szCs w:val="21"/>
          <w:highlight w:val="none"/>
          <w:u w:val="single"/>
        </w:rPr>
        <w:t>2000</w:t>
      </w:r>
      <w:r>
        <w:rPr>
          <w:rFonts w:ascii="宋体" w:hAnsi="宋体" w:cs="宋体"/>
          <w:color w:val="auto"/>
          <w:spacing w:val="-45"/>
          <w:szCs w:val="21"/>
          <w:highlight w:val="none"/>
          <w:u w:val="single"/>
        </w:rPr>
        <w:t xml:space="preserve"> </w:t>
      </w:r>
      <w:r>
        <w:rPr>
          <w:rFonts w:ascii="宋体" w:hAnsi="宋体" w:cs="宋体"/>
          <w:color w:val="auto"/>
          <w:spacing w:val="-1"/>
          <w:szCs w:val="21"/>
          <w:highlight w:val="none"/>
          <w:u w:val="single"/>
        </w:rPr>
        <w:t xml:space="preserve">元的违约金 </w:t>
      </w:r>
      <w:r>
        <w:rPr>
          <w:rFonts w:ascii="宋体" w:hAnsi="宋体" w:cs="宋体"/>
          <w:color w:val="auto"/>
          <w:spacing w:val="-1"/>
          <w:szCs w:val="21"/>
          <w:highlight w:val="none"/>
        </w:rPr>
        <w:t>。</w:t>
      </w:r>
    </w:p>
    <w:p w14:paraId="34E35D1A">
      <w:pPr>
        <w:spacing w:before="32" w:line="221" w:lineRule="auto"/>
        <w:ind w:left="455"/>
        <w:rPr>
          <w:rFonts w:ascii="宋体" w:hAnsi="宋体" w:cs="宋体"/>
          <w:color w:val="auto"/>
          <w:szCs w:val="21"/>
          <w:highlight w:val="none"/>
        </w:rPr>
      </w:pPr>
      <w:r>
        <w:rPr>
          <w:rFonts w:ascii="宋体" w:hAnsi="宋体" w:cs="宋体"/>
          <w:color w:val="auto"/>
          <w:spacing w:val="-3"/>
          <w:szCs w:val="21"/>
          <w:highlight w:val="none"/>
        </w:rPr>
        <w:t>16.2.2</w:t>
      </w:r>
      <w:r>
        <w:rPr>
          <w:rFonts w:ascii="宋体" w:hAnsi="宋体" w:cs="宋体"/>
          <w:color w:val="auto"/>
          <w:spacing w:val="-34"/>
          <w:szCs w:val="21"/>
          <w:highlight w:val="none"/>
        </w:rPr>
        <w:t xml:space="preserve"> </w:t>
      </w:r>
      <w:r>
        <w:rPr>
          <w:rFonts w:ascii="宋体" w:hAnsi="宋体" w:cs="宋体"/>
          <w:color w:val="auto"/>
          <w:spacing w:val="-3"/>
          <w:szCs w:val="21"/>
          <w:highlight w:val="none"/>
        </w:rPr>
        <w:t>承包人违约的责任</w:t>
      </w:r>
    </w:p>
    <w:p w14:paraId="77C137A3">
      <w:pPr>
        <w:spacing w:before="187" w:line="221" w:lineRule="auto"/>
        <w:ind w:left="440"/>
        <w:rPr>
          <w:rFonts w:ascii="宋体" w:hAnsi="宋体" w:cs="宋体"/>
          <w:color w:val="auto"/>
          <w:szCs w:val="21"/>
          <w:highlight w:val="none"/>
        </w:rPr>
      </w:pPr>
      <w:r>
        <w:rPr>
          <w:rFonts w:ascii="宋体" w:hAnsi="宋体" w:cs="宋体"/>
          <w:color w:val="auto"/>
          <w:spacing w:val="-2"/>
          <w:szCs w:val="21"/>
          <w:highlight w:val="none"/>
        </w:rPr>
        <w:t>承包人违约责任的承担方式和计算方法：</w:t>
      </w:r>
    </w:p>
    <w:p w14:paraId="6007138A">
      <w:pPr>
        <w:spacing w:before="187" w:line="332" w:lineRule="auto"/>
        <w:ind w:left="19" w:right="71" w:firstLine="427"/>
        <w:rPr>
          <w:rFonts w:ascii="宋体" w:hAnsi="宋体" w:cs="宋体"/>
          <w:color w:val="auto"/>
          <w:szCs w:val="21"/>
          <w:highlight w:val="none"/>
        </w:rPr>
      </w:pPr>
      <w:r>
        <w:rPr>
          <w:rFonts w:ascii="宋体" w:hAnsi="宋体" w:cs="宋体"/>
          <w:color w:val="auto"/>
          <w:spacing w:val="-3"/>
          <w:szCs w:val="21"/>
          <w:highlight w:val="none"/>
        </w:rPr>
        <w:t>（1）承包人有本合同通用条款第</w:t>
      </w:r>
      <w:r>
        <w:rPr>
          <w:rFonts w:ascii="宋体" w:hAnsi="宋体" w:cs="宋体"/>
          <w:color w:val="auto"/>
          <w:spacing w:val="-29"/>
          <w:szCs w:val="21"/>
          <w:highlight w:val="none"/>
        </w:rPr>
        <w:t xml:space="preserve"> </w:t>
      </w:r>
      <w:r>
        <w:rPr>
          <w:rFonts w:ascii="宋体" w:hAnsi="宋体" w:cs="宋体"/>
          <w:color w:val="auto"/>
          <w:spacing w:val="-3"/>
          <w:szCs w:val="21"/>
          <w:highlight w:val="none"/>
        </w:rPr>
        <w:t>16.2.1（2）、（3）条内容情形的，承包人无条件返工处</w:t>
      </w:r>
      <w:r>
        <w:rPr>
          <w:rFonts w:ascii="宋体" w:hAnsi="宋体" w:cs="宋体"/>
          <w:color w:val="auto"/>
          <w:szCs w:val="21"/>
          <w:highlight w:val="none"/>
        </w:rPr>
        <w:t>理，修复至工程质量要求并承担相关费用，并在发包人规定的时间内完成返工，否则发包</w:t>
      </w:r>
      <w:r>
        <w:rPr>
          <w:rFonts w:ascii="宋体" w:hAnsi="宋体" w:cs="宋体"/>
          <w:color w:val="auto"/>
          <w:spacing w:val="-1"/>
          <w:szCs w:val="21"/>
          <w:highlight w:val="none"/>
        </w:rPr>
        <w:t>人有</w:t>
      </w:r>
      <w:r>
        <w:rPr>
          <w:rFonts w:ascii="宋体" w:hAnsi="宋体" w:cs="宋体"/>
          <w:color w:val="auto"/>
          <w:spacing w:val="-2"/>
          <w:szCs w:val="21"/>
          <w:highlight w:val="none"/>
        </w:rPr>
        <w:t>权扣罚该分项工程</w:t>
      </w:r>
      <w:r>
        <w:rPr>
          <w:rFonts w:ascii="宋体" w:hAnsi="宋体" w:cs="宋体"/>
          <w:color w:val="auto"/>
          <w:spacing w:val="-16"/>
          <w:szCs w:val="21"/>
          <w:highlight w:val="none"/>
        </w:rPr>
        <w:t xml:space="preserve"> </w:t>
      </w:r>
      <w:r>
        <w:rPr>
          <w:rFonts w:ascii="宋体" w:hAnsi="宋体" w:cs="宋体"/>
          <w:color w:val="auto"/>
          <w:spacing w:val="-2"/>
          <w:szCs w:val="21"/>
          <w:highlight w:val="none"/>
        </w:rPr>
        <w:t>10%的工程款作为处罚。</w:t>
      </w:r>
    </w:p>
    <w:p w14:paraId="3344596D">
      <w:pPr>
        <w:spacing w:before="189" w:line="304" w:lineRule="auto"/>
        <w:ind w:left="21" w:right="79" w:firstLine="425"/>
        <w:rPr>
          <w:rFonts w:ascii="宋体" w:hAnsi="宋体" w:cs="宋体"/>
          <w:color w:val="auto"/>
          <w:szCs w:val="21"/>
          <w:highlight w:val="none"/>
        </w:rPr>
      </w:pPr>
      <w:r>
        <w:rPr>
          <w:rFonts w:ascii="宋体" w:hAnsi="宋体" w:cs="宋体"/>
          <w:color w:val="auto"/>
          <w:spacing w:val="-1"/>
          <w:szCs w:val="21"/>
          <w:highlight w:val="none"/>
        </w:rPr>
        <w:t>（2）承包人有本合同通用条款第</w:t>
      </w:r>
      <w:r>
        <w:rPr>
          <w:rFonts w:ascii="宋体" w:hAnsi="宋体" w:cs="宋体"/>
          <w:color w:val="auto"/>
          <w:spacing w:val="-20"/>
          <w:szCs w:val="21"/>
          <w:highlight w:val="none"/>
        </w:rPr>
        <w:t xml:space="preserve"> </w:t>
      </w:r>
      <w:r>
        <w:rPr>
          <w:rFonts w:ascii="宋体" w:hAnsi="宋体" w:cs="宋体"/>
          <w:color w:val="auto"/>
          <w:spacing w:val="-1"/>
          <w:szCs w:val="21"/>
          <w:highlight w:val="none"/>
        </w:rPr>
        <w:t>16.2.1（6）条情形的，或经监理人检验认为修复质量不</w:t>
      </w:r>
      <w:r>
        <w:rPr>
          <w:rFonts w:ascii="宋体" w:hAnsi="宋体" w:cs="宋体"/>
          <w:color w:val="auto"/>
          <w:szCs w:val="21"/>
          <w:highlight w:val="none"/>
        </w:rPr>
        <w:t>合格而承包人拒绝再进行修补的，发包人将扣除承包人全部质量</w:t>
      </w:r>
      <w:r>
        <w:rPr>
          <w:rFonts w:ascii="宋体" w:hAnsi="宋体" w:cs="宋体"/>
          <w:color w:val="auto"/>
          <w:spacing w:val="-1"/>
          <w:szCs w:val="21"/>
          <w:highlight w:val="none"/>
        </w:rPr>
        <w:t>保证金。</w:t>
      </w:r>
    </w:p>
    <w:p w14:paraId="18B7F4F0">
      <w:pPr>
        <w:spacing w:before="190" w:line="363" w:lineRule="auto"/>
        <w:ind w:left="20" w:firstLine="426"/>
        <w:rPr>
          <w:rFonts w:ascii="宋体" w:hAnsi="宋体" w:cs="宋体"/>
          <w:color w:val="auto"/>
          <w:szCs w:val="21"/>
          <w:highlight w:val="none"/>
        </w:rPr>
      </w:pPr>
      <w:r>
        <w:rPr>
          <w:rFonts w:ascii="宋体" w:hAnsi="宋体" w:cs="宋体"/>
          <w:color w:val="auto"/>
          <w:spacing w:val="-2"/>
          <w:szCs w:val="21"/>
          <w:highlight w:val="none"/>
        </w:rPr>
        <w:t>（3）承包人有本专用合同条款</w:t>
      </w:r>
      <w:r>
        <w:rPr>
          <w:rFonts w:ascii="宋体" w:hAnsi="宋体" w:cs="宋体"/>
          <w:color w:val="auto"/>
          <w:spacing w:val="-39"/>
          <w:szCs w:val="21"/>
          <w:highlight w:val="none"/>
        </w:rPr>
        <w:t xml:space="preserve"> </w:t>
      </w:r>
      <w:r>
        <w:rPr>
          <w:rFonts w:ascii="宋体" w:hAnsi="宋体" w:cs="宋体"/>
          <w:color w:val="auto"/>
          <w:spacing w:val="-2"/>
          <w:szCs w:val="21"/>
          <w:highlight w:val="none"/>
        </w:rPr>
        <w:t>3.2、3</w:t>
      </w:r>
      <w:r>
        <w:rPr>
          <w:rFonts w:ascii="宋体" w:hAnsi="宋体" w:cs="宋体"/>
          <w:color w:val="auto"/>
          <w:spacing w:val="-3"/>
          <w:szCs w:val="21"/>
          <w:highlight w:val="none"/>
        </w:rPr>
        <w:t>.3</w:t>
      </w:r>
      <w:r>
        <w:rPr>
          <w:rFonts w:ascii="宋体" w:hAnsi="宋体" w:cs="宋体"/>
          <w:color w:val="auto"/>
          <w:spacing w:val="-45"/>
          <w:szCs w:val="21"/>
          <w:highlight w:val="none"/>
        </w:rPr>
        <w:t xml:space="preserve"> </w:t>
      </w:r>
      <w:r>
        <w:rPr>
          <w:rFonts w:ascii="宋体" w:hAnsi="宋体" w:cs="宋体"/>
          <w:color w:val="auto"/>
          <w:spacing w:val="-3"/>
          <w:szCs w:val="21"/>
          <w:highlight w:val="none"/>
        </w:rPr>
        <w:t>条违约责任的，发包人有权扣除承包人的违约金。</w:t>
      </w:r>
      <w:r>
        <w:rPr>
          <w:rFonts w:ascii="宋体" w:hAnsi="宋体" w:cs="宋体"/>
          <w:color w:val="auto"/>
          <w:szCs w:val="21"/>
          <w:highlight w:val="none"/>
        </w:rPr>
        <w:t>违约金金额均在承包人的履约保证金及计量支付款内扣除。监理人预先下发含有罚款意向</w:t>
      </w:r>
      <w:r>
        <w:rPr>
          <w:rFonts w:ascii="宋体" w:hAnsi="宋体" w:cs="宋体"/>
          <w:color w:val="auto"/>
          <w:spacing w:val="-1"/>
          <w:szCs w:val="21"/>
          <w:highlight w:val="none"/>
        </w:rPr>
        <w:t>的指</w:t>
      </w:r>
      <w:r>
        <w:rPr>
          <w:rFonts w:ascii="宋体" w:hAnsi="宋体" w:cs="宋体"/>
          <w:color w:val="auto"/>
          <w:szCs w:val="21"/>
          <w:highlight w:val="none"/>
        </w:rPr>
        <w:t xml:space="preserve">  令，如承包人不及时采取措施纠正，则在指令下达后十五天下发罚款通知书（不再陈述罚</w:t>
      </w:r>
      <w:r>
        <w:rPr>
          <w:rFonts w:ascii="宋体" w:hAnsi="宋体" w:cs="宋体"/>
          <w:color w:val="auto"/>
          <w:spacing w:val="-1"/>
          <w:szCs w:val="21"/>
          <w:highlight w:val="none"/>
        </w:rPr>
        <w:t>款理</w:t>
      </w:r>
      <w:r>
        <w:rPr>
          <w:rFonts w:ascii="宋体" w:hAnsi="宋体" w:cs="宋体"/>
          <w:color w:val="auto"/>
          <w:szCs w:val="21"/>
          <w:highlight w:val="none"/>
        </w:rPr>
        <w:t xml:space="preserve">  由）。承包人履约保证金被罚款后由发包人从最后一次计量支付时扣除相应金额补足履约</w:t>
      </w:r>
      <w:r>
        <w:rPr>
          <w:rFonts w:ascii="宋体" w:hAnsi="宋体" w:cs="宋体"/>
          <w:color w:val="auto"/>
          <w:spacing w:val="-1"/>
          <w:szCs w:val="21"/>
          <w:highlight w:val="none"/>
        </w:rPr>
        <w:t>保证</w:t>
      </w:r>
      <w:r>
        <w:rPr>
          <w:rFonts w:ascii="宋体" w:hAnsi="宋体" w:cs="宋体"/>
          <w:color w:val="auto"/>
          <w:szCs w:val="21"/>
          <w:highlight w:val="none"/>
        </w:rPr>
        <w:t xml:space="preserve">  金。承包人在合同期内，完成合同规定的全部工程，且质量合格，在本工程施工竣工验收</w:t>
      </w:r>
      <w:r>
        <w:rPr>
          <w:rFonts w:ascii="宋体" w:hAnsi="宋体" w:cs="宋体"/>
          <w:color w:val="auto"/>
          <w:spacing w:val="-1"/>
          <w:szCs w:val="21"/>
          <w:highlight w:val="none"/>
        </w:rPr>
        <w:t>后十</w:t>
      </w:r>
      <w:r>
        <w:rPr>
          <w:rFonts w:ascii="宋体" w:hAnsi="宋体" w:cs="宋体"/>
          <w:color w:val="auto"/>
          <w:szCs w:val="21"/>
          <w:highlight w:val="none"/>
        </w:rPr>
        <w:t>五天内可申请返还全部或部分罚款，返还金额由监理人审核，发包人批准。罚款金额返</w:t>
      </w:r>
      <w:r>
        <w:rPr>
          <w:rFonts w:ascii="宋体" w:hAnsi="宋体" w:cs="宋体"/>
          <w:color w:val="auto"/>
          <w:spacing w:val="-1"/>
          <w:szCs w:val="21"/>
          <w:highlight w:val="none"/>
        </w:rPr>
        <w:t>还时不</w:t>
      </w:r>
      <w:r>
        <w:rPr>
          <w:rFonts w:ascii="宋体" w:hAnsi="宋体" w:cs="宋体"/>
          <w:color w:val="auto"/>
          <w:spacing w:val="-3"/>
          <w:szCs w:val="21"/>
          <w:highlight w:val="none"/>
        </w:rPr>
        <w:t>包括银行利息。</w:t>
      </w:r>
    </w:p>
    <w:p w14:paraId="355ECD38">
      <w:pPr>
        <w:spacing w:before="187" w:line="221" w:lineRule="auto"/>
        <w:ind w:left="455"/>
        <w:rPr>
          <w:rFonts w:ascii="宋体" w:hAnsi="宋体" w:cs="宋体"/>
          <w:color w:val="auto"/>
          <w:szCs w:val="21"/>
          <w:highlight w:val="none"/>
        </w:rPr>
      </w:pPr>
      <w:r>
        <w:rPr>
          <w:rFonts w:ascii="宋体" w:hAnsi="宋体" w:cs="宋体"/>
          <w:color w:val="auto"/>
          <w:spacing w:val="-2"/>
          <w:szCs w:val="21"/>
          <w:highlight w:val="none"/>
        </w:rPr>
        <w:t>16.2.3 因承包人违约解除合同</w:t>
      </w:r>
    </w:p>
    <w:p w14:paraId="613F0361">
      <w:pPr>
        <w:spacing w:before="190" w:line="373" w:lineRule="auto"/>
        <w:ind w:left="41" w:right="129" w:firstLine="402"/>
        <w:rPr>
          <w:rFonts w:ascii="宋体" w:hAnsi="宋体" w:cs="宋体"/>
          <w:color w:val="auto"/>
          <w:szCs w:val="21"/>
          <w:highlight w:val="none"/>
        </w:rPr>
      </w:pPr>
      <w:r>
        <w:rPr>
          <w:rFonts w:ascii="宋体" w:hAnsi="宋体" w:cs="宋体"/>
          <w:color w:val="auto"/>
          <w:szCs w:val="21"/>
          <w:highlight w:val="none"/>
        </w:rPr>
        <w:t>关于承包人违约解除合同的特别约定：</w:t>
      </w:r>
      <w:r>
        <w:rPr>
          <w:rFonts w:ascii="宋体" w:hAnsi="宋体" w:cs="宋体"/>
          <w:color w:val="auto"/>
          <w:szCs w:val="21"/>
          <w:highlight w:val="none"/>
          <w:u w:val="single"/>
        </w:rPr>
        <w:t>承包人有违反以下情况之一的，发包人</w:t>
      </w:r>
      <w:r>
        <w:rPr>
          <w:rFonts w:ascii="宋体" w:hAnsi="宋体" w:cs="宋体"/>
          <w:color w:val="auto"/>
          <w:spacing w:val="-1"/>
          <w:szCs w:val="21"/>
          <w:highlight w:val="none"/>
          <w:u w:val="single"/>
        </w:rPr>
        <w:t>有权解除合</w:t>
      </w:r>
      <w:r>
        <w:rPr>
          <w:rFonts w:ascii="宋体" w:hAnsi="宋体" w:cs="宋体"/>
          <w:color w:val="auto"/>
          <w:szCs w:val="21"/>
          <w:highlight w:val="none"/>
        </w:rPr>
        <w:t xml:space="preserve"> </w:t>
      </w:r>
      <w:r>
        <w:rPr>
          <w:rFonts w:ascii="宋体" w:hAnsi="宋体" w:cs="宋体"/>
          <w:color w:val="auto"/>
          <w:spacing w:val="-2"/>
          <w:szCs w:val="21"/>
          <w:highlight w:val="none"/>
          <w:u w:val="single"/>
        </w:rPr>
        <w:t>同，并没收其全部履约保证金</w:t>
      </w:r>
      <w:r>
        <w:rPr>
          <w:rFonts w:ascii="宋体" w:hAnsi="宋体" w:cs="宋体"/>
          <w:color w:val="auto"/>
          <w:spacing w:val="-2"/>
          <w:szCs w:val="21"/>
          <w:highlight w:val="none"/>
        </w:rPr>
        <w:t>。</w:t>
      </w:r>
    </w:p>
    <w:p w14:paraId="162D8300">
      <w:pPr>
        <w:spacing w:before="30" w:line="305" w:lineRule="auto"/>
        <w:ind w:left="18" w:right="235" w:firstLine="458"/>
        <w:rPr>
          <w:rFonts w:ascii="宋体" w:hAnsi="宋体" w:cs="宋体"/>
          <w:color w:val="auto"/>
          <w:szCs w:val="21"/>
          <w:highlight w:val="none"/>
        </w:rPr>
      </w:pPr>
      <w:r>
        <w:rPr>
          <w:rFonts w:ascii="宋体" w:hAnsi="宋体" w:cs="宋体"/>
          <w:color w:val="auto"/>
          <w:spacing w:val="-1"/>
          <w:szCs w:val="21"/>
          <w:highlight w:val="none"/>
        </w:rPr>
        <w:t>(1)承包人无正当理由不按开工通知的要求及时进场组织施工和不按签订协议书时商定的</w:t>
      </w:r>
      <w:r>
        <w:rPr>
          <w:rFonts w:ascii="宋体" w:hAnsi="宋体" w:cs="宋体"/>
          <w:color w:val="auto"/>
          <w:szCs w:val="21"/>
          <w:highlight w:val="none"/>
        </w:rPr>
        <w:t xml:space="preserve"> </w:t>
      </w:r>
      <w:r>
        <w:rPr>
          <w:rFonts w:ascii="宋体" w:hAnsi="宋体" w:cs="宋体"/>
          <w:color w:val="auto"/>
          <w:spacing w:val="-2"/>
          <w:szCs w:val="21"/>
          <w:highlight w:val="none"/>
        </w:rPr>
        <w:t>进度计划有效地开展施工准备，造成工期延误的；</w:t>
      </w:r>
    </w:p>
    <w:p w14:paraId="18E91F22">
      <w:pPr>
        <w:spacing w:before="187" w:line="304" w:lineRule="auto"/>
        <w:ind w:left="21" w:right="71" w:firstLine="456"/>
        <w:rPr>
          <w:rFonts w:ascii="宋体" w:hAnsi="宋体" w:cs="宋体"/>
          <w:color w:val="auto"/>
          <w:szCs w:val="21"/>
          <w:highlight w:val="none"/>
        </w:rPr>
      </w:pPr>
      <w:r>
        <w:rPr>
          <w:rFonts w:ascii="宋体" w:hAnsi="宋体" w:cs="宋体"/>
          <w:color w:val="auto"/>
          <w:spacing w:val="-1"/>
          <w:szCs w:val="21"/>
          <w:highlight w:val="none"/>
        </w:rPr>
        <w:t>(2)承包人违反本合同通用条款第</w:t>
      </w:r>
      <w:r>
        <w:rPr>
          <w:rFonts w:ascii="宋体" w:hAnsi="宋体" w:cs="宋体"/>
          <w:color w:val="auto"/>
          <w:spacing w:val="-45"/>
          <w:szCs w:val="21"/>
          <w:highlight w:val="none"/>
        </w:rPr>
        <w:t xml:space="preserve"> </w:t>
      </w:r>
      <w:r>
        <w:rPr>
          <w:rFonts w:ascii="宋体" w:hAnsi="宋体" w:cs="宋体"/>
          <w:color w:val="auto"/>
          <w:spacing w:val="-1"/>
          <w:szCs w:val="21"/>
          <w:highlight w:val="none"/>
        </w:rPr>
        <w:t>3.5条规定私自将合同或合同的任何部分或任何权利转让</w:t>
      </w:r>
      <w:r>
        <w:rPr>
          <w:rFonts w:ascii="宋体" w:hAnsi="宋体" w:cs="宋体"/>
          <w:color w:val="auto"/>
          <w:szCs w:val="21"/>
          <w:highlight w:val="none"/>
        </w:rPr>
        <w:t xml:space="preserve"> </w:t>
      </w:r>
      <w:r>
        <w:rPr>
          <w:rFonts w:ascii="宋体" w:hAnsi="宋体" w:cs="宋体"/>
          <w:color w:val="auto"/>
          <w:spacing w:val="-2"/>
          <w:szCs w:val="21"/>
          <w:highlight w:val="none"/>
        </w:rPr>
        <w:t>给其他人，或私自将工程或工程的一部分分包出去的；</w:t>
      </w:r>
    </w:p>
    <w:p w14:paraId="51260472">
      <w:pPr>
        <w:spacing w:before="190" w:line="303" w:lineRule="auto"/>
        <w:ind w:left="30" w:right="71" w:firstLine="447"/>
        <w:rPr>
          <w:rFonts w:ascii="宋体" w:hAnsi="宋体" w:cs="宋体"/>
          <w:color w:val="auto"/>
          <w:szCs w:val="21"/>
          <w:highlight w:val="none"/>
        </w:rPr>
      </w:pPr>
      <w:r>
        <w:rPr>
          <w:rFonts w:ascii="宋体" w:hAnsi="宋体" w:cs="宋体"/>
          <w:color w:val="auto"/>
          <w:spacing w:val="-2"/>
          <w:szCs w:val="21"/>
          <w:highlight w:val="none"/>
        </w:rPr>
        <w:t>(3)未经监理人批准，承包人私自将已按响应文件承诺进入工地的工程设备、施</w:t>
      </w:r>
      <w:r>
        <w:rPr>
          <w:rFonts w:ascii="宋体" w:hAnsi="宋体" w:cs="宋体"/>
          <w:color w:val="auto"/>
          <w:spacing w:val="-3"/>
          <w:szCs w:val="21"/>
          <w:highlight w:val="none"/>
        </w:rPr>
        <w:t>工设备、临</w:t>
      </w:r>
      <w:r>
        <w:rPr>
          <w:rFonts w:ascii="宋体" w:hAnsi="宋体" w:cs="宋体"/>
          <w:color w:val="auto"/>
          <w:spacing w:val="-2"/>
          <w:szCs w:val="21"/>
          <w:highlight w:val="none"/>
        </w:rPr>
        <w:t>时工程或材料撤离工地的；</w:t>
      </w:r>
    </w:p>
    <w:p w14:paraId="51BA953C">
      <w:pPr>
        <w:spacing w:before="189" w:line="305" w:lineRule="auto"/>
        <w:ind w:left="22" w:right="72" w:firstLine="455"/>
        <w:rPr>
          <w:rFonts w:ascii="宋体" w:hAnsi="宋体" w:cs="宋体"/>
          <w:color w:val="auto"/>
          <w:szCs w:val="21"/>
          <w:highlight w:val="none"/>
        </w:rPr>
      </w:pPr>
      <w:r>
        <w:rPr>
          <w:rFonts w:ascii="宋体" w:hAnsi="宋体" w:cs="宋体"/>
          <w:color w:val="auto"/>
          <w:spacing w:val="-2"/>
          <w:szCs w:val="21"/>
          <w:highlight w:val="none"/>
        </w:rPr>
        <w:t>(4)由于承包人原因拒绝按合同进度计划及时完成合同规定的工程，而又未采取</w:t>
      </w:r>
      <w:r>
        <w:rPr>
          <w:rFonts w:ascii="宋体" w:hAnsi="宋体" w:cs="宋体"/>
          <w:color w:val="auto"/>
          <w:spacing w:val="-3"/>
          <w:szCs w:val="21"/>
          <w:highlight w:val="none"/>
        </w:rPr>
        <w:t>有效措施赶</w:t>
      </w:r>
      <w:r>
        <w:rPr>
          <w:rFonts w:ascii="宋体" w:hAnsi="宋体" w:cs="宋体"/>
          <w:color w:val="auto"/>
          <w:szCs w:val="21"/>
          <w:highlight w:val="none"/>
        </w:rPr>
        <w:t xml:space="preserve"> </w:t>
      </w:r>
      <w:r>
        <w:rPr>
          <w:rFonts w:ascii="宋体" w:hAnsi="宋体" w:cs="宋体"/>
          <w:color w:val="auto"/>
          <w:spacing w:val="-3"/>
          <w:szCs w:val="21"/>
          <w:highlight w:val="none"/>
        </w:rPr>
        <w:t>上进度，造成工期严重延误的；</w:t>
      </w:r>
    </w:p>
    <w:p w14:paraId="5DEF4564">
      <w:pPr>
        <w:spacing w:before="188" w:line="303" w:lineRule="auto"/>
        <w:ind w:left="20" w:right="72" w:firstLine="457"/>
        <w:rPr>
          <w:rFonts w:ascii="宋体" w:hAnsi="宋体" w:cs="宋体"/>
          <w:color w:val="auto"/>
          <w:szCs w:val="21"/>
          <w:highlight w:val="none"/>
        </w:rPr>
      </w:pPr>
      <w:r>
        <w:rPr>
          <w:rFonts w:ascii="宋体" w:hAnsi="宋体" w:cs="宋体"/>
          <w:color w:val="auto"/>
          <w:spacing w:val="-2"/>
          <w:szCs w:val="21"/>
          <w:highlight w:val="none"/>
        </w:rPr>
        <w:t>(5)承包人否认合同有效或拒绝履行合同规定的承包人义务，或由于法律、财务</w:t>
      </w:r>
      <w:r>
        <w:rPr>
          <w:rFonts w:ascii="宋体" w:hAnsi="宋体" w:cs="宋体"/>
          <w:color w:val="auto"/>
          <w:spacing w:val="-3"/>
          <w:szCs w:val="21"/>
          <w:highlight w:val="none"/>
        </w:rPr>
        <w:t>等原因导致</w:t>
      </w:r>
      <w:r>
        <w:rPr>
          <w:rFonts w:ascii="宋体" w:hAnsi="宋体" w:cs="宋体"/>
          <w:color w:val="auto"/>
          <w:szCs w:val="21"/>
          <w:highlight w:val="none"/>
        </w:rPr>
        <w:t xml:space="preserve"> </w:t>
      </w:r>
      <w:r>
        <w:rPr>
          <w:rFonts w:ascii="宋体" w:hAnsi="宋体" w:cs="宋体"/>
          <w:color w:val="auto"/>
          <w:spacing w:val="-2"/>
          <w:szCs w:val="21"/>
          <w:highlight w:val="none"/>
        </w:rPr>
        <w:t>承包人无法继续履行或实质上已停止履行合同的义务的；</w:t>
      </w:r>
    </w:p>
    <w:p w14:paraId="71F202DE">
      <w:pPr>
        <w:spacing w:before="191" w:line="303" w:lineRule="auto"/>
        <w:ind w:left="20" w:right="72" w:firstLine="457"/>
        <w:rPr>
          <w:rFonts w:ascii="宋体" w:hAnsi="宋体" w:cs="宋体"/>
          <w:color w:val="auto"/>
          <w:szCs w:val="21"/>
          <w:highlight w:val="none"/>
        </w:rPr>
      </w:pPr>
      <w:r>
        <w:rPr>
          <w:rFonts w:ascii="宋体" w:hAnsi="宋体" w:cs="宋体"/>
          <w:color w:val="auto"/>
          <w:spacing w:val="-2"/>
          <w:szCs w:val="21"/>
          <w:highlight w:val="none"/>
        </w:rPr>
        <w:t>(6)合同签订且具备法定开工条件后之日起十五日内，承包人无法按合同规定及</w:t>
      </w:r>
      <w:r>
        <w:rPr>
          <w:rFonts w:ascii="宋体" w:hAnsi="宋体" w:cs="宋体"/>
          <w:color w:val="auto"/>
          <w:spacing w:val="-3"/>
          <w:szCs w:val="21"/>
          <w:highlight w:val="none"/>
        </w:rPr>
        <w:t>响应文件的</w:t>
      </w:r>
      <w:r>
        <w:rPr>
          <w:rFonts w:ascii="宋体" w:hAnsi="宋体" w:cs="宋体"/>
          <w:color w:val="auto"/>
          <w:szCs w:val="21"/>
          <w:highlight w:val="none"/>
        </w:rPr>
        <w:t xml:space="preserve"> 承诺进场经监理工程师认可的该施工阶段应有的全部人员和机</w:t>
      </w:r>
      <w:r>
        <w:rPr>
          <w:rFonts w:ascii="宋体" w:hAnsi="宋体" w:cs="宋体"/>
          <w:color w:val="auto"/>
          <w:spacing w:val="-1"/>
          <w:szCs w:val="21"/>
          <w:highlight w:val="none"/>
        </w:rPr>
        <w:t>械的。</w:t>
      </w:r>
    </w:p>
    <w:p w14:paraId="275F4F83">
      <w:pPr>
        <w:spacing w:before="299" w:line="378" w:lineRule="auto"/>
        <w:ind w:left="18" w:firstLine="424"/>
        <w:rPr>
          <w:rFonts w:ascii="宋体" w:hAnsi="宋体" w:cs="宋体"/>
          <w:color w:val="auto"/>
          <w:szCs w:val="21"/>
          <w:highlight w:val="none"/>
        </w:rPr>
      </w:pPr>
      <w:r>
        <w:rPr>
          <w:rFonts w:ascii="宋体" w:hAnsi="宋体" w:cs="宋体"/>
          <w:color w:val="auto"/>
          <w:spacing w:val="1"/>
          <w:szCs w:val="21"/>
          <w:highlight w:val="none"/>
        </w:rPr>
        <w:t>发包人继续使用承包人在施工现场的材料、设备、临时工程、承包人文件和由承包人或以</w:t>
      </w:r>
      <w:r>
        <w:rPr>
          <w:rFonts w:ascii="宋体" w:hAnsi="宋体" w:cs="宋体"/>
          <w:color w:val="auto"/>
          <w:spacing w:val="13"/>
          <w:szCs w:val="21"/>
          <w:highlight w:val="none"/>
        </w:rPr>
        <w:t xml:space="preserve"> </w:t>
      </w:r>
      <w:r>
        <w:rPr>
          <w:rFonts w:ascii="宋体" w:hAnsi="宋体" w:cs="宋体"/>
          <w:color w:val="auto"/>
          <w:spacing w:val="-1"/>
          <w:szCs w:val="21"/>
          <w:highlight w:val="none"/>
        </w:rPr>
        <w:t>其名义编制的其他文件的费用承担方式：</w:t>
      </w:r>
      <w:r>
        <w:rPr>
          <w:rFonts w:ascii="宋体" w:hAnsi="宋体" w:cs="宋体"/>
          <w:color w:val="auto"/>
          <w:spacing w:val="-1"/>
          <w:szCs w:val="21"/>
          <w:highlight w:val="none"/>
          <w:u w:val="single"/>
        </w:rPr>
        <w:t xml:space="preserve">   由承包人及发包人双方盘点实际数量，按承</w:t>
      </w:r>
      <w:r>
        <w:rPr>
          <w:rFonts w:ascii="宋体" w:hAnsi="宋体" w:cs="宋体"/>
          <w:color w:val="auto"/>
          <w:spacing w:val="-2"/>
          <w:szCs w:val="21"/>
          <w:highlight w:val="none"/>
          <w:u w:val="single"/>
        </w:rPr>
        <w:t>包人采</w:t>
      </w:r>
      <w:r>
        <w:rPr>
          <w:rFonts w:ascii="宋体" w:hAnsi="宋体" w:cs="宋体"/>
          <w:color w:val="auto"/>
          <w:szCs w:val="21"/>
          <w:highlight w:val="none"/>
        </w:rPr>
        <w:t xml:space="preserve"> </w:t>
      </w:r>
      <w:r>
        <w:rPr>
          <w:rFonts w:ascii="宋体" w:hAnsi="宋体" w:cs="宋体"/>
          <w:color w:val="auto"/>
          <w:szCs w:val="21"/>
          <w:highlight w:val="none"/>
          <w:u w:val="single"/>
        </w:rPr>
        <w:t>购价格折旧后核算实际价值，并由发包人向承包人支</w:t>
      </w:r>
      <w:r>
        <w:rPr>
          <w:rFonts w:ascii="宋体" w:hAnsi="宋体" w:cs="宋体"/>
          <w:color w:val="auto"/>
          <w:spacing w:val="-1"/>
          <w:szCs w:val="21"/>
          <w:highlight w:val="none"/>
          <w:u w:val="single"/>
        </w:rPr>
        <w:t xml:space="preserve">付。                               </w:t>
      </w:r>
      <w:r>
        <w:rPr>
          <w:rFonts w:ascii="宋体" w:hAnsi="宋体" w:cs="宋体"/>
          <w:color w:val="auto"/>
          <w:spacing w:val="-1"/>
          <w:szCs w:val="21"/>
          <w:highlight w:val="none"/>
        </w:rPr>
        <w:t>。</w:t>
      </w:r>
    </w:p>
    <w:p w14:paraId="35505D47">
      <w:pPr>
        <w:spacing w:before="31" w:line="219" w:lineRule="auto"/>
        <w:ind w:left="35"/>
        <w:rPr>
          <w:rFonts w:ascii="黑体" w:hAnsi="黑体" w:eastAsia="黑体" w:cs="黑体"/>
          <w:color w:val="auto"/>
          <w:szCs w:val="21"/>
          <w:highlight w:val="none"/>
        </w:rPr>
      </w:pPr>
      <w:r>
        <w:rPr>
          <w:rFonts w:ascii="宋体" w:hAnsi="宋体" w:cs="宋体"/>
          <w:b/>
          <w:bCs/>
          <w:color w:val="auto"/>
          <w:spacing w:val="-7"/>
          <w:szCs w:val="21"/>
          <w:highlight w:val="none"/>
        </w:rPr>
        <w:t>17.</w:t>
      </w:r>
      <w:r>
        <w:rPr>
          <w:rFonts w:ascii="宋体" w:hAnsi="宋体" w:cs="宋体"/>
          <w:color w:val="auto"/>
          <w:spacing w:val="15"/>
          <w:szCs w:val="21"/>
          <w:highlight w:val="none"/>
        </w:rPr>
        <w:t xml:space="preserve"> </w:t>
      </w:r>
      <w:r>
        <w:rPr>
          <w:rFonts w:ascii="黑体" w:hAnsi="黑体" w:eastAsia="黑体" w:cs="黑体"/>
          <w:b/>
          <w:bCs/>
          <w:color w:val="auto"/>
          <w:spacing w:val="-7"/>
          <w:szCs w:val="21"/>
          <w:highlight w:val="none"/>
        </w:rPr>
        <w:t>不可抗力</w:t>
      </w:r>
    </w:p>
    <w:p w14:paraId="6372278A">
      <w:pPr>
        <w:spacing w:before="189" w:line="221" w:lineRule="auto"/>
        <w:ind w:left="35"/>
        <w:rPr>
          <w:rFonts w:ascii="宋体" w:hAnsi="宋体" w:cs="宋体"/>
          <w:color w:val="auto"/>
          <w:szCs w:val="21"/>
          <w:highlight w:val="none"/>
        </w:rPr>
      </w:pPr>
      <w:r>
        <w:rPr>
          <w:rFonts w:ascii="宋体" w:hAnsi="宋体" w:cs="宋体"/>
          <w:b/>
          <w:bCs/>
          <w:color w:val="auto"/>
          <w:spacing w:val="-4"/>
          <w:szCs w:val="21"/>
          <w:highlight w:val="none"/>
        </w:rPr>
        <w:t>17.1</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不可抗力的确认</w:t>
      </w:r>
    </w:p>
    <w:p w14:paraId="1A73436A">
      <w:pPr>
        <w:spacing w:before="190" w:line="221" w:lineRule="auto"/>
        <w:ind w:left="452"/>
        <w:rPr>
          <w:rFonts w:ascii="宋体" w:hAnsi="宋体" w:cs="宋体"/>
          <w:color w:val="auto"/>
          <w:szCs w:val="21"/>
          <w:highlight w:val="none"/>
        </w:rPr>
      </w:pPr>
      <w:r>
        <w:rPr>
          <w:rFonts w:ascii="宋体" w:hAnsi="宋体" w:cs="宋体"/>
          <w:color w:val="auto"/>
          <w:spacing w:val="-1"/>
          <w:szCs w:val="21"/>
          <w:highlight w:val="none"/>
        </w:rPr>
        <w:t>除通用合同条款约定的不可抗力事件之外，视为不</w:t>
      </w:r>
      <w:r>
        <w:rPr>
          <w:rFonts w:ascii="宋体" w:hAnsi="宋体" w:cs="宋体"/>
          <w:color w:val="auto"/>
          <w:spacing w:val="-2"/>
          <w:szCs w:val="21"/>
          <w:highlight w:val="none"/>
        </w:rPr>
        <w:t>可抗力的其他情形：</w:t>
      </w:r>
    </w:p>
    <w:p w14:paraId="73F661FD">
      <w:pPr>
        <w:spacing w:before="187" w:line="221" w:lineRule="auto"/>
        <w:ind w:left="446"/>
        <w:rPr>
          <w:rFonts w:ascii="宋体" w:hAnsi="宋体" w:cs="宋体"/>
          <w:color w:val="auto"/>
          <w:szCs w:val="21"/>
          <w:highlight w:val="none"/>
        </w:rPr>
      </w:pPr>
      <w:r>
        <w:rPr>
          <w:rFonts w:ascii="宋体" w:hAnsi="宋体" w:cs="宋体"/>
          <w:color w:val="auto"/>
          <w:spacing w:val="-1"/>
          <w:szCs w:val="21"/>
          <w:highlight w:val="none"/>
        </w:rPr>
        <w:t>（1）战争、动乱、空中飞行物体坠落；</w:t>
      </w:r>
    </w:p>
    <w:p w14:paraId="123132FF">
      <w:pPr>
        <w:spacing w:before="189" w:line="221" w:lineRule="auto"/>
        <w:ind w:left="446"/>
        <w:rPr>
          <w:rFonts w:ascii="宋体" w:hAnsi="宋体" w:cs="宋体"/>
          <w:color w:val="auto"/>
          <w:szCs w:val="21"/>
          <w:highlight w:val="none"/>
        </w:rPr>
      </w:pPr>
      <w:r>
        <w:rPr>
          <w:rFonts w:ascii="宋体" w:hAnsi="宋体" w:cs="宋体"/>
          <w:color w:val="auto"/>
          <w:spacing w:val="-2"/>
          <w:szCs w:val="21"/>
          <w:highlight w:val="none"/>
        </w:rPr>
        <w:t>（2）6</w:t>
      </w:r>
      <w:r>
        <w:rPr>
          <w:rFonts w:ascii="宋体" w:hAnsi="宋体" w:cs="宋体"/>
          <w:color w:val="auto"/>
          <w:spacing w:val="-41"/>
          <w:szCs w:val="21"/>
          <w:highlight w:val="none"/>
        </w:rPr>
        <w:t xml:space="preserve"> </w:t>
      </w:r>
      <w:r>
        <w:rPr>
          <w:rFonts w:ascii="宋体" w:hAnsi="宋体" w:cs="宋体"/>
          <w:color w:val="auto"/>
          <w:spacing w:val="-2"/>
          <w:szCs w:val="21"/>
          <w:highlight w:val="none"/>
        </w:rPr>
        <w:t>级及以上的地震；</w:t>
      </w:r>
    </w:p>
    <w:p w14:paraId="0AB9C5E0">
      <w:pPr>
        <w:spacing w:before="189" w:line="221" w:lineRule="auto"/>
        <w:ind w:left="446"/>
        <w:rPr>
          <w:rFonts w:ascii="宋体" w:hAnsi="宋体" w:cs="宋体"/>
          <w:color w:val="auto"/>
          <w:szCs w:val="21"/>
          <w:highlight w:val="none"/>
        </w:rPr>
      </w:pPr>
      <w:r>
        <w:rPr>
          <w:rFonts w:ascii="宋体" w:hAnsi="宋体" w:cs="宋体"/>
          <w:color w:val="auto"/>
          <w:spacing w:val="-5"/>
          <w:szCs w:val="21"/>
          <w:highlight w:val="none"/>
        </w:rPr>
        <w:t>（3）8</w:t>
      </w:r>
      <w:r>
        <w:rPr>
          <w:rFonts w:ascii="宋体" w:hAnsi="宋体" w:cs="宋体"/>
          <w:color w:val="auto"/>
          <w:spacing w:val="-35"/>
          <w:szCs w:val="21"/>
          <w:highlight w:val="none"/>
        </w:rPr>
        <w:t xml:space="preserve"> </w:t>
      </w:r>
      <w:r>
        <w:rPr>
          <w:rFonts w:ascii="宋体" w:hAnsi="宋体" w:cs="宋体"/>
          <w:color w:val="auto"/>
          <w:spacing w:val="-5"/>
          <w:szCs w:val="21"/>
          <w:highlight w:val="none"/>
        </w:rPr>
        <w:t>级以上持续</w:t>
      </w:r>
      <w:r>
        <w:rPr>
          <w:rFonts w:ascii="宋体" w:hAnsi="宋体" w:cs="宋体"/>
          <w:color w:val="auto"/>
          <w:spacing w:val="-30"/>
          <w:szCs w:val="21"/>
          <w:highlight w:val="none"/>
        </w:rPr>
        <w:t xml:space="preserve"> </w:t>
      </w:r>
      <w:r>
        <w:rPr>
          <w:rFonts w:ascii="宋体" w:hAnsi="宋体" w:cs="宋体"/>
          <w:color w:val="auto"/>
          <w:spacing w:val="-5"/>
          <w:szCs w:val="21"/>
          <w:highlight w:val="none"/>
        </w:rPr>
        <w:t>1</w:t>
      </w:r>
      <w:r>
        <w:rPr>
          <w:rFonts w:ascii="宋体" w:hAnsi="宋体" w:cs="宋体"/>
          <w:color w:val="auto"/>
          <w:spacing w:val="-40"/>
          <w:szCs w:val="21"/>
          <w:highlight w:val="none"/>
        </w:rPr>
        <w:t xml:space="preserve"> </w:t>
      </w:r>
      <w:r>
        <w:rPr>
          <w:rFonts w:ascii="宋体" w:hAnsi="宋体" w:cs="宋体"/>
          <w:color w:val="auto"/>
          <w:spacing w:val="-5"/>
          <w:szCs w:val="21"/>
          <w:highlight w:val="none"/>
        </w:rPr>
        <w:t>天及</w:t>
      </w:r>
      <w:r>
        <w:rPr>
          <w:rFonts w:ascii="宋体" w:hAnsi="宋体" w:cs="宋体"/>
          <w:color w:val="auto"/>
          <w:spacing w:val="-30"/>
          <w:szCs w:val="21"/>
          <w:highlight w:val="none"/>
        </w:rPr>
        <w:t xml:space="preserve"> </w:t>
      </w:r>
      <w:r>
        <w:rPr>
          <w:rFonts w:ascii="宋体" w:hAnsi="宋体" w:cs="宋体"/>
          <w:color w:val="auto"/>
          <w:spacing w:val="-5"/>
          <w:szCs w:val="21"/>
          <w:highlight w:val="none"/>
        </w:rPr>
        <w:t>1</w:t>
      </w:r>
      <w:r>
        <w:rPr>
          <w:rFonts w:ascii="宋体" w:hAnsi="宋体" w:cs="宋体"/>
          <w:color w:val="auto"/>
          <w:spacing w:val="-40"/>
          <w:szCs w:val="21"/>
          <w:highlight w:val="none"/>
        </w:rPr>
        <w:t xml:space="preserve"> </w:t>
      </w:r>
      <w:r>
        <w:rPr>
          <w:rFonts w:ascii="宋体" w:hAnsi="宋体" w:cs="宋体"/>
          <w:color w:val="auto"/>
          <w:spacing w:val="-5"/>
          <w:szCs w:val="21"/>
          <w:highlight w:val="none"/>
        </w:rPr>
        <w:t>天以上的大风；</w:t>
      </w:r>
    </w:p>
    <w:p w14:paraId="3D4AB1BD">
      <w:pPr>
        <w:spacing w:before="188" w:line="221" w:lineRule="auto"/>
        <w:ind w:left="446"/>
        <w:rPr>
          <w:rFonts w:ascii="宋体" w:hAnsi="宋体" w:cs="宋体"/>
          <w:color w:val="auto"/>
          <w:szCs w:val="21"/>
          <w:highlight w:val="none"/>
        </w:rPr>
      </w:pPr>
      <w:r>
        <w:rPr>
          <w:rFonts w:ascii="宋体" w:hAnsi="宋体" w:cs="宋体"/>
          <w:color w:val="auto"/>
          <w:spacing w:val="-4"/>
          <w:szCs w:val="21"/>
          <w:highlight w:val="none"/>
        </w:rPr>
        <w:t>（4）大雨级以上持续</w:t>
      </w:r>
      <w:r>
        <w:rPr>
          <w:rFonts w:ascii="宋体" w:hAnsi="宋体" w:cs="宋体"/>
          <w:color w:val="auto"/>
          <w:spacing w:val="-28"/>
          <w:szCs w:val="21"/>
          <w:highlight w:val="none"/>
        </w:rPr>
        <w:t xml:space="preserve"> </w:t>
      </w:r>
      <w:r>
        <w:rPr>
          <w:rFonts w:ascii="宋体" w:hAnsi="宋体" w:cs="宋体"/>
          <w:color w:val="auto"/>
          <w:spacing w:val="-4"/>
          <w:szCs w:val="21"/>
          <w:highlight w:val="none"/>
        </w:rPr>
        <w:t>1</w:t>
      </w:r>
      <w:r>
        <w:rPr>
          <w:rFonts w:ascii="宋体" w:hAnsi="宋体" w:cs="宋体"/>
          <w:color w:val="auto"/>
          <w:spacing w:val="-43"/>
          <w:szCs w:val="21"/>
          <w:highlight w:val="none"/>
        </w:rPr>
        <w:t xml:space="preserve"> </w:t>
      </w:r>
      <w:r>
        <w:rPr>
          <w:rFonts w:ascii="宋体" w:hAnsi="宋体" w:cs="宋体"/>
          <w:color w:val="auto"/>
          <w:spacing w:val="-4"/>
          <w:szCs w:val="21"/>
          <w:highlight w:val="none"/>
        </w:rPr>
        <w:t>天及</w:t>
      </w:r>
      <w:r>
        <w:rPr>
          <w:rFonts w:ascii="宋体" w:hAnsi="宋体" w:cs="宋体"/>
          <w:color w:val="auto"/>
          <w:spacing w:val="-29"/>
          <w:szCs w:val="21"/>
          <w:highlight w:val="none"/>
        </w:rPr>
        <w:t xml:space="preserve"> </w:t>
      </w:r>
      <w:r>
        <w:rPr>
          <w:rFonts w:ascii="宋体" w:hAnsi="宋体" w:cs="宋体"/>
          <w:color w:val="auto"/>
          <w:spacing w:val="-4"/>
          <w:szCs w:val="21"/>
          <w:highlight w:val="none"/>
        </w:rPr>
        <w:t>1</w:t>
      </w:r>
      <w:r>
        <w:rPr>
          <w:rFonts w:ascii="宋体" w:hAnsi="宋体" w:cs="宋体"/>
          <w:color w:val="auto"/>
          <w:spacing w:val="-39"/>
          <w:szCs w:val="21"/>
          <w:highlight w:val="none"/>
        </w:rPr>
        <w:t xml:space="preserve"> </w:t>
      </w:r>
      <w:r>
        <w:rPr>
          <w:rFonts w:ascii="宋体" w:hAnsi="宋体" w:cs="宋体"/>
          <w:color w:val="auto"/>
          <w:spacing w:val="-4"/>
          <w:szCs w:val="21"/>
          <w:highlight w:val="none"/>
        </w:rPr>
        <w:t>天以上的大雨；</w:t>
      </w:r>
    </w:p>
    <w:p w14:paraId="1BFF579D">
      <w:pPr>
        <w:spacing w:before="188" w:line="221" w:lineRule="auto"/>
        <w:ind w:left="446"/>
        <w:rPr>
          <w:rFonts w:ascii="宋体" w:hAnsi="宋体" w:cs="宋体"/>
          <w:color w:val="auto"/>
          <w:szCs w:val="21"/>
          <w:highlight w:val="none"/>
        </w:rPr>
      </w:pPr>
      <w:r>
        <w:rPr>
          <w:rFonts w:ascii="宋体" w:hAnsi="宋体" w:cs="宋体"/>
          <w:color w:val="auto"/>
          <w:spacing w:val="-3"/>
          <w:szCs w:val="21"/>
          <w:highlight w:val="none"/>
        </w:rPr>
        <w:t>（5）50</w:t>
      </w:r>
      <w:r>
        <w:rPr>
          <w:rFonts w:ascii="宋体" w:hAnsi="宋体" w:cs="宋体"/>
          <w:color w:val="auto"/>
          <w:spacing w:val="-43"/>
          <w:szCs w:val="21"/>
          <w:highlight w:val="none"/>
        </w:rPr>
        <w:t xml:space="preserve"> </w:t>
      </w:r>
      <w:r>
        <w:rPr>
          <w:rFonts w:ascii="宋体" w:hAnsi="宋体" w:cs="宋体"/>
          <w:color w:val="auto"/>
          <w:spacing w:val="-3"/>
          <w:szCs w:val="21"/>
          <w:highlight w:val="none"/>
        </w:rPr>
        <w:t>年以上未发生过，持续</w:t>
      </w:r>
      <w:r>
        <w:rPr>
          <w:rFonts w:ascii="宋体" w:hAnsi="宋体" w:cs="宋体"/>
          <w:color w:val="auto"/>
          <w:spacing w:val="-42"/>
          <w:szCs w:val="21"/>
          <w:highlight w:val="none"/>
        </w:rPr>
        <w:t xml:space="preserve"> </w:t>
      </w:r>
      <w:r>
        <w:rPr>
          <w:rFonts w:ascii="宋体" w:hAnsi="宋体" w:cs="宋体"/>
          <w:color w:val="auto"/>
          <w:spacing w:val="-3"/>
          <w:szCs w:val="21"/>
          <w:highlight w:val="none"/>
        </w:rPr>
        <w:t>2</w:t>
      </w:r>
      <w:r>
        <w:rPr>
          <w:rFonts w:ascii="宋体" w:hAnsi="宋体" w:cs="宋体"/>
          <w:color w:val="auto"/>
          <w:spacing w:val="-39"/>
          <w:szCs w:val="21"/>
          <w:highlight w:val="none"/>
        </w:rPr>
        <w:t xml:space="preserve"> </w:t>
      </w:r>
      <w:r>
        <w:rPr>
          <w:rFonts w:ascii="宋体" w:hAnsi="宋体" w:cs="宋体"/>
          <w:color w:val="auto"/>
          <w:spacing w:val="-3"/>
          <w:szCs w:val="21"/>
          <w:highlight w:val="none"/>
        </w:rPr>
        <w:t>天及</w:t>
      </w:r>
      <w:r>
        <w:rPr>
          <w:rFonts w:ascii="宋体" w:hAnsi="宋体" w:cs="宋体"/>
          <w:color w:val="auto"/>
          <w:spacing w:val="-42"/>
          <w:szCs w:val="21"/>
          <w:highlight w:val="none"/>
        </w:rPr>
        <w:t xml:space="preserve"> </w:t>
      </w:r>
      <w:r>
        <w:rPr>
          <w:rFonts w:ascii="宋体" w:hAnsi="宋体" w:cs="宋体"/>
          <w:color w:val="auto"/>
          <w:spacing w:val="-3"/>
          <w:szCs w:val="21"/>
          <w:highlight w:val="none"/>
        </w:rPr>
        <w:t>2</w:t>
      </w:r>
      <w:r>
        <w:rPr>
          <w:rFonts w:ascii="宋体" w:hAnsi="宋体" w:cs="宋体"/>
          <w:color w:val="auto"/>
          <w:spacing w:val="-42"/>
          <w:szCs w:val="21"/>
          <w:highlight w:val="none"/>
        </w:rPr>
        <w:t xml:space="preserve"> </w:t>
      </w:r>
      <w:r>
        <w:rPr>
          <w:rFonts w:ascii="宋体" w:hAnsi="宋体" w:cs="宋体"/>
          <w:color w:val="auto"/>
          <w:spacing w:val="-3"/>
          <w:szCs w:val="21"/>
          <w:highlight w:val="none"/>
        </w:rPr>
        <w:t>天以上的</w:t>
      </w:r>
      <w:r>
        <w:rPr>
          <w:rFonts w:ascii="宋体" w:hAnsi="宋体" w:cs="宋体"/>
          <w:color w:val="auto"/>
          <w:spacing w:val="-4"/>
          <w:szCs w:val="21"/>
          <w:highlight w:val="none"/>
        </w:rPr>
        <w:t>高温天气；</w:t>
      </w:r>
    </w:p>
    <w:p w14:paraId="6DD90FFB">
      <w:pPr>
        <w:spacing w:before="190" w:line="221" w:lineRule="auto"/>
        <w:ind w:left="446"/>
        <w:rPr>
          <w:rFonts w:ascii="宋体" w:hAnsi="宋体" w:cs="宋体"/>
          <w:color w:val="auto"/>
          <w:szCs w:val="21"/>
          <w:highlight w:val="none"/>
        </w:rPr>
      </w:pPr>
      <w:r>
        <w:rPr>
          <w:rFonts w:ascii="宋体" w:hAnsi="宋体" w:cs="宋体"/>
          <w:color w:val="auto"/>
          <w:spacing w:val="-3"/>
          <w:szCs w:val="21"/>
          <w:highlight w:val="none"/>
        </w:rPr>
        <w:t>（6）50</w:t>
      </w:r>
      <w:r>
        <w:rPr>
          <w:rFonts w:ascii="宋体" w:hAnsi="宋体" w:cs="宋体"/>
          <w:color w:val="auto"/>
          <w:spacing w:val="-44"/>
          <w:szCs w:val="21"/>
          <w:highlight w:val="none"/>
        </w:rPr>
        <w:t xml:space="preserve"> </w:t>
      </w:r>
      <w:r>
        <w:rPr>
          <w:rFonts w:ascii="宋体" w:hAnsi="宋体" w:cs="宋体"/>
          <w:color w:val="auto"/>
          <w:spacing w:val="-3"/>
          <w:szCs w:val="21"/>
          <w:highlight w:val="none"/>
        </w:rPr>
        <w:t>年以上未发生过，持续</w:t>
      </w:r>
      <w:r>
        <w:rPr>
          <w:rFonts w:ascii="宋体" w:hAnsi="宋体" w:cs="宋体"/>
          <w:color w:val="auto"/>
          <w:spacing w:val="-41"/>
          <w:szCs w:val="21"/>
          <w:highlight w:val="none"/>
        </w:rPr>
        <w:t xml:space="preserve"> </w:t>
      </w:r>
      <w:r>
        <w:rPr>
          <w:rFonts w:ascii="宋体" w:hAnsi="宋体" w:cs="宋体"/>
          <w:color w:val="auto"/>
          <w:spacing w:val="-3"/>
          <w:szCs w:val="21"/>
          <w:highlight w:val="none"/>
        </w:rPr>
        <w:t>2</w:t>
      </w:r>
      <w:r>
        <w:rPr>
          <w:rFonts w:ascii="宋体" w:hAnsi="宋体" w:cs="宋体"/>
          <w:color w:val="auto"/>
          <w:spacing w:val="-39"/>
          <w:szCs w:val="21"/>
          <w:highlight w:val="none"/>
        </w:rPr>
        <w:t xml:space="preserve"> </w:t>
      </w:r>
      <w:r>
        <w:rPr>
          <w:rFonts w:ascii="宋体" w:hAnsi="宋体" w:cs="宋体"/>
          <w:color w:val="auto"/>
          <w:spacing w:val="-3"/>
          <w:szCs w:val="21"/>
          <w:highlight w:val="none"/>
        </w:rPr>
        <w:t>天及</w:t>
      </w:r>
      <w:r>
        <w:rPr>
          <w:rFonts w:ascii="宋体" w:hAnsi="宋体" w:cs="宋体"/>
          <w:color w:val="auto"/>
          <w:spacing w:val="-42"/>
          <w:szCs w:val="21"/>
          <w:highlight w:val="none"/>
        </w:rPr>
        <w:t xml:space="preserve"> </w:t>
      </w:r>
      <w:r>
        <w:rPr>
          <w:rFonts w:ascii="宋体" w:hAnsi="宋体" w:cs="宋体"/>
          <w:color w:val="auto"/>
          <w:spacing w:val="-3"/>
          <w:szCs w:val="21"/>
          <w:highlight w:val="none"/>
        </w:rPr>
        <w:t>2</w:t>
      </w:r>
      <w:r>
        <w:rPr>
          <w:rFonts w:ascii="宋体" w:hAnsi="宋体" w:cs="宋体"/>
          <w:color w:val="auto"/>
          <w:spacing w:val="-42"/>
          <w:szCs w:val="21"/>
          <w:highlight w:val="none"/>
        </w:rPr>
        <w:t xml:space="preserve"> </w:t>
      </w:r>
      <w:r>
        <w:rPr>
          <w:rFonts w:ascii="宋体" w:hAnsi="宋体" w:cs="宋体"/>
          <w:color w:val="auto"/>
          <w:spacing w:val="-3"/>
          <w:szCs w:val="21"/>
          <w:highlight w:val="none"/>
        </w:rPr>
        <w:t>天以上的</w:t>
      </w:r>
      <w:r>
        <w:rPr>
          <w:rFonts w:ascii="宋体" w:hAnsi="宋体" w:cs="宋体"/>
          <w:color w:val="auto"/>
          <w:spacing w:val="-4"/>
          <w:szCs w:val="21"/>
          <w:highlight w:val="none"/>
        </w:rPr>
        <w:t>低温天气；</w:t>
      </w:r>
    </w:p>
    <w:p w14:paraId="0D2BCCC1">
      <w:pPr>
        <w:spacing w:before="188" w:line="221" w:lineRule="auto"/>
        <w:ind w:left="446"/>
        <w:rPr>
          <w:rFonts w:ascii="宋体" w:hAnsi="宋体" w:cs="宋体"/>
          <w:color w:val="auto"/>
          <w:szCs w:val="21"/>
          <w:highlight w:val="none"/>
        </w:rPr>
      </w:pPr>
      <w:r>
        <w:rPr>
          <w:rFonts w:ascii="宋体" w:hAnsi="宋体" w:cs="宋体"/>
          <w:color w:val="auto"/>
          <w:spacing w:val="-2"/>
          <w:szCs w:val="21"/>
          <w:highlight w:val="none"/>
        </w:rPr>
        <w:t>（7）50</w:t>
      </w:r>
      <w:r>
        <w:rPr>
          <w:rFonts w:ascii="宋体" w:hAnsi="宋体" w:cs="宋体"/>
          <w:color w:val="auto"/>
          <w:spacing w:val="-32"/>
          <w:szCs w:val="21"/>
          <w:highlight w:val="none"/>
        </w:rPr>
        <w:t xml:space="preserve"> </w:t>
      </w:r>
      <w:r>
        <w:rPr>
          <w:rFonts w:ascii="宋体" w:hAnsi="宋体" w:cs="宋体"/>
          <w:color w:val="auto"/>
          <w:spacing w:val="-2"/>
          <w:szCs w:val="21"/>
          <w:highlight w:val="none"/>
        </w:rPr>
        <w:t>年以上未发生过的洪水；</w:t>
      </w:r>
    </w:p>
    <w:p w14:paraId="1D1E2047">
      <w:pPr>
        <w:spacing w:before="188" w:line="219" w:lineRule="auto"/>
        <w:ind w:left="446"/>
        <w:rPr>
          <w:rFonts w:ascii="宋体" w:hAnsi="宋体" w:cs="宋体"/>
          <w:color w:val="auto"/>
          <w:szCs w:val="21"/>
          <w:highlight w:val="none"/>
        </w:rPr>
      </w:pPr>
      <w:r>
        <w:rPr>
          <w:rFonts w:ascii="宋体" w:hAnsi="宋体" w:cs="宋体"/>
          <w:color w:val="auto"/>
          <w:spacing w:val="-1"/>
          <w:szCs w:val="21"/>
          <w:highlight w:val="none"/>
        </w:rPr>
        <w:t>（8）其他非承、发包人责任造成的爆炸、火灾；</w:t>
      </w:r>
    </w:p>
    <w:p w14:paraId="71536E63">
      <w:pPr>
        <w:spacing w:before="192" w:line="220" w:lineRule="auto"/>
        <w:ind w:left="446"/>
        <w:rPr>
          <w:rFonts w:ascii="宋体" w:hAnsi="宋体" w:cs="宋体"/>
          <w:color w:val="auto"/>
          <w:szCs w:val="21"/>
          <w:highlight w:val="none"/>
        </w:rPr>
      </w:pPr>
      <w:r>
        <w:rPr>
          <w:rFonts w:ascii="宋体" w:hAnsi="宋体" w:cs="宋体"/>
          <w:color w:val="auto"/>
          <w:spacing w:val="-1"/>
          <w:szCs w:val="21"/>
          <w:highlight w:val="none"/>
        </w:rPr>
        <w:t>（9）新冠肺炎等类似的需停工停产隔离的传染性</w:t>
      </w:r>
      <w:r>
        <w:rPr>
          <w:rFonts w:ascii="宋体" w:hAnsi="宋体" w:cs="宋体"/>
          <w:color w:val="auto"/>
          <w:spacing w:val="-2"/>
          <w:szCs w:val="21"/>
          <w:highlight w:val="none"/>
        </w:rPr>
        <w:t>疫情。</w:t>
      </w:r>
    </w:p>
    <w:p w14:paraId="5A93F363">
      <w:pPr>
        <w:spacing w:before="189" w:line="221" w:lineRule="auto"/>
        <w:ind w:left="35"/>
        <w:rPr>
          <w:rFonts w:ascii="宋体" w:hAnsi="宋体" w:cs="宋体"/>
          <w:color w:val="auto"/>
          <w:szCs w:val="21"/>
          <w:highlight w:val="none"/>
        </w:rPr>
      </w:pPr>
      <w:r>
        <w:rPr>
          <w:rFonts w:ascii="宋体" w:hAnsi="宋体" w:cs="宋体"/>
          <w:b/>
          <w:bCs/>
          <w:color w:val="auto"/>
          <w:spacing w:val="-5"/>
          <w:szCs w:val="21"/>
          <w:highlight w:val="none"/>
        </w:rPr>
        <w:t>17.4</w:t>
      </w:r>
      <w:r>
        <w:rPr>
          <w:rFonts w:ascii="宋体" w:hAnsi="宋体" w:cs="宋体"/>
          <w:color w:val="auto"/>
          <w:spacing w:val="25"/>
          <w:szCs w:val="21"/>
          <w:highlight w:val="none"/>
        </w:rPr>
        <w:t xml:space="preserve"> </w:t>
      </w:r>
      <w:r>
        <w:rPr>
          <w:rFonts w:ascii="宋体" w:hAnsi="宋体" w:cs="宋体"/>
          <w:b/>
          <w:bCs/>
          <w:color w:val="auto"/>
          <w:spacing w:val="-5"/>
          <w:szCs w:val="21"/>
          <w:highlight w:val="none"/>
        </w:rPr>
        <w:t>因不可抗力解除合同</w:t>
      </w:r>
    </w:p>
    <w:p w14:paraId="49FC07BA">
      <w:pPr>
        <w:spacing w:before="188" w:line="221" w:lineRule="auto"/>
        <w:ind w:left="441"/>
        <w:rPr>
          <w:rFonts w:ascii="宋体" w:hAnsi="宋体" w:cs="宋体"/>
          <w:color w:val="auto"/>
          <w:szCs w:val="21"/>
          <w:highlight w:val="none"/>
        </w:rPr>
      </w:pPr>
      <w:r>
        <w:rPr>
          <w:rFonts w:ascii="宋体" w:hAnsi="宋体" w:cs="宋体"/>
          <w:color w:val="auto"/>
          <w:spacing w:val="-1"/>
          <w:szCs w:val="21"/>
          <w:highlight w:val="none"/>
        </w:rPr>
        <w:t>合同解除后，发包人应在商定或确定发包人应支付款项后</w:t>
      </w:r>
      <w:r>
        <w:rPr>
          <w:rFonts w:ascii="宋体" w:hAnsi="宋体" w:cs="宋体"/>
          <w:color w:val="auto"/>
          <w:spacing w:val="-1"/>
          <w:szCs w:val="21"/>
          <w:highlight w:val="none"/>
          <w:u w:val="single"/>
        </w:rPr>
        <w:t xml:space="preserve">  28  </w:t>
      </w:r>
      <w:r>
        <w:rPr>
          <w:rFonts w:ascii="宋体" w:hAnsi="宋体" w:cs="宋体"/>
          <w:color w:val="auto"/>
          <w:spacing w:val="-82"/>
          <w:szCs w:val="21"/>
          <w:highlight w:val="none"/>
        </w:rPr>
        <w:t xml:space="preserve"> </w:t>
      </w:r>
      <w:r>
        <w:rPr>
          <w:rFonts w:ascii="宋体" w:hAnsi="宋体" w:cs="宋体"/>
          <w:color w:val="auto"/>
          <w:spacing w:val="-1"/>
          <w:szCs w:val="21"/>
          <w:highlight w:val="none"/>
        </w:rPr>
        <w:t>天内完成款项的支付。</w:t>
      </w:r>
    </w:p>
    <w:p w14:paraId="00884A94">
      <w:pPr>
        <w:spacing w:before="190" w:line="221" w:lineRule="auto"/>
        <w:ind w:left="35"/>
        <w:rPr>
          <w:rFonts w:ascii="黑体" w:hAnsi="黑体" w:eastAsia="黑体" w:cs="黑体"/>
          <w:color w:val="auto"/>
          <w:szCs w:val="21"/>
          <w:highlight w:val="none"/>
        </w:rPr>
      </w:pPr>
      <w:r>
        <w:rPr>
          <w:rFonts w:ascii="宋体" w:hAnsi="宋体" w:cs="宋体"/>
          <w:b/>
          <w:bCs/>
          <w:color w:val="auto"/>
          <w:spacing w:val="-8"/>
          <w:szCs w:val="21"/>
          <w:highlight w:val="none"/>
        </w:rPr>
        <w:t>18.</w:t>
      </w:r>
      <w:r>
        <w:rPr>
          <w:rFonts w:ascii="宋体" w:hAnsi="宋体" w:cs="宋体"/>
          <w:color w:val="auto"/>
          <w:spacing w:val="10"/>
          <w:szCs w:val="21"/>
          <w:highlight w:val="none"/>
        </w:rPr>
        <w:t xml:space="preserve"> </w:t>
      </w:r>
      <w:r>
        <w:rPr>
          <w:rFonts w:ascii="黑体" w:hAnsi="黑体" w:eastAsia="黑体" w:cs="黑体"/>
          <w:b/>
          <w:bCs/>
          <w:color w:val="auto"/>
          <w:spacing w:val="-8"/>
          <w:szCs w:val="21"/>
          <w:highlight w:val="none"/>
        </w:rPr>
        <w:t>保险</w:t>
      </w:r>
    </w:p>
    <w:p w14:paraId="0794AA86">
      <w:pPr>
        <w:spacing w:before="189" w:line="221" w:lineRule="auto"/>
        <w:ind w:left="35"/>
        <w:rPr>
          <w:rFonts w:ascii="宋体" w:hAnsi="宋体" w:cs="宋体"/>
          <w:color w:val="auto"/>
          <w:szCs w:val="21"/>
          <w:highlight w:val="none"/>
        </w:rPr>
      </w:pPr>
      <w:r>
        <w:rPr>
          <w:rFonts w:ascii="宋体" w:hAnsi="宋体" w:cs="宋体"/>
          <w:b/>
          <w:bCs/>
          <w:color w:val="auto"/>
          <w:spacing w:val="-6"/>
          <w:szCs w:val="21"/>
          <w:highlight w:val="none"/>
        </w:rPr>
        <w:t>18.1</w:t>
      </w:r>
      <w:r>
        <w:rPr>
          <w:rFonts w:ascii="宋体" w:hAnsi="宋体" w:cs="宋体"/>
          <w:color w:val="auto"/>
          <w:spacing w:val="13"/>
          <w:szCs w:val="21"/>
          <w:highlight w:val="none"/>
        </w:rPr>
        <w:t xml:space="preserve"> </w:t>
      </w:r>
      <w:r>
        <w:rPr>
          <w:rFonts w:ascii="宋体" w:hAnsi="宋体" w:cs="宋体"/>
          <w:b/>
          <w:bCs/>
          <w:color w:val="auto"/>
          <w:spacing w:val="-6"/>
          <w:szCs w:val="21"/>
          <w:highlight w:val="none"/>
        </w:rPr>
        <w:t>工程保险</w:t>
      </w:r>
    </w:p>
    <w:p w14:paraId="7A02A1DB">
      <w:pPr>
        <w:spacing w:before="187" w:line="375" w:lineRule="auto"/>
        <w:ind w:left="20" w:right="71" w:firstLine="423"/>
        <w:rPr>
          <w:rFonts w:ascii="宋体" w:hAnsi="宋体" w:cs="宋体"/>
          <w:color w:val="auto"/>
          <w:szCs w:val="21"/>
          <w:highlight w:val="none"/>
        </w:rPr>
      </w:pPr>
      <w:r>
        <w:rPr>
          <w:rFonts w:ascii="宋体" w:hAnsi="宋体" w:cs="宋体"/>
          <w:color w:val="auto"/>
          <w:szCs w:val="21"/>
          <w:highlight w:val="none"/>
        </w:rPr>
        <w:t>关于工程保险的特别约定：</w:t>
      </w:r>
      <w:r>
        <w:rPr>
          <w:rFonts w:ascii="宋体" w:hAnsi="宋体" w:cs="宋体"/>
          <w:color w:val="auto"/>
          <w:szCs w:val="21"/>
          <w:highlight w:val="none"/>
          <w:u w:val="single"/>
        </w:rPr>
        <w:t xml:space="preserve">  承包人必须为从事危险作业的职工办理意外伤害</w:t>
      </w:r>
      <w:r>
        <w:rPr>
          <w:rFonts w:ascii="宋体" w:hAnsi="宋体" w:cs="宋体"/>
          <w:color w:val="auto"/>
          <w:spacing w:val="-1"/>
          <w:szCs w:val="21"/>
          <w:highlight w:val="none"/>
          <w:u w:val="single"/>
        </w:rPr>
        <w:t>保险，并支</w:t>
      </w:r>
      <w:r>
        <w:rPr>
          <w:rFonts w:ascii="宋体" w:hAnsi="宋体" w:cs="宋体"/>
          <w:color w:val="auto"/>
          <w:szCs w:val="21"/>
          <w:highlight w:val="none"/>
        </w:rPr>
        <w:t xml:space="preserve"> </w:t>
      </w:r>
      <w:r>
        <w:rPr>
          <w:rFonts w:ascii="宋体" w:hAnsi="宋体" w:cs="宋体"/>
          <w:color w:val="auto"/>
          <w:szCs w:val="21"/>
          <w:highlight w:val="none"/>
          <w:u w:val="single"/>
        </w:rPr>
        <w:t xml:space="preserve">付保险费用。发包人投保的事项由发包人自行承担费用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1607BD7E">
      <w:pPr>
        <w:spacing w:before="29" w:line="221" w:lineRule="auto"/>
        <w:ind w:left="35"/>
        <w:rPr>
          <w:rFonts w:ascii="宋体" w:hAnsi="宋体" w:cs="宋体"/>
          <w:color w:val="auto"/>
          <w:szCs w:val="21"/>
          <w:highlight w:val="none"/>
        </w:rPr>
      </w:pPr>
      <w:r>
        <w:rPr>
          <w:rFonts w:ascii="宋体" w:hAnsi="宋体" w:cs="宋体"/>
          <w:b/>
          <w:bCs/>
          <w:color w:val="auto"/>
          <w:spacing w:val="-4"/>
          <w:szCs w:val="21"/>
          <w:highlight w:val="none"/>
        </w:rPr>
        <w:t>18.3</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其他保险</w:t>
      </w:r>
    </w:p>
    <w:p w14:paraId="5B1AD4EC">
      <w:pPr>
        <w:spacing w:before="187" w:line="221" w:lineRule="auto"/>
        <w:ind w:right="416" w:firstLine="416" w:firstLineChars="200"/>
        <w:rPr>
          <w:rFonts w:ascii="宋体" w:hAnsi="宋体" w:cs="宋体"/>
          <w:color w:val="auto"/>
          <w:szCs w:val="21"/>
          <w:highlight w:val="none"/>
        </w:rPr>
      </w:pPr>
      <w:r>
        <w:rPr>
          <w:rFonts w:ascii="宋体" w:hAnsi="宋体" w:cs="宋体"/>
          <w:color w:val="auto"/>
          <w:spacing w:val="-1"/>
          <w:szCs w:val="21"/>
          <w:highlight w:val="none"/>
        </w:rPr>
        <w:t>关于其他保险的约定：</w:t>
      </w:r>
      <w:r>
        <w:rPr>
          <w:rFonts w:ascii="宋体" w:hAnsi="宋体" w:cs="宋体"/>
          <w:color w:val="auto"/>
          <w:spacing w:val="-1"/>
          <w:szCs w:val="21"/>
          <w:highlight w:val="none"/>
          <w:u w:val="single"/>
        </w:rPr>
        <w:t xml:space="preserve">  按工程所在地建设行政主管部门有关规定    </w:t>
      </w:r>
      <w:r>
        <w:rPr>
          <w:rFonts w:ascii="宋体" w:hAnsi="宋体" w:cs="宋体"/>
          <w:color w:val="auto"/>
          <w:spacing w:val="-1"/>
          <w:szCs w:val="21"/>
          <w:highlight w:val="none"/>
        </w:rPr>
        <w:t>。</w:t>
      </w:r>
    </w:p>
    <w:p w14:paraId="6BDE2B4E">
      <w:pPr>
        <w:spacing w:before="192" w:line="382" w:lineRule="auto"/>
        <w:ind w:left="19" w:right="71" w:firstLine="420"/>
        <w:rPr>
          <w:rFonts w:ascii="宋体" w:hAnsi="宋体" w:cs="宋体"/>
          <w:color w:val="auto"/>
          <w:szCs w:val="21"/>
          <w:highlight w:val="none"/>
        </w:rPr>
      </w:pPr>
      <w:r>
        <w:rPr>
          <w:rFonts w:ascii="宋体" w:hAnsi="宋体" w:cs="宋体"/>
          <w:color w:val="auto"/>
          <w:szCs w:val="21"/>
          <w:highlight w:val="none"/>
        </w:rPr>
        <w:t>承包人是否应为其施工设备等办理财产保险：</w:t>
      </w:r>
      <w:r>
        <w:rPr>
          <w:rFonts w:ascii="宋体" w:hAnsi="宋体" w:cs="宋体"/>
          <w:color w:val="auto"/>
          <w:szCs w:val="21"/>
          <w:highlight w:val="none"/>
          <w:u w:val="single"/>
        </w:rPr>
        <w:t xml:space="preserve">  承包人必须为其施工设备、进场材料</w:t>
      </w:r>
      <w:r>
        <w:rPr>
          <w:rFonts w:ascii="宋体" w:hAnsi="宋体" w:cs="宋体"/>
          <w:color w:val="auto"/>
          <w:spacing w:val="-1"/>
          <w:szCs w:val="21"/>
          <w:highlight w:val="none"/>
          <w:u w:val="single"/>
        </w:rPr>
        <w:t>和工</w:t>
      </w:r>
      <w:r>
        <w:rPr>
          <w:rFonts w:ascii="宋体" w:hAnsi="宋体" w:cs="宋体"/>
          <w:color w:val="auto"/>
          <w:szCs w:val="21"/>
          <w:highlight w:val="none"/>
        </w:rPr>
        <w:t xml:space="preserve"> </w:t>
      </w:r>
      <w:r>
        <w:rPr>
          <w:rFonts w:ascii="宋体" w:hAnsi="宋体" w:cs="宋体"/>
          <w:color w:val="auto"/>
          <w:szCs w:val="21"/>
          <w:highlight w:val="none"/>
          <w:u w:val="single"/>
        </w:rPr>
        <w:t>程设备等办理的保险，支付保险费用。保险合同约定的保险责任范围应当包括工地范围内的全</w:t>
      </w:r>
      <w:r>
        <w:rPr>
          <w:rFonts w:ascii="宋体" w:hAnsi="宋体" w:cs="宋体"/>
          <w:color w:val="auto"/>
          <w:szCs w:val="21"/>
          <w:highlight w:val="none"/>
        </w:rPr>
        <w:t xml:space="preserve"> </w:t>
      </w:r>
      <w:r>
        <w:rPr>
          <w:rFonts w:ascii="宋体" w:hAnsi="宋体" w:cs="宋体"/>
          <w:color w:val="auto"/>
          <w:szCs w:val="21"/>
          <w:highlight w:val="none"/>
          <w:u w:val="single"/>
        </w:rPr>
        <w:t>部财产的物质损坏或灭失以及所产生的费用，无论是否获得保险机构的赔偿，凡施工中发生的</w:t>
      </w:r>
      <w:r>
        <w:rPr>
          <w:rFonts w:ascii="宋体" w:hAnsi="宋体" w:cs="宋体"/>
          <w:color w:val="auto"/>
          <w:szCs w:val="21"/>
          <w:highlight w:val="none"/>
        </w:rPr>
        <w:t xml:space="preserve"> </w:t>
      </w:r>
      <w:r>
        <w:rPr>
          <w:rFonts w:ascii="宋体" w:hAnsi="宋体" w:cs="宋体"/>
          <w:color w:val="auto"/>
          <w:szCs w:val="21"/>
          <w:highlight w:val="none"/>
          <w:u w:val="single"/>
        </w:rPr>
        <w:t>一切安全事故，均由承包人负责所发生事故的依法应该支付的损失赔偿费和承担法律责任，发</w:t>
      </w:r>
      <w:r>
        <w:rPr>
          <w:rFonts w:ascii="宋体" w:hAnsi="宋体" w:cs="宋体"/>
          <w:color w:val="auto"/>
          <w:szCs w:val="21"/>
          <w:highlight w:val="none"/>
        </w:rPr>
        <w:t xml:space="preserve"> </w:t>
      </w:r>
      <w:r>
        <w:rPr>
          <w:rFonts w:ascii="宋体" w:hAnsi="宋体" w:cs="宋体"/>
          <w:color w:val="auto"/>
          <w:szCs w:val="21"/>
          <w:highlight w:val="none"/>
          <w:u w:val="single"/>
        </w:rPr>
        <w:t>包人不承担该等责任。保险费率由承包人与发包人同意的保险人商定，相关保险费由承包人承</w:t>
      </w:r>
      <w:r>
        <w:rPr>
          <w:rFonts w:ascii="宋体" w:hAnsi="宋体" w:cs="宋体"/>
          <w:color w:val="auto"/>
          <w:szCs w:val="21"/>
          <w:highlight w:val="none"/>
        </w:rPr>
        <w:t xml:space="preserve"> </w:t>
      </w:r>
      <w:r>
        <w:rPr>
          <w:rFonts w:ascii="宋体" w:hAnsi="宋体" w:cs="宋体"/>
          <w:color w:val="auto"/>
          <w:spacing w:val="-4"/>
          <w:szCs w:val="21"/>
          <w:highlight w:val="none"/>
          <w:u w:val="single"/>
        </w:rPr>
        <w:t>担</w:t>
      </w:r>
      <w:r>
        <w:rPr>
          <w:rFonts w:ascii="宋体" w:hAnsi="宋体" w:cs="宋体"/>
          <w:color w:val="auto"/>
          <w:spacing w:val="-4"/>
          <w:szCs w:val="21"/>
          <w:highlight w:val="none"/>
        </w:rPr>
        <w:t>。</w:t>
      </w:r>
    </w:p>
    <w:p w14:paraId="7AB22279">
      <w:pPr>
        <w:spacing w:before="31" w:line="221" w:lineRule="auto"/>
        <w:ind w:left="35"/>
        <w:rPr>
          <w:rFonts w:ascii="宋体" w:hAnsi="宋体" w:cs="宋体"/>
          <w:color w:val="auto"/>
          <w:szCs w:val="21"/>
          <w:highlight w:val="none"/>
        </w:rPr>
      </w:pPr>
      <w:r>
        <w:rPr>
          <w:rFonts w:ascii="宋体" w:hAnsi="宋体" w:cs="宋体"/>
          <w:b/>
          <w:bCs/>
          <w:color w:val="auto"/>
          <w:spacing w:val="-4"/>
          <w:szCs w:val="21"/>
          <w:highlight w:val="none"/>
        </w:rPr>
        <w:t>18.7</w:t>
      </w:r>
      <w:r>
        <w:rPr>
          <w:rFonts w:ascii="宋体" w:hAnsi="宋体" w:cs="宋体"/>
          <w:color w:val="auto"/>
          <w:spacing w:val="-4"/>
          <w:szCs w:val="21"/>
          <w:highlight w:val="none"/>
        </w:rPr>
        <w:t xml:space="preserve"> </w:t>
      </w:r>
      <w:r>
        <w:rPr>
          <w:rFonts w:ascii="宋体" w:hAnsi="宋体" w:cs="宋体"/>
          <w:b/>
          <w:bCs/>
          <w:color w:val="auto"/>
          <w:spacing w:val="-4"/>
          <w:szCs w:val="21"/>
          <w:highlight w:val="none"/>
        </w:rPr>
        <w:t>通知义务</w:t>
      </w:r>
    </w:p>
    <w:p w14:paraId="57523090">
      <w:pPr>
        <w:spacing w:before="188" w:line="221" w:lineRule="auto"/>
        <w:ind w:right="10"/>
        <w:jc w:val="right"/>
        <w:rPr>
          <w:rFonts w:ascii="宋体" w:hAnsi="宋体" w:cs="宋体"/>
          <w:color w:val="auto"/>
          <w:szCs w:val="21"/>
          <w:highlight w:val="none"/>
        </w:rPr>
      </w:pPr>
      <w:r>
        <w:rPr>
          <w:rFonts w:ascii="宋体" w:hAnsi="宋体" w:cs="宋体"/>
          <w:color w:val="auto"/>
          <w:spacing w:val="-1"/>
          <w:szCs w:val="21"/>
          <w:highlight w:val="none"/>
        </w:rPr>
        <w:t>关于变更保险合同时的通知义务的约定：</w:t>
      </w:r>
      <w:r>
        <w:rPr>
          <w:rFonts w:ascii="宋体" w:hAnsi="宋体" w:cs="宋体"/>
          <w:color w:val="auto"/>
          <w:spacing w:val="-1"/>
          <w:szCs w:val="21"/>
          <w:highlight w:val="none"/>
          <w:u w:val="single"/>
        </w:rPr>
        <w:t xml:space="preserve"> 承包人向发包人提交各项</w:t>
      </w:r>
      <w:r>
        <w:rPr>
          <w:rFonts w:ascii="宋体" w:hAnsi="宋体" w:cs="宋体"/>
          <w:color w:val="auto"/>
          <w:spacing w:val="-2"/>
          <w:szCs w:val="21"/>
          <w:highlight w:val="none"/>
          <w:u w:val="single"/>
        </w:rPr>
        <w:t>保险生效的证据和保险</w:t>
      </w:r>
    </w:p>
    <w:p w14:paraId="612F7CBA">
      <w:pPr>
        <w:spacing w:line="221" w:lineRule="auto"/>
        <w:rPr>
          <w:rFonts w:ascii="宋体" w:hAnsi="宋体" w:cs="宋体"/>
          <w:color w:val="auto"/>
          <w:szCs w:val="21"/>
          <w:highlight w:val="none"/>
        </w:rPr>
        <w:sectPr>
          <w:footerReference r:id="rId15" w:type="default"/>
          <w:pgSz w:w="11907" w:h="16841"/>
          <w:pgMar w:top="1431" w:right="1418" w:bottom="1265" w:left="1785" w:header="0" w:footer="1057" w:gutter="0"/>
          <w:cols w:space="720" w:num="1"/>
        </w:sectPr>
      </w:pPr>
    </w:p>
    <w:p w14:paraId="51E32D01">
      <w:pPr>
        <w:spacing w:before="300" w:line="220" w:lineRule="auto"/>
        <w:ind w:left="22"/>
        <w:rPr>
          <w:rFonts w:ascii="宋体" w:hAnsi="宋体" w:cs="宋体"/>
          <w:color w:val="auto"/>
          <w:szCs w:val="21"/>
          <w:highlight w:val="none"/>
        </w:rPr>
      </w:pPr>
      <w:r>
        <w:rPr>
          <w:rFonts w:ascii="宋体" w:hAnsi="宋体" w:cs="宋体"/>
          <w:color w:val="auto"/>
          <w:spacing w:val="-1"/>
          <w:szCs w:val="21"/>
          <w:highlight w:val="none"/>
          <w:u w:val="single"/>
        </w:rPr>
        <w:t>单副本的期限：各项保险生效 3</w:t>
      </w:r>
      <w:r>
        <w:rPr>
          <w:rFonts w:ascii="宋体" w:hAnsi="宋体" w:cs="宋体"/>
          <w:color w:val="auto"/>
          <w:spacing w:val="-34"/>
          <w:szCs w:val="21"/>
          <w:highlight w:val="none"/>
          <w:u w:val="single"/>
        </w:rPr>
        <w:t xml:space="preserve"> </w:t>
      </w:r>
      <w:r>
        <w:rPr>
          <w:rFonts w:ascii="宋体" w:hAnsi="宋体" w:cs="宋体"/>
          <w:color w:val="auto"/>
          <w:spacing w:val="-1"/>
          <w:szCs w:val="21"/>
          <w:highlight w:val="none"/>
          <w:u w:val="single"/>
        </w:rPr>
        <w:t xml:space="preserve">天内        </w:t>
      </w:r>
      <w:r>
        <w:rPr>
          <w:rFonts w:ascii="宋体" w:hAnsi="宋体" w:cs="宋体"/>
          <w:color w:val="auto"/>
          <w:spacing w:val="-1"/>
          <w:szCs w:val="21"/>
          <w:highlight w:val="none"/>
        </w:rPr>
        <w:t>。</w:t>
      </w:r>
    </w:p>
    <w:p w14:paraId="64B42184">
      <w:pPr>
        <w:spacing w:before="188" w:line="220" w:lineRule="auto"/>
        <w:ind w:left="22"/>
        <w:rPr>
          <w:rFonts w:ascii="黑体" w:hAnsi="黑体" w:eastAsia="黑体" w:cs="黑体"/>
          <w:color w:val="auto"/>
          <w:szCs w:val="21"/>
          <w:highlight w:val="none"/>
        </w:rPr>
      </w:pPr>
      <w:r>
        <w:rPr>
          <w:rFonts w:ascii="宋体" w:hAnsi="宋体" w:cs="宋体"/>
          <w:b/>
          <w:bCs/>
          <w:color w:val="auto"/>
          <w:spacing w:val="-6"/>
          <w:szCs w:val="21"/>
          <w:highlight w:val="none"/>
        </w:rPr>
        <w:t>20.</w:t>
      </w:r>
      <w:r>
        <w:rPr>
          <w:rFonts w:ascii="宋体" w:hAnsi="宋体" w:cs="宋体"/>
          <w:color w:val="auto"/>
          <w:spacing w:val="21"/>
          <w:szCs w:val="21"/>
          <w:highlight w:val="none"/>
        </w:rPr>
        <w:t xml:space="preserve"> </w:t>
      </w:r>
      <w:r>
        <w:rPr>
          <w:rFonts w:ascii="黑体" w:hAnsi="黑体" w:eastAsia="黑体" w:cs="黑体"/>
          <w:b/>
          <w:bCs/>
          <w:color w:val="auto"/>
          <w:spacing w:val="-6"/>
          <w:szCs w:val="21"/>
          <w:highlight w:val="none"/>
        </w:rPr>
        <w:t>争议解决</w:t>
      </w:r>
    </w:p>
    <w:p w14:paraId="13049759">
      <w:pPr>
        <w:spacing w:before="191" w:line="221" w:lineRule="auto"/>
        <w:ind w:left="22"/>
        <w:rPr>
          <w:rFonts w:ascii="宋体" w:hAnsi="宋体" w:cs="宋体"/>
          <w:color w:val="auto"/>
          <w:szCs w:val="21"/>
          <w:highlight w:val="none"/>
        </w:rPr>
      </w:pPr>
      <w:r>
        <w:rPr>
          <w:rFonts w:ascii="宋体" w:hAnsi="宋体" w:cs="宋体"/>
          <w:b/>
          <w:bCs/>
          <w:color w:val="auto"/>
          <w:spacing w:val="-4"/>
          <w:szCs w:val="21"/>
          <w:highlight w:val="none"/>
        </w:rPr>
        <w:t>20.3</w:t>
      </w:r>
      <w:r>
        <w:rPr>
          <w:rFonts w:ascii="宋体" w:hAnsi="宋体" w:cs="宋体"/>
          <w:color w:val="auto"/>
          <w:spacing w:val="12"/>
          <w:szCs w:val="21"/>
          <w:highlight w:val="none"/>
        </w:rPr>
        <w:t xml:space="preserve"> </w:t>
      </w:r>
      <w:r>
        <w:rPr>
          <w:rFonts w:ascii="宋体" w:hAnsi="宋体" w:cs="宋体"/>
          <w:b/>
          <w:bCs/>
          <w:color w:val="auto"/>
          <w:spacing w:val="-4"/>
          <w:szCs w:val="21"/>
          <w:highlight w:val="none"/>
        </w:rPr>
        <w:t>争议评审</w:t>
      </w:r>
    </w:p>
    <w:p w14:paraId="562EC8BD">
      <w:pPr>
        <w:spacing w:before="187" w:line="373" w:lineRule="auto"/>
        <w:ind w:left="442" w:right="153" w:firstLine="41"/>
        <w:rPr>
          <w:rFonts w:ascii="宋体" w:hAnsi="宋体" w:cs="宋体"/>
          <w:color w:val="auto"/>
          <w:spacing w:val="16"/>
          <w:szCs w:val="21"/>
          <w:highlight w:val="none"/>
        </w:rPr>
      </w:pPr>
      <w:r>
        <w:rPr>
          <w:rFonts w:ascii="宋体" w:hAnsi="宋体" w:cs="宋体"/>
          <w:color w:val="auto"/>
          <w:spacing w:val="-1"/>
          <w:szCs w:val="21"/>
          <w:highlight w:val="none"/>
        </w:rPr>
        <w:t>合同当事人是否同意将工程争议提交争议评审小组决定：</w:t>
      </w:r>
      <w:r>
        <w:rPr>
          <w:rFonts w:ascii="宋体" w:hAnsi="宋体" w:cs="宋体"/>
          <w:color w:val="auto"/>
          <w:spacing w:val="-1"/>
          <w:szCs w:val="21"/>
          <w:highlight w:val="none"/>
          <w:u w:val="single"/>
        </w:rPr>
        <w:t xml:space="preserve">      /       </w:t>
      </w:r>
      <w:r>
        <w:rPr>
          <w:rFonts w:ascii="宋体" w:hAnsi="宋体" w:cs="宋体"/>
          <w:color w:val="auto"/>
          <w:spacing w:val="-1"/>
          <w:szCs w:val="21"/>
          <w:highlight w:val="none"/>
        </w:rPr>
        <w:t>。</w:t>
      </w:r>
      <w:r>
        <w:rPr>
          <w:rFonts w:ascii="宋体" w:hAnsi="宋体" w:cs="宋体"/>
          <w:color w:val="auto"/>
          <w:spacing w:val="16"/>
          <w:szCs w:val="21"/>
          <w:highlight w:val="none"/>
        </w:rPr>
        <w:t xml:space="preserve"> </w:t>
      </w:r>
    </w:p>
    <w:p w14:paraId="7A780480">
      <w:pPr>
        <w:spacing w:before="187" w:line="373" w:lineRule="auto"/>
        <w:ind w:left="442" w:right="153" w:firstLine="41"/>
        <w:rPr>
          <w:rFonts w:ascii="宋体" w:hAnsi="宋体" w:cs="宋体"/>
          <w:color w:val="auto"/>
          <w:szCs w:val="21"/>
          <w:highlight w:val="none"/>
        </w:rPr>
      </w:pPr>
      <w:r>
        <w:rPr>
          <w:rFonts w:ascii="宋体" w:hAnsi="宋体" w:cs="宋体"/>
          <w:color w:val="auto"/>
          <w:spacing w:val="-1"/>
          <w:szCs w:val="21"/>
          <w:highlight w:val="none"/>
        </w:rPr>
        <w:t>20.3.1 争议评审小组的确定</w:t>
      </w:r>
    </w:p>
    <w:p w14:paraId="6C6FDCFC">
      <w:pPr>
        <w:spacing w:before="32" w:line="221" w:lineRule="auto"/>
        <w:ind w:left="444"/>
        <w:rPr>
          <w:rFonts w:ascii="宋体" w:hAnsi="宋体" w:cs="宋体"/>
          <w:color w:val="auto"/>
          <w:szCs w:val="21"/>
          <w:highlight w:val="none"/>
        </w:rPr>
      </w:pPr>
      <w:r>
        <w:rPr>
          <w:rFonts w:ascii="宋体" w:hAnsi="宋体" w:cs="宋体"/>
          <w:color w:val="auto"/>
          <w:szCs w:val="21"/>
          <w:highlight w:val="none"/>
        </w:rPr>
        <w:t>争议评审小组成员的确定：</w:t>
      </w:r>
      <w:r>
        <w:rPr>
          <w:rFonts w:ascii="宋体" w:hAnsi="宋体" w:cs="宋体"/>
          <w:color w:val="auto"/>
          <w:szCs w:val="21"/>
          <w:highlight w:val="none"/>
          <w:u w:val="single"/>
        </w:rPr>
        <w:t xml:space="preserve">               /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654394D1">
      <w:pPr>
        <w:spacing w:before="187" w:line="221" w:lineRule="auto"/>
        <w:ind w:left="439"/>
        <w:rPr>
          <w:rFonts w:ascii="宋体" w:hAnsi="宋体" w:cs="宋体"/>
          <w:color w:val="auto"/>
          <w:szCs w:val="21"/>
          <w:highlight w:val="none"/>
        </w:rPr>
      </w:pPr>
      <w:r>
        <w:rPr>
          <w:rFonts w:ascii="宋体" w:hAnsi="宋体" w:cs="宋体"/>
          <w:color w:val="auto"/>
          <w:szCs w:val="21"/>
          <w:highlight w:val="none"/>
        </w:rPr>
        <w:t>选定争议评审员的期限：</w:t>
      </w:r>
      <w:r>
        <w:rPr>
          <w:rFonts w:ascii="宋体" w:hAnsi="宋体" w:cs="宋体"/>
          <w:color w:val="auto"/>
          <w:szCs w:val="21"/>
          <w:highlight w:val="none"/>
          <w:u w:val="single"/>
        </w:rPr>
        <w:t xml:space="preserve">              /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21F529D7">
      <w:pPr>
        <w:spacing w:before="189" w:line="221" w:lineRule="auto"/>
        <w:ind w:left="444"/>
        <w:rPr>
          <w:rFonts w:ascii="宋体" w:hAnsi="宋体" w:cs="宋体"/>
          <w:color w:val="auto"/>
          <w:szCs w:val="21"/>
          <w:highlight w:val="none"/>
        </w:rPr>
      </w:pPr>
      <w:r>
        <w:rPr>
          <w:rFonts w:ascii="宋体" w:hAnsi="宋体" w:cs="宋体"/>
          <w:color w:val="auto"/>
          <w:szCs w:val="21"/>
          <w:highlight w:val="none"/>
        </w:rPr>
        <w:t>争议评审小组成员的报酬承担方式：</w:t>
      </w:r>
      <w:r>
        <w:rPr>
          <w:rFonts w:ascii="宋体" w:hAnsi="宋体" w:cs="宋体"/>
          <w:color w:val="auto"/>
          <w:szCs w:val="21"/>
          <w:highlight w:val="none"/>
          <w:u w:val="single"/>
        </w:rPr>
        <w:t xml:space="preserve">        /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2FC86C04">
      <w:pPr>
        <w:spacing w:before="190" w:line="373" w:lineRule="auto"/>
        <w:ind w:left="442" w:right="2405" w:hanging="1"/>
        <w:rPr>
          <w:rFonts w:ascii="宋体" w:hAnsi="宋体" w:cs="宋体"/>
          <w:color w:val="auto"/>
          <w:spacing w:val="9"/>
          <w:szCs w:val="21"/>
          <w:highlight w:val="none"/>
        </w:rPr>
      </w:pPr>
      <w:r>
        <w:rPr>
          <w:rFonts w:ascii="宋体" w:hAnsi="宋体" w:cs="宋体"/>
          <w:color w:val="auto"/>
          <w:spacing w:val="-5"/>
          <w:szCs w:val="21"/>
          <w:highlight w:val="none"/>
        </w:rPr>
        <w:t>其他事项的约定：</w:t>
      </w:r>
      <w:r>
        <w:rPr>
          <w:rFonts w:ascii="宋体" w:hAnsi="宋体" w:cs="宋体"/>
          <w:color w:val="auto"/>
          <w:szCs w:val="21"/>
          <w:highlight w:val="none"/>
          <w:u w:val="single"/>
        </w:rPr>
        <w:t xml:space="preserve">        </w:t>
      </w:r>
      <w:r>
        <w:rPr>
          <w:rFonts w:ascii="宋体" w:hAnsi="宋体" w:cs="宋体"/>
          <w:color w:val="auto"/>
          <w:spacing w:val="-5"/>
          <w:szCs w:val="21"/>
          <w:highlight w:val="none"/>
          <w:u w:val="single"/>
        </w:rPr>
        <w:t>/</w:t>
      </w:r>
      <w:r>
        <w:rPr>
          <w:rFonts w:ascii="宋体" w:hAnsi="宋体" w:cs="宋体"/>
          <w:color w:val="auto"/>
          <w:spacing w:val="6"/>
          <w:szCs w:val="21"/>
          <w:highlight w:val="none"/>
          <w:u w:val="single"/>
        </w:rPr>
        <w:t xml:space="preserve">           </w:t>
      </w:r>
      <w:r>
        <w:rPr>
          <w:rFonts w:ascii="宋体" w:hAnsi="宋体" w:cs="宋体"/>
          <w:color w:val="auto"/>
          <w:spacing w:val="-5"/>
          <w:szCs w:val="21"/>
          <w:highlight w:val="none"/>
        </w:rPr>
        <w:t>。</w:t>
      </w:r>
      <w:r>
        <w:rPr>
          <w:rFonts w:ascii="宋体" w:hAnsi="宋体" w:cs="宋体"/>
          <w:color w:val="auto"/>
          <w:spacing w:val="9"/>
          <w:szCs w:val="21"/>
          <w:highlight w:val="none"/>
        </w:rPr>
        <w:t xml:space="preserve"> </w:t>
      </w:r>
    </w:p>
    <w:p w14:paraId="0E55A0E7">
      <w:pPr>
        <w:spacing w:before="190" w:line="373" w:lineRule="auto"/>
        <w:ind w:left="442" w:right="2405" w:hanging="1"/>
        <w:rPr>
          <w:rFonts w:ascii="宋体" w:hAnsi="宋体" w:cs="宋体"/>
          <w:color w:val="auto"/>
          <w:szCs w:val="21"/>
          <w:highlight w:val="none"/>
        </w:rPr>
      </w:pPr>
      <w:r>
        <w:rPr>
          <w:rFonts w:ascii="宋体" w:hAnsi="宋体" w:cs="宋体"/>
          <w:color w:val="auto"/>
          <w:spacing w:val="-1"/>
          <w:szCs w:val="21"/>
          <w:highlight w:val="none"/>
        </w:rPr>
        <w:t>20.3.2 争议评审小组的决定</w:t>
      </w:r>
    </w:p>
    <w:p w14:paraId="3F9CC9E2">
      <w:pPr>
        <w:spacing w:before="30" w:line="220" w:lineRule="auto"/>
        <w:ind w:left="441"/>
        <w:rPr>
          <w:rFonts w:ascii="宋体" w:hAnsi="宋体" w:cs="宋体"/>
          <w:color w:val="auto"/>
          <w:szCs w:val="21"/>
          <w:highlight w:val="none"/>
        </w:rPr>
      </w:pPr>
      <w:r>
        <w:rPr>
          <w:rFonts w:ascii="宋体" w:hAnsi="宋体" w:cs="宋体"/>
          <w:color w:val="auto"/>
          <w:szCs w:val="21"/>
          <w:highlight w:val="none"/>
        </w:rPr>
        <w:t>合同当事人关于本项的约定：</w:t>
      </w:r>
      <w:r>
        <w:rPr>
          <w:rFonts w:ascii="宋体" w:hAnsi="宋体" w:cs="宋体"/>
          <w:color w:val="auto"/>
          <w:szCs w:val="21"/>
          <w:highlight w:val="none"/>
          <w:u w:val="single"/>
        </w:rPr>
        <w:t xml:space="preserve">         /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w:t>
      </w:r>
    </w:p>
    <w:p w14:paraId="60620AB4">
      <w:pPr>
        <w:spacing w:before="191" w:line="221" w:lineRule="auto"/>
        <w:ind w:left="22"/>
        <w:rPr>
          <w:rFonts w:ascii="宋体" w:hAnsi="宋体" w:cs="宋体"/>
          <w:color w:val="auto"/>
          <w:szCs w:val="21"/>
          <w:highlight w:val="none"/>
        </w:rPr>
      </w:pPr>
      <w:r>
        <w:rPr>
          <w:rFonts w:ascii="宋体" w:hAnsi="宋体" w:cs="宋体"/>
          <w:b/>
          <w:bCs/>
          <w:color w:val="auto"/>
          <w:spacing w:val="-3"/>
          <w:szCs w:val="21"/>
          <w:highlight w:val="none"/>
        </w:rPr>
        <w:t>20.4</w:t>
      </w:r>
      <w:r>
        <w:rPr>
          <w:rFonts w:ascii="宋体" w:hAnsi="宋体" w:cs="宋体"/>
          <w:color w:val="auto"/>
          <w:spacing w:val="-3"/>
          <w:szCs w:val="21"/>
          <w:highlight w:val="none"/>
        </w:rPr>
        <w:t xml:space="preserve"> </w:t>
      </w:r>
      <w:r>
        <w:rPr>
          <w:rFonts w:ascii="宋体" w:hAnsi="宋体" w:cs="宋体"/>
          <w:b/>
          <w:bCs/>
          <w:color w:val="auto"/>
          <w:spacing w:val="-3"/>
          <w:szCs w:val="21"/>
          <w:highlight w:val="none"/>
        </w:rPr>
        <w:t>仲裁或诉讼</w:t>
      </w:r>
    </w:p>
    <w:p w14:paraId="3589B3DD">
      <w:pPr>
        <w:spacing w:before="188" w:line="221" w:lineRule="auto"/>
        <w:ind w:left="456"/>
        <w:rPr>
          <w:rFonts w:ascii="宋体" w:hAnsi="宋体" w:cs="宋体"/>
          <w:color w:val="auto"/>
          <w:szCs w:val="21"/>
          <w:highlight w:val="none"/>
        </w:rPr>
      </w:pPr>
      <w:r>
        <w:rPr>
          <w:rFonts w:ascii="宋体" w:hAnsi="宋体" w:cs="宋体"/>
          <w:color w:val="auto"/>
          <w:spacing w:val="-2"/>
          <w:szCs w:val="21"/>
          <w:highlight w:val="none"/>
        </w:rPr>
        <w:t>因合同及合同有关事项发生的争议，按下列第</w:t>
      </w:r>
      <w:r>
        <w:rPr>
          <w:rFonts w:ascii="宋体" w:hAnsi="宋体" w:cs="宋体"/>
          <w:color w:val="auto"/>
          <w:spacing w:val="-2"/>
          <w:szCs w:val="21"/>
          <w:highlight w:val="none"/>
          <w:u w:val="single"/>
        </w:rPr>
        <w:t xml:space="preserve">  2   </w:t>
      </w:r>
      <w:r>
        <w:rPr>
          <w:rFonts w:ascii="宋体" w:hAnsi="宋体" w:cs="宋体"/>
          <w:color w:val="auto"/>
          <w:spacing w:val="-87"/>
          <w:szCs w:val="21"/>
          <w:highlight w:val="none"/>
        </w:rPr>
        <w:t xml:space="preserve"> </w:t>
      </w:r>
      <w:r>
        <w:rPr>
          <w:rFonts w:ascii="宋体" w:hAnsi="宋体" w:cs="宋体"/>
          <w:color w:val="auto"/>
          <w:spacing w:val="-2"/>
          <w:szCs w:val="21"/>
          <w:highlight w:val="none"/>
        </w:rPr>
        <w:t>种方式解决：</w:t>
      </w:r>
    </w:p>
    <w:p w14:paraId="2E9847F7">
      <w:pPr>
        <w:spacing w:before="189" w:line="304" w:lineRule="auto"/>
        <w:ind w:left="21" w:right="2" w:firstLine="425"/>
        <w:rPr>
          <w:rFonts w:ascii="宋体" w:hAnsi="宋体" w:cs="宋体"/>
          <w:color w:val="auto"/>
          <w:szCs w:val="21"/>
          <w:highlight w:val="none"/>
        </w:rPr>
      </w:pPr>
      <w:r>
        <w:rPr>
          <w:rFonts w:ascii="宋体" w:hAnsi="宋体" w:cs="宋体"/>
          <w:color w:val="auto"/>
          <w:spacing w:val="-1"/>
          <w:szCs w:val="21"/>
          <w:highlight w:val="none"/>
        </w:rPr>
        <w:t>（1）提请</w:t>
      </w:r>
      <w:r>
        <w:rPr>
          <w:rFonts w:ascii="宋体" w:hAnsi="宋体" w:cs="宋体"/>
          <w:color w:val="auto"/>
          <w:spacing w:val="-1"/>
          <w:szCs w:val="21"/>
          <w:highlight w:val="none"/>
          <w:u w:val="single"/>
        </w:rPr>
        <w:t xml:space="preserve">  /   </w:t>
      </w:r>
      <w:r>
        <w:rPr>
          <w:rFonts w:ascii="宋体" w:hAnsi="宋体" w:cs="宋体"/>
          <w:color w:val="auto"/>
          <w:spacing w:val="-98"/>
          <w:szCs w:val="21"/>
          <w:highlight w:val="none"/>
        </w:rPr>
        <w:t xml:space="preserve"> </w:t>
      </w:r>
      <w:r>
        <w:rPr>
          <w:rFonts w:ascii="宋体" w:hAnsi="宋体" w:cs="宋体"/>
          <w:color w:val="auto"/>
          <w:spacing w:val="-1"/>
          <w:szCs w:val="21"/>
          <w:highlight w:val="none"/>
        </w:rPr>
        <w:t>仲裁委员会按照该会仲裁规</w:t>
      </w:r>
      <w:r>
        <w:rPr>
          <w:rFonts w:ascii="宋体" w:hAnsi="宋体" w:cs="宋体"/>
          <w:color w:val="auto"/>
          <w:spacing w:val="-2"/>
          <w:szCs w:val="21"/>
          <w:highlight w:val="none"/>
        </w:rPr>
        <w:t>则进行仲裁，仲裁裁决是终局的，对合同双方</w:t>
      </w:r>
      <w:r>
        <w:rPr>
          <w:rFonts w:ascii="宋体" w:hAnsi="宋体" w:cs="宋体"/>
          <w:color w:val="auto"/>
          <w:spacing w:val="-1"/>
          <w:szCs w:val="21"/>
          <w:highlight w:val="none"/>
        </w:rPr>
        <w:t>均有约束力。</w:t>
      </w:r>
    </w:p>
    <w:p w14:paraId="1D2013BF">
      <w:pPr>
        <w:spacing w:before="189" w:line="221" w:lineRule="auto"/>
        <w:ind w:left="446"/>
        <w:rPr>
          <w:rFonts w:ascii="宋体" w:hAnsi="宋体" w:cs="宋体"/>
          <w:color w:val="auto"/>
          <w:szCs w:val="21"/>
          <w:highlight w:val="none"/>
        </w:rPr>
      </w:pPr>
      <w:r>
        <w:rPr>
          <w:rFonts w:ascii="宋体" w:hAnsi="宋体" w:cs="宋体"/>
          <w:color w:val="auto"/>
          <w:spacing w:val="-4"/>
          <w:szCs w:val="21"/>
          <w:highlight w:val="none"/>
        </w:rPr>
        <w:t>（2）向</w:t>
      </w:r>
      <w:r>
        <w:rPr>
          <w:rFonts w:ascii="宋体" w:hAnsi="宋体" w:cs="宋体"/>
          <w:color w:val="auto"/>
          <w:spacing w:val="-78"/>
          <w:szCs w:val="21"/>
          <w:highlight w:val="none"/>
        </w:rPr>
        <w:t xml:space="preserve"> </w:t>
      </w:r>
      <w:r>
        <w:rPr>
          <w:rFonts w:ascii="宋体" w:hAnsi="宋体" w:cs="宋体"/>
          <w:color w:val="auto"/>
          <w:spacing w:val="11"/>
          <w:szCs w:val="21"/>
          <w:highlight w:val="none"/>
          <w:u w:val="single"/>
        </w:rPr>
        <w:t xml:space="preserve">   </w:t>
      </w:r>
      <w:r>
        <w:rPr>
          <w:rFonts w:ascii="宋体" w:hAnsi="宋体" w:cs="宋体"/>
          <w:color w:val="auto"/>
          <w:spacing w:val="-4"/>
          <w:szCs w:val="21"/>
          <w:highlight w:val="none"/>
          <w:u w:val="single"/>
        </w:rPr>
        <w:t xml:space="preserve">    </w:t>
      </w:r>
      <w:r>
        <w:rPr>
          <w:rFonts w:ascii="宋体" w:hAnsi="宋体" w:cs="宋体"/>
          <w:color w:val="auto"/>
          <w:spacing w:val="-93"/>
          <w:szCs w:val="21"/>
          <w:highlight w:val="none"/>
        </w:rPr>
        <w:t xml:space="preserve"> </w:t>
      </w:r>
      <w:r>
        <w:rPr>
          <w:rFonts w:ascii="宋体" w:hAnsi="宋体" w:cs="宋体"/>
          <w:color w:val="auto"/>
          <w:spacing w:val="-4"/>
          <w:szCs w:val="21"/>
          <w:highlight w:val="none"/>
        </w:rPr>
        <w:t>人民法院起诉。</w:t>
      </w:r>
    </w:p>
    <w:p w14:paraId="142F7962">
      <w:pPr>
        <w:spacing w:before="139" w:line="221" w:lineRule="auto"/>
        <w:ind w:left="85"/>
        <w:rPr>
          <w:rFonts w:ascii="宋体" w:hAnsi="宋体" w:cs="宋体"/>
          <w:color w:val="auto"/>
          <w:szCs w:val="21"/>
          <w:highlight w:val="none"/>
        </w:rPr>
      </w:pPr>
      <w:r>
        <w:rPr>
          <w:rFonts w:ascii="宋体" w:hAnsi="宋体" w:cs="宋体"/>
          <w:color w:val="auto"/>
          <w:spacing w:val="-1"/>
          <w:szCs w:val="21"/>
          <w:highlight w:val="none"/>
        </w:rPr>
        <w:t>20.5 补充条款</w:t>
      </w:r>
    </w:p>
    <w:p w14:paraId="5D1C75F4">
      <w:pPr>
        <w:spacing w:before="223" w:line="304" w:lineRule="auto"/>
        <w:ind w:left="22" w:right="2" w:firstLine="420"/>
        <w:rPr>
          <w:rFonts w:ascii="宋体" w:hAnsi="宋体" w:cs="宋体"/>
          <w:color w:val="auto"/>
          <w:szCs w:val="21"/>
          <w:highlight w:val="none"/>
        </w:rPr>
      </w:pPr>
      <w:r>
        <w:rPr>
          <w:rFonts w:ascii="宋体" w:hAnsi="宋体" w:cs="宋体"/>
          <w:color w:val="auto"/>
          <w:spacing w:val="-1"/>
          <w:szCs w:val="21"/>
          <w:highlight w:val="none"/>
        </w:rPr>
        <w:t>20.5.1 依据（桂薪联发[2016]1 号）通知规定，承包人须在商业银行设立工人</w:t>
      </w:r>
      <w:r>
        <w:rPr>
          <w:rFonts w:ascii="宋体" w:hAnsi="宋体" w:cs="宋体"/>
          <w:color w:val="auto"/>
          <w:spacing w:val="-2"/>
          <w:szCs w:val="21"/>
          <w:highlight w:val="none"/>
        </w:rPr>
        <w:t>工资支付专</w:t>
      </w:r>
      <w:r>
        <w:rPr>
          <w:rFonts w:ascii="宋体" w:hAnsi="宋体" w:cs="宋体"/>
          <w:color w:val="auto"/>
          <w:spacing w:val="-1"/>
          <w:szCs w:val="21"/>
          <w:highlight w:val="none"/>
        </w:rPr>
        <w:t>用账户用于支付工人工资，必须专款专用不得挪做他用。</w:t>
      </w:r>
    </w:p>
    <w:p w14:paraId="39215490">
      <w:pPr>
        <w:spacing w:before="189" w:line="303" w:lineRule="auto"/>
        <w:ind w:left="22" w:right="3" w:firstLine="419"/>
        <w:rPr>
          <w:rFonts w:ascii="宋体" w:hAnsi="宋体" w:cs="宋体"/>
          <w:color w:val="auto"/>
          <w:szCs w:val="21"/>
          <w:highlight w:val="none"/>
        </w:rPr>
      </w:pPr>
      <w:r>
        <w:rPr>
          <w:rFonts w:ascii="宋体" w:hAnsi="宋体" w:cs="宋体"/>
          <w:color w:val="auto"/>
          <w:spacing w:val="1"/>
          <w:szCs w:val="21"/>
          <w:highlight w:val="none"/>
        </w:rPr>
        <w:t>20.5.2 发包人必须按时足额将每次拨付的工程款中的工人工资(工人工资所占比例不少于</w:t>
      </w:r>
      <w:r>
        <w:rPr>
          <w:rFonts w:ascii="宋体" w:hAnsi="宋体" w:cs="宋体"/>
          <w:color w:val="auto"/>
          <w:spacing w:val="9"/>
          <w:szCs w:val="21"/>
          <w:highlight w:val="none"/>
        </w:rPr>
        <w:t xml:space="preserve"> </w:t>
      </w:r>
      <w:r>
        <w:rPr>
          <w:rFonts w:ascii="宋体" w:hAnsi="宋体" w:cs="宋体"/>
          <w:color w:val="auto"/>
          <w:spacing w:val="-1"/>
          <w:szCs w:val="21"/>
          <w:highlight w:val="none"/>
        </w:rPr>
        <w:t>工程款的</w:t>
      </w:r>
      <w:r>
        <w:rPr>
          <w:rFonts w:ascii="宋体" w:hAnsi="宋体" w:cs="宋体"/>
          <w:color w:val="auto"/>
          <w:spacing w:val="-29"/>
          <w:szCs w:val="21"/>
          <w:highlight w:val="none"/>
        </w:rPr>
        <w:t xml:space="preserve"> </w:t>
      </w:r>
      <w:r>
        <w:rPr>
          <w:rFonts w:ascii="宋体" w:hAnsi="宋体" w:cs="宋体"/>
          <w:color w:val="auto"/>
          <w:spacing w:val="-1"/>
          <w:szCs w:val="21"/>
          <w:highlight w:val="none"/>
        </w:rPr>
        <w:t>10%)拨付入承包人开设的工人工资支付专用</w:t>
      </w:r>
      <w:r>
        <w:rPr>
          <w:rFonts w:ascii="宋体" w:hAnsi="宋体" w:cs="宋体"/>
          <w:color w:val="auto"/>
          <w:spacing w:val="-2"/>
          <w:szCs w:val="21"/>
          <w:highlight w:val="none"/>
        </w:rPr>
        <w:t>账户。</w:t>
      </w:r>
    </w:p>
    <w:p w14:paraId="457B8A1C">
      <w:pPr>
        <w:spacing w:before="192" w:line="331" w:lineRule="auto"/>
        <w:ind w:left="22" w:firstLine="419"/>
        <w:rPr>
          <w:rFonts w:ascii="宋体" w:hAnsi="宋体" w:cs="宋体"/>
          <w:color w:val="auto"/>
          <w:szCs w:val="21"/>
          <w:highlight w:val="none"/>
        </w:rPr>
      </w:pPr>
      <w:r>
        <w:rPr>
          <w:rFonts w:ascii="宋体" w:hAnsi="宋体" w:cs="宋体"/>
          <w:color w:val="auto"/>
          <w:szCs w:val="21"/>
          <w:highlight w:val="none"/>
        </w:rPr>
        <w:t>20.5.3</w:t>
      </w:r>
      <w:r>
        <w:rPr>
          <w:rFonts w:ascii="宋体" w:hAnsi="宋体" w:cs="宋体"/>
          <w:color w:val="auto"/>
          <w:spacing w:val="-40"/>
          <w:szCs w:val="21"/>
          <w:highlight w:val="none"/>
        </w:rPr>
        <w:t xml:space="preserve"> </w:t>
      </w:r>
      <w:r>
        <w:rPr>
          <w:rFonts w:ascii="宋体" w:hAnsi="宋体" w:cs="宋体"/>
          <w:color w:val="auto"/>
          <w:szCs w:val="21"/>
          <w:highlight w:val="none"/>
        </w:rPr>
        <w:t>承包人须通过工人工资支付专用账户，依法按时足额将工人</w:t>
      </w:r>
      <w:r>
        <w:rPr>
          <w:rFonts w:ascii="宋体" w:hAnsi="宋体" w:cs="宋体"/>
          <w:color w:val="auto"/>
          <w:spacing w:val="-1"/>
          <w:szCs w:val="21"/>
          <w:highlight w:val="none"/>
        </w:rPr>
        <w:t>工资直接支付到工人的</w:t>
      </w:r>
      <w:r>
        <w:rPr>
          <w:rFonts w:ascii="宋体" w:hAnsi="宋体" w:cs="宋体"/>
          <w:color w:val="auto"/>
          <w:szCs w:val="21"/>
          <w:highlight w:val="none"/>
        </w:rPr>
        <w:t xml:space="preserve"> </w:t>
      </w:r>
      <w:r>
        <w:rPr>
          <w:rFonts w:ascii="宋体" w:hAnsi="宋体" w:cs="宋体"/>
          <w:color w:val="auto"/>
          <w:spacing w:val="1"/>
          <w:szCs w:val="21"/>
          <w:highlight w:val="none"/>
        </w:rPr>
        <w:t>工资个人账户，并按月及时将工人工资支付明细报发包人、施工总包单位和市劳动保障监察部</w:t>
      </w:r>
      <w:r>
        <w:rPr>
          <w:rFonts w:ascii="宋体" w:hAnsi="宋体" w:cs="宋体"/>
          <w:color w:val="auto"/>
          <w:spacing w:val="9"/>
          <w:szCs w:val="21"/>
          <w:highlight w:val="none"/>
        </w:rPr>
        <w:t xml:space="preserve"> </w:t>
      </w:r>
      <w:r>
        <w:rPr>
          <w:rFonts w:ascii="宋体" w:hAnsi="宋体" w:cs="宋体"/>
          <w:color w:val="auto"/>
          <w:spacing w:val="-2"/>
          <w:szCs w:val="21"/>
          <w:highlight w:val="none"/>
        </w:rPr>
        <w:t>门备案。</w:t>
      </w:r>
    </w:p>
    <w:p w14:paraId="6F215DAB">
      <w:pPr>
        <w:spacing w:before="190" w:line="373" w:lineRule="auto"/>
        <w:ind w:left="441" w:right="5893" w:firstLine="1"/>
        <w:rPr>
          <w:rFonts w:ascii="宋体" w:hAnsi="宋体" w:cs="宋体"/>
          <w:color w:val="auto"/>
          <w:szCs w:val="21"/>
          <w:highlight w:val="none"/>
        </w:rPr>
      </w:pPr>
      <w:r>
        <w:rPr>
          <w:rFonts w:ascii="宋体" w:hAnsi="宋体" w:cs="宋体"/>
          <w:color w:val="auto"/>
          <w:spacing w:val="-2"/>
          <w:szCs w:val="21"/>
          <w:highlight w:val="none"/>
        </w:rPr>
        <w:t>20.5.4</w:t>
      </w:r>
      <w:r>
        <w:rPr>
          <w:rFonts w:ascii="宋体" w:hAnsi="宋体" w:cs="宋体"/>
          <w:color w:val="auto"/>
          <w:spacing w:val="-35"/>
          <w:szCs w:val="21"/>
          <w:highlight w:val="none"/>
        </w:rPr>
        <w:t xml:space="preserve"> </w:t>
      </w:r>
      <w:r>
        <w:rPr>
          <w:rFonts w:ascii="宋体" w:hAnsi="宋体" w:cs="宋体"/>
          <w:color w:val="auto"/>
          <w:spacing w:val="-2"/>
          <w:szCs w:val="21"/>
          <w:highlight w:val="none"/>
        </w:rPr>
        <w:t>工人工资专用账户</w:t>
      </w:r>
      <w:r>
        <w:rPr>
          <w:rFonts w:ascii="宋体" w:hAnsi="宋体" w:cs="宋体"/>
          <w:color w:val="auto"/>
          <w:szCs w:val="21"/>
          <w:highlight w:val="none"/>
        </w:rPr>
        <w:t xml:space="preserve"> </w:t>
      </w:r>
      <w:r>
        <w:rPr>
          <w:rFonts w:ascii="宋体" w:hAnsi="宋体" w:cs="宋体"/>
          <w:color w:val="auto"/>
          <w:spacing w:val="-13"/>
          <w:szCs w:val="21"/>
          <w:highlight w:val="none"/>
        </w:rPr>
        <w:t>户名：</w:t>
      </w:r>
    </w:p>
    <w:p w14:paraId="074585F4">
      <w:pPr>
        <w:spacing w:before="31" w:line="375" w:lineRule="auto"/>
        <w:ind w:left="443" w:right="7464" w:hanging="2"/>
        <w:rPr>
          <w:rFonts w:ascii="宋体" w:hAnsi="宋体" w:cs="宋体"/>
          <w:color w:val="auto"/>
          <w:szCs w:val="21"/>
          <w:highlight w:val="none"/>
        </w:rPr>
      </w:pPr>
      <w:r>
        <w:rPr>
          <w:rFonts w:ascii="宋体" w:hAnsi="宋体" w:cs="宋体"/>
          <w:color w:val="auto"/>
          <w:spacing w:val="-14"/>
          <w:szCs w:val="21"/>
          <w:highlight w:val="none"/>
        </w:rPr>
        <w:t>开户行：</w:t>
      </w:r>
      <w:r>
        <w:rPr>
          <w:rFonts w:ascii="宋体" w:hAnsi="宋体" w:cs="宋体"/>
          <w:color w:val="auto"/>
          <w:szCs w:val="21"/>
          <w:highlight w:val="none"/>
        </w:rPr>
        <w:t xml:space="preserve"> </w:t>
      </w:r>
      <w:r>
        <w:rPr>
          <w:rFonts w:ascii="宋体" w:hAnsi="宋体" w:cs="宋体"/>
          <w:color w:val="auto"/>
          <w:spacing w:val="-13"/>
          <w:szCs w:val="21"/>
          <w:highlight w:val="none"/>
        </w:rPr>
        <w:t>账号：</w:t>
      </w:r>
    </w:p>
    <w:p w14:paraId="62EA6659">
      <w:pPr>
        <w:spacing w:before="26" w:line="221" w:lineRule="auto"/>
        <w:ind w:left="442"/>
        <w:rPr>
          <w:rFonts w:ascii="宋体" w:hAnsi="宋体" w:cs="宋体"/>
          <w:color w:val="auto"/>
          <w:szCs w:val="21"/>
          <w:highlight w:val="none"/>
        </w:rPr>
      </w:pPr>
      <w:r>
        <w:rPr>
          <w:rFonts w:ascii="宋体" w:hAnsi="宋体" w:cs="宋体"/>
          <w:color w:val="auto"/>
          <w:szCs w:val="21"/>
          <w:highlight w:val="none"/>
        </w:rPr>
        <w:t>工人工资专业账户内的资金除发放工人工资外，不得用于</w:t>
      </w:r>
      <w:r>
        <w:rPr>
          <w:rFonts w:ascii="宋体" w:hAnsi="宋体" w:cs="宋体"/>
          <w:color w:val="auto"/>
          <w:spacing w:val="-1"/>
          <w:szCs w:val="21"/>
          <w:highlight w:val="none"/>
        </w:rPr>
        <w:t>其它用途。</w:t>
      </w:r>
    </w:p>
    <w:p w14:paraId="7E84DFF5">
      <w:pPr>
        <w:pStyle w:val="15"/>
        <w:spacing w:line="403" w:lineRule="auto"/>
        <w:rPr>
          <w:color w:val="auto"/>
          <w:highlight w:val="none"/>
        </w:rPr>
      </w:pPr>
    </w:p>
    <w:p w14:paraId="1BFC43D9">
      <w:pPr>
        <w:spacing w:before="68" w:line="221" w:lineRule="auto"/>
        <w:ind w:firstLine="208" w:firstLineChars="100"/>
        <w:rPr>
          <w:rFonts w:ascii="宋体" w:hAnsi="宋体" w:cs="宋体"/>
          <w:color w:val="auto"/>
          <w:szCs w:val="21"/>
          <w:highlight w:val="none"/>
        </w:rPr>
      </w:pPr>
      <w:r>
        <w:rPr>
          <w:rFonts w:ascii="宋体" w:hAnsi="宋体" w:cs="宋体"/>
          <w:color w:val="auto"/>
          <w:spacing w:val="-1"/>
          <w:szCs w:val="21"/>
          <w:highlight w:val="none"/>
        </w:rPr>
        <w:t>20.5.5</w:t>
      </w:r>
      <w:r>
        <w:rPr>
          <w:rFonts w:ascii="宋体" w:hAnsi="宋体" w:cs="宋体"/>
          <w:color w:val="auto"/>
          <w:spacing w:val="-48"/>
          <w:szCs w:val="21"/>
          <w:highlight w:val="none"/>
        </w:rPr>
        <w:t xml:space="preserve"> </w:t>
      </w:r>
      <w:r>
        <w:rPr>
          <w:rFonts w:ascii="宋体" w:hAnsi="宋体" w:cs="宋体"/>
          <w:color w:val="auto"/>
          <w:spacing w:val="-1"/>
          <w:szCs w:val="21"/>
          <w:highlight w:val="none"/>
        </w:rPr>
        <w:t>对应专用条款没有具体约定的，均按通用条款执行。</w:t>
      </w:r>
    </w:p>
    <w:p w14:paraId="7309FAD7">
      <w:pPr>
        <w:spacing w:before="171" w:line="222" w:lineRule="auto"/>
        <w:ind w:left="42"/>
        <w:rPr>
          <w:rFonts w:ascii="黑体" w:hAnsi="黑体" w:eastAsia="黑体" w:cs="黑体"/>
          <w:color w:val="auto"/>
          <w:sz w:val="28"/>
          <w:szCs w:val="28"/>
          <w:highlight w:val="none"/>
        </w:rPr>
      </w:pPr>
      <w:r>
        <w:rPr>
          <w:rFonts w:ascii="黑体" w:hAnsi="黑体" w:eastAsia="黑体" w:cs="黑体"/>
          <w:b/>
          <w:bCs/>
          <w:color w:val="auto"/>
          <w:spacing w:val="-11"/>
          <w:sz w:val="28"/>
          <w:szCs w:val="28"/>
          <w:highlight w:val="none"/>
        </w:rPr>
        <w:t>附件</w:t>
      </w:r>
    </w:p>
    <w:p w14:paraId="5D673303">
      <w:pPr>
        <w:spacing w:before="195" w:line="220" w:lineRule="auto"/>
        <w:ind w:left="36"/>
        <w:rPr>
          <w:rFonts w:ascii="宋体" w:hAnsi="宋体" w:cs="宋体"/>
          <w:color w:val="auto"/>
          <w:szCs w:val="21"/>
          <w:highlight w:val="none"/>
        </w:rPr>
      </w:pPr>
      <w:r>
        <w:rPr>
          <w:rFonts w:ascii="宋体" w:hAnsi="宋体" w:cs="宋体"/>
          <w:color w:val="auto"/>
          <w:spacing w:val="-3"/>
          <w:szCs w:val="21"/>
          <w:highlight w:val="none"/>
        </w:rPr>
        <w:t>附件</w:t>
      </w:r>
      <w:r>
        <w:rPr>
          <w:rFonts w:ascii="宋体" w:hAnsi="宋体" w:cs="宋体"/>
          <w:color w:val="auto"/>
          <w:spacing w:val="-26"/>
          <w:szCs w:val="21"/>
          <w:highlight w:val="none"/>
        </w:rPr>
        <w:t xml:space="preserve"> </w:t>
      </w:r>
      <w:r>
        <w:rPr>
          <w:rFonts w:ascii="宋体" w:hAnsi="宋体" w:cs="宋体"/>
          <w:color w:val="auto"/>
          <w:spacing w:val="-3"/>
          <w:szCs w:val="21"/>
          <w:highlight w:val="none"/>
        </w:rPr>
        <w:t>1：承包人承揽工程项目一览表</w:t>
      </w:r>
    </w:p>
    <w:p w14:paraId="7683B2FB">
      <w:pPr>
        <w:spacing w:before="157" w:line="220" w:lineRule="auto"/>
        <w:ind w:left="36"/>
        <w:rPr>
          <w:rFonts w:ascii="宋体" w:hAnsi="宋体" w:cs="宋体"/>
          <w:color w:val="auto"/>
          <w:szCs w:val="21"/>
          <w:highlight w:val="none"/>
        </w:rPr>
      </w:pPr>
      <w:r>
        <w:rPr>
          <w:rFonts w:ascii="宋体" w:hAnsi="宋体" w:cs="宋体"/>
          <w:color w:val="auto"/>
          <w:spacing w:val="-3"/>
          <w:szCs w:val="21"/>
          <w:highlight w:val="none"/>
        </w:rPr>
        <w:t>附件</w:t>
      </w:r>
      <w:r>
        <w:rPr>
          <w:rFonts w:ascii="宋体" w:hAnsi="宋体" w:cs="宋体"/>
          <w:color w:val="auto"/>
          <w:spacing w:val="-42"/>
          <w:szCs w:val="21"/>
          <w:highlight w:val="none"/>
        </w:rPr>
        <w:t xml:space="preserve"> </w:t>
      </w:r>
      <w:r>
        <w:rPr>
          <w:rFonts w:ascii="宋体" w:hAnsi="宋体" w:cs="宋体"/>
          <w:color w:val="auto"/>
          <w:spacing w:val="-3"/>
          <w:szCs w:val="21"/>
          <w:highlight w:val="none"/>
        </w:rPr>
        <w:t>2：工程质量保修书</w:t>
      </w:r>
    </w:p>
    <w:p w14:paraId="1FEADE99">
      <w:pPr>
        <w:spacing w:before="157" w:line="220" w:lineRule="auto"/>
        <w:ind w:left="36"/>
        <w:rPr>
          <w:rFonts w:ascii="宋体" w:hAnsi="宋体" w:cs="宋体"/>
          <w:color w:val="auto"/>
          <w:szCs w:val="21"/>
          <w:highlight w:val="none"/>
        </w:rPr>
      </w:pPr>
      <w:r>
        <w:rPr>
          <w:rFonts w:ascii="宋体" w:hAnsi="宋体" w:cs="宋体"/>
          <w:color w:val="auto"/>
          <w:spacing w:val="-3"/>
          <w:szCs w:val="21"/>
          <w:highlight w:val="none"/>
        </w:rPr>
        <w:t>附件</w:t>
      </w:r>
      <w:r>
        <w:rPr>
          <w:rFonts w:ascii="宋体" w:hAnsi="宋体" w:cs="宋体"/>
          <w:color w:val="auto"/>
          <w:spacing w:val="-39"/>
          <w:szCs w:val="21"/>
          <w:highlight w:val="none"/>
        </w:rPr>
        <w:t xml:space="preserve"> </w:t>
      </w:r>
      <w:r>
        <w:rPr>
          <w:rFonts w:ascii="宋体" w:hAnsi="宋体" w:cs="宋体"/>
          <w:color w:val="auto"/>
          <w:spacing w:val="-3"/>
          <w:szCs w:val="21"/>
          <w:highlight w:val="none"/>
        </w:rPr>
        <w:t>3：主要建设工程文件目录</w:t>
      </w:r>
    </w:p>
    <w:p w14:paraId="66FBD5AA">
      <w:pPr>
        <w:spacing w:before="160" w:line="220" w:lineRule="auto"/>
        <w:ind w:left="36"/>
        <w:rPr>
          <w:rFonts w:ascii="宋体" w:hAnsi="宋体" w:cs="宋体"/>
          <w:color w:val="auto"/>
          <w:szCs w:val="21"/>
          <w:highlight w:val="none"/>
        </w:rPr>
      </w:pPr>
      <w:r>
        <w:rPr>
          <w:rFonts w:ascii="宋体" w:hAnsi="宋体" w:cs="宋体"/>
          <w:color w:val="auto"/>
          <w:spacing w:val="-2"/>
          <w:szCs w:val="21"/>
          <w:highlight w:val="none"/>
        </w:rPr>
        <w:t>附件</w:t>
      </w:r>
      <w:r>
        <w:rPr>
          <w:rFonts w:ascii="宋体" w:hAnsi="宋体" w:cs="宋体"/>
          <w:color w:val="auto"/>
          <w:spacing w:val="-34"/>
          <w:szCs w:val="21"/>
          <w:highlight w:val="none"/>
        </w:rPr>
        <w:t xml:space="preserve"> </w:t>
      </w:r>
      <w:r>
        <w:rPr>
          <w:rFonts w:ascii="宋体" w:hAnsi="宋体" w:cs="宋体"/>
          <w:color w:val="auto"/>
          <w:spacing w:val="-2"/>
          <w:szCs w:val="21"/>
          <w:highlight w:val="none"/>
        </w:rPr>
        <w:t>4：承包人用于本工程施工的机械设备表</w:t>
      </w:r>
    </w:p>
    <w:p w14:paraId="0E6AB6EC">
      <w:pPr>
        <w:spacing w:before="158" w:line="220" w:lineRule="auto"/>
        <w:ind w:left="36"/>
        <w:rPr>
          <w:rFonts w:ascii="宋体" w:hAnsi="宋体" w:cs="宋体"/>
          <w:color w:val="auto"/>
          <w:szCs w:val="21"/>
          <w:highlight w:val="none"/>
        </w:rPr>
      </w:pPr>
      <w:r>
        <w:rPr>
          <w:rFonts w:ascii="宋体" w:hAnsi="宋体" w:cs="宋体"/>
          <w:color w:val="auto"/>
          <w:spacing w:val="-3"/>
          <w:szCs w:val="21"/>
          <w:highlight w:val="none"/>
        </w:rPr>
        <w:t>附件</w:t>
      </w:r>
      <w:r>
        <w:rPr>
          <w:rFonts w:ascii="宋体" w:hAnsi="宋体" w:cs="宋体"/>
          <w:color w:val="auto"/>
          <w:spacing w:val="-26"/>
          <w:szCs w:val="21"/>
          <w:highlight w:val="none"/>
        </w:rPr>
        <w:t xml:space="preserve"> </w:t>
      </w:r>
      <w:r>
        <w:rPr>
          <w:rFonts w:ascii="宋体" w:hAnsi="宋体" w:cs="宋体"/>
          <w:color w:val="auto"/>
          <w:spacing w:val="-3"/>
          <w:szCs w:val="21"/>
          <w:highlight w:val="none"/>
        </w:rPr>
        <w:t>5：承包人主要施工管理人员表</w:t>
      </w:r>
    </w:p>
    <w:p w14:paraId="7DE18589">
      <w:pPr>
        <w:spacing w:before="157" w:line="220" w:lineRule="auto"/>
        <w:ind w:left="36"/>
        <w:rPr>
          <w:rFonts w:ascii="宋体" w:hAnsi="宋体" w:cs="宋体"/>
          <w:color w:val="auto"/>
          <w:szCs w:val="21"/>
          <w:highlight w:val="none"/>
        </w:rPr>
      </w:pPr>
      <w:r>
        <w:rPr>
          <w:rFonts w:ascii="宋体" w:hAnsi="宋体" w:cs="宋体"/>
          <w:color w:val="auto"/>
          <w:spacing w:val="-3"/>
          <w:szCs w:val="21"/>
          <w:highlight w:val="none"/>
        </w:rPr>
        <w:t>附件</w:t>
      </w:r>
      <w:r>
        <w:rPr>
          <w:rFonts w:ascii="宋体" w:hAnsi="宋体" w:cs="宋体"/>
          <w:color w:val="auto"/>
          <w:spacing w:val="-31"/>
          <w:szCs w:val="21"/>
          <w:highlight w:val="none"/>
        </w:rPr>
        <w:t xml:space="preserve"> </w:t>
      </w:r>
      <w:r>
        <w:rPr>
          <w:rFonts w:ascii="宋体" w:hAnsi="宋体" w:cs="宋体"/>
          <w:color w:val="auto"/>
          <w:spacing w:val="-3"/>
          <w:szCs w:val="21"/>
          <w:highlight w:val="none"/>
        </w:rPr>
        <w:t>6：分包人主要施工管理人员表</w:t>
      </w:r>
    </w:p>
    <w:p w14:paraId="0131EB9A">
      <w:pPr>
        <w:spacing w:before="158" w:line="220" w:lineRule="auto"/>
        <w:ind w:left="36"/>
        <w:rPr>
          <w:rFonts w:ascii="宋体" w:hAnsi="宋体" w:cs="宋体"/>
          <w:color w:val="auto"/>
          <w:szCs w:val="21"/>
          <w:highlight w:val="none"/>
        </w:rPr>
      </w:pPr>
      <w:r>
        <w:rPr>
          <w:rFonts w:ascii="宋体" w:hAnsi="宋体" w:cs="宋体"/>
          <w:color w:val="auto"/>
          <w:spacing w:val="-4"/>
          <w:szCs w:val="21"/>
          <w:highlight w:val="none"/>
        </w:rPr>
        <w:t>附件</w:t>
      </w:r>
      <w:r>
        <w:rPr>
          <w:rFonts w:ascii="宋体" w:hAnsi="宋体" w:cs="宋体"/>
          <w:color w:val="auto"/>
          <w:spacing w:val="-35"/>
          <w:szCs w:val="21"/>
          <w:highlight w:val="none"/>
        </w:rPr>
        <w:t xml:space="preserve"> </w:t>
      </w:r>
      <w:r>
        <w:rPr>
          <w:rFonts w:ascii="宋体" w:hAnsi="宋体" w:cs="宋体"/>
          <w:color w:val="auto"/>
          <w:spacing w:val="-4"/>
          <w:szCs w:val="21"/>
          <w:highlight w:val="none"/>
        </w:rPr>
        <w:t>7：履约担保格式</w:t>
      </w:r>
    </w:p>
    <w:p w14:paraId="1B5AFA5E">
      <w:pPr>
        <w:spacing w:before="158" w:line="220" w:lineRule="auto"/>
        <w:ind w:left="36"/>
        <w:rPr>
          <w:rFonts w:ascii="宋体" w:hAnsi="宋体" w:cs="宋体"/>
          <w:color w:val="auto"/>
          <w:szCs w:val="21"/>
          <w:highlight w:val="none"/>
        </w:rPr>
      </w:pPr>
      <w:r>
        <w:rPr>
          <w:rFonts w:ascii="宋体" w:hAnsi="宋体" w:cs="宋体"/>
          <w:color w:val="auto"/>
          <w:spacing w:val="-3"/>
          <w:szCs w:val="21"/>
          <w:highlight w:val="none"/>
        </w:rPr>
        <w:t>附件</w:t>
      </w:r>
      <w:r>
        <w:rPr>
          <w:rFonts w:ascii="宋体" w:hAnsi="宋体" w:cs="宋体"/>
          <w:color w:val="auto"/>
          <w:spacing w:val="-42"/>
          <w:szCs w:val="21"/>
          <w:highlight w:val="none"/>
        </w:rPr>
        <w:t xml:space="preserve"> </w:t>
      </w:r>
      <w:r>
        <w:rPr>
          <w:rFonts w:ascii="宋体" w:hAnsi="宋体" w:cs="宋体"/>
          <w:color w:val="auto"/>
          <w:spacing w:val="-3"/>
          <w:szCs w:val="21"/>
          <w:highlight w:val="none"/>
        </w:rPr>
        <w:t>8：预付款担保格式</w:t>
      </w:r>
    </w:p>
    <w:p w14:paraId="07B3E105">
      <w:pPr>
        <w:spacing w:before="161" w:line="220" w:lineRule="auto"/>
        <w:ind w:left="36"/>
        <w:rPr>
          <w:rFonts w:ascii="宋体" w:hAnsi="宋体" w:cs="宋体"/>
          <w:color w:val="auto"/>
          <w:szCs w:val="21"/>
          <w:highlight w:val="none"/>
        </w:rPr>
      </w:pPr>
      <w:r>
        <w:rPr>
          <w:rFonts w:ascii="宋体" w:hAnsi="宋体" w:cs="宋体"/>
          <w:color w:val="auto"/>
          <w:spacing w:val="-4"/>
          <w:szCs w:val="21"/>
          <w:highlight w:val="none"/>
        </w:rPr>
        <w:t>附件</w:t>
      </w:r>
      <w:r>
        <w:rPr>
          <w:rFonts w:ascii="宋体" w:hAnsi="宋体" w:cs="宋体"/>
          <w:color w:val="auto"/>
          <w:spacing w:val="-35"/>
          <w:szCs w:val="21"/>
          <w:highlight w:val="none"/>
        </w:rPr>
        <w:t xml:space="preserve"> </w:t>
      </w:r>
      <w:r>
        <w:rPr>
          <w:rFonts w:ascii="宋体" w:hAnsi="宋体" w:cs="宋体"/>
          <w:color w:val="auto"/>
          <w:spacing w:val="-4"/>
          <w:szCs w:val="21"/>
          <w:highlight w:val="none"/>
        </w:rPr>
        <w:t>9：支付担保格式</w:t>
      </w:r>
    </w:p>
    <w:p w14:paraId="58F14CE7">
      <w:pPr>
        <w:spacing w:before="157" w:line="220" w:lineRule="auto"/>
        <w:ind w:left="36"/>
        <w:rPr>
          <w:rFonts w:ascii="宋体" w:hAnsi="宋体" w:cs="宋体"/>
          <w:color w:val="auto"/>
          <w:szCs w:val="21"/>
          <w:highlight w:val="none"/>
        </w:rPr>
      </w:pPr>
      <w:r>
        <w:rPr>
          <w:rFonts w:ascii="宋体" w:hAnsi="宋体" w:cs="宋体"/>
          <w:color w:val="auto"/>
          <w:spacing w:val="-3"/>
          <w:szCs w:val="21"/>
          <w:highlight w:val="none"/>
        </w:rPr>
        <w:t>附件</w:t>
      </w:r>
      <w:r>
        <w:rPr>
          <w:rFonts w:ascii="宋体" w:hAnsi="宋体" w:cs="宋体"/>
          <w:color w:val="auto"/>
          <w:spacing w:val="-29"/>
          <w:szCs w:val="21"/>
          <w:highlight w:val="none"/>
        </w:rPr>
        <w:t xml:space="preserve"> </w:t>
      </w:r>
      <w:r>
        <w:rPr>
          <w:rFonts w:ascii="宋体" w:hAnsi="宋体" w:cs="宋体"/>
          <w:color w:val="auto"/>
          <w:spacing w:val="-3"/>
          <w:szCs w:val="21"/>
          <w:highlight w:val="none"/>
        </w:rPr>
        <w:t>10：预付款支付申请（核准）表</w:t>
      </w:r>
    </w:p>
    <w:p w14:paraId="35377194">
      <w:pPr>
        <w:spacing w:before="158" w:line="220" w:lineRule="auto"/>
        <w:ind w:left="36"/>
        <w:rPr>
          <w:rFonts w:ascii="宋体" w:hAnsi="宋体" w:cs="宋体"/>
          <w:color w:val="auto"/>
          <w:szCs w:val="21"/>
          <w:highlight w:val="none"/>
        </w:rPr>
      </w:pPr>
      <w:r>
        <w:rPr>
          <w:rFonts w:ascii="宋体" w:hAnsi="宋体" w:cs="宋体"/>
          <w:color w:val="auto"/>
          <w:spacing w:val="-4"/>
          <w:szCs w:val="21"/>
          <w:highlight w:val="none"/>
        </w:rPr>
        <w:t>附件</w:t>
      </w:r>
      <w:r>
        <w:rPr>
          <w:rFonts w:ascii="宋体" w:hAnsi="宋体" w:cs="宋体"/>
          <w:color w:val="auto"/>
          <w:spacing w:val="-18"/>
          <w:szCs w:val="21"/>
          <w:highlight w:val="none"/>
        </w:rPr>
        <w:t xml:space="preserve"> </w:t>
      </w:r>
      <w:r>
        <w:rPr>
          <w:rFonts w:ascii="宋体" w:hAnsi="宋体" w:cs="宋体"/>
          <w:color w:val="auto"/>
          <w:spacing w:val="-4"/>
          <w:szCs w:val="21"/>
          <w:highlight w:val="none"/>
        </w:rPr>
        <w:t>11：进度款支付申请（核准）表</w:t>
      </w:r>
    </w:p>
    <w:p w14:paraId="2343B10B">
      <w:pPr>
        <w:spacing w:before="158" w:line="220" w:lineRule="auto"/>
        <w:ind w:left="36"/>
        <w:rPr>
          <w:rFonts w:ascii="宋体" w:hAnsi="宋体" w:cs="宋体"/>
          <w:color w:val="auto"/>
          <w:szCs w:val="21"/>
          <w:highlight w:val="none"/>
        </w:rPr>
      </w:pPr>
      <w:r>
        <w:rPr>
          <w:rFonts w:ascii="宋体" w:hAnsi="宋体" w:cs="宋体"/>
          <w:color w:val="auto"/>
          <w:spacing w:val="-3"/>
          <w:szCs w:val="21"/>
          <w:highlight w:val="none"/>
        </w:rPr>
        <w:t>附件</w:t>
      </w:r>
      <w:r>
        <w:rPr>
          <w:rFonts w:ascii="宋体" w:hAnsi="宋体" w:cs="宋体"/>
          <w:color w:val="auto"/>
          <w:spacing w:val="-24"/>
          <w:szCs w:val="21"/>
          <w:highlight w:val="none"/>
        </w:rPr>
        <w:t xml:space="preserve"> </w:t>
      </w:r>
      <w:r>
        <w:rPr>
          <w:rFonts w:ascii="宋体" w:hAnsi="宋体" w:cs="宋体"/>
          <w:color w:val="auto"/>
          <w:spacing w:val="-3"/>
          <w:szCs w:val="21"/>
          <w:highlight w:val="none"/>
        </w:rPr>
        <w:t>12：竣工结算款支付申请（核准）表</w:t>
      </w:r>
    </w:p>
    <w:p w14:paraId="7A459F3D">
      <w:pPr>
        <w:spacing w:before="160" w:line="220" w:lineRule="auto"/>
        <w:ind w:left="36"/>
        <w:rPr>
          <w:rFonts w:ascii="宋体" w:hAnsi="宋体" w:cs="宋体"/>
          <w:color w:val="auto"/>
          <w:szCs w:val="21"/>
          <w:highlight w:val="none"/>
        </w:rPr>
      </w:pPr>
      <w:r>
        <w:rPr>
          <w:rFonts w:ascii="宋体" w:hAnsi="宋体" w:cs="宋体"/>
          <w:color w:val="auto"/>
          <w:spacing w:val="-3"/>
          <w:szCs w:val="21"/>
          <w:highlight w:val="none"/>
        </w:rPr>
        <w:t>附件</w:t>
      </w:r>
      <w:r>
        <w:rPr>
          <w:rFonts w:ascii="宋体" w:hAnsi="宋体" w:cs="宋体"/>
          <w:color w:val="auto"/>
          <w:spacing w:val="-23"/>
          <w:szCs w:val="21"/>
          <w:highlight w:val="none"/>
        </w:rPr>
        <w:t xml:space="preserve"> </w:t>
      </w:r>
      <w:r>
        <w:rPr>
          <w:rFonts w:ascii="宋体" w:hAnsi="宋体" w:cs="宋体"/>
          <w:color w:val="auto"/>
          <w:spacing w:val="-3"/>
          <w:szCs w:val="21"/>
          <w:highlight w:val="none"/>
        </w:rPr>
        <w:t>13：最终结算款支付申请（核准）表</w:t>
      </w:r>
    </w:p>
    <w:p w14:paraId="7E29F291">
      <w:pPr>
        <w:spacing w:before="158" w:line="219" w:lineRule="auto"/>
        <w:ind w:left="36"/>
        <w:rPr>
          <w:rFonts w:ascii="宋体" w:hAnsi="宋体" w:cs="宋体"/>
          <w:color w:val="auto"/>
          <w:szCs w:val="21"/>
          <w:highlight w:val="none"/>
        </w:rPr>
      </w:pPr>
      <w:r>
        <w:rPr>
          <w:rFonts w:ascii="宋体" w:hAnsi="宋体" w:cs="宋体"/>
          <w:color w:val="auto"/>
          <w:spacing w:val="-3"/>
          <w:szCs w:val="21"/>
          <w:highlight w:val="none"/>
        </w:rPr>
        <w:t>附件</w:t>
      </w:r>
      <w:r>
        <w:rPr>
          <w:rFonts w:ascii="宋体" w:hAnsi="宋体" w:cs="宋体"/>
          <w:color w:val="auto"/>
          <w:spacing w:val="-25"/>
          <w:szCs w:val="21"/>
          <w:highlight w:val="none"/>
        </w:rPr>
        <w:t xml:space="preserve"> </w:t>
      </w:r>
      <w:r>
        <w:rPr>
          <w:rFonts w:ascii="宋体" w:hAnsi="宋体" w:cs="宋体"/>
          <w:color w:val="auto"/>
          <w:spacing w:val="-3"/>
          <w:szCs w:val="21"/>
          <w:highlight w:val="none"/>
        </w:rPr>
        <w:t>14：总价合同进度款支付分解表</w:t>
      </w:r>
    </w:p>
    <w:p w14:paraId="631D1311">
      <w:pPr>
        <w:spacing w:line="219" w:lineRule="auto"/>
        <w:rPr>
          <w:rFonts w:ascii="宋体" w:hAnsi="宋体" w:cs="宋体"/>
          <w:color w:val="auto"/>
          <w:szCs w:val="21"/>
          <w:highlight w:val="none"/>
        </w:rPr>
        <w:sectPr>
          <w:footerReference r:id="rId16" w:type="default"/>
          <w:pgSz w:w="11907" w:h="16841"/>
          <w:pgMar w:top="1431" w:right="1785" w:bottom="1265" w:left="1785" w:header="0" w:footer="1057" w:gutter="0"/>
          <w:cols w:space="720" w:num="1"/>
        </w:sectPr>
      </w:pPr>
    </w:p>
    <w:p w14:paraId="0E074DAA">
      <w:pPr>
        <w:spacing w:before="97" w:line="218" w:lineRule="auto"/>
        <w:ind w:left="144"/>
        <w:rPr>
          <w:rFonts w:ascii="仿宋" w:hAnsi="仿宋" w:eastAsia="仿宋" w:cs="仿宋"/>
          <w:color w:val="auto"/>
          <w:sz w:val="30"/>
          <w:szCs w:val="30"/>
          <w:highlight w:val="none"/>
        </w:rPr>
      </w:pPr>
      <w:r>
        <w:rPr>
          <w:rFonts w:ascii="仿宋" w:hAnsi="仿宋" w:eastAsia="仿宋" w:cs="仿宋"/>
          <w:color w:val="auto"/>
          <w:spacing w:val="-17"/>
          <w:sz w:val="30"/>
          <w:szCs w:val="30"/>
          <w:highlight w:val="none"/>
        </w:rPr>
        <w:t>附件</w:t>
      </w:r>
      <w:r>
        <w:rPr>
          <w:rFonts w:ascii="仿宋" w:hAnsi="仿宋" w:eastAsia="仿宋" w:cs="仿宋"/>
          <w:color w:val="auto"/>
          <w:spacing w:val="-43"/>
          <w:sz w:val="30"/>
          <w:szCs w:val="30"/>
          <w:highlight w:val="none"/>
        </w:rPr>
        <w:t xml:space="preserve"> </w:t>
      </w:r>
      <w:r>
        <w:rPr>
          <w:rFonts w:ascii="仿宋" w:hAnsi="仿宋" w:eastAsia="仿宋" w:cs="仿宋"/>
          <w:color w:val="auto"/>
          <w:spacing w:val="-17"/>
          <w:sz w:val="30"/>
          <w:szCs w:val="30"/>
          <w:highlight w:val="none"/>
        </w:rPr>
        <w:t>1：</w:t>
      </w:r>
    </w:p>
    <w:p w14:paraId="00DD0D13">
      <w:pPr>
        <w:spacing w:before="204" w:line="219" w:lineRule="auto"/>
        <w:ind w:left="5129"/>
        <w:rPr>
          <w:rFonts w:ascii="黑体" w:hAnsi="黑体" w:eastAsia="黑体" w:cs="黑体"/>
          <w:color w:val="auto"/>
          <w:sz w:val="30"/>
          <w:szCs w:val="30"/>
          <w:highlight w:val="none"/>
        </w:rPr>
      </w:pPr>
      <w:r>
        <w:rPr>
          <w:rFonts w:ascii="黑体" w:hAnsi="黑体" w:eastAsia="黑体" w:cs="黑体"/>
          <w:color w:val="auto"/>
          <w:spacing w:val="-2"/>
          <w:sz w:val="30"/>
          <w:szCs w:val="30"/>
          <w:highlight w:val="none"/>
        </w:rPr>
        <w:t>承包人承揽工程项目一览表</w:t>
      </w:r>
    </w:p>
    <w:p w14:paraId="4E565689">
      <w:pPr>
        <w:spacing w:line="110" w:lineRule="exact"/>
        <w:rPr>
          <w:color w:val="auto"/>
          <w:highlight w:val="none"/>
        </w:rPr>
      </w:pPr>
    </w:p>
    <w:tbl>
      <w:tblPr>
        <w:tblStyle w:val="97"/>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7"/>
        <w:gridCol w:w="1475"/>
        <w:gridCol w:w="1659"/>
        <w:gridCol w:w="1701"/>
        <w:gridCol w:w="872"/>
        <w:gridCol w:w="1597"/>
        <w:gridCol w:w="2177"/>
        <w:gridCol w:w="1449"/>
        <w:gridCol w:w="872"/>
        <w:gridCol w:w="875"/>
      </w:tblGrid>
      <w:tr w14:paraId="1C983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522" w:type="pct"/>
          </w:tcPr>
          <w:p w14:paraId="324EAF02">
            <w:pPr>
              <w:spacing w:before="117" w:line="251" w:lineRule="auto"/>
              <w:ind w:left="442" w:right="160" w:hanging="269"/>
              <w:rPr>
                <w:rFonts w:ascii="仿宋" w:hAnsi="仿宋" w:eastAsia="仿宋" w:cs="仿宋"/>
                <w:color w:val="auto"/>
                <w:sz w:val="28"/>
                <w:szCs w:val="28"/>
                <w:highlight w:val="none"/>
              </w:rPr>
            </w:pPr>
            <w:r>
              <w:rPr>
                <w:rFonts w:ascii="仿宋" w:hAnsi="仿宋" w:eastAsia="仿宋" w:cs="仿宋"/>
                <w:color w:val="auto"/>
                <w:spacing w:val="-4"/>
                <w:sz w:val="28"/>
                <w:szCs w:val="28"/>
                <w:highlight w:val="none"/>
              </w:rPr>
              <w:t>单位工程</w:t>
            </w:r>
            <w:r>
              <w:rPr>
                <w:rFonts w:ascii="仿宋" w:hAnsi="仿宋" w:eastAsia="仿宋" w:cs="仿宋"/>
                <w:color w:val="auto"/>
                <w:sz w:val="28"/>
                <w:szCs w:val="28"/>
                <w:highlight w:val="none"/>
              </w:rPr>
              <w:t xml:space="preserve"> </w:t>
            </w:r>
            <w:r>
              <w:rPr>
                <w:rFonts w:ascii="仿宋" w:hAnsi="仿宋" w:eastAsia="仿宋" w:cs="仿宋"/>
                <w:color w:val="auto"/>
                <w:spacing w:val="-2"/>
                <w:sz w:val="28"/>
                <w:szCs w:val="28"/>
                <w:highlight w:val="none"/>
              </w:rPr>
              <w:t>名称</w:t>
            </w:r>
          </w:p>
        </w:tc>
        <w:tc>
          <w:tcPr>
            <w:tcW w:w="521" w:type="pct"/>
          </w:tcPr>
          <w:p w14:paraId="4D9FE941">
            <w:pPr>
              <w:spacing w:line="244" w:lineRule="auto"/>
              <w:rPr>
                <w:rFonts w:ascii="Arial"/>
                <w:color w:val="auto"/>
                <w:highlight w:val="none"/>
              </w:rPr>
            </w:pPr>
          </w:p>
          <w:p w14:paraId="3C80382F">
            <w:pPr>
              <w:spacing w:before="91" w:line="219" w:lineRule="auto"/>
              <w:ind w:left="160"/>
              <w:rPr>
                <w:rFonts w:ascii="仿宋" w:hAnsi="仿宋" w:eastAsia="仿宋" w:cs="仿宋"/>
                <w:color w:val="auto"/>
                <w:sz w:val="28"/>
                <w:szCs w:val="28"/>
                <w:highlight w:val="none"/>
              </w:rPr>
            </w:pPr>
            <w:r>
              <w:rPr>
                <w:rFonts w:ascii="仿宋" w:hAnsi="仿宋" w:eastAsia="仿宋" w:cs="仿宋"/>
                <w:color w:val="auto"/>
                <w:spacing w:val="-2"/>
                <w:sz w:val="28"/>
                <w:szCs w:val="28"/>
                <w:highlight w:val="none"/>
              </w:rPr>
              <w:t>建设规模</w:t>
            </w:r>
          </w:p>
        </w:tc>
        <w:tc>
          <w:tcPr>
            <w:tcW w:w="586" w:type="pct"/>
          </w:tcPr>
          <w:p w14:paraId="2790BAEC">
            <w:pPr>
              <w:spacing w:before="117" w:line="251" w:lineRule="auto"/>
              <w:ind w:left="300" w:right="247" w:hanging="48"/>
              <w:rPr>
                <w:rFonts w:eastAsia="Times New Roman"/>
                <w:color w:val="auto"/>
                <w:sz w:val="28"/>
                <w:szCs w:val="28"/>
                <w:highlight w:val="none"/>
              </w:rPr>
            </w:pPr>
            <w:r>
              <w:rPr>
                <w:rFonts w:ascii="仿宋" w:hAnsi="仿宋" w:eastAsia="仿宋" w:cs="仿宋"/>
                <w:color w:val="auto"/>
                <w:spacing w:val="-2"/>
                <w:sz w:val="28"/>
                <w:szCs w:val="28"/>
                <w:highlight w:val="none"/>
              </w:rPr>
              <w:t>建筑面积</w:t>
            </w:r>
            <w:r>
              <w:rPr>
                <w:rFonts w:ascii="仿宋" w:hAnsi="仿宋" w:eastAsia="仿宋" w:cs="仿宋"/>
                <w:color w:val="auto"/>
                <w:spacing w:val="1"/>
                <w:sz w:val="28"/>
                <w:szCs w:val="28"/>
                <w:highlight w:val="none"/>
              </w:rPr>
              <w:t xml:space="preserve"> </w:t>
            </w:r>
            <w:r>
              <w:rPr>
                <w:rFonts w:eastAsia="Times New Roman"/>
                <w:color w:val="auto"/>
                <w:spacing w:val="-2"/>
                <w:sz w:val="28"/>
                <w:szCs w:val="28"/>
                <w:highlight w:val="none"/>
              </w:rPr>
              <w:t>(</w:t>
            </w:r>
            <w:r>
              <w:rPr>
                <w:rFonts w:ascii="仿宋" w:hAnsi="仿宋" w:eastAsia="仿宋" w:cs="仿宋"/>
                <w:color w:val="auto"/>
                <w:spacing w:val="-2"/>
                <w:sz w:val="28"/>
                <w:szCs w:val="28"/>
                <w:highlight w:val="none"/>
              </w:rPr>
              <w:t>平方米</w:t>
            </w:r>
            <w:r>
              <w:rPr>
                <w:rFonts w:eastAsia="Times New Roman"/>
                <w:color w:val="auto"/>
                <w:spacing w:val="-2"/>
                <w:sz w:val="28"/>
                <w:szCs w:val="28"/>
                <w:highlight w:val="none"/>
              </w:rPr>
              <w:t>)</w:t>
            </w:r>
          </w:p>
        </w:tc>
        <w:tc>
          <w:tcPr>
            <w:tcW w:w="601" w:type="pct"/>
          </w:tcPr>
          <w:p w14:paraId="08B2A9C6">
            <w:pPr>
              <w:spacing w:line="244" w:lineRule="auto"/>
              <w:rPr>
                <w:rFonts w:ascii="Arial"/>
                <w:color w:val="auto"/>
                <w:highlight w:val="none"/>
              </w:rPr>
            </w:pPr>
          </w:p>
          <w:p w14:paraId="2612DB78">
            <w:pPr>
              <w:spacing w:before="91" w:line="219" w:lineRule="auto"/>
              <w:ind w:left="285"/>
              <w:rPr>
                <w:rFonts w:ascii="仿宋" w:hAnsi="仿宋" w:eastAsia="仿宋" w:cs="仿宋"/>
                <w:color w:val="auto"/>
                <w:sz w:val="28"/>
                <w:szCs w:val="28"/>
                <w:highlight w:val="none"/>
              </w:rPr>
            </w:pPr>
            <w:r>
              <w:rPr>
                <w:rFonts w:ascii="仿宋" w:hAnsi="仿宋" w:eastAsia="仿宋" w:cs="仿宋"/>
                <w:color w:val="auto"/>
                <w:spacing w:val="-4"/>
                <w:sz w:val="28"/>
                <w:szCs w:val="28"/>
                <w:highlight w:val="none"/>
              </w:rPr>
              <w:t>结构形式</w:t>
            </w:r>
          </w:p>
        </w:tc>
        <w:tc>
          <w:tcPr>
            <w:tcW w:w="308" w:type="pct"/>
          </w:tcPr>
          <w:p w14:paraId="518A5A77">
            <w:pPr>
              <w:spacing w:line="244" w:lineRule="auto"/>
              <w:rPr>
                <w:rFonts w:ascii="Arial"/>
                <w:color w:val="auto"/>
                <w:highlight w:val="none"/>
              </w:rPr>
            </w:pPr>
          </w:p>
          <w:p w14:paraId="434F820E">
            <w:pPr>
              <w:spacing w:before="91" w:line="219" w:lineRule="auto"/>
              <w:ind w:left="159"/>
              <w:rPr>
                <w:rFonts w:ascii="仿宋" w:hAnsi="仿宋" w:eastAsia="仿宋" w:cs="仿宋"/>
                <w:color w:val="auto"/>
                <w:sz w:val="28"/>
                <w:szCs w:val="28"/>
                <w:highlight w:val="none"/>
              </w:rPr>
            </w:pPr>
            <w:r>
              <w:rPr>
                <w:rFonts w:ascii="仿宋" w:hAnsi="仿宋" w:eastAsia="仿宋" w:cs="仿宋"/>
                <w:color w:val="auto"/>
                <w:spacing w:val="-5"/>
                <w:sz w:val="28"/>
                <w:szCs w:val="28"/>
                <w:highlight w:val="none"/>
              </w:rPr>
              <w:t>层数</w:t>
            </w:r>
          </w:p>
        </w:tc>
        <w:tc>
          <w:tcPr>
            <w:tcW w:w="564" w:type="pct"/>
          </w:tcPr>
          <w:p w14:paraId="6A1EB73C">
            <w:pPr>
              <w:spacing w:line="244" w:lineRule="auto"/>
              <w:rPr>
                <w:rFonts w:ascii="Arial"/>
                <w:color w:val="auto"/>
                <w:highlight w:val="none"/>
              </w:rPr>
            </w:pPr>
          </w:p>
          <w:p w14:paraId="78B5905C">
            <w:pPr>
              <w:spacing w:before="91" w:line="218" w:lineRule="auto"/>
              <w:ind w:left="245"/>
              <w:rPr>
                <w:rFonts w:ascii="仿宋" w:hAnsi="仿宋" w:eastAsia="仿宋" w:cs="仿宋"/>
                <w:color w:val="auto"/>
                <w:sz w:val="28"/>
                <w:szCs w:val="28"/>
                <w:highlight w:val="none"/>
              </w:rPr>
            </w:pPr>
            <w:r>
              <w:rPr>
                <w:rFonts w:ascii="仿宋" w:hAnsi="仿宋" w:eastAsia="仿宋" w:cs="仿宋"/>
                <w:color w:val="auto"/>
                <w:spacing w:val="-5"/>
                <w:sz w:val="28"/>
                <w:szCs w:val="28"/>
                <w:highlight w:val="none"/>
              </w:rPr>
              <w:t>生产能力</w:t>
            </w:r>
          </w:p>
        </w:tc>
        <w:tc>
          <w:tcPr>
            <w:tcW w:w="769" w:type="pct"/>
          </w:tcPr>
          <w:p w14:paraId="07B6FC91">
            <w:pPr>
              <w:spacing w:line="243" w:lineRule="auto"/>
              <w:rPr>
                <w:rFonts w:ascii="Arial"/>
                <w:color w:val="auto"/>
                <w:highlight w:val="none"/>
              </w:rPr>
            </w:pPr>
          </w:p>
          <w:p w14:paraId="281B7B52">
            <w:pPr>
              <w:spacing w:before="91" w:line="219" w:lineRule="auto"/>
              <w:ind w:left="233"/>
              <w:rPr>
                <w:rFonts w:ascii="仿宋" w:hAnsi="仿宋" w:eastAsia="仿宋" w:cs="仿宋"/>
                <w:color w:val="auto"/>
                <w:sz w:val="28"/>
                <w:szCs w:val="28"/>
                <w:highlight w:val="none"/>
              </w:rPr>
            </w:pPr>
            <w:r>
              <w:rPr>
                <w:rFonts w:ascii="仿宋" w:hAnsi="仿宋" w:eastAsia="仿宋" w:cs="仿宋"/>
                <w:color w:val="auto"/>
                <w:spacing w:val="-2"/>
                <w:sz w:val="28"/>
                <w:szCs w:val="28"/>
                <w:highlight w:val="none"/>
              </w:rPr>
              <w:t>设备安装内容</w:t>
            </w:r>
          </w:p>
        </w:tc>
        <w:tc>
          <w:tcPr>
            <w:tcW w:w="512" w:type="pct"/>
          </w:tcPr>
          <w:p w14:paraId="5F145118">
            <w:pPr>
              <w:spacing w:before="117" w:line="251" w:lineRule="auto"/>
              <w:ind w:left="285" w:right="140" w:hanging="125"/>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合同价格</w:t>
            </w:r>
            <w:r>
              <w:rPr>
                <w:rFonts w:ascii="仿宋" w:hAnsi="仿宋" w:eastAsia="仿宋" w:cs="仿宋"/>
                <w:color w:val="auto"/>
                <w:sz w:val="28"/>
                <w:szCs w:val="28"/>
                <w:highlight w:val="none"/>
              </w:rPr>
              <w:t xml:space="preserve"> （元）</w:t>
            </w:r>
          </w:p>
        </w:tc>
        <w:tc>
          <w:tcPr>
            <w:tcW w:w="308" w:type="pct"/>
          </w:tcPr>
          <w:p w14:paraId="40095532">
            <w:pPr>
              <w:spacing w:before="117" w:line="251" w:lineRule="auto"/>
              <w:ind w:left="211" w:right="137" w:hanging="44"/>
              <w:rPr>
                <w:rFonts w:ascii="仿宋" w:hAnsi="仿宋" w:eastAsia="仿宋" w:cs="仿宋"/>
                <w:color w:val="auto"/>
                <w:sz w:val="28"/>
                <w:szCs w:val="28"/>
                <w:highlight w:val="none"/>
              </w:rPr>
            </w:pPr>
            <w:r>
              <w:rPr>
                <w:rFonts w:ascii="仿宋" w:hAnsi="仿宋" w:eastAsia="仿宋" w:cs="仿宋"/>
                <w:color w:val="auto"/>
                <w:spacing w:val="-10"/>
                <w:sz w:val="28"/>
                <w:szCs w:val="28"/>
                <w:highlight w:val="none"/>
              </w:rPr>
              <w:t>开工</w:t>
            </w:r>
            <w:r>
              <w:rPr>
                <w:rFonts w:ascii="仿宋" w:hAnsi="仿宋" w:eastAsia="仿宋" w:cs="仿宋"/>
                <w:color w:val="auto"/>
                <w:sz w:val="28"/>
                <w:szCs w:val="28"/>
                <w:highlight w:val="none"/>
              </w:rPr>
              <w:t xml:space="preserve"> </w:t>
            </w:r>
            <w:r>
              <w:rPr>
                <w:rFonts w:ascii="仿宋" w:hAnsi="仿宋" w:eastAsia="仿宋" w:cs="仿宋"/>
                <w:color w:val="auto"/>
                <w:spacing w:val="-32"/>
                <w:sz w:val="28"/>
                <w:szCs w:val="28"/>
                <w:highlight w:val="none"/>
              </w:rPr>
              <w:t>日期</w:t>
            </w:r>
          </w:p>
        </w:tc>
        <w:tc>
          <w:tcPr>
            <w:tcW w:w="309" w:type="pct"/>
          </w:tcPr>
          <w:p w14:paraId="4B18C076">
            <w:pPr>
              <w:spacing w:before="117" w:line="251" w:lineRule="auto"/>
              <w:ind w:left="209" w:right="142" w:hanging="44"/>
              <w:rPr>
                <w:rFonts w:ascii="仿宋" w:hAnsi="仿宋" w:eastAsia="仿宋" w:cs="仿宋"/>
                <w:color w:val="auto"/>
                <w:sz w:val="28"/>
                <w:szCs w:val="28"/>
                <w:highlight w:val="none"/>
              </w:rPr>
            </w:pPr>
            <w:r>
              <w:rPr>
                <w:rFonts w:ascii="仿宋" w:hAnsi="仿宋" w:eastAsia="仿宋" w:cs="仿宋"/>
                <w:color w:val="auto"/>
                <w:spacing w:val="-10"/>
                <w:sz w:val="28"/>
                <w:szCs w:val="28"/>
                <w:highlight w:val="none"/>
              </w:rPr>
              <w:t>竣工</w:t>
            </w:r>
            <w:r>
              <w:rPr>
                <w:rFonts w:ascii="仿宋" w:hAnsi="仿宋" w:eastAsia="仿宋" w:cs="仿宋"/>
                <w:color w:val="auto"/>
                <w:sz w:val="28"/>
                <w:szCs w:val="28"/>
                <w:highlight w:val="none"/>
              </w:rPr>
              <w:t xml:space="preserve"> </w:t>
            </w:r>
            <w:r>
              <w:rPr>
                <w:rFonts w:ascii="仿宋" w:hAnsi="仿宋" w:eastAsia="仿宋" w:cs="仿宋"/>
                <w:color w:val="auto"/>
                <w:spacing w:val="-32"/>
                <w:sz w:val="28"/>
                <w:szCs w:val="28"/>
                <w:highlight w:val="none"/>
              </w:rPr>
              <w:t>日期</w:t>
            </w:r>
          </w:p>
        </w:tc>
      </w:tr>
      <w:tr w14:paraId="4A851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22" w:type="pct"/>
          </w:tcPr>
          <w:p w14:paraId="4F602359">
            <w:pPr>
              <w:rPr>
                <w:rFonts w:ascii="Arial"/>
                <w:color w:val="auto"/>
                <w:highlight w:val="none"/>
              </w:rPr>
            </w:pPr>
          </w:p>
        </w:tc>
        <w:tc>
          <w:tcPr>
            <w:tcW w:w="521" w:type="pct"/>
          </w:tcPr>
          <w:p w14:paraId="0C3E80A8">
            <w:pPr>
              <w:rPr>
                <w:rFonts w:ascii="Arial"/>
                <w:color w:val="auto"/>
                <w:highlight w:val="none"/>
              </w:rPr>
            </w:pPr>
          </w:p>
        </w:tc>
        <w:tc>
          <w:tcPr>
            <w:tcW w:w="586" w:type="pct"/>
          </w:tcPr>
          <w:p w14:paraId="3F046A8B">
            <w:pPr>
              <w:rPr>
                <w:rFonts w:ascii="Arial"/>
                <w:color w:val="auto"/>
                <w:highlight w:val="none"/>
              </w:rPr>
            </w:pPr>
          </w:p>
        </w:tc>
        <w:tc>
          <w:tcPr>
            <w:tcW w:w="601" w:type="pct"/>
          </w:tcPr>
          <w:p w14:paraId="585B3097">
            <w:pPr>
              <w:rPr>
                <w:rFonts w:ascii="Arial"/>
                <w:color w:val="auto"/>
                <w:highlight w:val="none"/>
              </w:rPr>
            </w:pPr>
          </w:p>
        </w:tc>
        <w:tc>
          <w:tcPr>
            <w:tcW w:w="308" w:type="pct"/>
          </w:tcPr>
          <w:p w14:paraId="22517AF3">
            <w:pPr>
              <w:rPr>
                <w:rFonts w:ascii="Arial"/>
                <w:color w:val="auto"/>
                <w:highlight w:val="none"/>
              </w:rPr>
            </w:pPr>
          </w:p>
        </w:tc>
        <w:tc>
          <w:tcPr>
            <w:tcW w:w="564" w:type="pct"/>
          </w:tcPr>
          <w:p w14:paraId="7CA9275F">
            <w:pPr>
              <w:rPr>
                <w:rFonts w:ascii="Arial"/>
                <w:color w:val="auto"/>
                <w:highlight w:val="none"/>
              </w:rPr>
            </w:pPr>
          </w:p>
        </w:tc>
        <w:tc>
          <w:tcPr>
            <w:tcW w:w="769" w:type="pct"/>
          </w:tcPr>
          <w:p w14:paraId="1403405D">
            <w:pPr>
              <w:rPr>
                <w:rFonts w:ascii="Arial"/>
                <w:color w:val="auto"/>
                <w:highlight w:val="none"/>
              </w:rPr>
            </w:pPr>
          </w:p>
        </w:tc>
        <w:tc>
          <w:tcPr>
            <w:tcW w:w="512" w:type="pct"/>
          </w:tcPr>
          <w:p w14:paraId="180AB8D3">
            <w:pPr>
              <w:rPr>
                <w:rFonts w:ascii="Arial"/>
                <w:color w:val="auto"/>
                <w:highlight w:val="none"/>
              </w:rPr>
            </w:pPr>
          </w:p>
        </w:tc>
        <w:tc>
          <w:tcPr>
            <w:tcW w:w="308" w:type="pct"/>
          </w:tcPr>
          <w:p w14:paraId="2A6975C2">
            <w:pPr>
              <w:rPr>
                <w:rFonts w:ascii="Arial"/>
                <w:color w:val="auto"/>
                <w:highlight w:val="none"/>
              </w:rPr>
            </w:pPr>
          </w:p>
        </w:tc>
        <w:tc>
          <w:tcPr>
            <w:tcW w:w="309" w:type="pct"/>
          </w:tcPr>
          <w:p w14:paraId="28581844">
            <w:pPr>
              <w:rPr>
                <w:rFonts w:ascii="Arial"/>
                <w:color w:val="auto"/>
                <w:highlight w:val="none"/>
              </w:rPr>
            </w:pPr>
          </w:p>
        </w:tc>
      </w:tr>
      <w:tr w14:paraId="3C40E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22" w:type="pct"/>
          </w:tcPr>
          <w:p w14:paraId="273D98AF">
            <w:pPr>
              <w:rPr>
                <w:rFonts w:ascii="Arial"/>
                <w:color w:val="auto"/>
                <w:highlight w:val="none"/>
              </w:rPr>
            </w:pPr>
          </w:p>
        </w:tc>
        <w:tc>
          <w:tcPr>
            <w:tcW w:w="521" w:type="pct"/>
          </w:tcPr>
          <w:p w14:paraId="15825AEF">
            <w:pPr>
              <w:rPr>
                <w:rFonts w:ascii="Arial"/>
                <w:color w:val="auto"/>
                <w:highlight w:val="none"/>
              </w:rPr>
            </w:pPr>
          </w:p>
        </w:tc>
        <w:tc>
          <w:tcPr>
            <w:tcW w:w="586" w:type="pct"/>
          </w:tcPr>
          <w:p w14:paraId="6EAE9AE7">
            <w:pPr>
              <w:rPr>
                <w:rFonts w:ascii="Arial"/>
                <w:color w:val="auto"/>
                <w:highlight w:val="none"/>
              </w:rPr>
            </w:pPr>
          </w:p>
        </w:tc>
        <w:tc>
          <w:tcPr>
            <w:tcW w:w="601" w:type="pct"/>
          </w:tcPr>
          <w:p w14:paraId="32A881DB">
            <w:pPr>
              <w:rPr>
                <w:rFonts w:ascii="Arial"/>
                <w:color w:val="auto"/>
                <w:highlight w:val="none"/>
              </w:rPr>
            </w:pPr>
          </w:p>
        </w:tc>
        <w:tc>
          <w:tcPr>
            <w:tcW w:w="308" w:type="pct"/>
          </w:tcPr>
          <w:p w14:paraId="05785F00">
            <w:pPr>
              <w:rPr>
                <w:rFonts w:ascii="Arial"/>
                <w:color w:val="auto"/>
                <w:highlight w:val="none"/>
              </w:rPr>
            </w:pPr>
          </w:p>
        </w:tc>
        <w:tc>
          <w:tcPr>
            <w:tcW w:w="564" w:type="pct"/>
          </w:tcPr>
          <w:p w14:paraId="71166304">
            <w:pPr>
              <w:rPr>
                <w:rFonts w:ascii="Arial"/>
                <w:color w:val="auto"/>
                <w:highlight w:val="none"/>
              </w:rPr>
            </w:pPr>
          </w:p>
        </w:tc>
        <w:tc>
          <w:tcPr>
            <w:tcW w:w="769" w:type="pct"/>
          </w:tcPr>
          <w:p w14:paraId="1FE9B365">
            <w:pPr>
              <w:rPr>
                <w:rFonts w:ascii="Arial"/>
                <w:color w:val="auto"/>
                <w:highlight w:val="none"/>
              </w:rPr>
            </w:pPr>
          </w:p>
        </w:tc>
        <w:tc>
          <w:tcPr>
            <w:tcW w:w="512" w:type="pct"/>
          </w:tcPr>
          <w:p w14:paraId="2644B9C8">
            <w:pPr>
              <w:rPr>
                <w:rFonts w:ascii="Arial"/>
                <w:color w:val="auto"/>
                <w:highlight w:val="none"/>
              </w:rPr>
            </w:pPr>
          </w:p>
        </w:tc>
        <w:tc>
          <w:tcPr>
            <w:tcW w:w="308" w:type="pct"/>
          </w:tcPr>
          <w:p w14:paraId="56CF7932">
            <w:pPr>
              <w:rPr>
                <w:rFonts w:ascii="Arial"/>
                <w:color w:val="auto"/>
                <w:highlight w:val="none"/>
              </w:rPr>
            </w:pPr>
          </w:p>
        </w:tc>
        <w:tc>
          <w:tcPr>
            <w:tcW w:w="309" w:type="pct"/>
          </w:tcPr>
          <w:p w14:paraId="73778C6E">
            <w:pPr>
              <w:rPr>
                <w:rFonts w:ascii="Arial"/>
                <w:color w:val="auto"/>
                <w:highlight w:val="none"/>
              </w:rPr>
            </w:pPr>
          </w:p>
        </w:tc>
      </w:tr>
      <w:tr w14:paraId="2BF0B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22" w:type="pct"/>
          </w:tcPr>
          <w:p w14:paraId="315E672E">
            <w:pPr>
              <w:rPr>
                <w:rFonts w:ascii="Arial"/>
                <w:color w:val="auto"/>
                <w:highlight w:val="none"/>
              </w:rPr>
            </w:pPr>
          </w:p>
        </w:tc>
        <w:tc>
          <w:tcPr>
            <w:tcW w:w="521" w:type="pct"/>
          </w:tcPr>
          <w:p w14:paraId="03C31C5E">
            <w:pPr>
              <w:rPr>
                <w:rFonts w:ascii="Arial"/>
                <w:color w:val="auto"/>
                <w:highlight w:val="none"/>
              </w:rPr>
            </w:pPr>
          </w:p>
        </w:tc>
        <w:tc>
          <w:tcPr>
            <w:tcW w:w="586" w:type="pct"/>
          </w:tcPr>
          <w:p w14:paraId="18785FD6">
            <w:pPr>
              <w:rPr>
                <w:rFonts w:ascii="Arial"/>
                <w:color w:val="auto"/>
                <w:highlight w:val="none"/>
              </w:rPr>
            </w:pPr>
          </w:p>
        </w:tc>
        <w:tc>
          <w:tcPr>
            <w:tcW w:w="601" w:type="pct"/>
          </w:tcPr>
          <w:p w14:paraId="315E6098">
            <w:pPr>
              <w:rPr>
                <w:rFonts w:ascii="Arial"/>
                <w:color w:val="auto"/>
                <w:highlight w:val="none"/>
              </w:rPr>
            </w:pPr>
          </w:p>
        </w:tc>
        <w:tc>
          <w:tcPr>
            <w:tcW w:w="308" w:type="pct"/>
          </w:tcPr>
          <w:p w14:paraId="33086047">
            <w:pPr>
              <w:rPr>
                <w:rFonts w:ascii="Arial"/>
                <w:color w:val="auto"/>
                <w:highlight w:val="none"/>
              </w:rPr>
            </w:pPr>
          </w:p>
        </w:tc>
        <w:tc>
          <w:tcPr>
            <w:tcW w:w="564" w:type="pct"/>
          </w:tcPr>
          <w:p w14:paraId="1A2A2EA6">
            <w:pPr>
              <w:rPr>
                <w:rFonts w:ascii="Arial"/>
                <w:color w:val="auto"/>
                <w:highlight w:val="none"/>
              </w:rPr>
            </w:pPr>
          </w:p>
        </w:tc>
        <w:tc>
          <w:tcPr>
            <w:tcW w:w="769" w:type="pct"/>
          </w:tcPr>
          <w:p w14:paraId="4515C67D">
            <w:pPr>
              <w:rPr>
                <w:rFonts w:ascii="Arial"/>
                <w:color w:val="auto"/>
                <w:highlight w:val="none"/>
              </w:rPr>
            </w:pPr>
          </w:p>
        </w:tc>
        <w:tc>
          <w:tcPr>
            <w:tcW w:w="512" w:type="pct"/>
          </w:tcPr>
          <w:p w14:paraId="675F6C9C">
            <w:pPr>
              <w:rPr>
                <w:rFonts w:ascii="Arial"/>
                <w:color w:val="auto"/>
                <w:highlight w:val="none"/>
              </w:rPr>
            </w:pPr>
          </w:p>
        </w:tc>
        <w:tc>
          <w:tcPr>
            <w:tcW w:w="308" w:type="pct"/>
          </w:tcPr>
          <w:p w14:paraId="67700055">
            <w:pPr>
              <w:rPr>
                <w:rFonts w:ascii="Arial"/>
                <w:color w:val="auto"/>
                <w:highlight w:val="none"/>
              </w:rPr>
            </w:pPr>
          </w:p>
        </w:tc>
        <w:tc>
          <w:tcPr>
            <w:tcW w:w="309" w:type="pct"/>
          </w:tcPr>
          <w:p w14:paraId="674CDCDB">
            <w:pPr>
              <w:rPr>
                <w:rFonts w:ascii="Arial"/>
                <w:color w:val="auto"/>
                <w:highlight w:val="none"/>
              </w:rPr>
            </w:pPr>
          </w:p>
        </w:tc>
      </w:tr>
      <w:tr w14:paraId="0F5DB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22" w:type="pct"/>
          </w:tcPr>
          <w:p w14:paraId="2C70E134">
            <w:pPr>
              <w:rPr>
                <w:rFonts w:ascii="Arial"/>
                <w:color w:val="auto"/>
                <w:highlight w:val="none"/>
              </w:rPr>
            </w:pPr>
          </w:p>
        </w:tc>
        <w:tc>
          <w:tcPr>
            <w:tcW w:w="521" w:type="pct"/>
          </w:tcPr>
          <w:p w14:paraId="49A7E72B">
            <w:pPr>
              <w:rPr>
                <w:rFonts w:ascii="Arial"/>
                <w:color w:val="auto"/>
                <w:highlight w:val="none"/>
              </w:rPr>
            </w:pPr>
          </w:p>
        </w:tc>
        <w:tc>
          <w:tcPr>
            <w:tcW w:w="586" w:type="pct"/>
          </w:tcPr>
          <w:p w14:paraId="0DFDEAED">
            <w:pPr>
              <w:rPr>
                <w:rFonts w:ascii="Arial"/>
                <w:color w:val="auto"/>
                <w:highlight w:val="none"/>
              </w:rPr>
            </w:pPr>
          </w:p>
        </w:tc>
        <w:tc>
          <w:tcPr>
            <w:tcW w:w="601" w:type="pct"/>
          </w:tcPr>
          <w:p w14:paraId="6BAC6FD7">
            <w:pPr>
              <w:rPr>
                <w:rFonts w:ascii="Arial"/>
                <w:color w:val="auto"/>
                <w:highlight w:val="none"/>
              </w:rPr>
            </w:pPr>
          </w:p>
        </w:tc>
        <w:tc>
          <w:tcPr>
            <w:tcW w:w="308" w:type="pct"/>
          </w:tcPr>
          <w:p w14:paraId="558670C6">
            <w:pPr>
              <w:rPr>
                <w:rFonts w:ascii="Arial"/>
                <w:color w:val="auto"/>
                <w:highlight w:val="none"/>
              </w:rPr>
            </w:pPr>
          </w:p>
        </w:tc>
        <w:tc>
          <w:tcPr>
            <w:tcW w:w="564" w:type="pct"/>
          </w:tcPr>
          <w:p w14:paraId="7DB046AB">
            <w:pPr>
              <w:rPr>
                <w:rFonts w:ascii="Arial"/>
                <w:color w:val="auto"/>
                <w:highlight w:val="none"/>
              </w:rPr>
            </w:pPr>
          </w:p>
        </w:tc>
        <w:tc>
          <w:tcPr>
            <w:tcW w:w="769" w:type="pct"/>
          </w:tcPr>
          <w:p w14:paraId="09C3C680">
            <w:pPr>
              <w:rPr>
                <w:rFonts w:ascii="Arial"/>
                <w:color w:val="auto"/>
                <w:highlight w:val="none"/>
              </w:rPr>
            </w:pPr>
          </w:p>
        </w:tc>
        <w:tc>
          <w:tcPr>
            <w:tcW w:w="512" w:type="pct"/>
          </w:tcPr>
          <w:p w14:paraId="09476719">
            <w:pPr>
              <w:rPr>
                <w:rFonts w:ascii="Arial"/>
                <w:color w:val="auto"/>
                <w:highlight w:val="none"/>
              </w:rPr>
            </w:pPr>
          </w:p>
        </w:tc>
        <w:tc>
          <w:tcPr>
            <w:tcW w:w="308" w:type="pct"/>
          </w:tcPr>
          <w:p w14:paraId="0B2E885B">
            <w:pPr>
              <w:rPr>
                <w:rFonts w:ascii="Arial"/>
                <w:color w:val="auto"/>
                <w:highlight w:val="none"/>
              </w:rPr>
            </w:pPr>
          </w:p>
        </w:tc>
        <w:tc>
          <w:tcPr>
            <w:tcW w:w="309" w:type="pct"/>
          </w:tcPr>
          <w:p w14:paraId="4524A748">
            <w:pPr>
              <w:rPr>
                <w:rFonts w:ascii="Arial"/>
                <w:color w:val="auto"/>
                <w:highlight w:val="none"/>
              </w:rPr>
            </w:pPr>
          </w:p>
        </w:tc>
      </w:tr>
      <w:tr w14:paraId="6CAC5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22" w:type="pct"/>
          </w:tcPr>
          <w:p w14:paraId="0C15155B">
            <w:pPr>
              <w:rPr>
                <w:rFonts w:ascii="Arial"/>
                <w:color w:val="auto"/>
                <w:highlight w:val="none"/>
              </w:rPr>
            </w:pPr>
          </w:p>
        </w:tc>
        <w:tc>
          <w:tcPr>
            <w:tcW w:w="521" w:type="pct"/>
          </w:tcPr>
          <w:p w14:paraId="2BA23A69">
            <w:pPr>
              <w:rPr>
                <w:rFonts w:ascii="Arial"/>
                <w:color w:val="auto"/>
                <w:highlight w:val="none"/>
              </w:rPr>
            </w:pPr>
          </w:p>
        </w:tc>
        <w:tc>
          <w:tcPr>
            <w:tcW w:w="586" w:type="pct"/>
          </w:tcPr>
          <w:p w14:paraId="1F6DA65A">
            <w:pPr>
              <w:rPr>
                <w:rFonts w:ascii="Arial"/>
                <w:color w:val="auto"/>
                <w:highlight w:val="none"/>
              </w:rPr>
            </w:pPr>
          </w:p>
        </w:tc>
        <w:tc>
          <w:tcPr>
            <w:tcW w:w="601" w:type="pct"/>
          </w:tcPr>
          <w:p w14:paraId="6E3F9E09">
            <w:pPr>
              <w:rPr>
                <w:rFonts w:ascii="Arial"/>
                <w:color w:val="auto"/>
                <w:highlight w:val="none"/>
              </w:rPr>
            </w:pPr>
          </w:p>
        </w:tc>
        <w:tc>
          <w:tcPr>
            <w:tcW w:w="308" w:type="pct"/>
          </w:tcPr>
          <w:p w14:paraId="4CE7BF28">
            <w:pPr>
              <w:rPr>
                <w:rFonts w:ascii="Arial"/>
                <w:color w:val="auto"/>
                <w:highlight w:val="none"/>
              </w:rPr>
            </w:pPr>
          </w:p>
        </w:tc>
        <w:tc>
          <w:tcPr>
            <w:tcW w:w="564" w:type="pct"/>
          </w:tcPr>
          <w:p w14:paraId="1393A1D3">
            <w:pPr>
              <w:rPr>
                <w:rFonts w:ascii="Arial"/>
                <w:color w:val="auto"/>
                <w:highlight w:val="none"/>
              </w:rPr>
            </w:pPr>
          </w:p>
        </w:tc>
        <w:tc>
          <w:tcPr>
            <w:tcW w:w="769" w:type="pct"/>
          </w:tcPr>
          <w:p w14:paraId="6C8BD065">
            <w:pPr>
              <w:rPr>
                <w:rFonts w:ascii="Arial"/>
                <w:color w:val="auto"/>
                <w:highlight w:val="none"/>
              </w:rPr>
            </w:pPr>
          </w:p>
        </w:tc>
        <w:tc>
          <w:tcPr>
            <w:tcW w:w="512" w:type="pct"/>
          </w:tcPr>
          <w:p w14:paraId="396C29BD">
            <w:pPr>
              <w:rPr>
                <w:rFonts w:ascii="Arial"/>
                <w:color w:val="auto"/>
                <w:highlight w:val="none"/>
              </w:rPr>
            </w:pPr>
          </w:p>
        </w:tc>
        <w:tc>
          <w:tcPr>
            <w:tcW w:w="308" w:type="pct"/>
          </w:tcPr>
          <w:p w14:paraId="33E87E3A">
            <w:pPr>
              <w:rPr>
                <w:rFonts w:ascii="Arial"/>
                <w:color w:val="auto"/>
                <w:highlight w:val="none"/>
              </w:rPr>
            </w:pPr>
          </w:p>
        </w:tc>
        <w:tc>
          <w:tcPr>
            <w:tcW w:w="309" w:type="pct"/>
          </w:tcPr>
          <w:p w14:paraId="7FDDD66C">
            <w:pPr>
              <w:rPr>
                <w:rFonts w:ascii="Arial"/>
                <w:color w:val="auto"/>
                <w:highlight w:val="none"/>
              </w:rPr>
            </w:pPr>
          </w:p>
        </w:tc>
      </w:tr>
      <w:tr w14:paraId="66823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22" w:type="pct"/>
          </w:tcPr>
          <w:p w14:paraId="1C56D1B4">
            <w:pPr>
              <w:rPr>
                <w:rFonts w:ascii="Arial"/>
                <w:color w:val="auto"/>
                <w:highlight w:val="none"/>
              </w:rPr>
            </w:pPr>
          </w:p>
        </w:tc>
        <w:tc>
          <w:tcPr>
            <w:tcW w:w="521" w:type="pct"/>
          </w:tcPr>
          <w:p w14:paraId="1C349CAF">
            <w:pPr>
              <w:rPr>
                <w:rFonts w:ascii="Arial"/>
                <w:color w:val="auto"/>
                <w:highlight w:val="none"/>
              </w:rPr>
            </w:pPr>
          </w:p>
        </w:tc>
        <w:tc>
          <w:tcPr>
            <w:tcW w:w="586" w:type="pct"/>
          </w:tcPr>
          <w:p w14:paraId="283575B8">
            <w:pPr>
              <w:rPr>
                <w:rFonts w:ascii="Arial"/>
                <w:color w:val="auto"/>
                <w:highlight w:val="none"/>
              </w:rPr>
            </w:pPr>
          </w:p>
        </w:tc>
        <w:tc>
          <w:tcPr>
            <w:tcW w:w="601" w:type="pct"/>
          </w:tcPr>
          <w:p w14:paraId="226F9F6A">
            <w:pPr>
              <w:rPr>
                <w:rFonts w:ascii="Arial"/>
                <w:color w:val="auto"/>
                <w:highlight w:val="none"/>
              </w:rPr>
            </w:pPr>
          </w:p>
        </w:tc>
        <w:tc>
          <w:tcPr>
            <w:tcW w:w="308" w:type="pct"/>
          </w:tcPr>
          <w:p w14:paraId="36AAE4A6">
            <w:pPr>
              <w:rPr>
                <w:rFonts w:ascii="Arial"/>
                <w:color w:val="auto"/>
                <w:highlight w:val="none"/>
              </w:rPr>
            </w:pPr>
          </w:p>
        </w:tc>
        <w:tc>
          <w:tcPr>
            <w:tcW w:w="564" w:type="pct"/>
          </w:tcPr>
          <w:p w14:paraId="3815FC9F">
            <w:pPr>
              <w:rPr>
                <w:rFonts w:ascii="Arial"/>
                <w:color w:val="auto"/>
                <w:highlight w:val="none"/>
              </w:rPr>
            </w:pPr>
          </w:p>
        </w:tc>
        <w:tc>
          <w:tcPr>
            <w:tcW w:w="769" w:type="pct"/>
          </w:tcPr>
          <w:p w14:paraId="5DB8786D">
            <w:pPr>
              <w:rPr>
                <w:rFonts w:ascii="Arial"/>
                <w:color w:val="auto"/>
                <w:highlight w:val="none"/>
              </w:rPr>
            </w:pPr>
          </w:p>
        </w:tc>
        <w:tc>
          <w:tcPr>
            <w:tcW w:w="512" w:type="pct"/>
          </w:tcPr>
          <w:p w14:paraId="534D1685">
            <w:pPr>
              <w:rPr>
                <w:rFonts w:ascii="Arial"/>
                <w:color w:val="auto"/>
                <w:highlight w:val="none"/>
              </w:rPr>
            </w:pPr>
          </w:p>
        </w:tc>
        <w:tc>
          <w:tcPr>
            <w:tcW w:w="308" w:type="pct"/>
          </w:tcPr>
          <w:p w14:paraId="18338E2C">
            <w:pPr>
              <w:rPr>
                <w:rFonts w:ascii="Arial"/>
                <w:color w:val="auto"/>
                <w:highlight w:val="none"/>
              </w:rPr>
            </w:pPr>
          </w:p>
        </w:tc>
        <w:tc>
          <w:tcPr>
            <w:tcW w:w="309" w:type="pct"/>
          </w:tcPr>
          <w:p w14:paraId="78438F59">
            <w:pPr>
              <w:rPr>
                <w:rFonts w:ascii="Arial"/>
                <w:color w:val="auto"/>
                <w:highlight w:val="none"/>
              </w:rPr>
            </w:pPr>
          </w:p>
        </w:tc>
      </w:tr>
      <w:tr w14:paraId="191FB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22" w:type="pct"/>
          </w:tcPr>
          <w:p w14:paraId="50774989">
            <w:pPr>
              <w:rPr>
                <w:rFonts w:ascii="Arial"/>
                <w:color w:val="auto"/>
                <w:highlight w:val="none"/>
              </w:rPr>
            </w:pPr>
          </w:p>
        </w:tc>
        <w:tc>
          <w:tcPr>
            <w:tcW w:w="521" w:type="pct"/>
          </w:tcPr>
          <w:p w14:paraId="3C4E343C">
            <w:pPr>
              <w:rPr>
                <w:rFonts w:ascii="Arial"/>
                <w:color w:val="auto"/>
                <w:highlight w:val="none"/>
              </w:rPr>
            </w:pPr>
          </w:p>
        </w:tc>
        <w:tc>
          <w:tcPr>
            <w:tcW w:w="586" w:type="pct"/>
          </w:tcPr>
          <w:p w14:paraId="00986C43">
            <w:pPr>
              <w:rPr>
                <w:rFonts w:ascii="Arial"/>
                <w:color w:val="auto"/>
                <w:highlight w:val="none"/>
              </w:rPr>
            </w:pPr>
          </w:p>
        </w:tc>
        <w:tc>
          <w:tcPr>
            <w:tcW w:w="601" w:type="pct"/>
          </w:tcPr>
          <w:p w14:paraId="15F85CCB">
            <w:pPr>
              <w:rPr>
                <w:rFonts w:ascii="Arial"/>
                <w:color w:val="auto"/>
                <w:highlight w:val="none"/>
              </w:rPr>
            </w:pPr>
          </w:p>
        </w:tc>
        <w:tc>
          <w:tcPr>
            <w:tcW w:w="308" w:type="pct"/>
          </w:tcPr>
          <w:p w14:paraId="0B086BD6">
            <w:pPr>
              <w:rPr>
                <w:rFonts w:ascii="Arial"/>
                <w:color w:val="auto"/>
                <w:highlight w:val="none"/>
              </w:rPr>
            </w:pPr>
          </w:p>
        </w:tc>
        <w:tc>
          <w:tcPr>
            <w:tcW w:w="564" w:type="pct"/>
          </w:tcPr>
          <w:p w14:paraId="4ECEA2CC">
            <w:pPr>
              <w:rPr>
                <w:rFonts w:ascii="Arial"/>
                <w:color w:val="auto"/>
                <w:highlight w:val="none"/>
              </w:rPr>
            </w:pPr>
          </w:p>
        </w:tc>
        <w:tc>
          <w:tcPr>
            <w:tcW w:w="769" w:type="pct"/>
          </w:tcPr>
          <w:p w14:paraId="31D71635">
            <w:pPr>
              <w:rPr>
                <w:rFonts w:ascii="Arial"/>
                <w:color w:val="auto"/>
                <w:highlight w:val="none"/>
              </w:rPr>
            </w:pPr>
          </w:p>
        </w:tc>
        <w:tc>
          <w:tcPr>
            <w:tcW w:w="512" w:type="pct"/>
          </w:tcPr>
          <w:p w14:paraId="09FA867A">
            <w:pPr>
              <w:rPr>
                <w:rFonts w:ascii="Arial"/>
                <w:color w:val="auto"/>
                <w:highlight w:val="none"/>
              </w:rPr>
            </w:pPr>
          </w:p>
        </w:tc>
        <w:tc>
          <w:tcPr>
            <w:tcW w:w="308" w:type="pct"/>
          </w:tcPr>
          <w:p w14:paraId="73B5224B">
            <w:pPr>
              <w:rPr>
                <w:rFonts w:ascii="Arial"/>
                <w:color w:val="auto"/>
                <w:highlight w:val="none"/>
              </w:rPr>
            </w:pPr>
          </w:p>
        </w:tc>
        <w:tc>
          <w:tcPr>
            <w:tcW w:w="309" w:type="pct"/>
          </w:tcPr>
          <w:p w14:paraId="7457FC66">
            <w:pPr>
              <w:rPr>
                <w:rFonts w:ascii="Arial"/>
                <w:color w:val="auto"/>
                <w:highlight w:val="none"/>
              </w:rPr>
            </w:pPr>
          </w:p>
        </w:tc>
      </w:tr>
      <w:tr w14:paraId="5DD17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22" w:type="pct"/>
          </w:tcPr>
          <w:p w14:paraId="559C1B89">
            <w:pPr>
              <w:rPr>
                <w:rFonts w:ascii="Arial"/>
                <w:color w:val="auto"/>
                <w:highlight w:val="none"/>
              </w:rPr>
            </w:pPr>
          </w:p>
        </w:tc>
        <w:tc>
          <w:tcPr>
            <w:tcW w:w="521" w:type="pct"/>
          </w:tcPr>
          <w:p w14:paraId="603480CD">
            <w:pPr>
              <w:rPr>
                <w:rFonts w:ascii="Arial"/>
                <w:color w:val="auto"/>
                <w:highlight w:val="none"/>
              </w:rPr>
            </w:pPr>
          </w:p>
        </w:tc>
        <w:tc>
          <w:tcPr>
            <w:tcW w:w="586" w:type="pct"/>
          </w:tcPr>
          <w:p w14:paraId="171D6C03">
            <w:pPr>
              <w:rPr>
                <w:rFonts w:ascii="Arial"/>
                <w:color w:val="auto"/>
                <w:highlight w:val="none"/>
              </w:rPr>
            </w:pPr>
          </w:p>
        </w:tc>
        <w:tc>
          <w:tcPr>
            <w:tcW w:w="601" w:type="pct"/>
          </w:tcPr>
          <w:p w14:paraId="7A6EAF3C">
            <w:pPr>
              <w:rPr>
                <w:rFonts w:ascii="Arial"/>
                <w:color w:val="auto"/>
                <w:highlight w:val="none"/>
              </w:rPr>
            </w:pPr>
          </w:p>
        </w:tc>
        <w:tc>
          <w:tcPr>
            <w:tcW w:w="308" w:type="pct"/>
          </w:tcPr>
          <w:p w14:paraId="6D5BAC0E">
            <w:pPr>
              <w:rPr>
                <w:rFonts w:ascii="Arial"/>
                <w:color w:val="auto"/>
                <w:highlight w:val="none"/>
              </w:rPr>
            </w:pPr>
          </w:p>
        </w:tc>
        <w:tc>
          <w:tcPr>
            <w:tcW w:w="564" w:type="pct"/>
          </w:tcPr>
          <w:p w14:paraId="5D409D19">
            <w:pPr>
              <w:rPr>
                <w:rFonts w:ascii="Arial"/>
                <w:color w:val="auto"/>
                <w:highlight w:val="none"/>
              </w:rPr>
            </w:pPr>
          </w:p>
        </w:tc>
        <w:tc>
          <w:tcPr>
            <w:tcW w:w="769" w:type="pct"/>
          </w:tcPr>
          <w:p w14:paraId="144D06E7">
            <w:pPr>
              <w:rPr>
                <w:rFonts w:ascii="Arial"/>
                <w:color w:val="auto"/>
                <w:highlight w:val="none"/>
              </w:rPr>
            </w:pPr>
          </w:p>
        </w:tc>
        <w:tc>
          <w:tcPr>
            <w:tcW w:w="512" w:type="pct"/>
          </w:tcPr>
          <w:p w14:paraId="77D97BCE">
            <w:pPr>
              <w:rPr>
                <w:rFonts w:ascii="Arial"/>
                <w:color w:val="auto"/>
                <w:highlight w:val="none"/>
              </w:rPr>
            </w:pPr>
          </w:p>
        </w:tc>
        <w:tc>
          <w:tcPr>
            <w:tcW w:w="308" w:type="pct"/>
          </w:tcPr>
          <w:p w14:paraId="371C78AA">
            <w:pPr>
              <w:rPr>
                <w:rFonts w:ascii="Arial"/>
                <w:color w:val="auto"/>
                <w:highlight w:val="none"/>
              </w:rPr>
            </w:pPr>
          </w:p>
        </w:tc>
        <w:tc>
          <w:tcPr>
            <w:tcW w:w="309" w:type="pct"/>
          </w:tcPr>
          <w:p w14:paraId="3BFE9D53">
            <w:pPr>
              <w:rPr>
                <w:rFonts w:ascii="Arial"/>
                <w:color w:val="auto"/>
                <w:highlight w:val="none"/>
              </w:rPr>
            </w:pPr>
          </w:p>
        </w:tc>
      </w:tr>
      <w:tr w14:paraId="3BF01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22" w:type="pct"/>
          </w:tcPr>
          <w:p w14:paraId="05EA433A">
            <w:pPr>
              <w:rPr>
                <w:rFonts w:ascii="Arial"/>
                <w:color w:val="auto"/>
                <w:highlight w:val="none"/>
              </w:rPr>
            </w:pPr>
          </w:p>
        </w:tc>
        <w:tc>
          <w:tcPr>
            <w:tcW w:w="521" w:type="pct"/>
          </w:tcPr>
          <w:p w14:paraId="0CE58DCD">
            <w:pPr>
              <w:rPr>
                <w:rFonts w:ascii="Arial"/>
                <w:color w:val="auto"/>
                <w:highlight w:val="none"/>
              </w:rPr>
            </w:pPr>
          </w:p>
        </w:tc>
        <w:tc>
          <w:tcPr>
            <w:tcW w:w="586" w:type="pct"/>
          </w:tcPr>
          <w:p w14:paraId="5D07E21B">
            <w:pPr>
              <w:rPr>
                <w:rFonts w:ascii="Arial"/>
                <w:color w:val="auto"/>
                <w:highlight w:val="none"/>
              </w:rPr>
            </w:pPr>
          </w:p>
        </w:tc>
        <w:tc>
          <w:tcPr>
            <w:tcW w:w="601" w:type="pct"/>
          </w:tcPr>
          <w:p w14:paraId="14414420">
            <w:pPr>
              <w:rPr>
                <w:rFonts w:ascii="Arial"/>
                <w:color w:val="auto"/>
                <w:highlight w:val="none"/>
              </w:rPr>
            </w:pPr>
          </w:p>
        </w:tc>
        <w:tc>
          <w:tcPr>
            <w:tcW w:w="308" w:type="pct"/>
          </w:tcPr>
          <w:p w14:paraId="2EFA449B">
            <w:pPr>
              <w:rPr>
                <w:rFonts w:ascii="Arial"/>
                <w:color w:val="auto"/>
                <w:highlight w:val="none"/>
              </w:rPr>
            </w:pPr>
          </w:p>
        </w:tc>
        <w:tc>
          <w:tcPr>
            <w:tcW w:w="564" w:type="pct"/>
          </w:tcPr>
          <w:p w14:paraId="354AAA03">
            <w:pPr>
              <w:rPr>
                <w:rFonts w:ascii="Arial"/>
                <w:color w:val="auto"/>
                <w:highlight w:val="none"/>
              </w:rPr>
            </w:pPr>
          </w:p>
        </w:tc>
        <w:tc>
          <w:tcPr>
            <w:tcW w:w="769" w:type="pct"/>
          </w:tcPr>
          <w:p w14:paraId="3D5B7A79">
            <w:pPr>
              <w:rPr>
                <w:rFonts w:ascii="Arial"/>
                <w:color w:val="auto"/>
                <w:highlight w:val="none"/>
              </w:rPr>
            </w:pPr>
          </w:p>
        </w:tc>
        <w:tc>
          <w:tcPr>
            <w:tcW w:w="512" w:type="pct"/>
          </w:tcPr>
          <w:p w14:paraId="6C20A307">
            <w:pPr>
              <w:rPr>
                <w:rFonts w:ascii="Arial"/>
                <w:color w:val="auto"/>
                <w:highlight w:val="none"/>
              </w:rPr>
            </w:pPr>
          </w:p>
        </w:tc>
        <w:tc>
          <w:tcPr>
            <w:tcW w:w="308" w:type="pct"/>
          </w:tcPr>
          <w:p w14:paraId="49BBED85">
            <w:pPr>
              <w:rPr>
                <w:rFonts w:ascii="Arial"/>
                <w:color w:val="auto"/>
                <w:highlight w:val="none"/>
              </w:rPr>
            </w:pPr>
          </w:p>
        </w:tc>
        <w:tc>
          <w:tcPr>
            <w:tcW w:w="309" w:type="pct"/>
          </w:tcPr>
          <w:p w14:paraId="4CFC43FF">
            <w:pPr>
              <w:rPr>
                <w:rFonts w:ascii="Arial"/>
                <w:color w:val="auto"/>
                <w:highlight w:val="none"/>
              </w:rPr>
            </w:pPr>
          </w:p>
        </w:tc>
      </w:tr>
      <w:tr w14:paraId="56ECB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22" w:type="pct"/>
          </w:tcPr>
          <w:p w14:paraId="560A46B1">
            <w:pPr>
              <w:rPr>
                <w:rFonts w:ascii="Arial"/>
                <w:color w:val="auto"/>
                <w:highlight w:val="none"/>
              </w:rPr>
            </w:pPr>
          </w:p>
        </w:tc>
        <w:tc>
          <w:tcPr>
            <w:tcW w:w="521" w:type="pct"/>
          </w:tcPr>
          <w:p w14:paraId="0AC09AC6">
            <w:pPr>
              <w:rPr>
                <w:rFonts w:ascii="Arial"/>
                <w:color w:val="auto"/>
                <w:highlight w:val="none"/>
              </w:rPr>
            </w:pPr>
          </w:p>
        </w:tc>
        <w:tc>
          <w:tcPr>
            <w:tcW w:w="586" w:type="pct"/>
          </w:tcPr>
          <w:p w14:paraId="35A6E746">
            <w:pPr>
              <w:rPr>
                <w:rFonts w:ascii="Arial"/>
                <w:color w:val="auto"/>
                <w:highlight w:val="none"/>
              </w:rPr>
            </w:pPr>
          </w:p>
        </w:tc>
        <w:tc>
          <w:tcPr>
            <w:tcW w:w="601" w:type="pct"/>
          </w:tcPr>
          <w:p w14:paraId="04F61512">
            <w:pPr>
              <w:rPr>
                <w:rFonts w:ascii="Arial"/>
                <w:color w:val="auto"/>
                <w:highlight w:val="none"/>
              </w:rPr>
            </w:pPr>
          </w:p>
        </w:tc>
        <w:tc>
          <w:tcPr>
            <w:tcW w:w="308" w:type="pct"/>
          </w:tcPr>
          <w:p w14:paraId="342DCE7C">
            <w:pPr>
              <w:rPr>
                <w:rFonts w:ascii="Arial"/>
                <w:color w:val="auto"/>
                <w:highlight w:val="none"/>
              </w:rPr>
            </w:pPr>
          </w:p>
        </w:tc>
        <w:tc>
          <w:tcPr>
            <w:tcW w:w="564" w:type="pct"/>
          </w:tcPr>
          <w:p w14:paraId="1EBB5FC9">
            <w:pPr>
              <w:rPr>
                <w:rFonts w:ascii="Arial"/>
                <w:color w:val="auto"/>
                <w:highlight w:val="none"/>
              </w:rPr>
            </w:pPr>
          </w:p>
        </w:tc>
        <w:tc>
          <w:tcPr>
            <w:tcW w:w="769" w:type="pct"/>
          </w:tcPr>
          <w:p w14:paraId="234B96EC">
            <w:pPr>
              <w:rPr>
                <w:rFonts w:ascii="Arial"/>
                <w:color w:val="auto"/>
                <w:highlight w:val="none"/>
              </w:rPr>
            </w:pPr>
          </w:p>
        </w:tc>
        <w:tc>
          <w:tcPr>
            <w:tcW w:w="512" w:type="pct"/>
          </w:tcPr>
          <w:p w14:paraId="487754E1">
            <w:pPr>
              <w:rPr>
                <w:rFonts w:ascii="Arial"/>
                <w:color w:val="auto"/>
                <w:highlight w:val="none"/>
              </w:rPr>
            </w:pPr>
          </w:p>
        </w:tc>
        <w:tc>
          <w:tcPr>
            <w:tcW w:w="308" w:type="pct"/>
          </w:tcPr>
          <w:p w14:paraId="034A74A9">
            <w:pPr>
              <w:rPr>
                <w:rFonts w:ascii="Arial"/>
                <w:color w:val="auto"/>
                <w:highlight w:val="none"/>
              </w:rPr>
            </w:pPr>
          </w:p>
        </w:tc>
        <w:tc>
          <w:tcPr>
            <w:tcW w:w="309" w:type="pct"/>
          </w:tcPr>
          <w:p w14:paraId="307D8B9E">
            <w:pPr>
              <w:rPr>
                <w:rFonts w:ascii="Arial"/>
                <w:color w:val="auto"/>
                <w:highlight w:val="none"/>
              </w:rPr>
            </w:pPr>
          </w:p>
        </w:tc>
      </w:tr>
    </w:tbl>
    <w:p w14:paraId="1A8950C7">
      <w:pPr>
        <w:pStyle w:val="15"/>
        <w:rPr>
          <w:color w:val="auto"/>
          <w:highlight w:val="none"/>
        </w:rPr>
      </w:pPr>
    </w:p>
    <w:p w14:paraId="3CEA9868">
      <w:pPr>
        <w:rPr>
          <w:color w:val="auto"/>
          <w:highlight w:val="none"/>
        </w:rPr>
        <w:sectPr>
          <w:headerReference r:id="rId17" w:type="default"/>
          <w:footerReference r:id="rId18" w:type="default"/>
          <w:pgSz w:w="16841" w:h="11907" w:orient="landscape"/>
          <w:pgMar w:top="1786" w:right="1429" w:bottom="1786" w:left="1264" w:header="859" w:footer="1055" w:gutter="0"/>
          <w:cols w:space="720" w:num="1"/>
        </w:sectPr>
      </w:pPr>
    </w:p>
    <w:p w14:paraId="28972198">
      <w:pPr>
        <w:spacing w:before="97" w:line="219" w:lineRule="auto"/>
        <w:ind w:left="63"/>
        <w:rPr>
          <w:rFonts w:ascii="宋体" w:hAnsi="宋体" w:cs="宋体"/>
          <w:color w:val="auto"/>
          <w:sz w:val="30"/>
          <w:szCs w:val="30"/>
          <w:highlight w:val="none"/>
        </w:rPr>
      </w:pPr>
      <w:r>
        <w:rPr>
          <w:rFonts w:ascii="宋体" w:hAnsi="宋体" w:cs="宋体"/>
          <w:color w:val="auto"/>
          <w:spacing w:val="-11"/>
          <w:sz w:val="30"/>
          <w:szCs w:val="30"/>
          <w:highlight w:val="none"/>
        </w:rPr>
        <w:t>附件</w:t>
      </w:r>
      <w:r>
        <w:rPr>
          <w:rFonts w:ascii="宋体" w:hAnsi="宋体" w:cs="宋体"/>
          <w:color w:val="auto"/>
          <w:spacing w:val="-68"/>
          <w:sz w:val="30"/>
          <w:szCs w:val="30"/>
          <w:highlight w:val="none"/>
        </w:rPr>
        <w:t xml:space="preserve"> </w:t>
      </w:r>
      <w:r>
        <w:rPr>
          <w:rFonts w:eastAsia="Times New Roman"/>
          <w:color w:val="auto"/>
          <w:spacing w:val="-11"/>
          <w:sz w:val="30"/>
          <w:szCs w:val="30"/>
          <w:highlight w:val="none"/>
        </w:rPr>
        <w:t>2</w:t>
      </w:r>
      <w:r>
        <w:rPr>
          <w:rFonts w:ascii="宋体" w:hAnsi="宋体" w:cs="宋体"/>
          <w:color w:val="auto"/>
          <w:spacing w:val="-11"/>
          <w:sz w:val="30"/>
          <w:szCs w:val="30"/>
          <w:highlight w:val="none"/>
        </w:rPr>
        <w:t>：</w:t>
      </w:r>
    </w:p>
    <w:p w14:paraId="48113F87">
      <w:pPr>
        <w:spacing w:before="187" w:line="224" w:lineRule="auto"/>
        <w:ind w:left="1984" w:firstLine="972" w:firstLineChars="300"/>
        <w:rPr>
          <w:rFonts w:ascii="黑体" w:hAnsi="黑体" w:eastAsia="黑体" w:cs="黑体"/>
          <w:color w:val="auto"/>
          <w:sz w:val="31"/>
          <w:szCs w:val="31"/>
          <w:highlight w:val="none"/>
        </w:rPr>
      </w:pPr>
      <w:r>
        <w:rPr>
          <w:rFonts w:ascii="黑体" w:hAnsi="黑体" w:eastAsia="黑体" w:cs="黑体"/>
          <w:color w:val="auto"/>
          <w:spacing w:val="7"/>
          <w:sz w:val="31"/>
          <w:szCs w:val="31"/>
          <w:highlight w:val="none"/>
        </w:rPr>
        <w:t>工程质量保修书</w:t>
      </w:r>
    </w:p>
    <w:p w14:paraId="304002EE">
      <w:pPr>
        <w:spacing w:before="276" w:line="373" w:lineRule="auto"/>
        <w:ind w:left="456" w:right="3288" w:firstLine="3"/>
        <w:rPr>
          <w:rFonts w:ascii="宋体" w:hAnsi="宋体" w:cs="宋体"/>
          <w:color w:val="auto"/>
          <w:spacing w:val="10"/>
          <w:szCs w:val="21"/>
          <w:highlight w:val="none"/>
        </w:rPr>
      </w:pPr>
      <w:r>
        <w:rPr>
          <w:rFonts w:ascii="宋体" w:hAnsi="宋体" w:cs="宋体"/>
          <w:color w:val="auto"/>
          <w:spacing w:val="-3"/>
          <w:szCs w:val="21"/>
          <w:highlight w:val="none"/>
        </w:rPr>
        <w:t>发包人（全称</w:t>
      </w:r>
      <w:r>
        <w:rPr>
          <w:rFonts w:ascii="宋体" w:hAnsi="宋体" w:cs="宋体"/>
          <w:color w:val="auto"/>
          <w:spacing w:val="4"/>
          <w:szCs w:val="21"/>
          <w:highlight w:val="none"/>
        </w:rPr>
        <w:t>）：</w:t>
      </w:r>
      <w:r>
        <w:rPr>
          <w:rFonts w:ascii="宋体" w:hAnsi="宋体" w:cs="宋体"/>
          <w:color w:val="auto"/>
          <w:spacing w:val="3"/>
          <w:szCs w:val="21"/>
          <w:highlight w:val="none"/>
          <w:u w:val="single"/>
        </w:rPr>
        <w:t xml:space="preserve">                            </w:t>
      </w:r>
      <w:r>
        <w:rPr>
          <w:rFonts w:ascii="宋体" w:hAnsi="宋体" w:cs="宋体"/>
          <w:color w:val="auto"/>
          <w:spacing w:val="10"/>
          <w:szCs w:val="21"/>
          <w:highlight w:val="none"/>
        </w:rPr>
        <w:t xml:space="preserve"> </w:t>
      </w:r>
    </w:p>
    <w:p w14:paraId="041EE167">
      <w:pPr>
        <w:spacing w:before="276" w:line="373" w:lineRule="auto"/>
        <w:ind w:left="456" w:right="3288" w:firstLine="3"/>
        <w:rPr>
          <w:rFonts w:ascii="宋体" w:hAnsi="宋体" w:cs="宋体"/>
          <w:color w:val="auto"/>
          <w:szCs w:val="21"/>
          <w:highlight w:val="none"/>
        </w:rPr>
      </w:pPr>
      <w:r>
        <w:rPr>
          <w:rFonts w:ascii="宋体" w:hAnsi="宋体" w:cs="宋体"/>
          <w:color w:val="auto"/>
          <w:spacing w:val="-3"/>
          <w:szCs w:val="21"/>
          <w:highlight w:val="none"/>
        </w:rPr>
        <w:t>承包人（全称</w:t>
      </w:r>
      <w:r>
        <w:rPr>
          <w:rFonts w:ascii="宋体" w:hAnsi="宋体" w:cs="宋体"/>
          <w:color w:val="auto"/>
          <w:spacing w:val="5"/>
          <w:szCs w:val="21"/>
          <w:highlight w:val="none"/>
        </w:rPr>
        <w:t>）：</w:t>
      </w:r>
      <w:r>
        <w:rPr>
          <w:rFonts w:ascii="宋体" w:hAnsi="宋体" w:cs="宋体"/>
          <w:color w:val="auto"/>
          <w:szCs w:val="21"/>
          <w:highlight w:val="none"/>
          <w:u w:val="single"/>
        </w:rPr>
        <w:t xml:space="preserve">                                </w:t>
      </w:r>
    </w:p>
    <w:p w14:paraId="0DD85EB2">
      <w:pPr>
        <w:pStyle w:val="15"/>
        <w:spacing w:line="260" w:lineRule="auto"/>
        <w:rPr>
          <w:color w:val="auto"/>
          <w:highlight w:val="none"/>
        </w:rPr>
      </w:pPr>
    </w:p>
    <w:p w14:paraId="16928C4C">
      <w:pPr>
        <w:spacing w:before="69" w:line="345" w:lineRule="auto"/>
        <w:ind w:left="37" w:right="77" w:firstLine="423"/>
        <w:rPr>
          <w:rFonts w:ascii="宋体" w:hAnsi="宋体" w:cs="宋体"/>
          <w:color w:val="auto"/>
          <w:szCs w:val="21"/>
          <w:highlight w:val="none"/>
        </w:rPr>
      </w:pPr>
      <w:r>
        <w:rPr>
          <w:rFonts w:ascii="宋体" w:hAnsi="宋体" w:cs="宋体"/>
          <w:color w:val="auto"/>
          <w:spacing w:val="1"/>
          <w:szCs w:val="21"/>
          <w:highlight w:val="none"/>
        </w:rPr>
        <w:t>发包人和承包人根据《中华人民共和国建筑法》和《建设工程质量管理条例》，经协商一</w:t>
      </w:r>
      <w:r>
        <w:rPr>
          <w:rFonts w:ascii="宋体" w:hAnsi="宋体" w:cs="宋体"/>
          <w:color w:val="auto"/>
          <w:szCs w:val="21"/>
          <w:highlight w:val="none"/>
        </w:rPr>
        <w:t>致就</w:t>
      </w:r>
      <w:r>
        <w:rPr>
          <w:rFonts w:ascii="宋体" w:hAnsi="宋体" w:cs="宋体"/>
          <w:color w:val="auto"/>
          <w:szCs w:val="21"/>
          <w:highlight w:val="none"/>
          <w:u w:val="single"/>
        </w:rPr>
        <w:t xml:space="preserve">                             </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（工程全称）签订工程质量保修书。</w:t>
      </w:r>
    </w:p>
    <w:p w14:paraId="06E2DAE9">
      <w:pPr>
        <w:spacing w:before="32" w:line="220" w:lineRule="auto"/>
        <w:ind w:left="463"/>
        <w:rPr>
          <w:rFonts w:ascii="黑体" w:hAnsi="黑体" w:eastAsia="黑体" w:cs="黑体"/>
          <w:color w:val="auto"/>
          <w:szCs w:val="21"/>
          <w:highlight w:val="none"/>
        </w:rPr>
      </w:pPr>
      <w:r>
        <w:rPr>
          <w:rFonts w:ascii="黑体" w:hAnsi="黑体" w:eastAsia="黑体" w:cs="黑体"/>
          <w:color w:val="auto"/>
          <w:spacing w:val="-2"/>
          <w:szCs w:val="21"/>
          <w:highlight w:val="none"/>
        </w:rPr>
        <w:t>一、工程质量保修范围和内容</w:t>
      </w:r>
    </w:p>
    <w:p w14:paraId="716E75E2">
      <w:pPr>
        <w:spacing w:before="157" w:line="221" w:lineRule="auto"/>
        <w:ind w:left="456"/>
        <w:rPr>
          <w:rFonts w:ascii="宋体" w:hAnsi="宋体" w:cs="宋体"/>
          <w:color w:val="auto"/>
          <w:szCs w:val="21"/>
          <w:highlight w:val="none"/>
        </w:rPr>
      </w:pPr>
      <w:r>
        <w:rPr>
          <w:rFonts w:ascii="宋体" w:hAnsi="宋体" w:cs="宋体"/>
          <w:color w:val="auto"/>
          <w:spacing w:val="-1"/>
          <w:szCs w:val="21"/>
          <w:highlight w:val="none"/>
        </w:rPr>
        <w:t>承包人在质量保修期内，按照有关法律规定和合同约定，承担工程质量保修责任。</w:t>
      </w:r>
    </w:p>
    <w:p w14:paraId="3C678011">
      <w:pPr>
        <w:spacing w:before="160" w:line="345" w:lineRule="auto"/>
        <w:ind w:left="37" w:right="86" w:firstLine="419"/>
        <w:rPr>
          <w:rFonts w:ascii="宋体" w:hAnsi="宋体" w:cs="宋体"/>
          <w:color w:val="auto"/>
          <w:szCs w:val="21"/>
          <w:highlight w:val="none"/>
        </w:rPr>
      </w:pPr>
      <w:r>
        <w:rPr>
          <w:rFonts w:ascii="宋体" w:hAnsi="宋体" w:cs="宋体"/>
          <w:color w:val="auto"/>
          <w:spacing w:val="-1"/>
          <w:szCs w:val="21"/>
          <w:highlight w:val="none"/>
        </w:rPr>
        <w:t>质量保修范围包括</w:t>
      </w:r>
      <w:r>
        <w:rPr>
          <w:rFonts w:ascii="宋体" w:hAnsi="宋体" w:cs="宋体"/>
          <w:color w:val="auto"/>
          <w:spacing w:val="-99"/>
          <w:szCs w:val="21"/>
          <w:highlight w:val="none"/>
        </w:rPr>
        <w:t xml:space="preserve"> </w:t>
      </w:r>
      <w:r>
        <w:rPr>
          <w:rFonts w:ascii="宋体" w:hAnsi="宋体" w:cs="宋体"/>
          <w:color w:val="auto"/>
          <w:spacing w:val="1"/>
          <w:szCs w:val="21"/>
          <w:highlight w:val="none"/>
          <w:u w:val="single"/>
        </w:rPr>
        <w:t xml:space="preserve">                                </w:t>
      </w:r>
      <w:r>
        <w:rPr>
          <w:rFonts w:ascii="宋体" w:hAnsi="宋体" w:cs="宋体"/>
          <w:color w:val="auto"/>
          <w:spacing w:val="-77"/>
          <w:szCs w:val="21"/>
          <w:highlight w:val="none"/>
        </w:rPr>
        <w:t xml:space="preserve"> </w:t>
      </w:r>
      <w:r>
        <w:rPr>
          <w:rFonts w:ascii="宋体" w:hAnsi="宋体" w:cs="宋体"/>
          <w:color w:val="auto"/>
          <w:spacing w:val="-1"/>
          <w:szCs w:val="21"/>
          <w:highlight w:val="none"/>
        </w:rPr>
        <w:t>，以及双方约定的其他项目。具体</w:t>
      </w:r>
      <w:r>
        <w:rPr>
          <w:rFonts w:ascii="宋体" w:hAnsi="宋体" w:cs="宋体"/>
          <w:color w:val="auto"/>
          <w:spacing w:val="-3"/>
          <w:szCs w:val="21"/>
          <w:highlight w:val="none"/>
        </w:rPr>
        <w:t>保修的内容，双方约定如下：</w:t>
      </w:r>
    </w:p>
    <w:p w14:paraId="15EA0634">
      <w:pPr>
        <w:pStyle w:val="15"/>
        <w:tabs>
          <w:tab w:val="left" w:pos="8637"/>
        </w:tabs>
        <w:spacing w:before="50"/>
        <w:ind w:left="448"/>
        <w:rPr>
          <w:color w:val="auto"/>
          <w:highlight w:val="none"/>
        </w:rPr>
      </w:pPr>
      <w:r>
        <w:rPr>
          <w:color w:val="auto"/>
          <w:highlight w:val="none"/>
          <w:u w:val="single"/>
        </w:rPr>
        <w:tab/>
      </w:r>
    </w:p>
    <w:p w14:paraId="6FDFF6AC">
      <w:pPr>
        <w:tabs>
          <w:tab w:val="left" w:pos="8430"/>
        </w:tabs>
        <w:spacing w:before="284" w:line="93" w:lineRule="auto"/>
        <w:ind w:left="28"/>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zCs w:val="21"/>
          <w:highlight w:val="none"/>
        </w:rPr>
        <w:t>。</w:t>
      </w:r>
    </w:p>
    <w:p w14:paraId="5B42F01F">
      <w:pPr>
        <w:spacing w:before="165" w:line="220" w:lineRule="auto"/>
        <w:ind w:left="462"/>
        <w:rPr>
          <w:rFonts w:ascii="黑体" w:hAnsi="黑体" w:eastAsia="黑体" w:cs="黑体"/>
          <w:color w:val="auto"/>
          <w:szCs w:val="21"/>
          <w:highlight w:val="none"/>
        </w:rPr>
      </w:pPr>
      <w:r>
        <w:rPr>
          <w:rFonts w:ascii="黑体" w:hAnsi="黑体" w:eastAsia="黑体" w:cs="黑体"/>
          <w:color w:val="auto"/>
          <w:spacing w:val="-2"/>
          <w:szCs w:val="21"/>
          <w:highlight w:val="none"/>
        </w:rPr>
        <w:t>二、质量保修期</w:t>
      </w:r>
    </w:p>
    <w:p w14:paraId="7EB43BEB">
      <w:pPr>
        <w:spacing w:before="160" w:line="221" w:lineRule="auto"/>
        <w:ind w:left="456"/>
        <w:rPr>
          <w:rFonts w:ascii="宋体" w:hAnsi="宋体" w:cs="宋体"/>
          <w:color w:val="auto"/>
          <w:szCs w:val="21"/>
          <w:highlight w:val="none"/>
        </w:rPr>
      </w:pPr>
      <w:r>
        <w:rPr>
          <w:rFonts w:ascii="宋体" w:hAnsi="宋体" w:cs="宋体"/>
          <w:color w:val="auto"/>
          <w:szCs w:val="21"/>
          <w:highlight w:val="none"/>
        </w:rPr>
        <w:t>根据《建设工程质量管理条例》及有关规定，工程的质量保修期如下：</w:t>
      </w:r>
    </w:p>
    <w:p w14:paraId="25E24DF4">
      <w:pPr>
        <w:spacing w:before="160" w:line="221" w:lineRule="auto"/>
        <w:ind w:left="456"/>
        <w:rPr>
          <w:rFonts w:hint="eastAsia" w:ascii="宋体" w:hAnsi="宋体" w:cs="宋体"/>
          <w:color w:val="auto"/>
          <w:szCs w:val="21"/>
          <w:highlight w:val="none"/>
        </w:rPr>
      </w:pPr>
      <w:r>
        <w:rPr>
          <w:rFonts w:hint="eastAsia" w:ascii="宋体" w:hAnsi="宋体" w:cs="宋体"/>
          <w:color w:val="auto"/>
          <w:szCs w:val="21"/>
          <w:highlight w:val="none"/>
        </w:rPr>
        <w:t>1．地基基础工程和主体结构工程为设计文件规定的工程合理使用年限；</w:t>
      </w:r>
    </w:p>
    <w:p w14:paraId="78498688">
      <w:pPr>
        <w:spacing w:before="160" w:line="221" w:lineRule="auto"/>
        <w:ind w:left="456"/>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屋面防水工程、有防水要求的卫生间、房间和外墙面的防渗</w:t>
      </w:r>
      <w:r>
        <w:rPr>
          <w:rFonts w:hint="eastAsia" w:ascii="宋体" w:hAnsi="宋体" w:cs="宋体"/>
          <w:color w:val="auto"/>
          <w:szCs w:val="21"/>
          <w:highlight w:val="none"/>
        </w:rPr>
        <w:t>为</w:t>
      </w:r>
      <w:r>
        <w:rPr>
          <w:rFonts w:hint="eastAsia" w:ascii="宋体" w:hAnsi="宋体" w:cs="宋体"/>
          <w:color w:val="auto"/>
          <w:szCs w:val="21"/>
          <w:highlight w:val="none"/>
          <w:u w:val="single"/>
        </w:rPr>
        <w:t xml:space="preserve"> 5 </w:t>
      </w:r>
      <w:r>
        <w:rPr>
          <w:rFonts w:ascii="宋体" w:hAnsi="宋体" w:cs="宋体"/>
          <w:color w:val="auto"/>
          <w:szCs w:val="21"/>
          <w:highlight w:val="none"/>
        </w:rPr>
        <w:t>年；</w:t>
      </w:r>
    </w:p>
    <w:p w14:paraId="16643560">
      <w:pPr>
        <w:spacing w:before="160" w:line="221" w:lineRule="auto"/>
        <w:ind w:left="456"/>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装修工程为</w:t>
      </w:r>
      <w:r>
        <w:rPr>
          <w:rFonts w:hint="eastAsia" w:ascii="宋体" w:hAnsi="宋体" w:cs="宋体"/>
          <w:color w:val="auto"/>
          <w:szCs w:val="21"/>
          <w:highlight w:val="none"/>
          <w:u w:val="single"/>
          <w:lang w:val="en-US" w:eastAsia="zh-CN"/>
        </w:rPr>
        <w:t xml:space="preserve"> 2 </w:t>
      </w:r>
      <w:r>
        <w:rPr>
          <w:rFonts w:hint="eastAsia" w:ascii="宋体" w:hAnsi="宋体" w:cs="宋体"/>
          <w:color w:val="auto"/>
          <w:szCs w:val="21"/>
          <w:highlight w:val="none"/>
          <w:u w:val="single"/>
        </w:rPr>
        <w:t xml:space="preserve"> </w:t>
      </w:r>
      <w:r>
        <w:rPr>
          <w:rFonts w:ascii="宋体" w:hAnsi="宋体" w:cs="宋体"/>
          <w:color w:val="auto"/>
          <w:szCs w:val="21"/>
          <w:highlight w:val="none"/>
        </w:rPr>
        <w:t>年；</w:t>
      </w:r>
    </w:p>
    <w:p w14:paraId="23C856B8">
      <w:pPr>
        <w:spacing w:before="160" w:line="221" w:lineRule="auto"/>
        <w:ind w:left="456"/>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电气管线、给排水管道、设备安装工程为</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2</w:t>
      </w:r>
      <w:r>
        <w:rPr>
          <w:rFonts w:ascii="宋体" w:hAnsi="宋体" w:cs="宋体"/>
          <w:color w:val="auto"/>
          <w:szCs w:val="21"/>
          <w:highlight w:val="none"/>
          <w:u w:val="single"/>
        </w:rPr>
        <w:t xml:space="preserve"> </w:t>
      </w:r>
      <w:r>
        <w:rPr>
          <w:rFonts w:ascii="宋体" w:hAnsi="宋体" w:cs="宋体"/>
          <w:color w:val="auto"/>
          <w:szCs w:val="21"/>
          <w:highlight w:val="none"/>
        </w:rPr>
        <w:t>年；</w:t>
      </w:r>
    </w:p>
    <w:p w14:paraId="0A7D7CDD">
      <w:pPr>
        <w:spacing w:before="160" w:line="221" w:lineRule="auto"/>
        <w:ind w:left="456"/>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供热与供冷系统为</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2 </w:t>
      </w:r>
      <w:r>
        <w:rPr>
          <w:rFonts w:ascii="宋体" w:hAnsi="宋体" w:cs="宋体"/>
          <w:color w:val="auto"/>
          <w:szCs w:val="21"/>
          <w:highlight w:val="none"/>
        </w:rPr>
        <w:t>个采暖期、供冷期；</w:t>
      </w:r>
    </w:p>
    <w:p w14:paraId="0C278396">
      <w:pPr>
        <w:spacing w:before="160" w:line="221" w:lineRule="auto"/>
        <w:ind w:left="456"/>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住宅小区内的给排水设施、道路等配套工程为</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2</w:t>
      </w:r>
      <w:r>
        <w:rPr>
          <w:rFonts w:ascii="宋体" w:hAnsi="宋体" w:cs="宋体"/>
          <w:color w:val="auto"/>
          <w:szCs w:val="21"/>
          <w:highlight w:val="none"/>
          <w:u w:val="single"/>
        </w:rPr>
        <w:t xml:space="preserve"> </w:t>
      </w:r>
      <w:r>
        <w:rPr>
          <w:rFonts w:ascii="宋体" w:hAnsi="宋体" w:cs="宋体"/>
          <w:color w:val="auto"/>
          <w:szCs w:val="21"/>
          <w:highlight w:val="none"/>
        </w:rPr>
        <w:t>年；</w:t>
      </w:r>
    </w:p>
    <w:p w14:paraId="67F897A5">
      <w:pPr>
        <w:spacing w:before="157" w:line="221" w:lineRule="auto"/>
        <w:ind w:left="459"/>
        <w:rPr>
          <w:rFonts w:ascii="宋体" w:hAnsi="宋体" w:cs="宋体"/>
          <w:color w:val="auto"/>
          <w:szCs w:val="21"/>
          <w:highlight w:val="none"/>
        </w:rPr>
      </w:pPr>
      <w:r>
        <w:rPr>
          <w:rFonts w:hint="eastAsia" w:eastAsia="宋体"/>
          <w:color w:val="auto"/>
          <w:spacing w:val="-2"/>
          <w:szCs w:val="21"/>
          <w:highlight w:val="none"/>
          <w:lang w:val="en-US" w:eastAsia="zh-CN"/>
        </w:rPr>
        <w:t>7</w:t>
      </w:r>
      <w:r>
        <w:rPr>
          <w:rFonts w:ascii="宋体" w:hAnsi="宋体" w:cs="宋体"/>
          <w:color w:val="auto"/>
          <w:spacing w:val="-2"/>
          <w:szCs w:val="21"/>
          <w:highlight w:val="none"/>
        </w:rPr>
        <w:t xml:space="preserve">．绿化工程为 </w:t>
      </w:r>
      <w:r>
        <w:rPr>
          <w:rFonts w:eastAsia="Times New Roman"/>
          <w:color w:val="auto"/>
          <w:spacing w:val="2"/>
          <w:szCs w:val="21"/>
          <w:highlight w:val="none"/>
          <w:u w:val="single"/>
        </w:rPr>
        <w:t xml:space="preserve">  </w:t>
      </w:r>
      <w:r>
        <w:rPr>
          <w:rFonts w:hint="eastAsia" w:eastAsia="宋体"/>
          <w:color w:val="auto"/>
          <w:spacing w:val="2"/>
          <w:szCs w:val="21"/>
          <w:highlight w:val="none"/>
          <w:u w:val="single"/>
          <w:lang w:val="en-US" w:eastAsia="zh-CN"/>
        </w:rPr>
        <w:t>1</w:t>
      </w:r>
      <w:r>
        <w:rPr>
          <w:rFonts w:eastAsia="Times New Roman"/>
          <w:color w:val="auto"/>
          <w:spacing w:val="2"/>
          <w:szCs w:val="21"/>
          <w:highlight w:val="none"/>
          <w:u w:val="single"/>
        </w:rPr>
        <w:t xml:space="preserve"> </w:t>
      </w:r>
      <w:r>
        <w:rPr>
          <w:rFonts w:ascii="宋体" w:hAnsi="宋体" w:cs="宋体"/>
          <w:color w:val="auto"/>
          <w:spacing w:val="-2"/>
          <w:szCs w:val="21"/>
          <w:highlight w:val="none"/>
          <w:u w:val="single"/>
        </w:rPr>
        <w:t>年</w:t>
      </w:r>
      <w:r>
        <w:rPr>
          <w:rFonts w:ascii="宋体" w:hAnsi="宋体" w:cs="宋体"/>
          <w:color w:val="auto"/>
          <w:spacing w:val="-2"/>
          <w:szCs w:val="21"/>
          <w:highlight w:val="none"/>
        </w:rPr>
        <w:t>；</w:t>
      </w:r>
    </w:p>
    <w:p w14:paraId="4C525398">
      <w:pPr>
        <w:spacing w:before="159" w:line="221" w:lineRule="auto"/>
        <w:ind w:left="466"/>
        <w:rPr>
          <w:rFonts w:ascii="宋体" w:hAnsi="宋体" w:cs="宋体"/>
          <w:color w:val="auto"/>
          <w:szCs w:val="21"/>
          <w:highlight w:val="none"/>
        </w:rPr>
      </w:pPr>
      <w:r>
        <w:rPr>
          <w:rFonts w:hint="eastAsia" w:eastAsia="宋体"/>
          <w:color w:val="auto"/>
          <w:spacing w:val="-1"/>
          <w:szCs w:val="21"/>
          <w:highlight w:val="none"/>
          <w:lang w:val="en-US" w:eastAsia="zh-CN"/>
        </w:rPr>
        <w:t>8</w:t>
      </w:r>
      <w:r>
        <w:rPr>
          <w:rFonts w:eastAsia="Times New Roman"/>
          <w:color w:val="auto"/>
          <w:spacing w:val="-1"/>
          <w:szCs w:val="21"/>
          <w:highlight w:val="none"/>
        </w:rPr>
        <w:t xml:space="preserve">. </w:t>
      </w:r>
      <w:r>
        <w:rPr>
          <w:rFonts w:ascii="宋体" w:hAnsi="宋体" w:cs="宋体"/>
          <w:color w:val="auto"/>
          <w:spacing w:val="-1"/>
          <w:szCs w:val="21"/>
          <w:highlight w:val="none"/>
        </w:rPr>
        <w:t>地下防水工程为</w:t>
      </w:r>
      <w:r>
        <w:rPr>
          <w:rFonts w:eastAsia="Times New Roman"/>
          <w:color w:val="auto"/>
          <w:spacing w:val="-1"/>
          <w:szCs w:val="21"/>
          <w:highlight w:val="none"/>
          <w:u w:val="single"/>
        </w:rPr>
        <w:t xml:space="preserve">   5   </w:t>
      </w:r>
      <w:r>
        <w:rPr>
          <w:rFonts w:eastAsia="Times New Roman"/>
          <w:color w:val="auto"/>
          <w:spacing w:val="-42"/>
          <w:szCs w:val="21"/>
          <w:highlight w:val="none"/>
        </w:rPr>
        <w:t xml:space="preserve"> </w:t>
      </w:r>
      <w:r>
        <w:rPr>
          <w:rFonts w:ascii="宋体" w:hAnsi="宋体" w:cs="宋体"/>
          <w:color w:val="auto"/>
          <w:spacing w:val="-1"/>
          <w:szCs w:val="21"/>
          <w:highlight w:val="none"/>
        </w:rPr>
        <w:t>年（建议为</w:t>
      </w:r>
      <w:r>
        <w:rPr>
          <w:rFonts w:ascii="宋体" w:hAnsi="宋体" w:cs="宋体"/>
          <w:color w:val="auto"/>
          <w:spacing w:val="-43"/>
          <w:szCs w:val="21"/>
          <w:highlight w:val="none"/>
        </w:rPr>
        <w:t xml:space="preserve"> </w:t>
      </w:r>
      <w:r>
        <w:rPr>
          <w:rFonts w:eastAsia="Times New Roman"/>
          <w:color w:val="auto"/>
          <w:spacing w:val="-1"/>
          <w:szCs w:val="21"/>
          <w:highlight w:val="none"/>
        </w:rPr>
        <w:t xml:space="preserve">5 </w:t>
      </w:r>
      <w:r>
        <w:rPr>
          <w:rFonts w:ascii="宋体" w:hAnsi="宋体" w:cs="宋体"/>
          <w:color w:val="auto"/>
          <w:spacing w:val="-1"/>
          <w:szCs w:val="21"/>
          <w:highlight w:val="none"/>
        </w:rPr>
        <w:t>年</w:t>
      </w:r>
      <w:r>
        <w:rPr>
          <w:rFonts w:ascii="宋体" w:hAnsi="宋体" w:cs="宋体"/>
          <w:color w:val="auto"/>
          <w:spacing w:val="1"/>
          <w:szCs w:val="21"/>
          <w:highlight w:val="none"/>
        </w:rPr>
        <w:t>）；</w:t>
      </w:r>
    </w:p>
    <w:p w14:paraId="0B9DFEFD">
      <w:pPr>
        <w:spacing w:before="160" w:line="221" w:lineRule="auto"/>
        <w:ind w:left="456"/>
        <w:rPr>
          <w:rFonts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w:t>
      </w:r>
      <w:r>
        <w:rPr>
          <w:rFonts w:ascii="宋体" w:hAnsi="宋体" w:cs="宋体"/>
          <w:color w:val="auto"/>
          <w:szCs w:val="21"/>
          <w:highlight w:val="none"/>
        </w:rPr>
        <w:t>其他项目保修期限约定如下：</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无</w:t>
      </w:r>
      <w:r>
        <w:rPr>
          <w:rFonts w:ascii="宋体" w:hAnsi="宋体" w:cs="宋体"/>
          <w:color w:val="auto"/>
          <w:szCs w:val="21"/>
          <w:highlight w:val="none"/>
          <w:u w:val="single"/>
        </w:rPr>
        <w:t xml:space="preserve"> </w:t>
      </w:r>
      <w:r>
        <w:rPr>
          <w:rFonts w:ascii="宋体" w:hAnsi="宋体" w:cs="宋体"/>
          <w:color w:val="auto"/>
          <w:szCs w:val="21"/>
          <w:highlight w:val="none"/>
        </w:rPr>
        <w:t>。</w:t>
      </w:r>
    </w:p>
    <w:p w14:paraId="7DCF3488">
      <w:pPr>
        <w:spacing w:before="160" w:line="221" w:lineRule="auto"/>
        <w:ind w:left="456"/>
        <w:rPr>
          <w:rFonts w:ascii="宋体" w:hAnsi="宋体" w:cs="宋体"/>
          <w:color w:val="auto"/>
          <w:szCs w:val="21"/>
          <w:highlight w:val="none"/>
        </w:rPr>
      </w:pPr>
      <w:r>
        <w:rPr>
          <w:rFonts w:ascii="宋体" w:hAnsi="宋体" w:cs="宋体"/>
          <w:color w:val="auto"/>
          <w:szCs w:val="21"/>
          <w:highlight w:val="none"/>
        </w:rPr>
        <w:t>　　质量保修期自工程竣工验收合格之日起计算。</w:t>
      </w:r>
    </w:p>
    <w:p w14:paraId="5DD30199">
      <w:pPr>
        <w:spacing w:before="157" w:line="219" w:lineRule="auto"/>
        <w:ind w:left="464"/>
        <w:rPr>
          <w:rFonts w:ascii="黑体" w:hAnsi="黑体" w:eastAsia="黑体" w:cs="黑体"/>
          <w:color w:val="auto"/>
          <w:szCs w:val="21"/>
          <w:highlight w:val="none"/>
        </w:rPr>
      </w:pPr>
      <w:r>
        <w:rPr>
          <w:rFonts w:ascii="黑体" w:hAnsi="黑体" w:eastAsia="黑体" w:cs="黑体"/>
          <w:color w:val="auto"/>
          <w:spacing w:val="-2"/>
          <w:szCs w:val="21"/>
          <w:highlight w:val="none"/>
        </w:rPr>
        <w:t>三、缺陷责任期</w:t>
      </w:r>
    </w:p>
    <w:p w14:paraId="2A6B1E9C">
      <w:pPr>
        <w:spacing w:before="158" w:line="351" w:lineRule="auto"/>
        <w:ind w:left="37" w:right="76" w:firstLine="422"/>
        <w:rPr>
          <w:rFonts w:ascii="宋体" w:hAnsi="宋体" w:cs="宋体"/>
          <w:color w:val="auto"/>
          <w:szCs w:val="21"/>
          <w:highlight w:val="none"/>
        </w:rPr>
      </w:pPr>
      <w:r>
        <w:rPr>
          <w:rFonts w:ascii="宋体" w:hAnsi="宋体" w:cs="宋体"/>
          <w:color w:val="auto"/>
          <w:spacing w:val="-1"/>
          <w:szCs w:val="21"/>
          <w:highlight w:val="none"/>
        </w:rPr>
        <w:t>工程缺陷责任期为</w:t>
      </w:r>
      <w:r>
        <w:rPr>
          <w:rFonts w:ascii="宋体" w:hAnsi="宋体" w:cs="宋体"/>
          <w:color w:val="auto"/>
          <w:spacing w:val="-105"/>
          <w:szCs w:val="21"/>
          <w:highlight w:val="none"/>
        </w:rPr>
        <w:t xml:space="preserve"> </w:t>
      </w:r>
      <w:r>
        <w:rPr>
          <w:rFonts w:ascii="宋体" w:hAnsi="宋体" w:cs="宋体"/>
          <w:color w:val="auto"/>
          <w:spacing w:val="13"/>
          <w:szCs w:val="21"/>
          <w:highlight w:val="none"/>
          <w:u w:val="single"/>
        </w:rPr>
        <w:t xml:space="preserve">        </w:t>
      </w:r>
      <w:r>
        <w:rPr>
          <w:rFonts w:ascii="宋体" w:hAnsi="宋体" w:cs="宋体"/>
          <w:color w:val="auto"/>
          <w:spacing w:val="-97"/>
          <w:szCs w:val="21"/>
          <w:highlight w:val="none"/>
        </w:rPr>
        <w:t xml:space="preserve"> </w:t>
      </w:r>
      <w:r>
        <w:rPr>
          <w:rFonts w:ascii="宋体" w:hAnsi="宋体" w:cs="宋体"/>
          <w:color w:val="auto"/>
          <w:spacing w:val="-1"/>
          <w:szCs w:val="21"/>
          <w:highlight w:val="none"/>
        </w:rPr>
        <w:t>个月（最长不超过</w:t>
      </w:r>
      <w:r>
        <w:rPr>
          <w:rFonts w:ascii="宋体" w:hAnsi="宋体" w:cs="宋体"/>
          <w:color w:val="auto"/>
          <w:spacing w:val="-19"/>
          <w:szCs w:val="21"/>
          <w:highlight w:val="none"/>
        </w:rPr>
        <w:t xml:space="preserve"> </w:t>
      </w:r>
      <w:r>
        <w:rPr>
          <w:rFonts w:eastAsia="Times New Roman"/>
          <w:color w:val="auto"/>
          <w:spacing w:val="-1"/>
          <w:szCs w:val="21"/>
          <w:highlight w:val="none"/>
        </w:rPr>
        <w:t>24</w:t>
      </w:r>
      <w:r>
        <w:rPr>
          <w:rFonts w:ascii="宋体" w:hAnsi="宋体" w:cs="宋体"/>
          <w:color w:val="auto"/>
          <w:spacing w:val="-1"/>
          <w:szCs w:val="21"/>
          <w:highlight w:val="none"/>
        </w:rPr>
        <w:t>个月</w:t>
      </w:r>
      <w:r>
        <w:rPr>
          <w:rFonts w:ascii="宋体" w:hAnsi="宋体" w:cs="宋体"/>
          <w:color w:val="auto"/>
          <w:spacing w:val="5"/>
          <w:szCs w:val="21"/>
          <w:highlight w:val="none"/>
        </w:rPr>
        <w:t>），</w:t>
      </w:r>
      <w:r>
        <w:rPr>
          <w:rFonts w:ascii="宋体" w:hAnsi="宋体" w:cs="宋体"/>
          <w:color w:val="auto"/>
          <w:spacing w:val="-1"/>
          <w:szCs w:val="21"/>
          <w:highlight w:val="none"/>
        </w:rPr>
        <w:t>缺陷责任期自工程竣工验</w:t>
      </w:r>
      <w:r>
        <w:rPr>
          <w:rFonts w:ascii="宋体" w:hAnsi="宋体" w:cs="宋体"/>
          <w:color w:val="auto"/>
          <w:spacing w:val="-2"/>
          <w:szCs w:val="21"/>
          <w:highlight w:val="none"/>
        </w:rPr>
        <w:t>收合</w:t>
      </w:r>
      <w:r>
        <w:rPr>
          <w:rFonts w:ascii="宋体" w:hAnsi="宋体" w:cs="宋体"/>
          <w:color w:val="auto"/>
          <w:spacing w:val="1"/>
          <w:szCs w:val="21"/>
          <w:highlight w:val="none"/>
        </w:rPr>
        <w:t>格之日起计算。单位工程先于全部工程进行验收，单位工程缺陷责任期自单位工程验收合格之</w:t>
      </w:r>
      <w:r>
        <w:rPr>
          <w:rFonts w:ascii="宋体" w:hAnsi="宋体" w:cs="宋体"/>
          <w:color w:val="auto"/>
          <w:spacing w:val="-2"/>
          <w:szCs w:val="21"/>
          <w:highlight w:val="none"/>
        </w:rPr>
        <w:t>日起算。</w:t>
      </w:r>
    </w:p>
    <w:p w14:paraId="6AA77C28">
      <w:pPr>
        <w:spacing w:before="29" w:line="221" w:lineRule="auto"/>
        <w:ind w:left="456"/>
        <w:rPr>
          <w:rFonts w:ascii="宋体" w:hAnsi="宋体" w:cs="宋体"/>
          <w:color w:val="auto"/>
          <w:szCs w:val="21"/>
          <w:highlight w:val="none"/>
        </w:rPr>
      </w:pPr>
      <w:r>
        <w:rPr>
          <w:rFonts w:ascii="宋体" w:hAnsi="宋体" w:cs="宋体"/>
          <w:color w:val="auto"/>
          <w:spacing w:val="-1"/>
          <w:szCs w:val="21"/>
          <w:highlight w:val="none"/>
        </w:rPr>
        <w:t>缺陷责任期</w:t>
      </w:r>
      <w:r>
        <w:rPr>
          <w:rFonts w:ascii="宋体" w:hAnsi="宋体" w:cs="宋体"/>
          <w:color w:val="auto"/>
          <w:spacing w:val="-1"/>
          <w:szCs w:val="21"/>
          <w:highlight w:val="none"/>
          <w:u w:val="single"/>
        </w:rPr>
        <w:t>满</w:t>
      </w:r>
      <w:r>
        <w:rPr>
          <w:rFonts w:ascii="宋体" w:hAnsi="宋体" w:cs="宋体"/>
          <w:color w:val="auto"/>
          <w:spacing w:val="-1"/>
          <w:szCs w:val="21"/>
          <w:highlight w:val="none"/>
        </w:rPr>
        <w:t>之日起</w:t>
      </w:r>
      <w:r>
        <w:rPr>
          <w:rFonts w:ascii="宋体" w:hAnsi="宋体" w:cs="宋体"/>
          <w:color w:val="auto"/>
          <w:spacing w:val="34"/>
          <w:szCs w:val="21"/>
          <w:highlight w:val="none"/>
          <w:u w:val="single"/>
        </w:rPr>
        <w:t xml:space="preserve">   </w:t>
      </w:r>
      <w:r>
        <w:rPr>
          <w:rFonts w:ascii="宋体" w:hAnsi="宋体" w:cs="宋体"/>
          <w:color w:val="auto"/>
          <w:spacing w:val="-90"/>
          <w:szCs w:val="21"/>
          <w:highlight w:val="none"/>
        </w:rPr>
        <w:t xml:space="preserve"> </w:t>
      </w:r>
      <w:r>
        <w:rPr>
          <w:rFonts w:ascii="宋体" w:hAnsi="宋体" w:cs="宋体"/>
          <w:color w:val="auto"/>
          <w:spacing w:val="-1"/>
          <w:szCs w:val="21"/>
          <w:highlight w:val="none"/>
        </w:rPr>
        <w:t>天</w:t>
      </w:r>
      <w:r>
        <w:rPr>
          <w:rFonts w:ascii="宋体" w:hAnsi="宋体" w:cs="宋体"/>
          <w:color w:val="auto"/>
          <w:spacing w:val="-1"/>
          <w:szCs w:val="21"/>
          <w:highlight w:val="none"/>
          <w:u w:val="single"/>
        </w:rPr>
        <w:t>（按合同约定期限</w:t>
      </w:r>
      <w:r>
        <w:rPr>
          <w:rFonts w:ascii="宋体" w:hAnsi="宋体" w:cs="宋体"/>
          <w:color w:val="auto"/>
          <w:spacing w:val="10"/>
          <w:szCs w:val="21"/>
          <w:highlight w:val="none"/>
          <w:u w:val="single"/>
        </w:rPr>
        <w:t>），</w:t>
      </w:r>
      <w:r>
        <w:rPr>
          <w:rFonts w:ascii="宋体" w:hAnsi="宋体" w:cs="宋体"/>
          <w:color w:val="auto"/>
          <w:spacing w:val="-1"/>
          <w:szCs w:val="21"/>
          <w:highlight w:val="none"/>
        </w:rPr>
        <w:t>发包人应退还剩余的质量保证金。</w:t>
      </w:r>
    </w:p>
    <w:p w14:paraId="6ACC38B6">
      <w:pPr>
        <w:spacing w:before="157" w:line="219" w:lineRule="auto"/>
        <w:ind w:left="472"/>
        <w:rPr>
          <w:rFonts w:ascii="黑体" w:hAnsi="黑体" w:eastAsia="黑体" w:cs="黑体"/>
          <w:color w:val="auto"/>
          <w:szCs w:val="21"/>
          <w:highlight w:val="none"/>
        </w:rPr>
      </w:pPr>
      <w:r>
        <w:rPr>
          <w:rFonts w:ascii="黑体" w:hAnsi="黑体" w:eastAsia="黑体" w:cs="黑体"/>
          <w:color w:val="auto"/>
          <w:spacing w:val="-3"/>
          <w:szCs w:val="21"/>
          <w:highlight w:val="none"/>
        </w:rPr>
        <w:t>四、质量保修责任</w:t>
      </w:r>
    </w:p>
    <w:p w14:paraId="49480A80">
      <w:pPr>
        <w:spacing w:before="158" w:line="290" w:lineRule="auto"/>
        <w:ind w:left="37" w:firstLine="435"/>
        <w:rPr>
          <w:rFonts w:ascii="宋体" w:hAnsi="宋体" w:cs="宋体"/>
          <w:color w:val="auto"/>
          <w:spacing w:val="-2"/>
          <w:szCs w:val="21"/>
          <w:highlight w:val="none"/>
        </w:rPr>
      </w:pPr>
      <w:r>
        <w:rPr>
          <w:rFonts w:ascii="宋体" w:hAnsi="宋体" w:cs="宋体"/>
          <w:color w:val="auto"/>
          <w:spacing w:val="-1"/>
          <w:szCs w:val="21"/>
          <w:highlight w:val="none"/>
        </w:rPr>
        <w:t>1．属于保修范围、内容的项目，承包人应当在接到保修通知之日起</w:t>
      </w:r>
      <w:r>
        <w:rPr>
          <w:rFonts w:ascii="宋体" w:hAnsi="宋体" w:cs="宋体"/>
          <w:color w:val="auto"/>
          <w:spacing w:val="-1"/>
          <w:szCs w:val="21"/>
          <w:highlight w:val="none"/>
          <w:u w:val="single"/>
        </w:rPr>
        <w:t xml:space="preserve">      </w:t>
      </w:r>
      <w:r>
        <w:rPr>
          <w:rFonts w:ascii="宋体" w:hAnsi="宋体" w:cs="宋体"/>
          <w:color w:val="auto"/>
          <w:spacing w:val="-80"/>
          <w:szCs w:val="21"/>
          <w:highlight w:val="none"/>
        </w:rPr>
        <w:t xml:space="preserve"> </w:t>
      </w:r>
      <w:r>
        <w:rPr>
          <w:rFonts w:ascii="宋体" w:hAnsi="宋体" w:cs="宋体"/>
          <w:color w:val="auto"/>
          <w:spacing w:val="-1"/>
          <w:szCs w:val="21"/>
          <w:highlight w:val="none"/>
        </w:rPr>
        <w:t>天内派人保修</w:t>
      </w:r>
      <w:r>
        <w:rPr>
          <w:rFonts w:hint="eastAsia" w:ascii="宋体" w:hAnsi="宋体" w:cs="宋体"/>
          <w:color w:val="auto"/>
          <w:spacing w:val="-1"/>
          <w:szCs w:val="21"/>
          <w:highlight w:val="none"/>
        </w:rPr>
        <w:t>。</w:t>
      </w:r>
      <w:r>
        <w:rPr>
          <w:rFonts w:ascii="宋体" w:hAnsi="宋体" w:cs="宋体"/>
          <w:color w:val="auto"/>
          <w:spacing w:val="-2"/>
          <w:szCs w:val="21"/>
          <w:highlight w:val="none"/>
        </w:rPr>
        <w:t>承包人不在约定期限内派人保修的，发包人可以委托他人修理，修理费用从质量保证金内扣除。</w:t>
      </w:r>
      <w:r>
        <w:rPr>
          <w:rFonts w:hint="eastAsia" w:ascii="宋体" w:hAnsi="宋体" w:cs="宋体"/>
          <w:color w:val="auto"/>
          <w:spacing w:val="-2"/>
          <w:szCs w:val="21"/>
          <w:highlight w:val="none"/>
        </w:rPr>
        <w:t xml:space="preserve"> </w:t>
      </w:r>
    </w:p>
    <w:p w14:paraId="2A1555AC">
      <w:pPr>
        <w:spacing w:before="158" w:line="290" w:lineRule="auto"/>
        <w:ind w:left="37" w:firstLine="435"/>
        <w:rPr>
          <w:rFonts w:ascii="宋体" w:hAnsi="宋体" w:cs="宋体"/>
          <w:color w:val="auto"/>
          <w:spacing w:val="-2"/>
          <w:szCs w:val="21"/>
          <w:highlight w:val="none"/>
        </w:rPr>
      </w:pPr>
      <w:r>
        <w:rPr>
          <w:rFonts w:ascii="宋体" w:hAnsi="宋体" w:cs="宋体"/>
          <w:color w:val="auto"/>
          <w:spacing w:val="-2"/>
          <w:szCs w:val="21"/>
          <w:highlight w:val="none"/>
        </w:rPr>
        <w:t>2．发生紧急事故需抢修的，承包人在接到事故通知后，应当立即到达事故现场抢修。</w:t>
      </w:r>
    </w:p>
    <w:p w14:paraId="28E938C6">
      <w:pPr>
        <w:spacing w:before="158" w:line="290" w:lineRule="auto"/>
        <w:ind w:left="37" w:firstLine="435"/>
        <w:rPr>
          <w:rFonts w:ascii="宋体" w:hAnsi="宋体" w:cs="宋体"/>
          <w:color w:val="auto"/>
          <w:spacing w:val="-2"/>
          <w:szCs w:val="21"/>
          <w:highlight w:val="none"/>
        </w:rPr>
      </w:pPr>
      <w:r>
        <w:rPr>
          <w:rFonts w:ascii="宋体" w:hAnsi="宋体" w:cs="宋体"/>
          <w:color w:val="auto"/>
          <w:spacing w:val="-2"/>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E116998">
      <w:pPr>
        <w:spacing w:before="158" w:line="290" w:lineRule="auto"/>
        <w:ind w:left="37" w:firstLine="435"/>
        <w:rPr>
          <w:rFonts w:ascii="宋体" w:hAnsi="宋体" w:cs="宋体"/>
          <w:color w:val="auto"/>
          <w:spacing w:val="-2"/>
          <w:szCs w:val="21"/>
          <w:highlight w:val="none"/>
        </w:rPr>
      </w:pPr>
      <w:r>
        <w:rPr>
          <w:rFonts w:ascii="宋体" w:hAnsi="宋体" w:cs="宋体"/>
          <w:color w:val="auto"/>
          <w:spacing w:val="-2"/>
          <w:szCs w:val="21"/>
          <w:highlight w:val="none"/>
        </w:rPr>
        <w:t>4．质量保修完成后，由发包人组织验收。</w:t>
      </w:r>
    </w:p>
    <w:p w14:paraId="417A1661">
      <w:pPr>
        <w:spacing w:before="158" w:line="290" w:lineRule="auto"/>
        <w:ind w:left="37" w:firstLine="435"/>
        <w:rPr>
          <w:rFonts w:ascii="宋体" w:hAnsi="宋体" w:cs="宋体"/>
          <w:color w:val="auto"/>
          <w:spacing w:val="-2"/>
          <w:szCs w:val="21"/>
          <w:highlight w:val="none"/>
        </w:rPr>
      </w:pPr>
      <w:r>
        <w:rPr>
          <w:rFonts w:ascii="宋体" w:hAnsi="宋体" w:cs="宋体"/>
          <w:color w:val="auto"/>
          <w:spacing w:val="-2"/>
          <w:szCs w:val="21"/>
          <w:highlight w:val="none"/>
        </w:rPr>
        <w:t>五、保修费用</w:t>
      </w:r>
    </w:p>
    <w:p w14:paraId="2DD51270">
      <w:pPr>
        <w:spacing w:before="158" w:line="290" w:lineRule="auto"/>
        <w:ind w:left="37" w:firstLine="435"/>
        <w:rPr>
          <w:rFonts w:ascii="宋体" w:hAnsi="宋体" w:cs="宋体"/>
          <w:color w:val="auto"/>
          <w:spacing w:val="-2"/>
          <w:szCs w:val="21"/>
          <w:highlight w:val="none"/>
        </w:rPr>
      </w:pPr>
      <w:r>
        <w:rPr>
          <w:rFonts w:ascii="宋体" w:hAnsi="宋体" w:cs="宋体"/>
          <w:color w:val="auto"/>
          <w:spacing w:val="-2"/>
          <w:szCs w:val="21"/>
          <w:highlight w:val="none"/>
        </w:rPr>
        <w:t>保修费用由造成质量缺陷的责任方承担。</w:t>
      </w:r>
    </w:p>
    <w:p w14:paraId="22BCC78F">
      <w:pPr>
        <w:spacing w:before="158" w:line="290" w:lineRule="auto"/>
        <w:ind w:left="37" w:firstLine="435"/>
        <w:rPr>
          <w:rFonts w:ascii="宋体" w:hAnsi="宋体" w:cs="宋体"/>
          <w:color w:val="auto"/>
          <w:spacing w:val="-2"/>
          <w:szCs w:val="21"/>
          <w:highlight w:val="none"/>
        </w:rPr>
      </w:pPr>
      <w:r>
        <w:rPr>
          <w:rFonts w:ascii="宋体" w:hAnsi="宋体" w:cs="宋体"/>
          <w:color w:val="auto"/>
          <w:spacing w:val="-2"/>
          <w:szCs w:val="21"/>
          <w:highlight w:val="none"/>
        </w:rPr>
        <w:t>六、双方约定的其他工程质量保修事项：</w:t>
      </w:r>
      <w:r>
        <w:rPr>
          <w:rFonts w:hint="eastAsia" w:ascii="宋体" w:hAnsi="宋体" w:cs="宋体"/>
          <w:color w:val="auto"/>
          <w:spacing w:val="-2"/>
          <w:szCs w:val="21"/>
          <w:highlight w:val="none"/>
          <w:u w:val="single"/>
        </w:rPr>
        <w:t xml:space="preserve">                                      </w:t>
      </w:r>
      <w:r>
        <w:rPr>
          <w:rFonts w:ascii="宋体" w:hAnsi="宋体" w:cs="宋体"/>
          <w:color w:val="auto"/>
          <w:spacing w:val="-2"/>
          <w:szCs w:val="21"/>
          <w:highlight w:val="none"/>
        </w:rPr>
        <w:t>。</w:t>
      </w:r>
    </w:p>
    <w:p w14:paraId="2E67E0F1">
      <w:pPr>
        <w:spacing w:before="158" w:line="290" w:lineRule="auto"/>
        <w:ind w:left="37" w:firstLine="435"/>
        <w:rPr>
          <w:rFonts w:ascii="宋体" w:hAnsi="宋体" w:cs="宋体"/>
          <w:color w:val="auto"/>
          <w:spacing w:val="-2"/>
          <w:szCs w:val="21"/>
          <w:highlight w:val="none"/>
        </w:rPr>
      </w:pPr>
    </w:p>
    <w:p w14:paraId="01346D23">
      <w:pPr>
        <w:spacing w:before="158" w:line="290" w:lineRule="auto"/>
        <w:ind w:left="37" w:firstLine="435"/>
        <w:rPr>
          <w:rFonts w:ascii="宋体" w:hAnsi="宋体" w:cs="宋体"/>
          <w:color w:val="auto"/>
          <w:spacing w:val="-2"/>
          <w:szCs w:val="21"/>
          <w:highlight w:val="none"/>
        </w:rPr>
      </w:pPr>
      <w:r>
        <w:rPr>
          <w:rFonts w:ascii="宋体" w:hAnsi="宋体" w:cs="宋体"/>
          <w:color w:val="auto"/>
          <w:spacing w:val="-2"/>
          <w:szCs w:val="21"/>
          <w:highlight w:val="none"/>
        </w:rPr>
        <w:t>工程质量保修书由发包人、承包人在工程竣工验收前共同签署，作为施工合同附件，其有效期限至保修期满。</w:t>
      </w:r>
    </w:p>
    <w:p w14:paraId="54330737">
      <w:pPr>
        <w:spacing w:before="158" w:line="290" w:lineRule="auto"/>
        <w:ind w:left="37" w:firstLine="435"/>
        <w:rPr>
          <w:rFonts w:ascii="宋体" w:hAnsi="宋体" w:cs="宋体"/>
          <w:color w:val="auto"/>
          <w:szCs w:val="21"/>
          <w:highlight w:val="none"/>
        </w:rPr>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5"/>
        <w:gridCol w:w="4276"/>
      </w:tblGrid>
      <w:tr w14:paraId="560E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500" w:type="pct"/>
            <w:vAlign w:val="center"/>
          </w:tcPr>
          <w:p w14:paraId="3A3E0BA2">
            <w:pPr>
              <w:snapToGrid w:val="0"/>
              <w:spacing w:line="520" w:lineRule="exact"/>
              <w:rPr>
                <w:rFonts w:ascii="宋体" w:hAnsi="宋体"/>
                <w:color w:val="auto"/>
                <w:sz w:val="24"/>
                <w:highlight w:val="none"/>
              </w:rPr>
            </w:pPr>
            <w:r>
              <w:rPr>
                <w:rFonts w:hint="eastAsia" w:ascii="宋体" w:hAnsi="宋体"/>
                <w:color w:val="auto"/>
                <w:sz w:val="24"/>
                <w:highlight w:val="none"/>
              </w:rPr>
              <w:t xml:space="preserve">甲方（章） </w:t>
            </w:r>
          </w:p>
          <w:p w14:paraId="592A3E0D">
            <w:pPr>
              <w:snapToGrid w:val="0"/>
              <w:spacing w:line="520" w:lineRule="exact"/>
              <w:rPr>
                <w:rFonts w:hint="eastAsia" w:ascii="宋体" w:hAnsi="宋体" w:eastAsia="宋体"/>
                <w:color w:val="auto"/>
                <w:sz w:val="24"/>
                <w:highlight w:val="none"/>
                <w:lang w:eastAsia="zh-CN"/>
              </w:rPr>
            </w:pPr>
            <w:r>
              <w:rPr>
                <w:rFonts w:hint="eastAsia" w:ascii="宋体" w:hAnsi="宋体"/>
                <w:color w:val="auto"/>
                <w:sz w:val="24"/>
                <w:highlight w:val="none"/>
                <w:lang w:eastAsia="zh-CN"/>
              </w:rPr>
              <w:t>玉林市第二人民医院</w:t>
            </w:r>
          </w:p>
          <w:p w14:paraId="43375625">
            <w:pPr>
              <w:snapToGrid w:val="0"/>
              <w:spacing w:line="520" w:lineRule="exact"/>
              <w:ind w:firstLine="1080" w:firstLineChars="450"/>
              <w:jc w:val="right"/>
              <w:rPr>
                <w:rFonts w:ascii="宋体" w:hAnsi="宋体"/>
                <w:color w:val="auto"/>
                <w:sz w:val="24"/>
                <w:highlight w:val="none"/>
              </w:rPr>
            </w:pPr>
            <w:r>
              <w:rPr>
                <w:rFonts w:hint="eastAsia" w:ascii="宋体" w:hAnsi="宋体"/>
                <w:color w:val="auto"/>
                <w:sz w:val="24"/>
                <w:highlight w:val="none"/>
              </w:rPr>
              <w:t>202</w:t>
            </w:r>
            <w:r>
              <w:rPr>
                <w:rFonts w:hint="eastAsia" w:ascii="宋体" w:hAnsi="宋体"/>
                <w:color w:val="auto"/>
                <w:sz w:val="24"/>
                <w:highlight w:val="none"/>
                <w:lang w:val="en-US" w:eastAsia="zh-CN"/>
              </w:rPr>
              <w:t>6</w:t>
            </w:r>
            <w:r>
              <w:rPr>
                <w:rFonts w:hint="eastAsia" w:ascii="宋体" w:hAnsi="宋体"/>
                <w:color w:val="auto"/>
                <w:sz w:val="24"/>
                <w:highlight w:val="none"/>
              </w:rPr>
              <w:t>年   月   日</w:t>
            </w:r>
          </w:p>
        </w:tc>
        <w:tc>
          <w:tcPr>
            <w:tcW w:w="2500" w:type="pct"/>
            <w:vAlign w:val="center"/>
          </w:tcPr>
          <w:p w14:paraId="37BA378E">
            <w:pPr>
              <w:snapToGrid w:val="0"/>
              <w:spacing w:line="520" w:lineRule="exact"/>
              <w:rPr>
                <w:rFonts w:ascii="宋体" w:hAnsi="宋体"/>
                <w:color w:val="auto"/>
                <w:sz w:val="24"/>
                <w:highlight w:val="none"/>
              </w:rPr>
            </w:pPr>
            <w:r>
              <w:rPr>
                <w:rFonts w:hint="eastAsia" w:ascii="宋体" w:hAnsi="宋体"/>
                <w:color w:val="auto"/>
                <w:sz w:val="24"/>
                <w:highlight w:val="none"/>
              </w:rPr>
              <w:t xml:space="preserve">乙方（章） </w:t>
            </w:r>
          </w:p>
          <w:p w14:paraId="12AE8352">
            <w:pPr>
              <w:snapToGrid w:val="0"/>
              <w:spacing w:line="520" w:lineRule="exact"/>
              <w:rPr>
                <w:rFonts w:ascii="宋体" w:hAnsi="宋体"/>
                <w:color w:val="auto"/>
                <w:sz w:val="24"/>
                <w:highlight w:val="none"/>
              </w:rPr>
            </w:pPr>
          </w:p>
          <w:p w14:paraId="593401DB">
            <w:pPr>
              <w:snapToGrid w:val="0"/>
              <w:spacing w:line="520" w:lineRule="exact"/>
              <w:jc w:val="right"/>
              <w:rPr>
                <w:rFonts w:ascii="宋体" w:hAnsi="宋体"/>
                <w:color w:val="auto"/>
                <w:sz w:val="24"/>
                <w:highlight w:val="none"/>
              </w:rPr>
            </w:pPr>
            <w:r>
              <w:rPr>
                <w:rFonts w:hint="eastAsia" w:ascii="宋体" w:hAnsi="宋体"/>
                <w:color w:val="auto"/>
                <w:sz w:val="24"/>
                <w:highlight w:val="none"/>
              </w:rPr>
              <w:t xml:space="preserve"> 202</w:t>
            </w:r>
            <w:r>
              <w:rPr>
                <w:rFonts w:hint="eastAsia" w:ascii="宋体" w:hAnsi="宋体"/>
                <w:color w:val="auto"/>
                <w:sz w:val="24"/>
                <w:highlight w:val="none"/>
                <w:lang w:val="en-US" w:eastAsia="zh-CN"/>
              </w:rPr>
              <w:t>6</w:t>
            </w:r>
            <w:r>
              <w:rPr>
                <w:rFonts w:hint="eastAsia" w:ascii="宋体" w:hAnsi="宋体"/>
                <w:color w:val="auto"/>
                <w:sz w:val="24"/>
                <w:highlight w:val="none"/>
              </w:rPr>
              <w:t>年   月   日</w:t>
            </w:r>
          </w:p>
        </w:tc>
      </w:tr>
      <w:tr w14:paraId="6F73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2500" w:type="pct"/>
            <w:vAlign w:val="center"/>
          </w:tcPr>
          <w:p w14:paraId="3117BF77">
            <w:pPr>
              <w:snapToGrid w:val="0"/>
              <w:spacing w:line="520" w:lineRule="exact"/>
              <w:rPr>
                <w:rFonts w:ascii="宋体" w:hAnsi="宋体"/>
                <w:color w:val="auto"/>
                <w:sz w:val="24"/>
                <w:highlight w:val="none"/>
              </w:rPr>
            </w:pPr>
            <w:r>
              <w:rPr>
                <w:rFonts w:hint="eastAsia" w:ascii="宋体" w:hAnsi="宋体"/>
                <w:color w:val="auto"/>
                <w:sz w:val="24"/>
                <w:highlight w:val="none"/>
              </w:rPr>
              <w:t>单位地址：</w:t>
            </w:r>
          </w:p>
        </w:tc>
        <w:tc>
          <w:tcPr>
            <w:tcW w:w="2500" w:type="pct"/>
            <w:vAlign w:val="center"/>
          </w:tcPr>
          <w:p w14:paraId="726041B6">
            <w:pPr>
              <w:snapToGrid w:val="0"/>
              <w:spacing w:line="520" w:lineRule="exact"/>
              <w:rPr>
                <w:rFonts w:ascii="宋体" w:hAnsi="宋体"/>
                <w:color w:val="auto"/>
                <w:sz w:val="24"/>
                <w:highlight w:val="none"/>
              </w:rPr>
            </w:pPr>
            <w:r>
              <w:rPr>
                <w:rFonts w:hint="eastAsia" w:ascii="宋体" w:hAnsi="宋体"/>
                <w:color w:val="auto"/>
                <w:sz w:val="24"/>
                <w:highlight w:val="none"/>
              </w:rPr>
              <w:t xml:space="preserve">单位地址： </w:t>
            </w:r>
          </w:p>
        </w:tc>
      </w:tr>
      <w:tr w14:paraId="071C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2500" w:type="pct"/>
            <w:vAlign w:val="center"/>
          </w:tcPr>
          <w:p w14:paraId="3CAF432A">
            <w:pPr>
              <w:snapToGrid w:val="0"/>
              <w:spacing w:line="520" w:lineRule="exact"/>
              <w:rPr>
                <w:rFonts w:ascii="宋体" w:hAnsi="宋体"/>
                <w:color w:val="auto"/>
                <w:sz w:val="24"/>
                <w:highlight w:val="none"/>
              </w:rPr>
            </w:pPr>
            <w:r>
              <w:rPr>
                <w:rFonts w:hint="eastAsia" w:ascii="宋体" w:hAnsi="宋体"/>
                <w:color w:val="auto"/>
                <w:sz w:val="24"/>
                <w:highlight w:val="none"/>
              </w:rPr>
              <w:t>法定代表人签字：</w:t>
            </w:r>
          </w:p>
        </w:tc>
        <w:tc>
          <w:tcPr>
            <w:tcW w:w="2500" w:type="pct"/>
            <w:vAlign w:val="center"/>
          </w:tcPr>
          <w:p w14:paraId="4B3DFFBF">
            <w:pPr>
              <w:snapToGrid w:val="0"/>
              <w:spacing w:line="520" w:lineRule="exact"/>
              <w:rPr>
                <w:rFonts w:ascii="宋体" w:hAnsi="宋体"/>
                <w:color w:val="auto"/>
                <w:sz w:val="24"/>
                <w:highlight w:val="none"/>
              </w:rPr>
            </w:pPr>
            <w:r>
              <w:rPr>
                <w:rFonts w:hint="eastAsia" w:ascii="宋体" w:hAnsi="宋体"/>
                <w:color w:val="auto"/>
                <w:sz w:val="24"/>
                <w:highlight w:val="none"/>
              </w:rPr>
              <w:t>法定代表人签字：</w:t>
            </w:r>
          </w:p>
        </w:tc>
      </w:tr>
      <w:tr w14:paraId="32E9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2500" w:type="pct"/>
            <w:vAlign w:val="center"/>
          </w:tcPr>
          <w:p w14:paraId="3BFBD4E3">
            <w:pPr>
              <w:snapToGrid w:val="0"/>
              <w:spacing w:line="520" w:lineRule="exact"/>
              <w:rPr>
                <w:rFonts w:ascii="宋体" w:hAnsi="宋体"/>
                <w:color w:val="auto"/>
                <w:sz w:val="24"/>
                <w:highlight w:val="none"/>
              </w:rPr>
            </w:pPr>
            <w:r>
              <w:rPr>
                <w:rFonts w:hint="eastAsia" w:ascii="宋体" w:hAnsi="宋体"/>
                <w:color w:val="auto"/>
                <w:sz w:val="24"/>
                <w:highlight w:val="none"/>
              </w:rPr>
              <w:t>委托代理人签字：</w:t>
            </w:r>
          </w:p>
        </w:tc>
        <w:tc>
          <w:tcPr>
            <w:tcW w:w="2500" w:type="pct"/>
            <w:vAlign w:val="center"/>
          </w:tcPr>
          <w:p w14:paraId="56C2A283">
            <w:pPr>
              <w:snapToGrid w:val="0"/>
              <w:spacing w:line="520" w:lineRule="exact"/>
              <w:rPr>
                <w:rFonts w:ascii="宋体" w:hAnsi="宋体"/>
                <w:color w:val="auto"/>
                <w:sz w:val="24"/>
                <w:highlight w:val="none"/>
              </w:rPr>
            </w:pPr>
            <w:r>
              <w:rPr>
                <w:rFonts w:hint="eastAsia" w:ascii="宋体" w:hAnsi="宋体"/>
                <w:color w:val="auto"/>
                <w:sz w:val="24"/>
                <w:highlight w:val="none"/>
              </w:rPr>
              <w:t>委托代理人签字：</w:t>
            </w:r>
          </w:p>
        </w:tc>
      </w:tr>
      <w:tr w14:paraId="6DA6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2500" w:type="pct"/>
            <w:vAlign w:val="center"/>
          </w:tcPr>
          <w:p w14:paraId="64D9861E">
            <w:pPr>
              <w:snapToGrid w:val="0"/>
              <w:spacing w:line="520" w:lineRule="exact"/>
              <w:rPr>
                <w:rFonts w:ascii="宋体" w:hAnsi="宋体"/>
                <w:color w:val="auto"/>
                <w:sz w:val="24"/>
                <w:highlight w:val="none"/>
              </w:rPr>
            </w:pPr>
            <w:r>
              <w:rPr>
                <w:rFonts w:hint="eastAsia" w:ascii="宋体" w:hAnsi="宋体"/>
                <w:color w:val="auto"/>
                <w:sz w:val="24"/>
                <w:highlight w:val="none"/>
              </w:rPr>
              <w:t>电话：</w:t>
            </w:r>
          </w:p>
        </w:tc>
        <w:tc>
          <w:tcPr>
            <w:tcW w:w="2500" w:type="pct"/>
            <w:vAlign w:val="center"/>
          </w:tcPr>
          <w:p w14:paraId="52607A8A">
            <w:pPr>
              <w:snapToGrid w:val="0"/>
              <w:spacing w:line="520" w:lineRule="exact"/>
              <w:rPr>
                <w:rFonts w:ascii="宋体" w:hAnsi="宋体"/>
                <w:color w:val="auto"/>
                <w:sz w:val="24"/>
                <w:highlight w:val="none"/>
              </w:rPr>
            </w:pPr>
            <w:r>
              <w:rPr>
                <w:rFonts w:hint="eastAsia" w:ascii="宋体" w:hAnsi="宋体"/>
                <w:color w:val="auto"/>
                <w:sz w:val="24"/>
                <w:highlight w:val="none"/>
              </w:rPr>
              <w:t>电话：</w:t>
            </w:r>
          </w:p>
        </w:tc>
      </w:tr>
      <w:tr w14:paraId="582A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2500" w:type="pct"/>
            <w:vAlign w:val="center"/>
          </w:tcPr>
          <w:p w14:paraId="6B447C71">
            <w:pPr>
              <w:snapToGrid w:val="0"/>
              <w:spacing w:line="520" w:lineRule="exact"/>
              <w:rPr>
                <w:rFonts w:ascii="宋体" w:hAnsi="宋体"/>
                <w:color w:val="auto"/>
                <w:sz w:val="24"/>
                <w:highlight w:val="none"/>
              </w:rPr>
            </w:pPr>
            <w:r>
              <w:rPr>
                <w:rFonts w:hint="eastAsia" w:ascii="宋体" w:hAnsi="宋体"/>
                <w:color w:val="auto"/>
                <w:sz w:val="24"/>
                <w:highlight w:val="none"/>
              </w:rPr>
              <w:t>电子邮箱：</w:t>
            </w:r>
          </w:p>
        </w:tc>
        <w:tc>
          <w:tcPr>
            <w:tcW w:w="2500" w:type="pct"/>
            <w:vAlign w:val="center"/>
          </w:tcPr>
          <w:p w14:paraId="727FC6B7">
            <w:pPr>
              <w:snapToGrid w:val="0"/>
              <w:spacing w:line="520" w:lineRule="exact"/>
              <w:rPr>
                <w:rFonts w:ascii="宋体" w:hAnsi="宋体"/>
                <w:color w:val="auto"/>
                <w:sz w:val="24"/>
                <w:highlight w:val="none"/>
              </w:rPr>
            </w:pPr>
            <w:r>
              <w:rPr>
                <w:rFonts w:hint="eastAsia" w:ascii="宋体" w:hAnsi="宋体"/>
                <w:color w:val="auto"/>
                <w:sz w:val="24"/>
                <w:highlight w:val="none"/>
              </w:rPr>
              <w:t>电子邮箱：</w:t>
            </w:r>
          </w:p>
        </w:tc>
      </w:tr>
      <w:tr w14:paraId="5A9F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trPr>
        <w:tc>
          <w:tcPr>
            <w:tcW w:w="2500" w:type="pct"/>
            <w:vAlign w:val="center"/>
          </w:tcPr>
          <w:p w14:paraId="3D1802A5">
            <w:pPr>
              <w:snapToGrid w:val="0"/>
              <w:spacing w:line="520" w:lineRule="exact"/>
              <w:rPr>
                <w:rFonts w:ascii="宋体" w:hAnsi="宋体"/>
                <w:color w:val="auto"/>
                <w:sz w:val="24"/>
                <w:highlight w:val="none"/>
              </w:rPr>
            </w:pPr>
            <w:r>
              <w:rPr>
                <w:rFonts w:hint="eastAsia" w:ascii="宋体" w:hAnsi="宋体"/>
                <w:color w:val="auto"/>
                <w:sz w:val="24"/>
                <w:highlight w:val="none"/>
              </w:rPr>
              <w:t>开户银行：</w:t>
            </w:r>
          </w:p>
          <w:p w14:paraId="0F797653">
            <w:pPr>
              <w:snapToGrid w:val="0"/>
              <w:spacing w:line="520" w:lineRule="exact"/>
              <w:rPr>
                <w:rFonts w:ascii="宋体" w:hAnsi="宋体"/>
                <w:color w:val="auto"/>
                <w:sz w:val="24"/>
                <w:highlight w:val="none"/>
              </w:rPr>
            </w:pPr>
          </w:p>
        </w:tc>
        <w:tc>
          <w:tcPr>
            <w:tcW w:w="2500" w:type="pct"/>
            <w:vAlign w:val="center"/>
          </w:tcPr>
          <w:p w14:paraId="6652129A">
            <w:pPr>
              <w:snapToGrid w:val="0"/>
              <w:spacing w:line="520" w:lineRule="exact"/>
              <w:rPr>
                <w:rFonts w:ascii="宋体" w:hAnsi="宋体"/>
                <w:color w:val="auto"/>
                <w:sz w:val="24"/>
                <w:highlight w:val="none"/>
              </w:rPr>
            </w:pPr>
            <w:r>
              <w:rPr>
                <w:rFonts w:hint="eastAsia" w:ascii="宋体" w:hAnsi="宋体"/>
                <w:color w:val="auto"/>
                <w:sz w:val="24"/>
                <w:highlight w:val="none"/>
              </w:rPr>
              <w:t>开户银行：</w:t>
            </w:r>
          </w:p>
          <w:p w14:paraId="3D3983E3">
            <w:pPr>
              <w:snapToGrid w:val="0"/>
              <w:spacing w:line="520" w:lineRule="exact"/>
              <w:rPr>
                <w:rFonts w:ascii="宋体" w:hAnsi="宋体"/>
                <w:color w:val="auto"/>
                <w:sz w:val="24"/>
                <w:highlight w:val="none"/>
              </w:rPr>
            </w:pPr>
          </w:p>
        </w:tc>
      </w:tr>
      <w:tr w14:paraId="5E5A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500" w:type="pct"/>
            <w:vAlign w:val="center"/>
          </w:tcPr>
          <w:p w14:paraId="7CB6C549">
            <w:pPr>
              <w:snapToGrid w:val="0"/>
              <w:spacing w:line="52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账号：</w:t>
            </w:r>
          </w:p>
        </w:tc>
        <w:tc>
          <w:tcPr>
            <w:tcW w:w="2500" w:type="pct"/>
            <w:vAlign w:val="center"/>
          </w:tcPr>
          <w:p w14:paraId="435A2F6E">
            <w:pPr>
              <w:snapToGrid w:val="0"/>
              <w:spacing w:line="520" w:lineRule="exact"/>
              <w:rPr>
                <w:rFonts w:ascii="宋体" w:hAnsi="宋体"/>
                <w:color w:val="auto"/>
                <w:sz w:val="24"/>
                <w:highlight w:val="none"/>
              </w:rPr>
            </w:pPr>
            <w:r>
              <w:rPr>
                <w:rFonts w:hint="eastAsia" w:ascii="宋体" w:hAnsi="宋体"/>
                <w:color w:val="auto"/>
                <w:sz w:val="24"/>
                <w:highlight w:val="none"/>
              </w:rPr>
              <w:t>账号：</w:t>
            </w:r>
          </w:p>
        </w:tc>
      </w:tr>
      <w:tr w14:paraId="1601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500" w:type="pct"/>
            <w:vAlign w:val="center"/>
          </w:tcPr>
          <w:p w14:paraId="2BF5D703">
            <w:pPr>
              <w:snapToGrid w:val="0"/>
              <w:spacing w:line="520" w:lineRule="exact"/>
              <w:rPr>
                <w:rFonts w:hint="default" w:ascii="宋体" w:hAnsi="宋体" w:eastAsia="宋体"/>
                <w:color w:val="auto"/>
                <w:sz w:val="24"/>
                <w:highlight w:val="none"/>
                <w:lang w:val="en-US" w:eastAsia="zh-CN"/>
              </w:rPr>
            </w:pPr>
            <w:r>
              <w:rPr>
                <w:rFonts w:hint="eastAsia" w:ascii="宋体" w:hAnsi="宋体"/>
                <w:color w:val="auto"/>
                <w:sz w:val="24"/>
                <w:highlight w:val="none"/>
              </w:rPr>
              <w:t>纳税人识别号：</w:t>
            </w:r>
          </w:p>
        </w:tc>
        <w:tc>
          <w:tcPr>
            <w:tcW w:w="2500" w:type="pct"/>
            <w:vAlign w:val="center"/>
          </w:tcPr>
          <w:p w14:paraId="401090D0">
            <w:pPr>
              <w:snapToGrid w:val="0"/>
              <w:spacing w:line="520" w:lineRule="exact"/>
              <w:rPr>
                <w:rFonts w:ascii="宋体" w:hAnsi="宋体"/>
                <w:color w:val="auto"/>
                <w:sz w:val="24"/>
                <w:highlight w:val="none"/>
              </w:rPr>
            </w:pPr>
            <w:r>
              <w:rPr>
                <w:rFonts w:hint="eastAsia" w:ascii="宋体" w:hAnsi="宋体"/>
                <w:color w:val="auto"/>
                <w:sz w:val="24"/>
                <w:highlight w:val="none"/>
              </w:rPr>
              <w:t>纳税人识别号：</w:t>
            </w:r>
          </w:p>
        </w:tc>
      </w:tr>
      <w:tr w14:paraId="5E8D8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500" w:type="pct"/>
            <w:vAlign w:val="center"/>
          </w:tcPr>
          <w:p w14:paraId="2DB3D831">
            <w:pPr>
              <w:snapToGrid w:val="0"/>
              <w:spacing w:line="520" w:lineRule="exact"/>
              <w:rPr>
                <w:rFonts w:ascii="宋体" w:hAnsi="宋体"/>
                <w:color w:val="auto"/>
                <w:sz w:val="24"/>
                <w:highlight w:val="none"/>
              </w:rPr>
            </w:pPr>
            <w:r>
              <w:rPr>
                <w:rFonts w:hint="eastAsia" w:ascii="宋体" w:hAnsi="宋体"/>
                <w:color w:val="auto"/>
                <w:sz w:val="24"/>
                <w:highlight w:val="none"/>
              </w:rPr>
              <w:t>邮政编码：</w:t>
            </w:r>
          </w:p>
        </w:tc>
        <w:tc>
          <w:tcPr>
            <w:tcW w:w="2500" w:type="pct"/>
            <w:vAlign w:val="center"/>
          </w:tcPr>
          <w:p w14:paraId="2885BBEB">
            <w:pPr>
              <w:snapToGrid w:val="0"/>
              <w:spacing w:line="520" w:lineRule="exact"/>
              <w:rPr>
                <w:rFonts w:ascii="宋体" w:hAnsi="宋体"/>
                <w:color w:val="auto"/>
                <w:sz w:val="24"/>
                <w:highlight w:val="none"/>
              </w:rPr>
            </w:pPr>
            <w:r>
              <w:rPr>
                <w:rFonts w:hint="eastAsia" w:ascii="宋体" w:hAnsi="宋体"/>
                <w:color w:val="auto"/>
                <w:sz w:val="24"/>
                <w:highlight w:val="none"/>
              </w:rPr>
              <w:t>邮政编码：</w:t>
            </w:r>
          </w:p>
        </w:tc>
      </w:tr>
    </w:tbl>
    <w:p w14:paraId="333045E0">
      <w:pPr>
        <w:spacing w:before="158" w:line="221" w:lineRule="auto"/>
        <w:ind w:left="52"/>
        <w:rPr>
          <w:rFonts w:ascii="宋体" w:hAnsi="宋体" w:cs="宋体"/>
          <w:color w:val="auto"/>
          <w:szCs w:val="21"/>
          <w:highlight w:val="none"/>
        </w:rPr>
        <w:sectPr>
          <w:headerReference r:id="rId19" w:type="default"/>
          <w:footerReference r:id="rId20" w:type="default"/>
          <w:pgSz w:w="11907" w:h="16841"/>
          <w:pgMar w:top="1429" w:right="1786" w:bottom="1264" w:left="1786" w:header="859" w:footer="1057" w:gutter="0"/>
          <w:cols w:space="720" w:num="1"/>
        </w:sectPr>
      </w:pPr>
    </w:p>
    <w:p w14:paraId="76D56B9B">
      <w:pPr>
        <w:pStyle w:val="15"/>
        <w:spacing w:line="464" w:lineRule="auto"/>
        <w:rPr>
          <w:color w:val="auto"/>
          <w:highlight w:val="none"/>
        </w:rPr>
      </w:pPr>
    </w:p>
    <w:p w14:paraId="08CDF188">
      <w:pPr>
        <w:spacing w:before="97" w:line="218" w:lineRule="auto"/>
        <w:ind w:left="233"/>
        <w:rPr>
          <w:rFonts w:ascii="仿宋" w:hAnsi="仿宋" w:eastAsia="仿宋" w:cs="仿宋"/>
          <w:color w:val="auto"/>
          <w:sz w:val="30"/>
          <w:szCs w:val="30"/>
          <w:highlight w:val="none"/>
        </w:rPr>
      </w:pPr>
      <w:r>
        <w:rPr>
          <w:rFonts w:ascii="仿宋" w:hAnsi="仿宋" w:eastAsia="仿宋" w:cs="仿宋"/>
          <w:color w:val="auto"/>
          <w:spacing w:val="-12"/>
          <w:sz w:val="30"/>
          <w:szCs w:val="30"/>
          <w:highlight w:val="none"/>
        </w:rPr>
        <w:t>附件</w:t>
      </w:r>
      <w:r>
        <w:rPr>
          <w:rFonts w:ascii="仿宋" w:hAnsi="仿宋" w:eastAsia="仿宋" w:cs="仿宋"/>
          <w:color w:val="auto"/>
          <w:spacing w:val="-63"/>
          <w:sz w:val="30"/>
          <w:szCs w:val="30"/>
          <w:highlight w:val="none"/>
        </w:rPr>
        <w:t xml:space="preserve"> </w:t>
      </w:r>
      <w:r>
        <w:rPr>
          <w:rFonts w:eastAsia="Times New Roman"/>
          <w:color w:val="auto"/>
          <w:spacing w:val="-12"/>
          <w:sz w:val="30"/>
          <w:szCs w:val="30"/>
          <w:highlight w:val="none"/>
        </w:rPr>
        <w:t>3</w:t>
      </w:r>
      <w:r>
        <w:rPr>
          <w:rFonts w:ascii="仿宋" w:hAnsi="仿宋" w:eastAsia="仿宋" w:cs="仿宋"/>
          <w:color w:val="auto"/>
          <w:spacing w:val="-12"/>
          <w:sz w:val="30"/>
          <w:szCs w:val="30"/>
          <w:highlight w:val="none"/>
        </w:rPr>
        <w:t>：</w:t>
      </w:r>
    </w:p>
    <w:p w14:paraId="7B09D8B3">
      <w:pPr>
        <w:spacing w:before="204" w:line="219" w:lineRule="auto"/>
        <w:ind w:left="3062"/>
        <w:rPr>
          <w:rFonts w:ascii="黑体" w:hAnsi="黑体" w:eastAsia="黑体" w:cs="黑体"/>
          <w:color w:val="auto"/>
          <w:sz w:val="30"/>
          <w:szCs w:val="30"/>
          <w:highlight w:val="none"/>
        </w:rPr>
      </w:pPr>
      <w:r>
        <w:rPr>
          <w:rFonts w:ascii="黑体" w:hAnsi="黑体" w:eastAsia="黑体" w:cs="黑体"/>
          <w:color w:val="auto"/>
          <w:spacing w:val="-3"/>
          <w:sz w:val="30"/>
          <w:szCs w:val="30"/>
          <w:highlight w:val="none"/>
        </w:rPr>
        <w:t>主要建设工程文件目录</w:t>
      </w:r>
    </w:p>
    <w:p w14:paraId="4042CDF5">
      <w:pPr>
        <w:spacing w:line="110" w:lineRule="exact"/>
        <w:rPr>
          <w:color w:val="auto"/>
          <w:highlight w:val="none"/>
        </w:rPr>
      </w:pPr>
    </w:p>
    <w:tbl>
      <w:tblPr>
        <w:tblStyle w:val="97"/>
        <w:tblW w:w="904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3"/>
        <w:gridCol w:w="1271"/>
        <w:gridCol w:w="1448"/>
        <w:gridCol w:w="1237"/>
        <w:gridCol w:w="1449"/>
        <w:gridCol w:w="1675"/>
      </w:tblGrid>
      <w:tr w14:paraId="64023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3" w:type="dxa"/>
            <w:tcBorders>
              <w:top w:val="single" w:color="000000" w:sz="10" w:space="0"/>
              <w:left w:val="single" w:color="000000" w:sz="10" w:space="0"/>
            </w:tcBorders>
          </w:tcPr>
          <w:p w14:paraId="15DB939D">
            <w:pPr>
              <w:spacing w:before="115" w:line="215" w:lineRule="auto"/>
              <w:ind w:left="425"/>
              <w:rPr>
                <w:rFonts w:ascii="仿宋" w:hAnsi="仿宋" w:eastAsia="仿宋" w:cs="仿宋"/>
                <w:color w:val="auto"/>
                <w:sz w:val="28"/>
                <w:szCs w:val="28"/>
                <w:highlight w:val="none"/>
              </w:rPr>
            </w:pPr>
            <w:r>
              <w:rPr>
                <w:rFonts w:ascii="仿宋" w:hAnsi="仿宋" w:eastAsia="仿宋" w:cs="仿宋"/>
                <w:color w:val="auto"/>
                <w:spacing w:val="-5"/>
                <w:sz w:val="28"/>
                <w:szCs w:val="28"/>
                <w:highlight w:val="none"/>
              </w:rPr>
              <w:t>文件名称</w:t>
            </w:r>
          </w:p>
        </w:tc>
        <w:tc>
          <w:tcPr>
            <w:tcW w:w="1271" w:type="dxa"/>
            <w:tcBorders>
              <w:top w:val="single" w:color="000000" w:sz="10" w:space="0"/>
            </w:tcBorders>
          </w:tcPr>
          <w:p w14:paraId="1E94D528">
            <w:pPr>
              <w:spacing w:before="115" w:line="215" w:lineRule="auto"/>
              <w:ind w:left="357"/>
              <w:rPr>
                <w:rFonts w:ascii="仿宋" w:hAnsi="仿宋" w:eastAsia="仿宋" w:cs="仿宋"/>
                <w:color w:val="auto"/>
                <w:sz w:val="28"/>
                <w:szCs w:val="28"/>
                <w:highlight w:val="none"/>
              </w:rPr>
            </w:pPr>
            <w:r>
              <w:rPr>
                <w:rFonts w:ascii="仿宋" w:hAnsi="仿宋" w:eastAsia="仿宋" w:cs="仿宋"/>
                <w:color w:val="auto"/>
                <w:spacing w:val="-4"/>
                <w:sz w:val="28"/>
                <w:szCs w:val="28"/>
                <w:highlight w:val="none"/>
              </w:rPr>
              <w:t>套数</w:t>
            </w:r>
          </w:p>
        </w:tc>
        <w:tc>
          <w:tcPr>
            <w:tcW w:w="1448" w:type="dxa"/>
            <w:tcBorders>
              <w:top w:val="single" w:color="000000" w:sz="10" w:space="0"/>
            </w:tcBorders>
          </w:tcPr>
          <w:p w14:paraId="1484DD0D">
            <w:pPr>
              <w:spacing w:before="115" w:line="215" w:lineRule="auto"/>
              <w:jc w:val="right"/>
              <w:rPr>
                <w:rFonts w:ascii="仿宋" w:hAnsi="仿宋" w:eastAsia="仿宋" w:cs="仿宋"/>
                <w:color w:val="auto"/>
                <w:sz w:val="28"/>
                <w:szCs w:val="28"/>
                <w:highlight w:val="none"/>
              </w:rPr>
            </w:pPr>
            <w:r>
              <w:rPr>
                <w:rFonts w:ascii="仿宋" w:hAnsi="仿宋" w:eastAsia="仿宋" w:cs="仿宋"/>
                <w:color w:val="auto"/>
                <w:spacing w:val="-15"/>
                <w:sz w:val="28"/>
                <w:szCs w:val="28"/>
                <w:highlight w:val="none"/>
              </w:rPr>
              <w:t>费用（元）</w:t>
            </w:r>
          </w:p>
        </w:tc>
        <w:tc>
          <w:tcPr>
            <w:tcW w:w="1237" w:type="dxa"/>
            <w:tcBorders>
              <w:top w:val="single" w:color="000000" w:sz="10" w:space="0"/>
            </w:tcBorders>
          </w:tcPr>
          <w:p w14:paraId="56B63B44">
            <w:pPr>
              <w:spacing w:before="115" w:line="215" w:lineRule="auto"/>
              <w:ind w:left="346"/>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质量</w:t>
            </w:r>
          </w:p>
        </w:tc>
        <w:tc>
          <w:tcPr>
            <w:tcW w:w="1449" w:type="dxa"/>
            <w:tcBorders>
              <w:top w:val="single" w:color="000000" w:sz="10" w:space="0"/>
            </w:tcBorders>
          </w:tcPr>
          <w:p w14:paraId="397B83A0">
            <w:pPr>
              <w:spacing w:before="115" w:line="215" w:lineRule="auto"/>
              <w:ind w:left="183"/>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移交时间</w:t>
            </w:r>
          </w:p>
        </w:tc>
        <w:tc>
          <w:tcPr>
            <w:tcW w:w="1675" w:type="dxa"/>
            <w:tcBorders>
              <w:top w:val="single" w:color="000000" w:sz="10" w:space="0"/>
              <w:right w:val="single" w:color="000000" w:sz="10" w:space="0"/>
            </w:tcBorders>
          </w:tcPr>
          <w:p w14:paraId="5EA7E7EF">
            <w:pPr>
              <w:spacing w:before="115" w:line="215" w:lineRule="auto"/>
              <w:ind w:left="433"/>
              <w:rPr>
                <w:rFonts w:ascii="仿宋" w:hAnsi="仿宋" w:eastAsia="仿宋" w:cs="仿宋"/>
                <w:color w:val="auto"/>
                <w:sz w:val="28"/>
                <w:szCs w:val="28"/>
                <w:highlight w:val="none"/>
              </w:rPr>
            </w:pPr>
            <w:r>
              <w:rPr>
                <w:rFonts w:ascii="仿宋" w:hAnsi="仿宋" w:eastAsia="仿宋" w:cs="仿宋"/>
                <w:color w:val="auto"/>
                <w:spacing w:val="-6"/>
                <w:sz w:val="28"/>
                <w:szCs w:val="28"/>
                <w:highlight w:val="none"/>
              </w:rPr>
              <w:t>责任人</w:t>
            </w:r>
          </w:p>
        </w:tc>
      </w:tr>
      <w:tr w14:paraId="3185E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1963" w:type="dxa"/>
            <w:tcBorders>
              <w:left w:val="single" w:color="000000" w:sz="10" w:space="0"/>
            </w:tcBorders>
          </w:tcPr>
          <w:p w14:paraId="0B20369A">
            <w:pPr>
              <w:rPr>
                <w:rFonts w:ascii="Arial"/>
                <w:color w:val="auto"/>
                <w:highlight w:val="none"/>
              </w:rPr>
            </w:pPr>
          </w:p>
        </w:tc>
        <w:tc>
          <w:tcPr>
            <w:tcW w:w="1271" w:type="dxa"/>
          </w:tcPr>
          <w:p w14:paraId="35BA8900">
            <w:pPr>
              <w:rPr>
                <w:rFonts w:ascii="Arial"/>
                <w:color w:val="auto"/>
                <w:highlight w:val="none"/>
              </w:rPr>
            </w:pPr>
          </w:p>
        </w:tc>
        <w:tc>
          <w:tcPr>
            <w:tcW w:w="1448" w:type="dxa"/>
          </w:tcPr>
          <w:p w14:paraId="42FAD33A">
            <w:pPr>
              <w:rPr>
                <w:rFonts w:ascii="Arial"/>
                <w:color w:val="auto"/>
                <w:highlight w:val="none"/>
              </w:rPr>
            </w:pPr>
          </w:p>
        </w:tc>
        <w:tc>
          <w:tcPr>
            <w:tcW w:w="1237" w:type="dxa"/>
          </w:tcPr>
          <w:p w14:paraId="07304E29">
            <w:pPr>
              <w:rPr>
                <w:rFonts w:ascii="Arial"/>
                <w:color w:val="auto"/>
                <w:highlight w:val="none"/>
              </w:rPr>
            </w:pPr>
          </w:p>
        </w:tc>
        <w:tc>
          <w:tcPr>
            <w:tcW w:w="1449" w:type="dxa"/>
          </w:tcPr>
          <w:p w14:paraId="3A1A851A">
            <w:pPr>
              <w:rPr>
                <w:rFonts w:ascii="Arial"/>
                <w:color w:val="auto"/>
                <w:highlight w:val="none"/>
              </w:rPr>
            </w:pPr>
          </w:p>
        </w:tc>
        <w:tc>
          <w:tcPr>
            <w:tcW w:w="1675" w:type="dxa"/>
            <w:tcBorders>
              <w:right w:val="single" w:color="000000" w:sz="10" w:space="0"/>
            </w:tcBorders>
          </w:tcPr>
          <w:p w14:paraId="7CEC96C1">
            <w:pPr>
              <w:rPr>
                <w:rFonts w:ascii="Arial"/>
                <w:color w:val="auto"/>
                <w:highlight w:val="none"/>
              </w:rPr>
            </w:pPr>
          </w:p>
        </w:tc>
      </w:tr>
      <w:tr w14:paraId="68C96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3" w:type="dxa"/>
            <w:tcBorders>
              <w:left w:val="single" w:color="000000" w:sz="10" w:space="0"/>
            </w:tcBorders>
          </w:tcPr>
          <w:p w14:paraId="68D388AA">
            <w:pPr>
              <w:rPr>
                <w:rFonts w:ascii="Arial"/>
                <w:color w:val="auto"/>
                <w:highlight w:val="none"/>
              </w:rPr>
            </w:pPr>
          </w:p>
        </w:tc>
        <w:tc>
          <w:tcPr>
            <w:tcW w:w="1271" w:type="dxa"/>
          </w:tcPr>
          <w:p w14:paraId="7B01BF13">
            <w:pPr>
              <w:rPr>
                <w:rFonts w:ascii="Arial"/>
                <w:color w:val="auto"/>
                <w:highlight w:val="none"/>
              </w:rPr>
            </w:pPr>
          </w:p>
        </w:tc>
        <w:tc>
          <w:tcPr>
            <w:tcW w:w="1448" w:type="dxa"/>
          </w:tcPr>
          <w:p w14:paraId="73C0DA6D">
            <w:pPr>
              <w:rPr>
                <w:rFonts w:ascii="Arial"/>
                <w:color w:val="auto"/>
                <w:highlight w:val="none"/>
              </w:rPr>
            </w:pPr>
          </w:p>
        </w:tc>
        <w:tc>
          <w:tcPr>
            <w:tcW w:w="1237" w:type="dxa"/>
          </w:tcPr>
          <w:p w14:paraId="584468E5">
            <w:pPr>
              <w:rPr>
                <w:rFonts w:ascii="Arial"/>
                <w:color w:val="auto"/>
                <w:highlight w:val="none"/>
              </w:rPr>
            </w:pPr>
          </w:p>
        </w:tc>
        <w:tc>
          <w:tcPr>
            <w:tcW w:w="1449" w:type="dxa"/>
          </w:tcPr>
          <w:p w14:paraId="5574F506">
            <w:pPr>
              <w:rPr>
                <w:rFonts w:ascii="Arial"/>
                <w:color w:val="auto"/>
                <w:highlight w:val="none"/>
              </w:rPr>
            </w:pPr>
          </w:p>
        </w:tc>
        <w:tc>
          <w:tcPr>
            <w:tcW w:w="1675" w:type="dxa"/>
            <w:tcBorders>
              <w:right w:val="single" w:color="000000" w:sz="10" w:space="0"/>
            </w:tcBorders>
          </w:tcPr>
          <w:p w14:paraId="4AA5E60E">
            <w:pPr>
              <w:rPr>
                <w:rFonts w:ascii="Arial"/>
                <w:color w:val="auto"/>
                <w:highlight w:val="none"/>
              </w:rPr>
            </w:pPr>
          </w:p>
        </w:tc>
      </w:tr>
      <w:tr w14:paraId="03600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0AB65AFF">
            <w:pPr>
              <w:rPr>
                <w:rFonts w:ascii="Arial"/>
                <w:color w:val="auto"/>
                <w:highlight w:val="none"/>
              </w:rPr>
            </w:pPr>
          </w:p>
        </w:tc>
        <w:tc>
          <w:tcPr>
            <w:tcW w:w="1271" w:type="dxa"/>
          </w:tcPr>
          <w:p w14:paraId="5849E23E">
            <w:pPr>
              <w:rPr>
                <w:rFonts w:ascii="Arial"/>
                <w:color w:val="auto"/>
                <w:highlight w:val="none"/>
              </w:rPr>
            </w:pPr>
          </w:p>
        </w:tc>
        <w:tc>
          <w:tcPr>
            <w:tcW w:w="1448" w:type="dxa"/>
          </w:tcPr>
          <w:p w14:paraId="7304F69D">
            <w:pPr>
              <w:rPr>
                <w:rFonts w:ascii="Arial"/>
                <w:color w:val="auto"/>
                <w:highlight w:val="none"/>
              </w:rPr>
            </w:pPr>
          </w:p>
        </w:tc>
        <w:tc>
          <w:tcPr>
            <w:tcW w:w="1237" w:type="dxa"/>
          </w:tcPr>
          <w:p w14:paraId="19165BB6">
            <w:pPr>
              <w:rPr>
                <w:rFonts w:ascii="Arial"/>
                <w:color w:val="auto"/>
                <w:highlight w:val="none"/>
              </w:rPr>
            </w:pPr>
          </w:p>
        </w:tc>
        <w:tc>
          <w:tcPr>
            <w:tcW w:w="1449" w:type="dxa"/>
          </w:tcPr>
          <w:p w14:paraId="5BA98C38">
            <w:pPr>
              <w:rPr>
                <w:rFonts w:ascii="Arial"/>
                <w:color w:val="auto"/>
                <w:highlight w:val="none"/>
              </w:rPr>
            </w:pPr>
          </w:p>
        </w:tc>
        <w:tc>
          <w:tcPr>
            <w:tcW w:w="1675" w:type="dxa"/>
            <w:tcBorders>
              <w:right w:val="single" w:color="000000" w:sz="10" w:space="0"/>
            </w:tcBorders>
          </w:tcPr>
          <w:p w14:paraId="39ED466C">
            <w:pPr>
              <w:rPr>
                <w:rFonts w:ascii="Arial"/>
                <w:color w:val="auto"/>
                <w:highlight w:val="none"/>
              </w:rPr>
            </w:pPr>
          </w:p>
        </w:tc>
      </w:tr>
      <w:tr w14:paraId="2A5F9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11BD9CD0">
            <w:pPr>
              <w:rPr>
                <w:rFonts w:ascii="Arial"/>
                <w:color w:val="auto"/>
                <w:highlight w:val="none"/>
              </w:rPr>
            </w:pPr>
          </w:p>
        </w:tc>
        <w:tc>
          <w:tcPr>
            <w:tcW w:w="1271" w:type="dxa"/>
          </w:tcPr>
          <w:p w14:paraId="6AA6343C">
            <w:pPr>
              <w:rPr>
                <w:rFonts w:ascii="Arial"/>
                <w:color w:val="auto"/>
                <w:highlight w:val="none"/>
              </w:rPr>
            </w:pPr>
          </w:p>
        </w:tc>
        <w:tc>
          <w:tcPr>
            <w:tcW w:w="1448" w:type="dxa"/>
          </w:tcPr>
          <w:p w14:paraId="0F6E011E">
            <w:pPr>
              <w:rPr>
                <w:rFonts w:ascii="Arial"/>
                <w:color w:val="auto"/>
                <w:highlight w:val="none"/>
              </w:rPr>
            </w:pPr>
          </w:p>
        </w:tc>
        <w:tc>
          <w:tcPr>
            <w:tcW w:w="1237" w:type="dxa"/>
          </w:tcPr>
          <w:p w14:paraId="3811944D">
            <w:pPr>
              <w:rPr>
                <w:rFonts w:ascii="Arial"/>
                <w:color w:val="auto"/>
                <w:highlight w:val="none"/>
              </w:rPr>
            </w:pPr>
          </w:p>
        </w:tc>
        <w:tc>
          <w:tcPr>
            <w:tcW w:w="1449" w:type="dxa"/>
          </w:tcPr>
          <w:p w14:paraId="7B919D6C">
            <w:pPr>
              <w:rPr>
                <w:rFonts w:ascii="Arial"/>
                <w:color w:val="auto"/>
                <w:highlight w:val="none"/>
              </w:rPr>
            </w:pPr>
          </w:p>
        </w:tc>
        <w:tc>
          <w:tcPr>
            <w:tcW w:w="1675" w:type="dxa"/>
            <w:tcBorders>
              <w:right w:val="single" w:color="000000" w:sz="10" w:space="0"/>
            </w:tcBorders>
          </w:tcPr>
          <w:p w14:paraId="53DAC651">
            <w:pPr>
              <w:rPr>
                <w:rFonts w:ascii="Arial"/>
                <w:color w:val="auto"/>
                <w:highlight w:val="none"/>
              </w:rPr>
            </w:pPr>
          </w:p>
        </w:tc>
      </w:tr>
      <w:tr w14:paraId="363F4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36E0E1CD">
            <w:pPr>
              <w:rPr>
                <w:rFonts w:ascii="Arial"/>
                <w:color w:val="auto"/>
                <w:highlight w:val="none"/>
              </w:rPr>
            </w:pPr>
          </w:p>
        </w:tc>
        <w:tc>
          <w:tcPr>
            <w:tcW w:w="1271" w:type="dxa"/>
          </w:tcPr>
          <w:p w14:paraId="19B342EF">
            <w:pPr>
              <w:rPr>
                <w:rFonts w:ascii="Arial"/>
                <w:color w:val="auto"/>
                <w:highlight w:val="none"/>
              </w:rPr>
            </w:pPr>
          </w:p>
        </w:tc>
        <w:tc>
          <w:tcPr>
            <w:tcW w:w="1448" w:type="dxa"/>
          </w:tcPr>
          <w:p w14:paraId="355F20FF">
            <w:pPr>
              <w:rPr>
                <w:rFonts w:ascii="Arial"/>
                <w:color w:val="auto"/>
                <w:highlight w:val="none"/>
              </w:rPr>
            </w:pPr>
          </w:p>
        </w:tc>
        <w:tc>
          <w:tcPr>
            <w:tcW w:w="1237" w:type="dxa"/>
          </w:tcPr>
          <w:p w14:paraId="4659FEA9">
            <w:pPr>
              <w:rPr>
                <w:rFonts w:ascii="Arial"/>
                <w:color w:val="auto"/>
                <w:highlight w:val="none"/>
              </w:rPr>
            </w:pPr>
          </w:p>
        </w:tc>
        <w:tc>
          <w:tcPr>
            <w:tcW w:w="1449" w:type="dxa"/>
          </w:tcPr>
          <w:p w14:paraId="304E92DE">
            <w:pPr>
              <w:rPr>
                <w:rFonts w:ascii="Arial"/>
                <w:color w:val="auto"/>
                <w:highlight w:val="none"/>
              </w:rPr>
            </w:pPr>
          </w:p>
        </w:tc>
        <w:tc>
          <w:tcPr>
            <w:tcW w:w="1675" w:type="dxa"/>
            <w:tcBorders>
              <w:right w:val="single" w:color="000000" w:sz="10" w:space="0"/>
            </w:tcBorders>
          </w:tcPr>
          <w:p w14:paraId="155E40C9">
            <w:pPr>
              <w:rPr>
                <w:rFonts w:ascii="Arial"/>
                <w:color w:val="auto"/>
                <w:highlight w:val="none"/>
              </w:rPr>
            </w:pPr>
          </w:p>
        </w:tc>
      </w:tr>
      <w:tr w14:paraId="23AB1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3" w:type="dxa"/>
            <w:tcBorders>
              <w:left w:val="single" w:color="000000" w:sz="10" w:space="0"/>
            </w:tcBorders>
          </w:tcPr>
          <w:p w14:paraId="49CDCCFA">
            <w:pPr>
              <w:rPr>
                <w:rFonts w:ascii="Arial"/>
                <w:color w:val="auto"/>
                <w:highlight w:val="none"/>
              </w:rPr>
            </w:pPr>
          </w:p>
        </w:tc>
        <w:tc>
          <w:tcPr>
            <w:tcW w:w="1271" w:type="dxa"/>
          </w:tcPr>
          <w:p w14:paraId="67F78EE1">
            <w:pPr>
              <w:rPr>
                <w:rFonts w:ascii="Arial"/>
                <w:color w:val="auto"/>
                <w:highlight w:val="none"/>
              </w:rPr>
            </w:pPr>
          </w:p>
        </w:tc>
        <w:tc>
          <w:tcPr>
            <w:tcW w:w="1448" w:type="dxa"/>
          </w:tcPr>
          <w:p w14:paraId="5077F62D">
            <w:pPr>
              <w:rPr>
                <w:rFonts w:ascii="Arial"/>
                <w:color w:val="auto"/>
                <w:highlight w:val="none"/>
              </w:rPr>
            </w:pPr>
          </w:p>
        </w:tc>
        <w:tc>
          <w:tcPr>
            <w:tcW w:w="1237" w:type="dxa"/>
          </w:tcPr>
          <w:p w14:paraId="5783FA36">
            <w:pPr>
              <w:rPr>
                <w:rFonts w:ascii="Arial"/>
                <w:color w:val="auto"/>
                <w:highlight w:val="none"/>
              </w:rPr>
            </w:pPr>
          </w:p>
        </w:tc>
        <w:tc>
          <w:tcPr>
            <w:tcW w:w="1449" w:type="dxa"/>
          </w:tcPr>
          <w:p w14:paraId="33336BAF">
            <w:pPr>
              <w:rPr>
                <w:rFonts w:ascii="Arial"/>
                <w:color w:val="auto"/>
                <w:highlight w:val="none"/>
              </w:rPr>
            </w:pPr>
          </w:p>
        </w:tc>
        <w:tc>
          <w:tcPr>
            <w:tcW w:w="1675" w:type="dxa"/>
            <w:tcBorders>
              <w:right w:val="single" w:color="000000" w:sz="10" w:space="0"/>
            </w:tcBorders>
          </w:tcPr>
          <w:p w14:paraId="5375FFE6">
            <w:pPr>
              <w:rPr>
                <w:rFonts w:ascii="Arial"/>
                <w:color w:val="auto"/>
                <w:highlight w:val="none"/>
              </w:rPr>
            </w:pPr>
          </w:p>
        </w:tc>
      </w:tr>
      <w:tr w14:paraId="52394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086DF25D">
            <w:pPr>
              <w:rPr>
                <w:rFonts w:ascii="Arial"/>
                <w:color w:val="auto"/>
                <w:highlight w:val="none"/>
              </w:rPr>
            </w:pPr>
          </w:p>
        </w:tc>
        <w:tc>
          <w:tcPr>
            <w:tcW w:w="1271" w:type="dxa"/>
          </w:tcPr>
          <w:p w14:paraId="5542527A">
            <w:pPr>
              <w:rPr>
                <w:rFonts w:ascii="Arial"/>
                <w:color w:val="auto"/>
                <w:highlight w:val="none"/>
              </w:rPr>
            </w:pPr>
          </w:p>
        </w:tc>
        <w:tc>
          <w:tcPr>
            <w:tcW w:w="1448" w:type="dxa"/>
          </w:tcPr>
          <w:p w14:paraId="3C1D9B03">
            <w:pPr>
              <w:rPr>
                <w:rFonts w:ascii="Arial"/>
                <w:color w:val="auto"/>
                <w:highlight w:val="none"/>
              </w:rPr>
            </w:pPr>
          </w:p>
        </w:tc>
        <w:tc>
          <w:tcPr>
            <w:tcW w:w="1237" w:type="dxa"/>
          </w:tcPr>
          <w:p w14:paraId="5F0351B9">
            <w:pPr>
              <w:rPr>
                <w:rFonts w:ascii="Arial"/>
                <w:color w:val="auto"/>
                <w:highlight w:val="none"/>
              </w:rPr>
            </w:pPr>
          </w:p>
        </w:tc>
        <w:tc>
          <w:tcPr>
            <w:tcW w:w="1449" w:type="dxa"/>
          </w:tcPr>
          <w:p w14:paraId="339519ED">
            <w:pPr>
              <w:rPr>
                <w:rFonts w:ascii="Arial"/>
                <w:color w:val="auto"/>
                <w:highlight w:val="none"/>
              </w:rPr>
            </w:pPr>
          </w:p>
        </w:tc>
        <w:tc>
          <w:tcPr>
            <w:tcW w:w="1675" w:type="dxa"/>
            <w:tcBorders>
              <w:right w:val="single" w:color="000000" w:sz="10" w:space="0"/>
            </w:tcBorders>
          </w:tcPr>
          <w:p w14:paraId="73A5383E">
            <w:pPr>
              <w:rPr>
                <w:rFonts w:ascii="Arial"/>
                <w:color w:val="auto"/>
                <w:highlight w:val="none"/>
              </w:rPr>
            </w:pPr>
          </w:p>
        </w:tc>
      </w:tr>
      <w:tr w14:paraId="77DF1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09413162">
            <w:pPr>
              <w:rPr>
                <w:rFonts w:ascii="Arial"/>
                <w:color w:val="auto"/>
                <w:highlight w:val="none"/>
              </w:rPr>
            </w:pPr>
          </w:p>
        </w:tc>
        <w:tc>
          <w:tcPr>
            <w:tcW w:w="1271" w:type="dxa"/>
          </w:tcPr>
          <w:p w14:paraId="6DEFBA67">
            <w:pPr>
              <w:rPr>
                <w:rFonts w:ascii="Arial"/>
                <w:color w:val="auto"/>
                <w:highlight w:val="none"/>
              </w:rPr>
            </w:pPr>
          </w:p>
        </w:tc>
        <w:tc>
          <w:tcPr>
            <w:tcW w:w="1448" w:type="dxa"/>
          </w:tcPr>
          <w:p w14:paraId="552C100C">
            <w:pPr>
              <w:rPr>
                <w:rFonts w:ascii="Arial"/>
                <w:color w:val="auto"/>
                <w:highlight w:val="none"/>
              </w:rPr>
            </w:pPr>
          </w:p>
        </w:tc>
        <w:tc>
          <w:tcPr>
            <w:tcW w:w="1237" w:type="dxa"/>
          </w:tcPr>
          <w:p w14:paraId="27160F28">
            <w:pPr>
              <w:rPr>
                <w:rFonts w:ascii="Arial"/>
                <w:color w:val="auto"/>
                <w:highlight w:val="none"/>
              </w:rPr>
            </w:pPr>
          </w:p>
        </w:tc>
        <w:tc>
          <w:tcPr>
            <w:tcW w:w="1449" w:type="dxa"/>
          </w:tcPr>
          <w:p w14:paraId="46FFB607">
            <w:pPr>
              <w:rPr>
                <w:rFonts w:ascii="Arial"/>
                <w:color w:val="auto"/>
                <w:highlight w:val="none"/>
              </w:rPr>
            </w:pPr>
          </w:p>
        </w:tc>
        <w:tc>
          <w:tcPr>
            <w:tcW w:w="1675" w:type="dxa"/>
            <w:tcBorders>
              <w:right w:val="single" w:color="000000" w:sz="10" w:space="0"/>
            </w:tcBorders>
          </w:tcPr>
          <w:p w14:paraId="0B3477A8">
            <w:pPr>
              <w:rPr>
                <w:rFonts w:ascii="Arial"/>
                <w:color w:val="auto"/>
                <w:highlight w:val="none"/>
              </w:rPr>
            </w:pPr>
          </w:p>
        </w:tc>
      </w:tr>
      <w:tr w14:paraId="44036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50EF9C14">
            <w:pPr>
              <w:rPr>
                <w:rFonts w:ascii="Arial"/>
                <w:color w:val="auto"/>
                <w:highlight w:val="none"/>
              </w:rPr>
            </w:pPr>
          </w:p>
        </w:tc>
        <w:tc>
          <w:tcPr>
            <w:tcW w:w="1271" w:type="dxa"/>
          </w:tcPr>
          <w:p w14:paraId="303FAE84">
            <w:pPr>
              <w:rPr>
                <w:rFonts w:ascii="Arial"/>
                <w:color w:val="auto"/>
                <w:highlight w:val="none"/>
              </w:rPr>
            </w:pPr>
          </w:p>
        </w:tc>
        <w:tc>
          <w:tcPr>
            <w:tcW w:w="1448" w:type="dxa"/>
          </w:tcPr>
          <w:p w14:paraId="0F49FB1B">
            <w:pPr>
              <w:rPr>
                <w:rFonts w:ascii="Arial"/>
                <w:color w:val="auto"/>
                <w:highlight w:val="none"/>
              </w:rPr>
            </w:pPr>
          </w:p>
        </w:tc>
        <w:tc>
          <w:tcPr>
            <w:tcW w:w="1237" w:type="dxa"/>
          </w:tcPr>
          <w:p w14:paraId="29B07820">
            <w:pPr>
              <w:rPr>
                <w:rFonts w:ascii="Arial"/>
                <w:color w:val="auto"/>
                <w:highlight w:val="none"/>
              </w:rPr>
            </w:pPr>
          </w:p>
        </w:tc>
        <w:tc>
          <w:tcPr>
            <w:tcW w:w="1449" w:type="dxa"/>
          </w:tcPr>
          <w:p w14:paraId="307A905A">
            <w:pPr>
              <w:rPr>
                <w:rFonts w:ascii="Arial"/>
                <w:color w:val="auto"/>
                <w:highlight w:val="none"/>
              </w:rPr>
            </w:pPr>
          </w:p>
        </w:tc>
        <w:tc>
          <w:tcPr>
            <w:tcW w:w="1675" w:type="dxa"/>
            <w:tcBorders>
              <w:right w:val="single" w:color="000000" w:sz="10" w:space="0"/>
            </w:tcBorders>
          </w:tcPr>
          <w:p w14:paraId="15BC494B">
            <w:pPr>
              <w:rPr>
                <w:rFonts w:ascii="Arial"/>
                <w:color w:val="auto"/>
                <w:highlight w:val="none"/>
              </w:rPr>
            </w:pPr>
          </w:p>
        </w:tc>
      </w:tr>
      <w:tr w14:paraId="0261C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77B539B8">
            <w:pPr>
              <w:rPr>
                <w:rFonts w:ascii="Arial"/>
                <w:color w:val="auto"/>
                <w:highlight w:val="none"/>
              </w:rPr>
            </w:pPr>
          </w:p>
        </w:tc>
        <w:tc>
          <w:tcPr>
            <w:tcW w:w="1271" w:type="dxa"/>
          </w:tcPr>
          <w:p w14:paraId="5C79FE9E">
            <w:pPr>
              <w:rPr>
                <w:rFonts w:ascii="Arial"/>
                <w:color w:val="auto"/>
                <w:highlight w:val="none"/>
              </w:rPr>
            </w:pPr>
          </w:p>
        </w:tc>
        <w:tc>
          <w:tcPr>
            <w:tcW w:w="1448" w:type="dxa"/>
          </w:tcPr>
          <w:p w14:paraId="3F9CB7FE">
            <w:pPr>
              <w:rPr>
                <w:rFonts w:ascii="Arial"/>
                <w:color w:val="auto"/>
                <w:highlight w:val="none"/>
              </w:rPr>
            </w:pPr>
          </w:p>
        </w:tc>
        <w:tc>
          <w:tcPr>
            <w:tcW w:w="1237" w:type="dxa"/>
          </w:tcPr>
          <w:p w14:paraId="08148714">
            <w:pPr>
              <w:rPr>
                <w:rFonts w:ascii="Arial"/>
                <w:color w:val="auto"/>
                <w:highlight w:val="none"/>
              </w:rPr>
            </w:pPr>
          </w:p>
        </w:tc>
        <w:tc>
          <w:tcPr>
            <w:tcW w:w="1449" w:type="dxa"/>
          </w:tcPr>
          <w:p w14:paraId="49148337">
            <w:pPr>
              <w:rPr>
                <w:rFonts w:ascii="Arial"/>
                <w:color w:val="auto"/>
                <w:highlight w:val="none"/>
              </w:rPr>
            </w:pPr>
          </w:p>
        </w:tc>
        <w:tc>
          <w:tcPr>
            <w:tcW w:w="1675" w:type="dxa"/>
            <w:tcBorders>
              <w:right w:val="single" w:color="000000" w:sz="10" w:space="0"/>
            </w:tcBorders>
          </w:tcPr>
          <w:p w14:paraId="4EF00314">
            <w:pPr>
              <w:rPr>
                <w:rFonts w:ascii="Arial"/>
                <w:color w:val="auto"/>
                <w:highlight w:val="none"/>
              </w:rPr>
            </w:pPr>
          </w:p>
        </w:tc>
      </w:tr>
      <w:tr w14:paraId="35461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2A937AD2">
            <w:pPr>
              <w:rPr>
                <w:rFonts w:ascii="Arial"/>
                <w:color w:val="auto"/>
                <w:highlight w:val="none"/>
              </w:rPr>
            </w:pPr>
          </w:p>
        </w:tc>
        <w:tc>
          <w:tcPr>
            <w:tcW w:w="1271" w:type="dxa"/>
          </w:tcPr>
          <w:p w14:paraId="31CBE0A6">
            <w:pPr>
              <w:rPr>
                <w:rFonts w:ascii="Arial"/>
                <w:color w:val="auto"/>
                <w:highlight w:val="none"/>
              </w:rPr>
            </w:pPr>
          </w:p>
        </w:tc>
        <w:tc>
          <w:tcPr>
            <w:tcW w:w="1448" w:type="dxa"/>
          </w:tcPr>
          <w:p w14:paraId="5A116302">
            <w:pPr>
              <w:rPr>
                <w:rFonts w:ascii="Arial"/>
                <w:color w:val="auto"/>
                <w:highlight w:val="none"/>
              </w:rPr>
            </w:pPr>
          </w:p>
        </w:tc>
        <w:tc>
          <w:tcPr>
            <w:tcW w:w="1237" w:type="dxa"/>
          </w:tcPr>
          <w:p w14:paraId="2EC5AF52">
            <w:pPr>
              <w:rPr>
                <w:rFonts w:ascii="Arial"/>
                <w:color w:val="auto"/>
                <w:highlight w:val="none"/>
              </w:rPr>
            </w:pPr>
          </w:p>
        </w:tc>
        <w:tc>
          <w:tcPr>
            <w:tcW w:w="1449" w:type="dxa"/>
          </w:tcPr>
          <w:p w14:paraId="14EED016">
            <w:pPr>
              <w:rPr>
                <w:rFonts w:ascii="Arial"/>
                <w:color w:val="auto"/>
                <w:highlight w:val="none"/>
              </w:rPr>
            </w:pPr>
          </w:p>
        </w:tc>
        <w:tc>
          <w:tcPr>
            <w:tcW w:w="1675" w:type="dxa"/>
            <w:tcBorders>
              <w:right w:val="single" w:color="000000" w:sz="10" w:space="0"/>
            </w:tcBorders>
          </w:tcPr>
          <w:p w14:paraId="29DC8B1A">
            <w:pPr>
              <w:rPr>
                <w:rFonts w:ascii="Arial"/>
                <w:color w:val="auto"/>
                <w:highlight w:val="none"/>
              </w:rPr>
            </w:pPr>
          </w:p>
        </w:tc>
      </w:tr>
      <w:tr w14:paraId="3A057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7283C6BA">
            <w:pPr>
              <w:rPr>
                <w:rFonts w:ascii="Arial"/>
                <w:color w:val="auto"/>
                <w:highlight w:val="none"/>
              </w:rPr>
            </w:pPr>
          </w:p>
        </w:tc>
        <w:tc>
          <w:tcPr>
            <w:tcW w:w="1271" w:type="dxa"/>
          </w:tcPr>
          <w:p w14:paraId="3FB9AADF">
            <w:pPr>
              <w:rPr>
                <w:rFonts w:ascii="Arial"/>
                <w:color w:val="auto"/>
                <w:highlight w:val="none"/>
              </w:rPr>
            </w:pPr>
          </w:p>
        </w:tc>
        <w:tc>
          <w:tcPr>
            <w:tcW w:w="1448" w:type="dxa"/>
          </w:tcPr>
          <w:p w14:paraId="08178129">
            <w:pPr>
              <w:rPr>
                <w:rFonts w:ascii="Arial"/>
                <w:color w:val="auto"/>
                <w:highlight w:val="none"/>
              </w:rPr>
            </w:pPr>
          </w:p>
        </w:tc>
        <w:tc>
          <w:tcPr>
            <w:tcW w:w="1237" w:type="dxa"/>
          </w:tcPr>
          <w:p w14:paraId="6E0B3DD4">
            <w:pPr>
              <w:rPr>
                <w:rFonts w:ascii="Arial"/>
                <w:color w:val="auto"/>
                <w:highlight w:val="none"/>
              </w:rPr>
            </w:pPr>
          </w:p>
        </w:tc>
        <w:tc>
          <w:tcPr>
            <w:tcW w:w="1449" w:type="dxa"/>
          </w:tcPr>
          <w:p w14:paraId="7AC6AA7B">
            <w:pPr>
              <w:rPr>
                <w:rFonts w:ascii="Arial"/>
                <w:color w:val="auto"/>
                <w:highlight w:val="none"/>
              </w:rPr>
            </w:pPr>
          </w:p>
        </w:tc>
        <w:tc>
          <w:tcPr>
            <w:tcW w:w="1675" w:type="dxa"/>
            <w:tcBorders>
              <w:right w:val="single" w:color="000000" w:sz="10" w:space="0"/>
            </w:tcBorders>
          </w:tcPr>
          <w:p w14:paraId="52AB7B88">
            <w:pPr>
              <w:rPr>
                <w:rFonts w:ascii="Arial"/>
                <w:color w:val="auto"/>
                <w:highlight w:val="none"/>
              </w:rPr>
            </w:pPr>
          </w:p>
        </w:tc>
      </w:tr>
      <w:tr w14:paraId="5B52B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27A68EE4">
            <w:pPr>
              <w:rPr>
                <w:rFonts w:ascii="Arial"/>
                <w:color w:val="auto"/>
                <w:highlight w:val="none"/>
              </w:rPr>
            </w:pPr>
          </w:p>
        </w:tc>
        <w:tc>
          <w:tcPr>
            <w:tcW w:w="1271" w:type="dxa"/>
          </w:tcPr>
          <w:p w14:paraId="59FB33DB">
            <w:pPr>
              <w:rPr>
                <w:rFonts w:ascii="Arial"/>
                <w:color w:val="auto"/>
                <w:highlight w:val="none"/>
              </w:rPr>
            </w:pPr>
          </w:p>
        </w:tc>
        <w:tc>
          <w:tcPr>
            <w:tcW w:w="1448" w:type="dxa"/>
          </w:tcPr>
          <w:p w14:paraId="6A749325">
            <w:pPr>
              <w:rPr>
                <w:rFonts w:ascii="Arial"/>
                <w:color w:val="auto"/>
                <w:highlight w:val="none"/>
              </w:rPr>
            </w:pPr>
          </w:p>
        </w:tc>
        <w:tc>
          <w:tcPr>
            <w:tcW w:w="1237" w:type="dxa"/>
          </w:tcPr>
          <w:p w14:paraId="364D0782">
            <w:pPr>
              <w:rPr>
                <w:rFonts w:ascii="Arial"/>
                <w:color w:val="auto"/>
                <w:highlight w:val="none"/>
              </w:rPr>
            </w:pPr>
          </w:p>
        </w:tc>
        <w:tc>
          <w:tcPr>
            <w:tcW w:w="1449" w:type="dxa"/>
          </w:tcPr>
          <w:p w14:paraId="5F5CB99F">
            <w:pPr>
              <w:rPr>
                <w:rFonts w:ascii="Arial"/>
                <w:color w:val="auto"/>
                <w:highlight w:val="none"/>
              </w:rPr>
            </w:pPr>
          </w:p>
        </w:tc>
        <w:tc>
          <w:tcPr>
            <w:tcW w:w="1675" w:type="dxa"/>
            <w:tcBorders>
              <w:right w:val="single" w:color="000000" w:sz="10" w:space="0"/>
            </w:tcBorders>
          </w:tcPr>
          <w:p w14:paraId="6E6C1843">
            <w:pPr>
              <w:rPr>
                <w:rFonts w:ascii="Arial"/>
                <w:color w:val="auto"/>
                <w:highlight w:val="none"/>
              </w:rPr>
            </w:pPr>
          </w:p>
        </w:tc>
      </w:tr>
      <w:tr w14:paraId="0FF9B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2E3D806E">
            <w:pPr>
              <w:rPr>
                <w:rFonts w:ascii="Arial"/>
                <w:color w:val="auto"/>
                <w:highlight w:val="none"/>
              </w:rPr>
            </w:pPr>
          </w:p>
        </w:tc>
        <w:tc>
          <w:tcPr>
            <w:tcW w:w="1271" w:type="dxa"/>
          </w:tcPr>
          <w:p w14:paraId="3B2195C3">
            <w:pPr>
              <w:rPr>
                <w:rFonts w:ascii="Arial"/>
                <w:color w:val="auto"/>
                <w:highlight w:val="none"/>
              </w:rPr>
            </w:pPr>
          </w:p>
        </w:tc>
        <w:tc>
          <w:tcPr>
            <w:tcW w:w="1448" w:type="dxa"/>
          </w:tcPr>
          <w:p w14:paraId="752FC390">
            <w:pPr>
              <w:rPr>
                <w:rFonts w:ascii="Arial"/>
                <w:color w:val="auto"/>
                <w:highlight w:val="none"/>
              </w:rPr>
            </w:pPr>
          </w:p>
        </w:tc>
        <w:tc>
          <w:tcPr>
            <w:tcW w:w="1237" w:type="dxa"/>
          </w:tcPr>
          <w:p w14:paraId="58513901">
            <w:pPr>
              <w:rPr>
                <w:rFonts w:ascii="Arial"/>
                <w:color w:val="auto"/>
                <w:highlight w:val="none"/>
              </w:rPr>
            </w:pPr>
          </w:p>
        </w:tc>
        <w:tc>
          <w:tcPr>
            <w:tcW w:w="1449" w:type="dxa"/>
          </w:tcPr>
          <w:p w14:paraId="1D8D9A26">
            <w:pPr>
              <w:rPr>
                <w:rFonts w:ascii="Arial"/>
                <w:color w:val="auto"/>
                <w:highlight w:val="none"/>
              </w:rPr>
            </w:pPr>
          </w:p>
        </w:tc>
        <w:tc>
          <w:tcPr>
            <w:tcW w:w="1675" w:type="dxa"/>
            <w:tcBorders>
              <w:right w:val="single" w:color="000000" w:sz="10" w:space="0"/>
            </w:tcBorders>
          </w:tcPr>
          <w:p w14:paraId="09701619">
            <w:pPr>
              <w:rPr>
                <w:rFonts w:ascii="Arial"/>
                <w:color w:val="auto"/>
                <w:highlight w:val="none"/>
              </w:rPr>
            </w:pPr>
          </w:p>
        </w:tc>
      </w:tr>
      <w:tr w14:paraId="5ABF1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1E8C84FC">
            <w:pPr>
              <w:rPr>
                <w:rFonts w:ascii="Arial"/>
                <w:color w:val="auto"/>
                <w:highlight w:val="none"/>
              </w:rPr>
            </w:pPr>
          </w:p>
        </w:tc>
        <w:tc>
          <w:tcPr>
            <w:tcW w:w="1271" w:type="dxa"/>
          </w:tcPr>
          <w:p w14:paraId="141A49D5">
            <w:pPr>
              <w:rPr>
                <w:rFonts w:ascii="Arial"/>
                <w:color w:val="auto"/>
                <w:highlight w:val="none"/>
              </w:rPr>
            </w:pPr>
          </w:p>
        </w:tc>
        <w:tc>
          <w:tcPr>
            <w:tcW w:w="1448" w:type="dxa"/>
          </w:tcPr>
          <w:p w14:paraId="12025535">
            <w:pPr>
              <w:rPr>
                <w:rFonts w:ascii="Arial"/>
                <w:color w:val="auto"/>
                <w:highlight w:val="none"/>
              </w:rPr>
            </w:pPr>
          </w:p>
        </w:tc>
        <w:tc>
          <w:tcPr>
            <w:tcW w:w="1237" w:type="dxa"/>
          </w:tcPr>
          <w:p w14:paraId="2D1CC74C">
            <w:pPr>
              <w:rPr>
                <w:rFonts w:ascii="Arial"/>
                <w:color w:val="auto"/>
                <w:highlight w:val="none"/>
              </w:rPr>
            </w:pPr>
          </w:p>
        </w:tc>
        <w:tc>
          <w:tcPr>
            <w:tcW w:w="1449" w:type="dxa"/>
          </w:tcPr>
          <w:p w14:paraId="32590C2B">
            <w:pPr>
              <w:rPr>
                <w:rFonts w:ascii="Arial"/>
                <w:color w:val="auto"/>
                <w:highlight w:val="none"/>
              </w:rPr>
            </w:pPr>
          </w:p>
        </w:tc>
        <w:tc>
          <w:tcPr>
            <w:tcW w:w="1675" w:type="dxa"/>
            <w:tcBorders>
              <w:right w:val="single" w:color="000000" w:sz="10" w:space="0"/>
            </w:tcBorders>
          </w:tcPr>
          <w:p w14:paraId="4354E98C">
            <w:pPr>
              <w:rPr>
                <w:rFonts w:ascii="Arial"/>
                <w:color w:val="auto"/>
                <w:highlight w:val="none"/>
              </w:rPr>
            </w:pPr>
          </w:p>
        </w:tc>
      </w:tr>
      <w:tr w14:paraId="0DDF2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3" w:type="dxa"/>
            <w:tcBorders>
              <w:left w:val="single" w:color="000000" w:sz="10" w:space="0"/>
            </w:tcBorders>
          </w:tcPr>
          <w:p w14:paraId="5D30171C">
            <w:pPr>
              <w:rPr>
                <w:rFonts w:ascii="Arial"/>
                <w:color w:val="auto"/>
                <w:highlight w:val="none"/>
              </w:rPr>
            </w:pPr>
          </w:p>
        </w:tc>
        <w:tc>
          <w:tcPr>
            <w:tcW w:w="1271" w:type="dxa"/>
          </w:tcPr>
          <w:p w14:paraId="35B6DFAD">
            <w:pPr>
              <w:rPr>
                <w:rFonts w:ascii="Arial"/>
                <w:color w:val="auto"/>
                <w:highlight w:val="none"/>
              </w:rPr>
            </w:pPr>
          </w:p>
        </w:tc>
        <w:tc>
          <w:tcPr>
            <w:tcW w:w="1448" w:type="dxa"/>
          </w:tcPr>
          <w:p w14:paraId="4A4E5949">
            <w:pPr>
              <w:rPr>
                <w:rFonts w:ascii="Arial"/>
                <w:color w:val="auto"/>
                <w:highlight w:val="none"/>
              </w:rPr>
            </w:pPr>
          </w:p>
        </w:tc>
        <w:tc>
          <w:tcPr>
            <w:tcW w:w="1237" w:type="dxa"/>
          </w:tcPr>
          <w:p w14:paraId="2BA3CDFA">
            <w:pPr>
              <w:rPr>
                <w:rFonts w:ascii="Arial"/>
                <w:color w:val="auto"/>
                <w:highlight w:val="none"/>
              </w:rPr>
            </w:pPr>
          </w:p>
        </w:tc>
        <w:tc>
          <w:tcPr>
            <w:tcW w:w="1449" w:type="dxa"/>
          </w:tcPr>
          <w:p w14:paraId="48E99699">
            <w:pPr>
              <w:rPr>
                <w:rFonts w:ascii="Arial"/>
                <w:color w:val="auto"/>
                <w:highlight w:val="none"/>
              </w:rPr>
            </w:pPr>
          </w:p>
        </w:tc>
        <w:tc>
          <w:tcPr>
            <w:tcW w:w="1675" w:type="dxa"/>
            <w:tcBorders>
              <w:right w:val="single" w:color="000000" w:sz="10" w:space="0"/>
            </w:tcBorders>
          </w:tcPr>
          <w:p w14:paraId="3B4F4DBF">
            <w:pPr>
              <w:rPr>
                <w:rFonts w:ascii="Arial"/>
                <w:color w:val="auto"/>
                <w:highlight w:val="none"/>
              </w:rPr>
            </w:pPr>
          </w:p>
        </w:tc>
      </w:tr>
      <w:tr w14:paraId="0886D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27161D76">
            <w:pPr>
              <w:rPr>
                <w:rFonts w:ascii="Arial"/>
                <w:color w:val="auto"/>
                <w:highlight w:val="none"/>
              </w:rPr>
            </w:pPr>
          </w:p>
        </w:tc>
        <w:tc>
          <w:tcPr>
            <w:tcW w:w="1271" w:type="dxa"/>
          </w:tcPr>
          <w:p w14:paraId="2F184AC4">
            <w:pPr>
              <w:rPr>
                <w:rFonts w:ascii="Arial"/>
                <w:color w:val="auto"/>
                <w:highlight w:val="none"/>
              </w:rPr>
            </w:pPr>
          </w:p>
        </w:tc>
        <w:tc>
          <w:tcPr>
            <w:tcW w:w="1448" w:type="dxa"/>
          </w:tcPr>
          <w:p w14:paraId="1D503E79">
            <w:pPr>
              <w:rPr>
                <w:rFonts w:ascii="Arial"/>
                <w:color w:val="auto"/>
                <w:highlight w:val="none"/>
              </w:rPr>
            </w:pPr>
          </w:p>
        </w:tc>
        <w:tc>
          <w:tcPr>
            <w:tcW w:w="1237" w:type="dxa"/>
          </w:tcPr>
          <w:p w14:paraId="748F750F">
            <w:pPr>
              <w:rPr>
                <w:rFonts w:ascii="Arial"/>
                <w:color w:val="auto"/>
                <w:highlight w:val="none"/>
              </w:rPr>
            </w:pPr>
          </w:p>
        </w:tc>
        <w:tc>
          <w:tcPr>
            <w:tcW w:w="1449" w:type="dxa"/>
          </w:tcPr>
          <w:p w14:paraId="56D90B8A">
            <w:pPr>
              <w:rPr>
                <w:rFonts w:ascii="Arial"/>
                <w:color w:val="auto"/>
                <w:highlight w:val="none"/>
              </w:rPr>
            </w:pPr>
          </w:p>
        </w:tc>
        <w:tc>
          <w:tcPr>
            <w:tcW w:w="1675" w:type="dxa"/>
            <w:tcBorders>
              <w:right w:val="single" w:color="000000" w:sz="10" w:space="0"/>
            </w:tcBorders>
          </w:tcPr>
          <w:p w14:paraId="29CCDAB7">
            <w:pPr>
              <w:rPr>
                <w:rFonts w:ascii="Arial"/>
                <w:color w:val="auto"/>
                <w:highlight w:val="none"/>
              </w:rPr>
            </w:pPr>
          </w:p>
        </w:tc>
      </w:tr>
      <w:tr w14:paraId="7D956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3" w:type="dxa"/>
            <w:tcBorders>
              <w:left w:val="single" w:color="000000" w:sz="10" w:space="0"/>
            </w:tcBorders>
          </w:tcPr>
          <w:p w14:paraId="2860FE35">
            <w:pPr>
              <w:rPr>
                <w:rFonts w:ascii="Arial"/>
                <w:color w:val="auto"/>
                <w:highlight w:val="none"/>
              </w:rPr>
            </w:pPr>
          </w:p>
        </w:tc>
        <w:tc>
          <w:tcPr>
            <w:tcW w:w="1271" w:type="dxa"/>
          </w:tcPr>
          <w:p w14:paraId="3201462B">
            <w:pPr>
              <w:rPr>
                <w:rFonts w:ascii="Arial"/>
                <w:color w:val="auto"/>
                <w:highlight w:val="none"/>
              </w:rPr>
            </w:pPr>
          </w:p>
        </w:tc>
        <w:tc>
          <w:tcPr>
            <w:tcW w:w="1448" w:type="dxa"/>
          </w:tcPr>
          <w:p w14:paraId="65861009">
            <w:pPr>
              <w:rPr>
                <w:rFonts w:ascii="Arial"/>
                <w:color w:val="auto"/>
                <w:highlight w:val="none"/>
              </w:rPr>
            </w:pPr>
          </w:p>
        </w:tc>
        <w:tc>
          <w:tcPr>
            <w:tcW w:w="1237" w:type="dxa"/>
          </w:tcPr>
          <w:p w14:paraId="640C4E45">
            <w:pPr>
              <w:rPr>
                <w:rFonts w:ascii="Arial"/>
                <w:color w:val="auto"/>
                <w:highlight w:val="none"/>
              </w:rPr>
            </w:pPr>
          </w:p>
        </w:tc>
        <w:tc>
          <w:tcPr>
            <w:tcW w:w="1449" w:type="dxa"/>
          </w:tcPr>
          <w:p w14:paraId="2D20255A">
            <w:pPr>
              <w:rPr>
                <w:rFonts w:ascii="Arial"/>
                <w:color w:val="auto"/>
                <w:highlight w:val="none"/>
              </w:rPr>
            </w:pPr>
          </w:p>
        </w:tc>
        <w:tc>
          <w:tcPr>
            <w:tcW w:w="1675" w:type="dxa"/>
            <w:tcBorders>
              <w:right w:val="single" w:color="000000" w:sz="10" w:space="0"/>
            </w:tcBorders>
          </w:tcPr>
          <w:p w14:paraId="63CB8718">
            <w:pPr>
              <w:rPr>
                <w:rFonts w:ascii="Arial"/>
                <w:color w:val="auto"/>
                <w:highlight w:val="none"/>
              </w:rPr>
            </w:pPr>
          </w:p>
        </w:tc>
      </w:tr>
      <w:tr w14:paraId="4950C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963" w:type="dxa"/>
            <w:tcBorders>
              <w:left w:val="single" w:color="000000" w:sz="10" w:space="0"/>
              <w:bottom w:val="single" w:color="000000" w:sz="10" w:space="0"/>
            </w:tcBorders>
          </w:tcPr>
          <w:p w14:paraId="6DADB627">
            <w:pPr>
              <w:rPr>
                <w:rFonts w:ascii="Arial"/>
                <w:color w:val="auto"/>
                <w:highlight w:val="none"/>
              </w:rPr>
            </w:pPr>
          </w:p>
        </w:tc>
        <w:tc>
          <w:tcPr>
            <w:tcW w:w="1271" w:type="dxa"/>
            <w:tcBorders>
              <w:bottom w:val="single" w:color="000000" w:sz="10" w:space="0"/>
            </w:tcBorders>
          </w:tcPr>
          <w:p w14:paraId="5DEE354B">
            <w:pPr>
              <w:rPr>
                <w:rFonts w:ascii="Arial"/>
                <w:color w:val="auto"/>
                <w:highlight w:val="none"/>
              </w:rPr>
            </w:pPr>
          </w:p>
        </w:tc>
        <w:tc>
          <w:tcPr>
            <w:tcW w:w="1448" w:type="dxa"/>
            <w:tcBorders>
              <w:bottom w:val="single" w:color="000000" w:sz="10" w:space="0"/>
            </w:tcBorders>
          </w:tcPr>
          <w:p w14:paraId="50693C1B">
            <w:pPr>
              <w:rPr>
                <w:rFonts w:ascii="Arial"/>
                <w:color w:val="auto"/>
                <w:highlight w:val="none"/>
              </w:rPr>
            </w:pPr>
          </w:p>
        </w:tc>
        <w:tc>
          <w:tcPr>
            <w:tcW w:w="1237" w:type="dxa"/>
            <w:tcBorders>
              <w:bottom w:val="single" w:color="000000" w:sz="10" w:space="0"/>
            </w:tcBorders>
          </w:tcPr>
          <w:p w14:paraId="4BF06579">
            <w:pPr>
              <w:rPr>
                <w:rFonts w:ascii="Arial"/>
                <w:color w:val="auto"/>
                <w:highlight w:val="none"/>
              </w:rPr>
            </w:pPr>
          </w:p>
        </w:tc>
        <w:tc>
          <w:tcPr>
            <w:tcW w:w="1449" w:type="dxa"/>
            <w:tcBorders>
              <w:bottom w:val="single" w:color="000000" w:sz="10" w:space="0"/>
            </w:tcBorders>
          </w:tcPr>
          <w:p w14:paraId="0E21A1AB">
            <w:pPr>
              <w:rPr>
                <w:rFonts w:ascii="Arial"/>
                <w:color w:val="auto"/>
                <w:highlight w:val="none"/>
              </w:rPr>
            </w:pPr>
          </w:p>
        </w:tc>
        <w:tc>
          <w:tcPr>
            <w:tcW w:w="1675" w:type="dxa"/>
            <w:tcBorders>
              <w:bottom w:val="single" w:color="000000" w:sz="10" w:space="0"/>
              <w:right w:val="single" w:color="000000" w:sz="10" w:space="0"/>
            </w:tcBorders>
          </w:tcPr>
          <w:p w14:paraId="3B05960A">
            <w:pPr>
              <w:rPr>
                <w:rFonts w:ascii="Arial"/>
                <w:color w:val="auto"/>
                <w:highlight w:val="none"/>
              </w:rPr>
            </w:pPr>
          </w:p>
        </w:tc>
      </w:tr>
    </w:tbl>
    <w:p w14:paraId="0D6F74D3">
      <w:pPr>
        <w:rPr>
          <w:color w:val="auto"/>
          <w:highlight w:val="none"/>
        </w:rPr>
        <w:sectPr>
          <w:headerReference r:id="rId21" w:type="default"/>
          <w:footerReference r:id="rId22" w:type="default"/>
          <w:pgSz w:w="11907" w:h="16841"/>
          <w:pgMar w:top="1429" w:right="1786" w:bottom="1264" w:left="1786" w:header="859" w:footer="1057" w:gutter="0"/>
          <w:cols w:space="720" w:num="1"/>
        </w:sectPr>
      </w:pPr>
    </w:p>
    <w:p w14:paraId="1DEE8166">
      <w:pPr>
        <w:spacing w:before="98" w:line="218" w:lineRule="auto"/>
        <w:rPr>
          <w:rFonts w:ascii="仿宋" w:hAnsi="仿宋" w:eastAsia="仿宋" w:cs="仿宋"/>
          <w:color w:val="auto"/>
          <w:sz w:val="30"/>
          <w:szCs w:val="30"/>
          <w:highlight w:val="none"/>
        </w:rPr>
      </w:pPr>
      <w:r>
        <w:rPr>
          <w:rFonts w:ascii="仿宋" w:hAnsi="仿宋" w:eastAsia="仿宋" w:cs="仿宋"/>
          <w:color w:val="auto"/>
          <w:spacing w:val="-10"/>
          <w:sz w:val="30"/>
          <w:szCs w:val="30"/>
          <w:highlight w:val="none"/>
        </w:rPr>
        <w:t>附件</w:t>
      </w:r>
      <w:r>
        <w:rPr>
          <w:rFonts w:ascii="仿宋" w:hAnsi="仿宋" w:eastAsia="仿宋" w:cs="仿宋"/>
          <w:color w:val="auto"/>
          <w:spacing w:val="-71"/>
          <w:sz w:val="30"/>
          <w:szCs w:val="30"/>
          <w:highlight w:val="none"/>
        </w:rPr>
        <w:t xml:space="preserve"> </w:t>
      </w:r>
      <w:r>
        <w:rPr>
          <w:rFonts w:eastAsia="Times New Roman"/>
          <w:color w:val="auto"/>
          <w:spacing w:val="-10"/>
          <w:sz w:val="30"/>
          <w:szCs w:val="30"/>
          <w:highlight w:val="none"/>
        </w:rPr>
        <w:t>4</w:t>
      </w:r>
      <w:r>
        <w:rPr>
          <w:rFonts w:ascii="仿宋" w:hAnsi="仿宋" w:eastAsia="仿宋" w:cs="仿宋"/>
          <w:color w:val="auto"/>
          <w:spacing w:val="-10"/>
          <w:sz w:val="30"/>
          <w:szCs w:val="30"/>
          <w:highlight w:val="none"/>
        </w:rPr>
        <w:t>：</w:t>
      </w:r>
    </w:p>
    <w:p w14:paraId="47D4C5B8">
      <w:pPr>
        <w:spacing w:before="204" w:line="219" w:lineRule="auto"/>
        <w:ind w:left="2527"/>
        <w:rPr>
          <w:rFonts w:ascii="黑体" w:hAnsi="黑体" w:eastAsia="黑体" w:cs="黑体"/>
          <w:color w:val="auto"/>
          <w:sz w:val="30"/>
          <w:szCs w:val="30"/>
          <w:highlight w:val="none"/>
        </w:rPr>
      </w:pPr>
      <w:r>
        <w:rPr>
          <w:rFonts w:ascii="黑体" w:hAnsi="黑体" w:eastAsia="黑体" w:cs="黑体"/>
          <w:color w:val="auto"/>
          <w:spacing w:val="-2"/>
          <w:sz w:val="30"/>
          <w:szCs w:val="30"/>
          <w:highlight w:val="none"/>
        </w:rPr>
        <w:t>承包人用于本工程施工的机械设备表</w:t>
      </w:r>
    </w:p>
    <w:p w14:paraId="17F9838D">
      <w:pPr>
        <w:spacing w:line="110" w:lineRule="exact"/>
        <w:rPr>
          <w:color w:val="auto"/>
          <w:highlight w:val="none"/>
        </w:rPr>
      </w:pPr>
    </w:p>
    <w:tbl>
      <w:tblPr>
        <w:tblStyle w:val="97"/>
        <w:tblW w:w="96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8"/>
        <w:gridCol w:w="1418"/>
        <w:gridCol w:w="849"/>
        <w:gridCol w:w="1058"/>
        <w:gridCol w:w="878"/>
        <w:gridCol w:w="1019"/>
        <w:gridCol w:w="1481"/>
        <w:gridCol w:w="1020"/>
        <w:gridCol w:w="795"/>
      </w:tblGrid>
      <w:tr w14:paraId="15304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1168" w:type="dxa"/>
          </w:tcPr>
          <w:p w14:paraId="03A9C162">
            <w:pPr>
              <w:spacing w:line="243" w:lineRule="auto"/>
              <w:rPr>
                <w:rFonts w:ascii="Arial"/>
                <w:color w:val="auto"/>
                <w:highlight w:val="none"/>
              </w:rPr>
            </w:pPr>
          </w:p>
          <w:p w14:paraId="2A11A852">
            <w:pPr>
              <w:spacing w:before="91" w:line="219" w:lineRule="auto"/>
              <w:ind w:left="310"/>
              <w:rPr>
                <w:rFonts w:ascii="仿宋" w:hAnsi="仿宋" w:eastAsia="仿宋" w:cs="仿宋"/>
                <w:color w:val="auto"/>
                <w:sz w:val="28"/>
                <w:szCs w:val="28"/>
                <w:highlight w:val="none"/>
              </w:rPr>
            </w:pPr>
            <w:r>
              <w:rPr>
                <w:rFonts w:ascii="仿宋" w:hAnsi="仿宋" w:eastAsia="仿宋" w:cs="仿宋"/>
                <w:color w:val="auto"/>
                <w:spacing w:val="-2"/>
                <w:sz w:val="28"/>
                <w:szCs w:val="28"/>
                <w:highlight w:val="none"/>
              </w:rPr>
              <w:t>序号</w:t>
            </w:r>
          </w:p>
        </w:tc>
        <w:tc>
          <w:tcPr>
            <w:tcW w:w="1418" w:type="dxa"/>
          </w:tcPr>
          <w:p w14:paraId="6C92067E">
            <w:pPr>
              <w:spacing w:before="115" w:line="252" w:lineRule="auto"/>
              <w:ind w:left="294" w:right="147" w:hanging="144"/>
              <w:rPr>
                <w:rFonts w:ascii="仿宋" w:hAnsi="仿宋" w:eastAsia="仿宋" w:cs="仿宋"/>
                <w:color w:val="auto"/>
                <w:sz w:val="28"/>
                <w:szCs w:val="28"/>
                <w:highlight w:val="none"/>
              </w:rPr>
            </w:pPr>
            <w:r>
              <w:rPr>
                <w:rFonts w:ascii="仿宋" w:hAnsi="仿宋" w:eastAsia="仿宋" w:cs="仿宋"/>
                <w:color w:val="auto"/>
                <w:spacing w:val="-2"/>
                <w:sz w:val="28"/>
                <w:szCs w:val="28"/>
                <w:highlight w:val="none"/>
              </w:rPr>
              <w:t>机械或设</w:t>
            </w:r>
            <w:r>
              <w:rPr>
                <w:rFonts w:ascii="仿宋" w:hAnsi="仿宋" w:eastAsia="仿宋" w:cs="仿宋"/>
                <w:color w:val="auto"/>
                <w:spacing w:val="1"/>
                <w:sz w:val="28"/>
                <w:szCs w:val="28"/>
                <w:highlight w:val="none"/>
              </w:rPr>
              <w:t xml:space="preserve"> </w:t>
            </w:r>
            <w:r>
              <w:rPr>
                <w:rFonts w:ascii="仿宋" w:hAnsi="仿宋" w:eastAsia="仿宋" w:cs="仿宋"/>
                <w:color w:val="auto"/>
                <w:spacing w:val="-4"/>
                <w:sz w:val="28"/>
                <w:szCs w:val="28"/>
                <w:highlight w:val="none"/>
              </w:rPr>
              <w:t>备名称</w:t>
            </w:r>
          </w:p>
        </w:tc>
        <w:tc>
          <w:tcPr>
            <w:tcW w:w="849" w:type="dxa"/>
          </w:tcPr>
          <w:p w14:paraId="0AD85831">
            <w:pPr>
              <w:spacing w:before="115" w:line="252" w:lineRule="auto"/>
              <w:ind w:left="163" w:right="141" w:hanging="3"/>
              <w:rPr>
                <w:rFonts w:ascii="仿宋" w:hAnsi="仿宋" w:eastAsia="仿宋" w:cs="仿宋"/>
                <w:color w:val="auto"/>
                <w:sz w:val="28"/>
                <w:szCs w:val="28"/>
                <w:highlight w:val="none"/>
              </w:rPr>
            </w:pPr>
            <w:r>
              <w:rPr>
                <w:rFonts w:ascii="仿宋" w:hAnsi="仿宋" w:eastAsia="仿宋" w:cs="仿宋"/>
                <w:color w:val="auto"/>
                <w:spacing w:val="-10"/>
                <w:sz w:val="28"/>
                <w:szCs w:val="28"/>
                <w:highlight w:val="none"/>
              </w:rPr>
              <w:t>规格</w:t>
            </w:r>
            <w:r>
              <w:rPr>
                <w:rFonts w:ascii="仿宋" w:hAnsi="仿宋" w:eastAsia="仿宋" w:cs="仿宋"/>
                <w:color w:val="auto"/>
                <w:sz w:val="28"/>
                <w:szCs w:val="28"/>
                <w:highlight w:val="none"/>
              </w:rPr>
              <w:t xml:space="preserve"> </w:t>
            </w:r>
            <w:r>
              <w:rPr>
                <w:rFonts w:ascii="仿宋" w:hAnsi="仿宋" w:eastAsia="仿宋" w:cs="仿宋"/>
                <w:color w:val="auto"/>
                <w:spacing w:val="-11"/>
                <w:sz w:val="28"/>
                <w:szCs w:val="28"/>
                <w:highlight w:val="none"/>
              </w:rPr>
              <w:t>型号</w:t>
            </w:r>
          </w:p>
        </w:tc>
        <w:tc>
          <w:tcPr>
            <w:tcW w:w="1058" w:type="dxa"/>
          </w:tcPr>
          <w:p w14:paraId="0164AAD7">
            <w:pPr>
              <w:spacing w:line="244" w:lineRule="auto"/>
              <w:rPr>
                <w:rFonts w:ascii="Arial"/>
                <w:color w:val="auto"/>
                <w:highlight w:val="none"/>
              </w:rPr>
            </w:pPr>
          </w:p>
          <w:p w14:paraId="472C593B">
            <w:pPr>
              <w:spacing w:before="91" w:line="219" w:lineRule="auto"/>
              <w:ind w:left="263"/>
              <w:rPr>
                <w:rFonts w:ascii="仿宋" w:hAnsi="仿宋" w:eastAsia="仿宋" w:cs="仿宋"/>
                <w:color w:val="auto"/>
                <w:sz w:val="28"/>
                <w:szCs w:val="28"/>
                <w:highlight w:val="none"/>
              </w:rPr>
            </w:pPr>
            <w:r>
              <w:rPr>
                <w:rFonts w:ascii="仿宋" w:hAnsi="仿宋" w:eastAsia="仿宋" w:cs="仿宋"/>
                <w:color w:val="auto"/>
                <w:spacing w:val="-5"/>
                <w:sz w:val="28"/>
                <w:szCs w:val="28"/>
                <w:highlight w:val="none"/>
              </w:rPr>
              <w:t>数量</w:t>
            </w:r>
          </w:p>
        </w:tc>
        <w:tc>
          <w:tcPr>
            <w:tcW w:w="878" w:type="dxa"/>
          </w:tcPr>
          <w:p w14:paraId="4C7CC680">
            <w:pPr>
              <w:spacing w:line="244" w:lineRule="auto"/>
              <w:rPr>
                <w:rFonts w:ascii="Arial"/>
                <w:color w:val="auto"/>
                <w:highlight w:val="none"/>
              </w:rPr>
            </w:pPr>
          </w:p>
          <w:p w14:paraId="41FF6A11">
            <w:pPr>
              <w:spacing w:before="91" w:line="220" w:lineRule="auto"/>
              <w:ind w:left="167"/>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产地</w:t>
            </w:r>
          </w:p>
        </w:tc>
        <w:tc>
          <w:tcPr>
            <w:tcW w:w="1019" w:type="dxa"/>
          </w:tcPr>
          <w:p w14:paraId="77D6691B">
            <w:pPr>
              <w:spacing w:before="115" w:line="252" w:lineRule="auto"/>
              <w:ind w:left="243" w:right="223" w:firstLine="5"/>
              <w:rPr>
                <w:rFonts w:ascii="仿宋" w:hAnsi="仿宋" w:eastAsia="仿宋" w:cs="仿宋"/>
                <w:color w:val="auto"/>
                <w:sz w:val="28"/>
                <w:szCs w:val="28"/>
                <w:highlight w:val="none"/>
              </w:rPr>
            </w:pPr>
            <w:r>
              <w:rPr>
                <w:rFonts w:ascii="仿宋" w:hAnsi="仿宋" w:eastAsia="仿宋" w:cs="仿宋"/>
                <w:color w:val="auto"/>
                <w:spacing w:val="-10"/>
                <w:sz w:val="28"/>
                <w:szCs w:val="28"/>
                <w:highlight w:val="none"/>
              </w:rPr>
              <w:t>制造</w:t>
            </w:r>
            <w:r>
              <w:rPr>
                <w:rFonts w:ascii="仿宋" w:hAnsi="仿宋" w:eastAsia="仿宋" w:cs="仿宋"/>
                <w:color w:val="auto"/>
                <w:sz w:val="28"/>
                <w:szCs w:val="28"/>
                <w:highlight w:val="none"/>
              </w:rPr>
              <w:t xml:space="preserve"> </w:t>
            </w:r>
            <w:r>
              <w:rPr>
                <w:rFonts w:ascii="仿宋" w:hAnsi="仿宋" w:eastAsia="仿宋" w:cs="仿宋"/>
                <w:color w:val="auto"/>
                <w:spacing w:val="-7"/>
                <w:sz w:val="28"/>
                <w:szCs w:val="28"/>
                <w:highlight w:val="none"/>
              </w:rPr>
              <w:t>年份</w:t>
            </w:r>
          </w:p>
        </w:tc>
        <w:tc>
          <w:tcPr>
            <w:tcW w:w="1481" w:type="dxa"/>
          </w:tcPr>
          <w:p w14:paraId="47C635A4">
            <w:pPr>
              <w:spacing w:before="115" w:line="252" w:lineRule="auto"/>
              <w:ind w:left="256" w:right="173" w:hanging="59"/>
              <w:rPr>
                <w:rFonts w:ascii="仿宋" w:hAnsi="仿宋" w:eastAsia="仿宋" w:cs="仿宋"/>
                <w:color w:val="auto"/>
                <w:sz w:val="28"/>
                <w:szCs w:val="28"/>
                <w:highlight w:val="none"/>
              </w:rPr>
            </w:pPr>
            <w:r>
              <w:rPr>
                <w:rFonts w:ascii="仿宋" w:hAnsi="仿宋" w:eastAsia="仿宋" w:cs="仿宋"/>
                <w:color w:val="auto"/>
                <w:spacing w:val="-4"/>
                <w:sz w:val="28"/>
                <w:szCs w:val="28"/>
                <w:highlight w:val="none"/>
              </w:rPr>
              <w:t>额定功率</w:t>
            </w:r>
            <w:r>
              <w:rPr>
                <w:rFonts w:ascii="仿宋" w:hAnsi="仿宋" w:eastAsia="仿宋" w:cs="仿宋"/>
                <w:color w:val="auto"/>
                <w:sz w:val="28"/>
                <w:szCs w:val="28"/>
                <w:highlight w:val="none"/>
              </w:rPr>
              <w:t xml:space="preserve"> </w:t>
            </w:r>
            <w:r>
              <w:rPr>
                <w:rFonts w:ascii="仿宋" w:hAnsi="仿宋" w:eastAsia="仿宋" w:cs="仿宋"/>
                <w:color w:val="auto"/>
                <w:spacing w:val="1"/>
                <w:sz w:val="28"/>
                <w:szCs w:val="28"/>
                <w:highlight w:val="none"/>
              </w:rPr>
              <w:t>（</w:t>
            </w:r>
            <w:r>
              <w:rPr>
                <w:rFonts w:eastAsia="Times New Roman"/>
                <w:color w:val="auto"/>
                <w:sz w:val="28"/>
                <w:szCs w:val="28"/>
                <w:highlight w:val="none"/>
              </w:rPr>
              <w:t>kW</w:t>
            </w:r>
            <w:r>
              <w:rPr>
                <w:rFonts w:ascii="仿宋" w:hAnsi="仿宋" w:eastAsia="仿宋" w:cs="仿宋"/>
                <w:color w:val="auto"/>
                <w:spacing w:val="1"/>
                <w:sz w:val="28"/>
                <w:szCs w:val="28"/>
                <w:highlight w:val="none"/>
              </w:rPr>
              <w:t>）</w:t>
            </w:r>
          </w:p>
        </w:tc>
        <w:tc>
          <w:tcPr>
            <w:tcW w:w="1020" w:type="dxa"/>
          </w:tcPr>
          <w:p w14:paraId="609CFDC8">
            <w:pPr>
              <w:spacing w:before="115" w:line="252" w:lineRule="auto"/>
              <w:ind w:left="262" w:right="225" w:hanging="6"/>
              <w:rPr>
                <w:rFonts w:ascii="仿宋" w:hAnsi="仿宋" w:eastAsia="仿宋" w:cs="仿宋"/>
                <w:color w:val="auto"/>
                <w:sz w:val="28"/>
                <w:szCs w:val="28"/>
                <w:highlight w:val="none"/>
              </w:rPr>
            </w:pPr>
            <w:r>
              <w:rPr>
                <w:rFonts w:ascii="仿宋" w:hAnsi="仿宋" w:eastAsia="仿宋" w:cs="仿宋"/>
                <w:color w:val="auto"/>
                <w:spacing w:val="-14"/>
                <w:sz w:val="28"/>
                <w:szCs w:val="28"/>
                <w:highlight w:val="none"/>
              </w:rPr>
              <w:t>生产</w:t>
            </w:r>
            <w:r>
              <w:rPr>
                <w:rFonts w:ascii="仿宋" w:hAnsi="仿宋" w:eastAsia="仿宋" w:cs="仿宋"/>
                <w:color w:val="auto"/>
                <w:sz w:val="28"/>
                <w:szCs w:val="28"/>
                <w:highlight w:val="none"/>
              </w:rPr>
              <w:t xml:space="preserve"> </w:t>
            </w:r>
            <w:r>
              <w:rPr>
                <w:rFonts w:ascii="仿宋" w:hAnsi="仿宋" w:eastAsia="仿宋" w:cs="仿宋"/>
                <w:color w:val="auto"/>
                <w:spacing w:val="-17"/>
                <w:sz w:val="28"/>
                <w:szCs w:val="28"/>
                <w:highlight w:val="none"/>
              </w:rPr>
              <w:t>能力</w:t>
            </w:r>
          </w:p>
        </w:tc>
        <w:tc>
          <w:tcPr>
            <w:tcW w:w="795" w:type="dxa"/>
          </w:tcPr>
          <w:p w14:paraId="77712F66">
            <w:pPr>
              <w:spacing w:line="244" w:lineRule="auto"/>
              <w:rPr>
                <w:rFonts w:ascii="Arial"/>
                <w:color w:val="auto"/>
                <w:highlight w:val="none"/>
              </w:rPr>
            </w:pPr>
          </w:p>
          <w:p w14:paraId="50BBED23">
            <w:pPr>
              <w:spacing w:before="91" w:line="221" w:lineRule="auto"/>
              <w:ind w:left="191"/>
              <w:rPr>
                <w:rFonts w:ascii="仿宋" w:hAnsi="仿宋" w:eastAsia="仿宋" w:cs="仿宋"/>
                <w:color w:val="auto"/>
                <w:sz w:val="28"/>
                <w:szCs w:val="28"/>
                <w:highlight w:val="none"/>
              </w:rPr>
            </w:pPr>
            <w:r>
              <w:rPr>
                <w:rFonts w:ascii="仿宋" w:hAnsi="仿宋" w:eastAsia="仿宋" w:cs="仿宋"/>
                <w:color w:val="auto"/>
                <w:spacing w:val="-7"/>
                <w:sz w:val="28"/>
                <w:szCs w:val="28"/>
                <w:highlight w:val="none"/>
              </w:rPr>
              <w:t>备注</w:t>
            </w:r>
          </w:p>
        </w:tc>
      </w:tr>
      <w:tr w14:paraId="2F3BD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42A2BDD0">
            <w:pPr>
              <w:rPr>
                <w:rFonts w:ascii="Arial"/>
                <w:color w:val="auto"/>
                <w:highlight w:val="none"/>
              </w:rPr>
            </w:pPr>
          </w:p>
        </w:tc>
        <w:tc>
          <w:tcPr>
            <w:tcW w:w="1418" w:type="dxa"/>
          </w:tcPr>
          <w:p w14:paraId="1E05A4B1">
            <w:pPr>
              <w:rPr>
                <w:rFonts w:ascii="Arial"/>
                <w:color w:val="auto"/>
                <w:highlight w:val="none"/>
              </w:rPr>
            </w:pPr>
          </w:p>
        </w:tc>
        <w:tc>
          <w:tcPr>
            <w:tcW w:w="849" w:type="dxa"/>
          </w:tcPr>
          <w:p w14:paraId="26B7D883">
            <w:pPr>
              <w:rPr>
                <w:rFonts w:ascii="Arial"/>
                <w:color w:val="auto"/>
                <w:highlight w:val="none"/>
              </w:rPr>
            </w:pPr>
          </w:p>
        </w:tc>
        <w:tc>
          <w:tcPr>
            <w:tcW w:w="1058" w:type="dxa"/>
          </w:tcPr>
          <w:p w14:paraId="68C2C8C4">
            <w:pPr>
              <w:rPr>
                <w:rFonts w:ascii="Arial"/>
                <w:color w:val="auto"/>
                <w:highlight w:val="none"/>
              </w:rPr>
            </w:pPr>
          </w:p>
        </w:tc>
        <w:tc>
          <w:tcPr>
            <w:tcW w:w="878" w:type="dxa"/>
          </w:tcPr>
          <w:p w14:paraId="20ACADD8">
            <w:pPr>
              <w:rPr>
                <w:rFonts w:ascii="Arial"/>
                <w:color w:val="auto"/>
                <w:highlight w:val="none"/>
              </w:rPr>
            </w:pPr>
          </w:p>
        </w:tc>
        <w:tc>
          <w:tcPr>
            <w:tcW w:w="1019" w:type="dxa"/>
          </w:tcPr>
          <w:p w14:paraId="23C64E36">
            <w:pPr>
              <w:rPr>
                <w:rFonts w:ascii="Arial"/>
                <w:color w:val="auto"/>
                <w:highlight w:val="none"/>
              </w:rPr>
            </w:pPr>
          </w:p>
        </w:tc>
        <w:tc>
          <w:tcPr>
            <w:tcW w:w="1481" w:type="dxa"/>
          </w:tcPr>
          <w:p w14:paraId="6CD6A407">
            <w:pPr>
              <w:rPr>
                <w:rFonts w:ascii="Arial"/>
                <w:color w:val="auto"/>
                <w:highlight w:val="none"/>
              </w:rPr>
            </w:pPr>
          </w:p>
        </w:tc>
        <w:tc>
          <w:tcPr>
            <w:tcW w:w="1020" w:type="dxa"/>
          </w:tcPr>
          <w:p w14:paraId="236E7939">
            <w:pPr>
              <w:rPr>
                <w:rFonts w:ascii="Arial"/>
                <w:color w:val="auto"/>
                <w:highlight w:val="none"/>
              </w:rPr>
            </w:pPr>
          </w:p>
        </w:tc>
        <w:tc>
          <w:tcPr>
            <w:tcW w:w="795" w:type="dxa"/>
          </w:tcPr>
          <w:p w14:paraId="51761DD0">
            <w:pPr>
              <w:rPr>
                <w:rFonts w:ascii="Arial"/>
                <w:color w:val="auto"/>
                <w:highlight w:val="none"/>
              </w:rPr>
            </w:pPr>
          </w:p>
        </w:tc>
      </w:tr>
      <w:tr w14:paraId="10D1B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1C9001CD">
            <w:pPr>
              <w:rPr>
                <w:rFonts w:ascii="Arial"/>
                <w:color w:val="auto"/>
                <w:highlight w:val="none"/>
              </w:rPr>
            </w:pPr>
          </w:p>
        </w:tc>
        <w:tc>
          <w:tcPr>
            <w:tcW w:w="1418" w:type="dxa"/>
          </w:tcPr>
          <w:p w14:paraId="7651CF58">
            <w:pPr>
              <w:rPr>
                <w:rFonts w:ascii="Arial"/>
                <w:color w:val="auto"/>
                <w:highlight w:val="none"/>
              </w:rPr>
            </w:pPr>
          </w:p>
        </w:tc>
        <w:tc>
          <w:tcPr>
            <w:tcW w:w="849" w:type="dxa"/>
          </w:tcPr>
          <w:p w14:paraId="31D9823F">
            <w:pPr>
              <w:rPr>
                <w:rFonts w:ascii="Arial"/>
                <w:color w:val="auto"/>
                <w:highlight w:val="none"/>
              </w:rPr>
            </w:pPr>
          </w:p>
        </w:tc>
        <w:tc>
          <w:tcPr>
            <w:tcW w:w="1058" w:type="dxa"/>
          </w:tcPr>
          <w:p w14:paraId="7DDF87E9">
            <w:pPr>
              <w:rPr>
                <w:rFonts w:ascii="Arial"/>
                <w:color w:val="auto"/>
                <w:highlight w:val="none"/>
              </w:rPr>
            </w:pPr>
          </w:p>
        </w:tc>
        <w:tc>
          <w:tcPr>
            <w:tcW w:w="878" w:type="dxa"/>
          </w:tcPr>
          <w:p w14:paraId="5061D6B0">
            <w:pPr>
              <w:rPr>
                <w:rFonts w:ascii="Arial"/>
                <w:color w:val="auto"/>
                <w:highlight w:val="none"/>
              </w:rPr>
            </w:pPr>
          </w:p>
        </w:tc>
        <w:tc>
          <w:tcPr>
            <w:tcW w:w="1019" w:type="dxa"/>
          </w:tcPr>
          <w:p w14:paraId="4E26914F">
            <w:pPr>
              <w:rPr>
                <w:rFonts w:ascii="Arial"/>
                <w:color w:val="auto"/>
                <w:highlight w:val="none"/>
              </w:rPr>
            </w:pPr>
          </w:p>
        </w:tc>
        <w:tc>
          <w:tcPr>
            <w:tcW w:w="1481" w:type="dxa"/>
          </w:tcPr>
          <w:p w14:paraId="718AD694">
            <w:pPr>
              <w:rPr>
                <w:rFonts w:ascii="Arial"/>
                <w:color w:val="auto"/>
                <w:highlight w:val="none"/>
              </w:rPr>
            </w:pPr>
          </w:p>
        </w:tc>
        <w:tc>
          <w:tcPr>
            <w:tcW w:w="1020" w:type="dxa"/>
          </w:tcPr>
          <w:p w14:paraId="455BC3A1">
            <w:pPr>
              <w:rPr>
                <w:rFonts w:ascii="Arial"/>
                <w:color w:val="auto"/>
                <w:highlight w:val="none"/>
              </w:rPr>
            </w:pPr>
          </w:p>
        </w:tc>
        <w:tc>
          <w:tcPr>
            <w:tcW w:w="795" w:type="dxa"/>
          </w:tcPr>
          <w:p w14:paraId="683FFFF7">
            <w:pPr>
              <w:rPr>
                <w:rFonts w:ascii="Arial"/>
                <w:color w:val="auto"/>
                <w:highlight w:val="none"/>
              </w:rPr>
            </w:pPr>
          </w:p>
        </w:tc>
      </w:tr>
      <w:tr w14:paraId="5C89C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0AD80BEA">
            <w:pPr>
              <w:rPr>
                <w:rFonts w:ascii="Arial"/>
                <w:color w:val="auto"/>
                <w:highlight w:val="none"/>
              </w:rPr>
            </w:pPr>
          </w:p>
        </w:tc>
        <w:tc>
          <w:tcPr>
            <w:tcW w:w="1418" w:type="dxa"/>
          </w:tcPr>
          <w:p w14:paraId="0431E04B">
            <w:pPr>
              <w:rPr>
                <w:rFonts w:ascii="Arial"/>
                <w:color w:val="auto"/>
                <w:highlight w:val="none"/>
              </w:rPr>
            </w:pPr>
          </w:p>
        </w:tc>
        <w:tc>
          <w:tcPr>
            <w:tcW w:w="849" w:type="dxa"/>
          </w:tcPr>
          <w:p w14:paraId="307CE015">
            <w:pPr>
              <w:rPr>
                <w:rFonts w:ascii="Arial"/>
                <w:color w:val="auto"/>
                <w:highlight w:val="none"/>
              </w:rPr>
            </w:pPr>
          </w:p>
        </w:tc>
        <w:tc>
          <w:tcPr>
            <w:tcW w:w="1058" w:type="dxa"/>
          </w:tcPr>
          <w:p w14:paraId="762E06CC">
            <w:pPr>
              <w:rPr>
                <w:rFonts w:ascii="Arial"/>
                <w:color w:val="auto"/>
                <w:highlight w:val="none"/>
              </w:rPr>
            </w:pPr>
          </w:p>
        </w:tc>
        <w:tc>
          <w:tcPr>
            <w:tcW w:w="878" w:type="dxa"/>
          </w:tcPr>
          <w:p w14:paraId="1C17A899">
            <w:pPr>
              <w:rPr>
                <w:rFonts w:ascii="Arial"/>
                <w:color w:val="auto"/>
                <w:highlight w:val="none"/>
              </w:rPr>
            </w:pPr>
          </w:p>
        </w:tc>
        <w:tc>
          <w:tcPr>
            <w:tcW w:w="1019" w:type="dxa"/>
          </w:tcPr>
          <w:p w14:paraId="0FF1942C">
            <w:pPr>
              <w:rPr>
                <w:rFonts w:ascii="Arial"/>
                <w:color w:val="auto"/>
                <w:highlight w:val="none"/>
              </w:rPr>
            </w:pPr>
          </w:p>
        </w:tc>
        <w:tc>
          <w:tcPr>
            <w:tcW w:w="1481" w:type="dxa"/>
          </w:tcPr>
          <w:p w14:paraId="61AA43F6">
            <w:pPr>
              <w:rPr>
                <w:rFonts w:ascii="Arial"/>
                <w:color w:val="auto"/>
                <w:highlight w:val="none"/>
              </w:rPr>
            </w:pPr>
          </w:p>
        </w:tc>
        <w:tc>
          <w:tcPr>
            <w:tcW w:w="1020" w:type="dxa"/>
          </w:tcPr>
          <w:p w14:paraId="40F55CB0">
            <w:pPr>
              <w:rPr>
                <w:rFonts w:ascii="Arial"/>
                <w:color w:val="auto"/>
                <w:highlight w:val="none"/>
              </w:rPr>
            </w:pPr>
          </w:p>
        </w:tc>
        <w:tc>
          <w:tcPr>
            <w:tcW w:w="795" w:type="dxa"/>
          </w:tcPr>
          <w:p w14:paraId="77A294CC">
            <w:pPr>
              <w:rPr>
                <w:rFonts w:ascii="Arial"/>
                <w:color w:val="auto"/>
                <w:highlight w:val="none"/>
              </w:rPr>
            </w:pPr>
          </w:p>
        </w:tc>
      </w:tr>
      <w:tr w14:paraId="29BC5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525B4A68">
            <w:pPr>
              <w:rPr>
                <w:rFonts w:ascii="Arial"/>
                <w:color w:val="auto"/>
                <w:highlight w:val="none"/>
              </w:rPr>
            </w:pPr>
          </w:p>
        </w:tc>
        <w:tc>
          <w:tcPr>
            <w:tcW w:w="1418" w:type="dxa"/>
          </w:tcPr>
          <w:p w14:paraId="0D36F4C2">
            <w:pPr>
              <w:rPr>
                <w:rFonts w:ascii="Arial"/>
                <w:color w:val="auto"/>
                <w:highlight w:val="none"/>
              </w:rPr>
            </w:pPr>
          </w:p>
        </w:tc>
        <w:tc>
          <w:tcPr>
            <w:tcW w:w="849" w:type="dxa"/>
          </w:tcPr>
          <w:p w14:paraId="59F1A62E">
            <w:pPr>
              <w:rPr>
                <w:rFonts w:ascii="Arial"/>
                <w:color w:val="auto"/>
                <w:highlight w:val="none"/>
              </w:rPr>
            </w:pPr>
          </w:p>
        </w:tc>
        <w:tc>
          <w:tcPr>
            <w:tcW w:w="1058" w:type="dxa"/>
          </w:tcPr>
          <w:p w14:paraId="1D89386D">
            <w:pPr>
              <w:rPr>
                <w:rFonts w:ascii="Arial"/>
                <w:color w:val="auto"/>
                <w:highlight w:val="none"/>
              </w:rPr>
            </w:pPr>
          </w:p>
        </w:tc>
        <w:tc>
          <w:tcPr>
            <w:tcW w:w="878" w:type="dxa"/>
          </w:tcPr>
          <w:p w14:paraId="7609AAD5">
            <w:pPr>
              <w:rPr>
                <w:rFonts w:ascii="Arial"/>
                <w:color w:val="auto"/>
                <w:highlight w:val="none"/>
              </w:rPr>
            </w:pPr>
          </w:p>
        </w:tc>
        <w:tc>
          <w:tcPr>
            <w:tcW w:w="1019" w:type="dxa"/>
          </w:tcPr>
          <w:p w14:paraId="74C91629">
            <w:pPr>
              <w:rPr>
                <w:rFonts w:ascii="Arial"/>
                <w:color w:val="auto"/>
                <w:highlight w:val="none"/>
              </w:rPr>
            </w:pPr>
          </w:p>
        </w:tc>
        <w:tc>
          <w:tcPr>
            <w:tcW w:w="1481" w:type="dxa"/>
          </w:tcPr>
          <w:p w14:paraId="7BA4AD5E">
            <w:pPr>
              <w:rPr>
                <w:rFonts w:ascii="Arial"/>
                <w:color w:val="auto"/>
                <w:highlight w:val="none"/>
              </w:rPr>
            </w:pPr>
          </w:p>
        </w:tc>
        <w:tc>
          <w:tcPr>
            <w:tcW w:w="1020" w:type="dxa"/>
          </w:tcPr>
          <w:p w14:paraId="6652208F">
            <w:pPr>
              <w:rPr>
                <w:rFonts w:ascii="Arial"/>
                <w:color w:val="auto"/>
                <w:highlight w:val="none"/>
              </w:rPr>
            </w:pPr>
          </w:p>
        </w:tc>
        <w:tc>
          <w:tcPr>
            <w:tcW w:w="795" w:type="dxa"/>
          </w:tcPr>
          <w:p w14:paraId="1471F6C1">
            <w:pPr>
              <w:rPr>
                <w:rFonts w:ascii="Arial"/>
                <w:color w:val="auto"/>
                <w:highlight w:val="none"/>
              </w:rPr>
            </w:pPr>
          </w:p>
        </w:tc>
      </w:tr>
      <w:tr w14:paraId="533C0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51212CD6">
            <w:pPr>
              <w:rPr>
                <w:rFonts w:ascii="Arial"/>
                <w:color w:val="auto"/>
                <w:highlight w:val="none"/>
              </w:rPr>
            </w:pPr>
          </w:p>
        </w:tc>
        <w:tc>
          <w:tcPr>
            <w:tcW w:w="1418" w:type="dxa"/>
          </w:tcPr>
          <w:p w14:paraId="5C88982B">
            <w:pPr>
              <w:rPr>
                <w:rFonts w:ascii="Arial"/>
                <w:color w:val="auto"/>
                <w:highlight w:val="none"/>
              </w:rPr>
            </w:pPr>
          </w:p>
        </w:tc>
        <w:tc>
          <w:tcPr>
            <w:tcW w:w="849" w:type="dxa"/>
          </w:tcPr>
          <w:p w14:paraId="54DC59CF">
            <w:pPr>
              <w:rPr>
                <w:rFonts w:ascii="Arial"/>
                <w:color w:val="auto"/>
                <w:highlight w:val="none"/>
              </w:rPr>
            </w:pPr>
          </w:p>
        </w:tc>
        <w:tc>
          <w:tcPr>
            <w:tcW w:w="1058" w:type="dxa"/>
          </w:tcPr>
          <w:p w14:paraId="6407D9BF">
            <w:pPr>
              <w:rPr>
                <w:rFonts w:ascii="Arial"/>
                <w:color w:val="auto"/>
                <w:highlight w:val="none"/>
              </w:rPr>
            </w:pPr>
          </w:p>
        </w:tc>
        <w:tc>
          <w:tcPr>
            <w:tcW w:w="878" w:type="dxa"/>
          </w:tcPr>
          <w:p w14:paraId="34D4BACE">
            <w:pPr>
              <w:rPr>
                <w:rFonts w:ascii="Arial"/>
                <w:color w:val="auto"/>
                <w:highlight w:val="none"/>
              </w:rPr>
            </w:pPr>
          </w:p>
        </w:tc>
        <w:tc>
          <w:tcPr>
            <w:tcW w:w="1019" w:type="dxa"/>
          </w:tcPr>
          <w:p w14:paraId="6EF49C2A">
            <w:pPr>
              <w:rPr>
                <w:rFonts w:ascii="Arial"/>
                <w:color w:val="auto"/>
                <w:highlight w:val="none"/>
              </w:rPr>
            </w:pPr>
          </w:p>
        </w:tc>
        <w:tc>
          <w:tcPr>
            <w:tcW w:w="1481" w:type="dxa"/>
          </w:tcPr>
          <w:p w14:paraId="5DBB338F">
            <w:pPr>
              <w:rPr>
                <w:rFonts w:ascii="Arial"/>
                <w:color w:val="auto"/>
                <w:highlight w:val="none"/>
              </w:rPr>
            </w:pPr>
          </w:p>
        </w:tc>
        <w:tc>
          <w:tcPr>
            <w:tcW w:w="1020" w:type="dxa"/>
          </w:tcPr>
          <w:p w14:paraId="28CC119E">
            <w:pPr>
              <w:rPr>
                <w:rFonts w:ascii="Arial"/>
                <w:color w:val="auto"/>
                <w:highlight w:val="none"/>
              </w:rPr>
            </w:pPr>
          </w:p>
        </w:tc>
        <w:tc>
          <w:tcPr>
            <w:tcW w:w="795" w:type="dxa"/>
          </w:tcPr>
          <w:p w14:paraId="3F375356">
            <w:pPr>
              <w:rPr>
                <w:rFonts w:ascii="Arial"/>
                <w:color w:val="auto"/>
                <w:highlight w:val="none"/>
              </w:rPr>
            </w:pPr>
          </w:p>
        </w:tc>
      </w:tr>
      <w:tr w14:paraId="028EE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6211B7FB">
            <w:pPr>
              <w:rPr>
                <w:rFonts w:ascii="Arial"/>
                <w:color w:val="auto"/>
                <w:highlight w:val="none"/>
              </w:rPr>
            </w:pPr>
          </w:p>
        </w:tc>
        <w:tc>
          <w:tcPr>
            <w:tcW w:w="1418" w:type="dxa"/>
          </w:tcPr>
          <w:p w14:paraId="0E849F1B">
            <w:pPr>
              <w:rPr>
                <w:rFonts w:ascii="Arial"/>
                <w:color w:val="auto"/>
                <w:highlight w:val="none"/>
              </w:rPr>
            </w:pPr>
          </w:p>
        </w:tc>
        <w:tc>
          <w:tcPr>
            <w:tcW w:w="849" w:type="dxa"/>
          </w:tcPr>
          <w:p w14:paraId="034A7DDF">
            <w:pPr>
              <w:rPr>
                <w:rFonts w:ascii="Arial"/>
                <w:color w:val="auto"/>
                <w:highlight w:val="none"/>
              </w:rPr>
            </w:pPr>
          </w:p>
        </w:tc>
        <w:tc>
          <w:tcPr>
            <w:tcW w:w="1058" w:type="dxa"/>
          </w:tcPr>
          <w:p w14:paraId="16A2FC21">
            <w:pPr>
              <w:rPr>
                <w:rFonts w:ascii="Arial"/>
                <w:color w:val="auto"/>
                <w:highlight w:val="none"/>
              </w:rPr>
            </w:pPr>
          </w:p>
        </w:tc>
        <w:tc>
          <w:tcPr>
            <w:tcW w:w="878" w:type="dxa"/>
          </w:tcPr>
          <w:p w14:paraId="011C0B56">
            <w:pPr>
              <w:rPr>
                <w:rFonts w:ascii="Arial"/>
                <w:color w:val="auto"/>
                <w:highlight w:val="none"/>
              </w:rPr>
            </w:pPr>
          </w:p>
        </w:tc>
        <w:tc>
          <w:tcPr>
            <w:tcW w:w="1019" w:type="dxa"/>
          </w:tcPr>
          <w:p w14:paraId="0071441E">
            <w:pPr>
              <w:rPr>
                <w:rFonts w:ascii="Arial"/>
                <w:color w:val="auto"/>
                <w:highlight w:val="none"/>
              </w:rPr>
            </w:pPr>
          </w:p>
        </w:tc>
        <w:tc>
          <w:tcPr>
            <w:tcW w:w="1481" w:type="dxa"/>
          </w:tcPr>
          <w:p w14:paraId="0FF6A93B">
            <w:pPr>
              <w:rPr>
                <w:rFonts w:ascii="Arial"/>
                <w:color w:val="auto"/>
                <w:highlight w:val="none"/>
              </w:rPr>
            </w:pPr>
          </w:p>
        </w:tc>
        <w:tc>
          <w:tcPr>
            <w:tcW w:w="1020" w:type="dxa"/>
          </w:tcPr>
          <w:p w14:paraId="684DAC03">
            <w:pPr>
              <w:rPr>
                <w:rFonts w:ascii="Arial"/>
                <w:color w:val="auto"/>
                <w:highlight w:val="none"/>
              </w:rPr>
            </w:pPr>
          </w:p>
        </w:tc>
        <w:tc>
          <w:tcPr>
            <w:tcW w:w="795" w:type="dxa"/>
          </w:tcPr>
          <w:p w14:paraId="762F31CF">
            <w:pPr>
              <w:rPr>
                <w:rFonts w:ascii="Arial"/>
                <w:color w:val="auto"/>
                <w:highlight w:val="none"/>
              </w:rPr>
            </w:pPr>
          </w:p>
        </w:tc>
      </w:tr>
      <w:tr w14:paraId="15E2F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168" w:type="dxa"/>
          </w:tcPr>
          <w:p w14:paraId="2033DFBA">
            <w:pPr>
              <w:rPr>
                <w:rFonts w:ascii="Arial"/>
                <w:color w:val="auto"/>
                <w:highlight w:val="none"/>
              </w:rPr>
            </w:pPr>
          </w:p>
        </w:tc>
        <w:tc>
          <w:tcPr>
            <w:tcW w:w="1418" w:type="dxa"/>
          </w:tcPr>
          <w:p w14:paraId="457497BE">
            <w:pPr>
              <w:rPr>
                <w:rFonts w:ascii="Arial"/>
                <w:color w:val="auto"/>
                <w:highlight w:val="none"/>
              </w:rPr>
            </w:pPr>
          </w:p>
        </w:tc>
        <w:tc>
          <w:tcPr>
            <w:tcW w:w="849" w:type="dxa"/>
          </w:tcPr>
          <w:p w14:paraId="6200C0E2">
            <w:pPr>
              <w:rPr>
                <w:rFonts w:ascii="Arial"/>
                <w:color w:val="auto"/>
                <w:highlight w:val="none"/>
              </w:rPr>
            </w:pPr>
          </w:p>
        </w:tc>
        <w:tc>
          <w:tcPr>
            <w:tcW w:w="1058" w:type="dxa"/>
          </w:tcPr>
          <w:p w14:paraId="1077F854">
            <w:pPr>
              <w:rPr>
                <w:rFonts w:ascii="Arial"/>
                <w:color w:val="auto"/>
                <w:highlight w:val="none"/>
              </w:rPr>
            </w:pPr>
          </w:p>
        </w:tc>
        <w:tc>
          <w:tcPr>
            <w:tcW w:w="878" w:type="dxa"/>
          </w:tcPr>
          <w:p w14:paraId="233AAF8A">
            <w:pPr>
              <w:rPr>
                <w:rFonts w:ascii="Arial"/>
                <w:color w:val="auto"/>
                <w:highlight w:val="none"/>
              </w:rPr>
            </w:pPr>
          </w:p>
        </w:tc>
        <w:tc>
          <w:tcPr>
            <w:tcW w:w="1019" w:type="dxa"/>
          </w:tcPr>
          <w:p w14:paraId="2B87D78B">
            <w:pPr>
              <w:rPr>
                <w:rFonts w:ascii="Arial"/>
                <w:color w:val="auto"/>
                <w:highlight w:val="none"/>
              </w:rPr>
            </w:pPr>
          </w:p>
        </w:tc>
        <w:tc>
          <w:tcPr>
            <w:tcW w:w="1481" w:type="dxa"/>
          </w:tcPr>
          <w:p w14:paraId="1D7A9707">
            <w:pPr>
              <w:rPr>
                <w:rFonts w:ascii="Arial"/>
                <w:color w:val="auto"/>
                <w:highlight w:val="none"/>
              </w:rPr>
            </w:pPr>
          </w:p>
        </w:tc>
        <w:tc>
          <w:tcPr>
            <w:tcW w:w="1020" w:type="dxa"/>
          </w:tcPr>
          <w:p w14:paraId="5195BC40">
            <w:pPr>
              <w:rPr>
                <w:rFonts w:ascii="Arial"/>
                <w:color w:val="auto"/>
                <w:highlight w:val="none"/>
              </w:rPr>
            </w:pPr>
          </w:p>
        </w:tc>
        <w:tc>
          <w:tcPr>
            <w:tcW w:w="795" w:type="dxa"/>
          </w:tcPr>
          <w:p w14:paraId="00973E77">
            <w:pPr>
              <w:rPr>
                <w:rFonts w:ascii="Arial"/>
                <w:color w:val="auto"/>
                <w:highlight w:val="none"/>
              </w:rPr>
            </w:pPr>
          </w:p>
        </w:tc>
      </w:tr>
      <w:tr w14:paraId="25BE3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1CE44887">
            <w:pPr>
              <w:rPr>
                <w:rFonts w:ascii="Arial"/>
                <w:color w:val="auto"/>
                <w:highlight w:val="none"/>
              </w:rPr>
            </w:pPr>
          </w:p>
        </w:tc>
        <w:tc>
          <w:tcPr>
            <w:tcW w:w="1418" w:type="dxa"/>
          </w:tcPr>
          <w:p w14:paraId="2233F0EF">
            <w:pPr>
              <w:rPr>
                <w:rFonts w:ascii="Arial"/>
                <w:color w:val="auto"/>
                <w:highlight w:val="none"/>
              </w:rPr>
            </w:pPr>
          </w:p>
        </w:tc>
        <w:tc>
          <w:tcPr>
            <w:tcW w:w="849" w:type="dxa"/>
          </w:tcPr>
          <w:p w14:paraId="113A32F6">
            <w:pPr>
              <w:rPr>
                <w:rFonts w:ascii="Arial"/>
                <w:color w:val="auto"/>
                <w:highlight w:val="none"/>
              </w:rPr>
            </w:pPr>
          </w:p>
        </w:tc>
        <w:tc>
          <w:tcPr>
            <w:tcW w:w="1058" w:type="dxa"/>
          </w:tcPr>
          <w:p w14:paraId="0B1A2DC0">
            <w:pPr>
              <w:rPr>
                <w:rFonts w:ascii="Arial"/>
                <w:color w:val="auto"/>
                <w:highlight w:val="none"/>
              </w:rPr>
            </w:pPr>
          </w:p>
        </w:tc>
        <w:tc>
          <w:tcPr>
            <w:tcW w:w="878" w:type="dxa"/>
          </w:tcPr>
          <w:p w14:paraId="705F36DE">
            <w:pPr>
              <w:rPr>
                <w:rFonts w:ascii="Arial"/>
                <w:color w:val="auto"/>
                <w:highlight w:val="none"/>
              </w:rPr>
            </w:pPr>
          </w:p>
        </w:tc>
        <w:tc>
          <w:tcPr>
            <w:tcW w:w="1019" w:type="dxa"/>
          </w:tcPr>
          <w:p w14:paraId="34321E23">
            <w:pPr>
              <w:rPr>
                <w:rFonts w:ascii="Arial"/>
                <w:color w:val="auto"/>
                <w:highlight w:val="none"/>
              </w:rPr>
            </w:pPr>
          </w:p>
        </w:tc>
        <w:tc>
          <w:tcPr>
            <w:tcW w:w="1481" w:type="dxa"/>
          </w:tcPr>
          <w:p w14:paraId="592E29FE">
            <w:pPr>
              <w:rPr>
                <w:rFonts w:ascii="Arial"/>
                <w:color w:val="auto"/>
                <w:highlight w:val="none"/>
              </w:rPr>
            </w:pPr>
          </w:p>
        </w:tc>
        <w:tc>
          <w:tcPr>
            <w:tcW w:w="1020" w:type="dxa"/>
          </w:tcPr>
          <w:p w14:paraId="438AE8F7">
            <w:pPr>
              <w:rPr>
                <w:rFonts w:ascii="Arial"/>
                <w:color w:val="auto"/>
                <w:highlight w:val="none"/>
              </w:rPr>
            </w:pPr>
          </w:p>
        </w:tc>
        <w:tc>
          <w:tcPr>
            <w:tcW w:w="795" w:type="dxa"/>
          </w:tcPr>
          <w:p w14:paraId="37C50DD8">
            <w:pPr>
              <w:rPr>
                <w:rFonts w:ascii="Arial"/>
                <w:color w:val="auto"/>
                <w:highlight w:val="none"/>
              </w:rPr>
            </w:pPr>
          </w:p>
        </w:tc>
      </w:tr>
      <w:tr w14:paraId="0FFB7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18B1B707">
            <w:pPr>
              <w:rPr>
                <w:rFonts w:ascii="Arial"/>
                <w:color w:val="auto"/>
                <w:highlight w:val="none"/>
              </w:rPr>
            </w:pPr>
          </w:p>
        </w:tc>
        <w:tc>
          <w:tcPr>
            <w:tcW w:w="1418" w:type="dxa"/>
          </w:tcPr>
          <w:p w14:paraId="72A0B5F9">
            <w:pPr>
              <w:rPr>
                <w:rFonts w:ascii="Arial"/>
                <w:color w:val="auto"/>
                <w:highlight w:val="none"/>
              </w:rPr>
            </w:pPr>
          </w:p>
        </w:tc>
        <w:tc>
          <w:tcPr>
            <w:tcW w:w="849" w:type="dxa"/>
          </w:tcPr>
          <w:p w14:paraId="46C42B4D">
            <w:pPr>
              <w:rPr>
                <w:rFonts w:ascii="Arial"/>
                <w:color w:val="auto"/>
                <w:highlight w:val="none"/>
              </w:rPr>
            </w:pPr>
          </w:p>
        </w:tc>
        <w:tc>
          <w:tcPr>
            <w:tcW w:w="1058" w:type="dxa"/>
          </w:tcPr>
          <w:p w14:paraId="140AD65E">
            <w:pPr>
              <w:rPr>
                <w:rFonts w:ascii="Arial"/>
                <w:color w:val="auto"/>
                <w:highlight w:val="none"/>
              </w:rPr>
            </w:pPr>
          </w:p>
        </w:tc>
        <w:tc>
          <w:tcPr>
            <w:tcW w:w="878" w:type="dxa"/>
          </w:tcPr>
          <w:p w14:paraId="7ABF675E">
            <w:pPr>
              <w:rPr>
                <w:rFonts w:ascii="Arial"/>
                <w:color w:val="auto"/>
                <w:highlight w:val="none"/>
              </w:rPr>
            </w:pPr>
          </w:p>
        </w:tc>
        <w:tc>
          <w:tcPr>
            <w:tcW w:w="1019" w:type="dxa"/>
          </w:tcPr>
          <w:p w14:paraId="6052DEC0">
            <w:pPr>
              <w:rPr>
                <w:rFonts w:ascii="Arial"/>
                <w:color w:val="auto"/>
                <w:highlight w:val="none"/>
              </w:rPr>
            </w:pPr>
          </w:p>
        </w:tc>
        <w:tc>
          <w:tcPr>
            <w:tcW w:w="1481" w:type="dxa"/>
          </w:tcPr>
          <w:p w14:paraId="7C750ECF">
            <w:pPr>
              <w:rPr>
                <w:rFonts w:ascii="Arial"/>
                <w:color w:val="auto"/>
                <w:highlight w:val="none"/>
              </w:rPr>
            </w:pPr>
          </w:p>
        </w:tc>
        <w:tc>
          <w:tcPr>
            <w:tcW w:w="1020" w:type="dxa"/>
          </w:tcPr>
          <w:p w14:paraId="51C106CF">
            <w:pPr>
              <w:rPr>
                <w:rFonts w:ascii="Arial"/>
                <w:color w:val="auto"/>
                <w:highlight w:val="none"/>
              </w:rPr>
            </w:pPr>
          </w:p>
        </w:tc>
        <w:tc>
          <w:tcPr>
            <w:tcW w:w="795" w:type="dxa"/>
          </w:tcPr>
          <w:p w14:paraId="1218B20C">
            <w:pPr>
              <w:rPr>
                <w:rFonts w:ascii="Arial"/>
                <w:color w:val="auto"/>
                <w:highlight w:val="none"/>
              </w:rPr>
            </w:pPr>
          </w:p>
        </w:tc>
      </w:tr>
      <w:tr w14:paraId="66DFC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33E194E0">
            <w:pPr>
              <w:rPr>
                <w:rFonts w:ascii="Arial"/>
                <w:color w:val="auto"/>
                <w:highlight w:val="none"/>
              </w:rPr>
            </w:pPr>
          </w:p>
        </w:tc>
        <w:tc>
          <w:tcPr>
            <w:tcW w:w="1418" w:type="dxa"/>
          </w:tcPr>
          <w:p w14:paraId="1E17D212">
            <w:pPr>
              <w:rPr>
                <w:rFonts w:ascii="Arial"/>
                <w:color w:val="auto"/>
                <w:highlight w:val="none"/>
              </w:rPr>
            </w:pPr>
          </w:p>
        </w:tc>
        <w:tc>
          <w:tcPr>
            <w:tcW w:w="849" w:type="dxa"/>
          </w:tcPr>
          <w:p w14:paraId="78331967">
            <w:pPr>
              <w:rPr>
                <w:rFonts w:ascii="Arial"/>
                <w:color w:val="auto"/>
                <w:highlight w:val="none"/>
              </w:rPr>
            </w:pPr>
          </w:p>
        </w:tc>
        <w:tc>
          <w:tcPr>
            <w:tcW w:w="1058" w:type="dxa"/>
          </w:tcPr>
          <w:p w14:paraId="3A378359">
            <w:pPr>
              <w:rPr>
                <w:rFonts w:ascii="Arial"/>
                <w:color w:val="auto"/>
                <w:highlight w:val="none"/>
              </w:rPr>
            </w:pPr>
          </w:p>
        </w:tc>
        <w:tc>
          <w:tcPr>
            <w:tcW w:w="878" w:type="dxa"/>
          </w:tcPr>
          <w:p w14:paraId="2057196F">
            <w:pPr>
              <w:rPr>
                <w:rFonts w:ascii="Arial"/>
                <w:color w:val="auto"/>
                <w:highlight w:val="none"/>
              </w:rPr>
            </w:pPr>
          </w:p>
        </w:tc>
        <w:tc>
          <w:tcPr>
            <w:tcW w:w="1019" w:type="dxa"/>
          </w:tcPr>
          <w:p w14:paraId="1427F003">
            <w:pPr>
              <w:rPr>
                <w:rFonts w:ascii="Arial"/>
                <w:color w:val="auto"/>
                <w:highlight w:val="none"/>
              </w:rPr>
            </w:pPr>
          </w:p>
        </w:tc>
        <w:tc>
          <w:tcPr>
            <w:tcW w:w="1481" w:type="dxa"/>
          </w:tcPr>
          <w:p w14:paraId="2F76962A">
            <w:pPr>
              <w:rPr>
                <w:rFonts w:ascii="Arial"/>
                <w:color w:val="auto"/>
                <w:highlight w:val="none"/>
              </w:rPr>
            </w:pPr>
          </w:p>
        </w:tc>
        <w:tc>
          <w:tcPr>
            <w:tcW w:w="1020" w:type="dxa"/>
          </w:tcPr>
          <w:p w14:paraId="392E951E">
            <w:pPr>
              <w:rPr>
                <w:rFonts w:ascii="Arial"/>
                <w:color w:val="auto"/>
                <w:highlight w:val="none"/>
              </w:rPr>
            </w:pPr>
          </w:p>
        </w:tc>
        <w:tc>
          <w:tcPr>
            <w:tcW w:w="795" w:type="dxa"/>
          </w:tcPr>
          <w:p w14:paraId="4DAD0A0B">
            <w:pPr>
              <w:rPr>
                <w:rFonts w:ascii="Arial"/>
                <w:color w:val="auto"/>
                <w:highlight w:val="none"/>
              </w:rPr>
            </w:pPr>
          </w:p>
        </w:tc>
      </w:tr>
      <w:tr w14:paraId="07331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3E049A6C">
            <w:pPr>
              <w:rPr>
                <w:rFonts w:ascii="Arial"/>
                <w:color w:val="auto"/>
                <w:highlight w:val="none"/>
              </w:rPr>
            </w:pPr>
          </w:p>
        </w:tc>
        <w:tc>
          <w:tcPr>
            <w:tcW w:w="1418" w:type="dxa"/>
          </w:tcPr>
          <w:p w14:paraId="7DC804A4">
            <w:pPr>
              <w:rPr>
                <w:rFonts w:ascii="Arial"/>
                <w:color w:val="auto"/>
                <w:highlight w:val="none"/>
              </w:rPr>
            </w:pPr>
          </w:p>
        </w:tc>
        <w:tc>
          <w:tcPr>
            <w:tcW w:w="849" w:type="dxa"/>
          </w:tcPr>
          <w:p w14:paraId="5BBE96D1">
            <w:pPr>
              <w:rPr>
                <w:rFonts w:ascii="Arial"/>
                <w:color w:val="auto"/>
                <w:highlight w:val="none"/>
              </w:rPr>
            </w:pPr>
          </w:p>
        </w:tc>
        <w:tc>
          <w:tcPr>
            <w:tcW w:w="1058" w:type="dxa"/>
          </w:tcPr>
          <w:p w14:paraId="14C733D2">
            <w:pPr>
              <w:rPr>
                <w:rFonts w:ascii="Arial"/>
                <w:color w:val="auto"/>
                <w:highlight w:val="none"/>
              </w:rPr>
            </w:pPr>
          </w:p>
        </w:tc>
        <w:tc>
          <w:tcPr>
            <w:tcW w:w="878" w:type="dxa"/>
          </w:tcPr>
          <w:p w14:paraId="21044530">
            <w:pPr>
              <w:rPr>
                <w:rFonts w:ascii="Arial"/>
                <w:color w:val="auto"/>
                <w:highlight w:val="none"/>
              </w:rPr>
            </w:pPr>
          </w:p>
        </w:tc>
        <w:tc>
          <w:tcPr>
            <w:tcW w:w="1019" w:type="dxa"/>
          </w:tcPr>
          <w:p w14:paraId="5C6A1C26">
            <w:pPr>
              <w:rPr>
                <w:rFonts w:ascii="Arial"/>
                <w:color w:val="auto"/>
                <w:highlight w:val="none"/>
              </w:rPr>
            </w:pPr>
          </w:p>
        </w:tc>
        <w:tc>
          <w:tcPr>
            <w:tcW w:w="1481" w:type="dxa"/>
          </w:tcPr>
          <w:p w14:paraId="6D609111">
            <w:pPr>
              <w:rPr>
                <w:rFonts w:ascii="Arial"/>
                <w:color w:val="auto"/>
                <w:highlight w:val="none"/>
              </w:rPr>
            </w:pPr>
          </w:p>
        </w:tc>
        <w:tc>
          <w:tcPr>
            <w:tcW w:w="1020" w:type="dxa"/>
          </w:tcPr>
          <w:p w14:paraId="4B5AE8EE">
            <w:pPr>
              <w:rPr>
                <w:rFonts w:ascii="Arial"/>
                <w:color w:val="auto"/>
                <w:highlight w:val="none"/>
              </w:rPr>
            </w:pPr>
          </w:p>
        </w:tc>
        <w:tc>
          <w:tcPr>
            <w:tcW w:w="795" w:type="dxa"/>
          </w:tcPr>
          <w:p w14:paraId="42659C50">
            <w:pPr>
              <w:rPr>
                <w:rFonts w:ascii="Arial"/>
                <w:color w:val="auto"/>
                <w:highlight w:val="none"/>
              </w:rPr>
            </w:pPr>
          </w:p>
        </w:tc>
      </w:tr>
      <w:tr w14:paraId="7ADFB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12B5AF0B">
            <w:pPr>
              <w:rPr>
                <w:rFonts w:ascii="Arial"/>
                <w:color w:val="auto"/>
                <w:highlight w:val="none"/>
              </w:rPr>
            </w:pPr>
          </w:p>
        </w:tc>
        <w:tc>
          <w:tcPr>
            <w:tcW w:w="1418" w:type="dxa"/>
          </w:tcPr>
          <w:p w14:paraId="5F67C755">
            <w:pPr>
              <w:rPr>
                <w:rFonts w:ascii="Arial"/>
                <w:color w:val="auto"/>
                <w:highlight w:val="none"/>
              </w:rPr>
            </w:pPr>
          </w:p>
        </w:tc>
        <w:tc>
          <w:tcPr>
            <w:tcW w:w="849" w:type="dxa"/>
          </w:tcPr>
          <w:p w14:paraId="771192D6">
            <w:pPr>
              <w:rPr>
                <w:rFonts w:ascii="Arial"/>
                <w:color w:val="auto"/>
                <w:highlight w:val="none"/>
              </w:rPr>
            </w:pPr>
          </w:p>
        </w:tc>
        <w:tc>
          <w:tcPr>
            <w:tcW w:w="1058" w:type="dxa"/>
          </w:tcPr>
          <w:p w14:paraId="594C203E">
            <w:pPr>
              <w:rPr>
                <w:rFonts w:ascii="Arial"/>
                <w:color w:val="auto"/>
                <w:highlight w:val="none"/>
              </w:rPr>
            </w:pPr>
          </w:p>
        </w:tc>
        <w:tc>
          <w:tcPr>
            <w:tcW w:w="878" w:type="dxa"/>
          </w:tcPr>
          <w:p w14:paraId="5FB59AEC">
            <w:pPr>
              <w:rPr>
                <w:rFonts w:ascii="Arial"/>
                <w:color w:val="auto"/>
                <w:highlight w:val="none"/>
              </w:rPr>
            </w:pPr>
          </w:p>
        </w:tc>
        <w:tc>
          <w:tcPr>
            <w:tcW w:w="1019" w:type="dxa"/>
          </w:tcPr>
          <w:p w14:paraId="5156BF50">
            <w:pPr>
              <w:rPr>
                <w:rFonts w:ascii="Arial"/>
                <w:color w:val="auto"/>
                <w:highlight w:val="none"/>
              </w:rPr>
            </w:pPr>
          </w:p>
        </w:tc>
        <w:tc>
          <w:tcPr>
            <w:tcW w:w="1481" w:type="dxa"/>
          </w:tcPr>
          <w:p w14:paraId="133C4A88">
            <w:pPr>
              <w:rPr>
                <w:rFonts w:ascii="Arial"/>
                <w:color w:val="auto"/>
                <w:highlight w:val="none"/>
              </w:rPr>
            </w:pPr>
          </w:p>
        </w:tc>
        <w:tc>
          <w:tcPr>
            <w:tcW w:w="1020" w:type="dxa"/>
          </w:tcPr>
          <w:p w14:paraId="5E566FFB">
            <w:pPr>
              <w:rPr>
                <w:rFonts w:ascii="Arial"/>
                <w:color w:val="auto"/>
                <w:highlight w:val="none"/>
              </w:rPr>
            </w:pPr>
          </w:p>
        </w:tc>
        <w:tc>
          <w:tcPr>
            <w:tcW w:w="795" w:type="dxa"/>
          </w:tcPr>
          <w:p w14:paraId="526659B7">
            <w:pPr>
              <w:rPr>
                <w:rFonts w:ascii="Arial"/>
                <w:color w:val="auto"/>
                <w:highlight w:val="none"/>
              </w:rPr>
            </w:pPr>
          </w:p>
        </w:tc>
      </w:tr>
      <w:tr w14:paraId="72F5D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4A577C11">
            <w:pPr>
              <w:rPr>
                <w:rFonts w:ascii="Arial"/>
                <w:color w:val="auto"/>
                <w:highlight w:val="none"/>
              </w:rPr>
            </w:pPr>
          </w:p>
        </w:tc>
        <w:tc>
          <w:tcPr>
            <w:tcW w:w="1418" w:type="dxa"/>
          </w:tcPr>
          <w:p w14:paraId="4BE6DA2A">
            <w:pPr>
              <w:rPr>
                <w:rFonts w:ascii="Arial"/>
                <w:color w:val="auto"/>
                <w:highlight w:val="none"/>
              </w:rPr>
            </w:pPr>
          </w:p>
        </w:tc>
        <w:tc>
          <w:tcPr>
            <w:tcW w:w="849" w:type="dxa"/>
          </w:tcPr>
          <w:p w14:paraId="3CDD5065">
            <w:pPr>
              <w:rPr>
                <w:rFonts w:ascii="Arial"/>
                <w:color w:val="auto"/>
                <w:highlight w:val="none"/>
              </w:rPr>
            </w:pPr>
          </w:p>
        </w:tc>
        <w:tc>
          <w:tcPr>
            <w:tcW w:w="1058" w:type="dxa"/>
          </w:tcPr>
          <w:p w14:paraId="42474898">
            <w:pPr>
              <w:rPr>
                <w:rFonts w:ascii="Arial"/>
                <w:color w:val="auto"/>
                <w:highlight w:val="none"/>
              </w:rPr>
            </w:pPr>
          </w:p>
        </w:tc>
        <w:tc>
          <w:tcPr>
            <w:tcW w:w="878" w:type="dxa"/>
          </w:tcPr>
          <w:p w14:paraId="013F6516">
            <w:pPr>
              <w:rPr>
                <w:rFonts w:ascii="Arial"/>
                <w:color w:val="auto"/>
                <w:highlight w:val="none"/>
              </w:rPr>
            </w:pPr>
          </w:p>
        </w:tc>
        <w:tc>
          <w:tcPr>
            <w:tcW w:w="1019" w:type="dxa"/>
          </w:tcPr>
          <w:p w14:paraId="1036FE02">
            <w:pPr>
              <w:rPr>
                <w:rFonts w:ascii="Arial"/>
                <w:color w:val="auto"/>
                <w:highlight w:val="none"/>
              </w:rPr>
            </w:pPr>
          </w:p>
        </w:tc>
        <w:tc>
          <w:tcPr>
            <w:tcW w:w="1481" w:type="dxa"/>
          </w:tcPr>
          <w:p w14:paraId="77AE0579">
            <w:pPr>
              <w:rPr>
                <w:rFonts w:ascii="Arial"/>
                <w:color w:val="auto"/>
                <w:highlight w:val="none"/>
              </w:rPr>
            </w:pPr>
          </w:p>
        </w:tc>
        <w:tc>
          <w:tcPr>
            <w:tcW w:w="1020" w:type="dxa"/>
          </w:tcPr>
          <w:p w14:paraId="2CC19F0E">
            <w:pPr>
              <w:rPr>
                <w:rFonts w:ascii="Arial"/>
                <w:color w:val="auto"/>
                <w:highlight w:val="none"/>
              </w:rPr>
            </w:pPr>
          </w:p>
        </w:tc>
        <w:tc>
          <w:tcPr>
            <w:tcW w:w="795" w:type="dxa"/>
          </w:tcPr>
          <w:p w14:paraId="1E6BA698">
            <w:pPr>
              <w:rPr>
                <w:rFonts w:ascii="Arial"/>
                <w:color w:val="auto"/>
                <w:highlight w:val="none"/>
              </w:rPr>
            </w:pPr>
          </w:p>
        </w:tc>
      </w:tr>
      <w:tr w14:paraId="7F959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153571BE">
            <w:pPr>
              <w:rPr>
                <w:rFonts w:ascii="Arial"/>
                <w:color w:val="auto"/>
                <w:highlight w:val="none"/>
              </w:rPr>
            </w:pPr>
          </w:p>
        </w:tc>
        <w:tc>
          <w:tcPr>
            <w:tcW w:w="1418" w:type="dxa"/>
          </w:tcPr>
          <w:p w14:paraId="789E4A73">
            <w:pPr>
              <w:rPr>
                <w:rFonts w:ascii="Arial"/>
                <w:color w:val="auto"/>
                <w:highlight w:val="none"/>
              </w:rPr>
            </w:pPr>
          </w:p>
        </w:tc>
        <w:tc>
          <w:tcPr>
            <w:tcW w:w="849" w:type="dxa"/>
          </w:tcPr>
          <w:p w14:paraId="44AD9B0F">
            <w:pPr>
              <w:rPr>
                <w:rFonts w:ascii="Arial"/>
                <w:color w:val="auto"/>
                <w:highlight w:val="none"/>
              </w:rPr>
            </w:pPr>
          </w:p>
        </w:tc>
        <w:tc>
          <w:tcPr>
            <w:tcW w:w="1058" w:type="dxa"/>
          </w:tcPr>
          <w:p w14:paraId="0397BBD1">
            <w:pPr>
              <w:rPr>
                <w:rFonts w:ascii="Arial"/>
                <w:color w:val="auto"/>
                <w:highlight w:val="none"/>
              </w:rPr>
            </w:pPr>
          </w:p>
        </w:tc>
        <w:tc>
          <w:tcPr>
            <w:tcW w:w="878" w:type="dxa"/>
          </w:tcPr>
          <w:p w14:paraId="3539F2FA">
            <w:pPr>
              <w:rPr>
                <w:rFonts w:ascii="Arial"/>
                <w:color w:val="auto"/>
                <w:highlight w:val="none"/>
              </w:rPr>
            </w:pPr>
          </w:p>
        </w:tc>
        <w:tc>
          <w:tcPr>
            <w:tcW w:w="1019" w:type="dxa"/>
          </w:tcPr>
          <w:p w14:paraId="6F781BED">
            <w:pPr>
              <w:rPr>
                <w:rFonts w:ascii="Arial"/>
                <w:color w:val="auto"/>
                <w:highlight w:val="none"/>
              </w:rPr>
            </w:pPr>
          </w:p>
        </w:tc>
        <w:tc>
          <w:tcPr>
            <w:tcW w:w="1481" w:type="dxa"/>
          </w:tcPr>
          <w:p w14:paraId="53139627">
            <w:pPr>
              <w:rPr>
                <w:rFonts w:ascii="Arial"/>
                <w:color w:val="auto"/>
                <w:highlight w:val="none"/>
              </w:rPr>
            </w:pPr>
          </w:p>
        </w:tc>
        <w:tc>
          <w:tcPr>
            <w:tcW w:w="1020" w:type="dxa"/>
          </w:tcPr>
          <w:p w14:paraId="4F403B26">
            <w:pPr>
              <w:rPr>
                <w:rFonts w:ascii="Arial"/>
                <w:color w:val="auto"/>
                <w:highlight w:val="none"/>
              </w:rPr>
            </w:pPr>
          </w:p>
        </w:tc>
        <w:tc>
          <w:tcPr>
            <w:tcW w:w="795" w:type="dxa"/>
          </w:tcPr>
          <w:p w14:paraId="794BBE46">
            <w:pPr>
              <w:rPr>
                <w:rFonts w:ascii="Arial"/>
                <w:color w:val="auto"/>
                <w:highlight w:val="none"/>
              </w:rPr>
            </w:pPr>
          </w:p>
        </w:tc>
      </w:tr>
      <w:tr w14:paraId="4AB5D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75E11E79">
            <w:pPr>
              <w:rPr>
                <w:rFonts w:ascii="Arial"/>
                <w:color w:val="auto"/>
                <w:highlight w:val="none"/>
              </w:rPr>
            </w:pPr>
          </w:p>
        </w:tc>
        <w:tc>
          <w:tcPr>
            <w:tcW w:w="1418" w:type="dxa"/>
          </w:tcPr>
          <w:p w14:paraId="3705181D">
            <w:pPr>
              <w:rPr>
                <w:rFonts w:ascii="Arial"/>
                <w:color w:val="auto"/>
                <w:highlight w:val="none"/>
              </w:rPr>
            </w:pPr>
          </w:p>
        </w:tc>
        <w:tc>
          <w:tcPr>
            <w:tcW w:w="849" w:type="dxa"/>
          </w:tcPr>
          <w:p w14:paraId="63D0E955">
            <w:pPr>
              <w:rPr>
                <w:rFonts w:ascii="Arial"/>
                <w:color w:val="auto"/>
                <w:highlight w:val="none"/>
              </w:rPr>
            </w:pPr>
          </w:p>
        </w:tc>
        <w:tc>
          <w:tcPr>
            <w:tcW w:w="1058" w:type="dxa"/>
          </w:tcPr>
          <w:p w14:paraId="1FA71C4B">
            <w:pPr>
              <w:rPr>
                <w:rFonts w:ascii="Arial"/>
                <w:color w:val="auto"/>
                <w:highlight w:val="none"/>
              </w:rPr>
            </w:pPr>
          </w:p>
        </w:tc>
        <w:tc>
          <w:tcPr>
            <w:tcW w:w="878" w:type="dxa"/>
          </w:tcPr>
          <w:p w14:paraId="645E9F5B">
            <w:pPr>
              <w:rPr>
                <w:rFonts w:ascii="Arial"/>
                <w:color w:val="auto"/>
                <w:highlight w:val="none"/>
              </w:rPr>
            </w:pPr>
          </w:p>
        </w:tc>
        <w:tc>
          <w:tcPr>
            <w:tcW w:w="1019" w:type="dxa"/>
          </w:tcPr>
          <w:p w14:paraId="1D2A5CDD">
            <w:pPr>
              <w:rPr>
                <w:rFonts w:ascii="Arial"/>
                <w:color w:val="auto"/>
                <w:highlight w:val="none"/>
              </w:rPr>
            </w:pPr>
          </w:p>
        </w:tc>
        <w:tc>
          <w:tcPr>
            <w:tcW w:w="1481" w:type="dxa"/>
          </w:tcPr>
          <w:p w14:paraId="158F0840">
            <w:pPr>
              <w:rPr>
                <w:rFonts w:ascii="Arial"/>
                <w:color w:val="auto"/>
                <w:highlight w:val="none"/>
              </w:rPr>
            </w:pPr>
          </w:p>
        </w:tc>
        <w:tc>
          <w:tcPr>
            <w:tcW w:w="1020" w:type="dxa"/>
          </w:tcPr>
          <w:p w14:paraId="53DA474D">
            <w:pPr>
              <w:rPr>
                <w:rFonts w:ascii="Arial"/>
                <w:color w:val="auto"/>
                <w:highlight w:val="none"/>
              </w:rPr>
            </w:pPr>
          </w:p>
        </w:tc>
        <w:tc>
          <w:tcPr>
            <w:tcW w:w="795" w:type="dxa"/>
          </w:tcPr>
          <w:p w14:paraId="2379C183">
            <w:pPr>
              <w:rPr>
                <w:rFonts w:ascii="Arial"/>
                <w:color w:val="auto"/>
                <w:highlight w:val="none"/>
              </w:rPr>
            </w:pPr>
          </w:p>
        </w:tc>
      </w:tr>
      <w:tr w14:paraId="7346F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62BBDC54">
            <w:pPr>
              <w:rPr>
                <w:rFonts w:ascii="Arial"/>
                <w:color w:val="auto"/>
                <w:highlight w:val="none"/>
              </w:rPr>
            </w:pPr>
          </w:p>
        </w:tc>
        <w:tc>
          <w:tcPr>
            <w:tcW w:w="1418" w:type="dxa"/>
          </w:tcPr>
          <w:p w14:paraId="4B670F30">
            <w:pPr>
              <w:rPr>
                <w:rFonts w:ascii="Arial"/>
                <w:color w:val="auto"/>
                <w:highlight w:val="none"/>
              </w:rPr>
            </w:pPr>
          </w:p>
        </w:tc>
        <w:tc>
          <w:tcPr>
            <w:tcW w:w="849" w:type="dxa"/>
          </w:tcPr>
          <w:p w14:paraId="216381DF">
            <w:pPr>
              <w:rPr>
                <w:rFonts w:ascii="Arial"/>
                <w:color w:val="auto"/>
                <w:highlight w:val="none"/>
              </w:rPr>
            </w:pPr>
          </w:p>
        </w:tc>
        <w:tc>
          <w:tcPr>
            <w:tcW w:w="1058" w:type="dxa"/>
          </w:tcPr>
          <w:p w14:paraId="50A040F6">
            <w:pPr>
              <w:rPr>
                <w:rFonts w:ascii="Arial"/>
                <w:color w:val="auto"/>
                <w:highlight w:val="none"/>
              </w:rPr>
            </w:pPr>
          </w:p>
        </w:tc>
        <w:tc>
          <w:tcPr>
            <w:tcW w:w="878" w:type="dxa"/>
          </w:tcPr>
          <w:p w14:paraId="0BDF4B80">
            <w:pPr>
              <w:rPr>
                <w:rFonts w:ascii="Arial"/>
                <w:color w:val="auto"/>
                <w:highlight w:val="none"/>
              </w:rPr>
            </w:pPr>
          </w:p>
        </w:tc>
        <w:tc>
          <w:tcPr>
            <w:tcW w:w="1019" w:type="dxa"/>
          </w:tcPr>
          <w:p w14:paraId="7131CAEE">
            <w:pPr>
              <w:rPr>
                <w:rFonts w:ascii="Arial"/>
                <w:color w:val="auto"/>
                <w:highlight w:val="none"/>
              </w:rPr>
            </w:pPr>
          </w:p>
        </w:tc>
        <w:tc>
          <w:tcPr>
            <w:tcW w:w="1481" w:type="dxa"/>
          </w:tcPr>
          <w:p w14:paraId="6F3F2BCA">
            <w:pPr>
              <w:rPr>
                <w:rFonts w:ascii="Arial"/>
                <w:color w:val="auto"/>
                <w:highlight w:val="none"/>
              </w:rPr>
            </w:pPr>
          </w:p>
        </w:tc>
        <w:tc>
          <w:tcPr>
            <w:tcW w:w="1020" w:type="dxa"/>
          </w:tcPr>
          <w:p w14:paraId="5B5ADA06">
            <w:pPr>
              <w:rPr>
                <w:rFonts w:ascii="Arial"/>
                <w:color w:val="auto"/>
                <w:highlight w:val="none"/>
              </w:rPr>
            </w:pPr>
          </w:p>
        </w:tc>
        <w:tc>
          <w:tcPr>
            <w:tcW w:w="795" w:type="dxa"/>
          </w:tcPr>
          <w:p w14:paraId="705CF23B">
            <w:pPr>
              <w:rPr>
                <w:rFonts w:ascii="Arial"/>
                <w:color w:val="auto"/>
                <w:highlight w:val="none"/>
              </w:rPr>
            </w:pPr>
          </w:p>
        </w:tc>
      </w:tr>
      <w:tr w14:paraId="2F296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trPr>
        <w:tc>
          <w:tcPr>
            <w:tcW w:w="1168" w:type="dxa"/>
          </w:tcPr>
          <w:p w14:paraId="11563A32">
            <w:pPr>
              <w:rPr>
                <w:rFonts w:ascii="Arial"/>
                <w:color w:val="auto"/>
                <w:highlight w:val="none"/>
              </w:rPr>
            </w:pPr>
          </w:p>
        </w:tc>
        <w:tc>
          <w:tcPr>
            <w:tcW w:w="1418" w:type="dxa"/>
          </w:tcPr>
          <w:p w14:paraId="3E8F9EAB">
            <w:pPr>
              <w:rPr>
                <w:rFonts w:ascii="Arial"/>
                <w:color w:val="auto"/>
                <w:highlight w:val="none"/>
              </w:rPr>
            </w:pPr>
          </w:p>
        </w:tc>
        <w:tc>
          <w:tcPr>
            <w:tcW w:w="849" w:type="dxa"/>
          </w:tcPr>
          <w:p w14:paraId="79334132">
            <w:pPr>
              <w:rPr>
                <w:rFonts w:ascii="Arial"/>
                <w:color w:val="auto"/>
                <w:highlight w:val="none"/>
              </w:rPr>
            </w:pPr>
          </w:p>
        </w:tc>
        <w:tc>
          <w:tcPr>
            <w:tcW w:w="1058" w:type="dxa"/>
          </w:tcPr>
          <w:p w14:paraId="2AEEDD9E">
            <w:pPr>
              <w:rPr>
                <w:rFonts w:ascii="Arial"/>
                <w:color w:val="auto"/>
                <w:highlight w:val="none"/>
              </w:rPr>
            </w:pPr>
          </w:p>
        </w:tc>
        <w:tc>
          <w:tcPr>
            <w:tcW w:w="878" w:type="dxa"/>
          </w:tcPr>
          <w:p w14:paraId="6BFD07BA">
            <w:pPr>
              <w:rPr>
                <w:rFonts w:ascii="Arial"/>
                <w:color w:val="auto"/>
                <w:highlight w:val="none"/>
              </w:rPr>
            </w:pPr>
          </w:p>
        </w:tc>
        <w:tc>
          <w:tcPr>
            <w:tcW w:w="1019" w:type="dxa"/>
          </w:tcPr>
          <w:p w14:paraId="6B81261D">
            <w:pPr>
              <w:rPr>
                <w:rFonts w:ascii="Arial"/>
                <w:color w:val="auto"/>
                <w:highlight w:val="none"/>
              </w:rPr>
            </w:pPr>
          </w:p>
        </w:tc>
        <w:tc>
          <w:tcPr>
            <w:tcW w:w="1481" w:type="dxa"/>
          </w:tcPr>
          <w:p w14:paraId="4A67EC41">
            <w:pPr>
              <w:rPr>
                <w:rFonts w:ascii="Arial"/>
                <w:color w:val="auto"/>
                <w:highlight w:val="none"/>
              </w:rPr>
            </w:pPr>
          </w:p>
        </w:tc>
        <w:tc>
          <w:tcPr>
            <w:tcW w:w="1020" w:type="dxa"/>
          </w:tcPr>
          <w:p w14:paraId="13EBF061">
            <w:pPr>
              <w:rPr>
                <w:rFonts w:ascii="Arial"/>
                <w:color w:val="auto"/>
                <w:highlight w:val="none"/>
              </w:rPr>
            </w:pPr>
          </w:p>
        </w:tc>
        <w:tc>
          <w:tcPr>
            <w:tcW w:w="795" w:type="dxa"/>
          </w:tcPr>
          <w:p w14:paraId="1E39E115">
            <w:pPr>
              <w:rPr>
                <w:rFonts w:ascii="Arial"/>
                <w:color w:val="auto"/>
                <w:highlight w:val="none"/>
              </w:rPr>
            </w:pPr>
          </w:p>
        </w:tc>
      </w:tr>
      <w:tr w14:paraId="2B592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73FFFFCA">
            <w:pPr>
              <w:rPr>
                <w:rFonts w:ascii="Arial"/>
                <w:color w:val="auto"/>
                <w:highlight w:val="none"/>
              </w:rPr>
            </w:pPr>
          </w:p>
        </w:tc>
        <w:tc>
          <w:tcPr>
            <w:tcW w:w="1418" w:type="dxa"/>
          </w:tcPr>
          <w:p w14:paraId="07ECF127">
            <w:pPr>
              <w:rPr>
                <w:rFonts w:ascii="Arial"/>
                <w:color w:val="auto"/>
                <w:highlight w:val="none"/>
              </w:rPr>
            </w:pPr>
          </w:p>
        </w:tc>
        <w:tc>
          <w:tcPr>
            <w:tcW w:w="849" w:type="dxa"/>
          </w:tcPr>
          <w:p w14:paraId="7FFEC42E">
            <w:pPr>
              <w:rPr>
                <w:rFonts w:ascii="Arial"/>
                <w:color w:val="auto"/>
                <w:highlight w:val="none"/>
              </w:rPr>
            </w:pPr>
          </w:p>
        </w:tc>
        <w:tc>
          <w:tcPr>
            <w:tcW w:w="1058" w:type="dxa"/>
          </w:tcPr>
          <w:p w14:paraId="793B7EC2">
            <w:pPr>
              <w:rPr>
                <w:rFonts w:ascii="Arial"/>
                <w:color w:val="auto"/>
                <w:highlight w:val="none"/>
              </w:rPr>
            </w:pPr>
          </w:p>
        </w:tc>
        <w:tc>
          <w:tcPr>
            <w:tcW w:w="878" w:type="dxa"/>
          </w:tcPr>
          <w:p w14:paraId="24626CEC">
            <w:pPr>
              <w:rPr>
                <w:rFonts w:ascii="Arial"/>
                <w:color w:val="auto"/>
                <w:highlight w:val="none"/>
              </w:rPr>
            </w:pPr>
          </w:p>
        </w:tc>
        <w:tc>
          <w:tcPr>
            <w:tcW w:w="1019" w:type="dxa"/>
          </w:tcPr>
          <w:p w14:paraId="09EDAA2F">
            <w:pPr>
              <w:rPr>
                <w:rFonts w:ascii="Arial"/>
                <w:color w:val="auto"/>
                <w:highlight w:val="none"/>
              </w:rPr>
            </w:pPr>
          </w:p>
        </w:tc>
        <w:tc>
          <w:tcPr>
            <w:tcW w:w="1481" w:type="dxa"/>
          </w:tcPr>
          <w:p w14:paraId="65B6D426">
            <w:pPr>
              <w:rPr>
                <w:rFonts w:ascii="Arial"/>
                <w:color w:val="auto"/>
                <w:highlight w:val="none"/>
              </w:rPr>
            </w:pPr>
          </w:p>
        </w:tc>
        <w:tc>
          <w:tcPr>
            <w:tcW w:w="1020" w:type="dxa"/>
          </w:tcPr>
          <w:p w14:paraId="493CB391">
            <w:pPr>
              <w:rPr>
                <w:rFonts w:ascii="Arial"/>
                <w:color w:val="auto"/>
                <w:highlight w:val="none"/>
              </w:rPr>
            </w:pPr>
          </w:p>
        </w:tc>
        <w:tc>
          <w:tcPr>
            <w:tcW w:w="795" w:type="dxa"/>
          </w:tcPr>
          <w:p w14:paraId="6814BDD5">
            <w:pPr>
              <w:rPr>
                <w:rFonts w:ascii="Arial"/>
                <w:color w:val="auto"/>
                <w:highlight w:val="none"/>
              </w:rPr>
            </w:pPr>
          </w:p>
        </w:tc>
      </w:tr>
      <w:tr w14:paraId="40188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168" w:type="dxa"/>
          </w:tcPr>
          <w:p w14:paraId="5C332DD6">
            <w:pPr>
              <w:rPr>
                <w:rFonts w:ascii="Arial"/>
                <w:color w:val="auto"/>
                <w:highlight w:val="none"/>
              </w:rPr>
            </w:pPr>
          </w:p>
        </w:tc>
        <w:tc>
          <w:tcPr>
            <w:tcW w:w="1418" w:type="dxa"/>
          </w:tcPr>
          <w:p w14:paraId="63F940A8">
            <w:pPr>
              <w:rPr>
                <w:rFonts w:ascii="Arial"/>
                <w:color w:val="auto"/>
                <w:highlight w:val="none"/>
              </w:rPr>
            </w:pPr>
          </w:p>
        </w:tc>
        <w:tc>
          <w:tcPr>
            <w:tcW w:w="849" w:type="dxa"/>
          </w:tcPr>
          <w:p w14:paraId="011C7B58">
            <w:pPr>
              <w:rPr>
                <w:rFonts w:ascii="Arial"/>
                <w:color w:val="auto"/>
                <w:highlight w:val="none"/>
              </w:rPr>
            </w:pPr>
          </w:p>
        </w:tc>
        <w:tc>
          <w:tcPr>
            <w:tcW w:w="1058" w:type="dxa"/>
          </w:tcPr>
          <w:p w14:paraId="71E0AB24">
            <w:pPr>
              <w:rPr>
                <w:rFonts w:ascii="Arial"/>
                <w:color w:val="auto"/>
                <w:highlight w:val="none"/>
              </w:rPr>
            </w:pPr>
          </w:p>
        </w:tc>
        <w:tc>
          <w:tcPr>
            <w:tcW w:w="878" w:type="dxa"/>
          </w:tcPr>
          <w:p w14:paraId="26480E5A">
            <w:pPr>
              <w:rPr>
                <w:rFonts w:ascii="Arial"/>
                <w:color w:val="auto"/>
                <w:highlight w:val="none"/>
              </w:rPr>
            </w:pPr>
          </w:p>
        </w:tc>
        <w:tc>
          <w:tcPr>
            <w:tcW w:w="1019" w:type="dxa"/>
          </w:tcPr>
          <w:p w14:paraId="0277DE73">
            <w:pPr>
              <w:rPr>
                <w:rFonts w:ascii="Arial"/>
                <w:color w:val="auto"/>
                <w:highlight w:val="none"/>
              </w:rPr>
            </w:pPr>
          </w:p>
        </w:tc>
        <w:tc>
          <w:tcPr>
            <w:tcW w:w="1481" w:type="dxa"/>
          </w:tcPr>
          <w:p w14:paraId="572D3783">
            <w:pPr>
              <w:rPr>
                <w:rFonts w:ascii="Arial"/>
                <w:color w:val="auto"/>
                <w:highlight w:val="none"/>
              </w:rPr>
            </w:pPr>
          </w:p>
        </w:tc>
        <w:tc>
          <w:tcPr>
            <w:tcW w:w="1020" w:type="dxa"/>
          </w:tcPr>
          <w:p w14:paraId="6A883199">
            <w:pPr>
              <w:rPr>
                <w:rFonts w:ascii="Arial"/>
                <w:color w:val="auto"/>
                <w:highlight w:val="none"/>
              </w:rPr>
            </w:pPr>
          </w:p>
        </w:tc>
        <w:tc>
          <w:tcPr>
            <w:tcW w:w="795" w:type="dxa"/>
          </w:tcPr>
          <w:p w14:paraId="073BC0CD">
            <w:pPr>
              <w:rPr>
                <w:rFonts w:ascii="Arial"/>
                <w:color w:val="auto"/>
                <w:highlight w:val="none"/>
              </w:rPr>
            </w:pPr>
          </w:p>
        </w:tc>
      </w:tr>
    </w:tbl>
    <w:p w14:paraId="74D7AC0F">
      <w:pPr>
        <w:pStyle w:val="15"/>
        <w:rPr>
          <w:color w:val="auto"/>
          <w:highlight w:val="none"/>
        </w:rPr>
      </w:pPr>
    </w:p>
    <w:p w14:paraId="3F90DA22">
      <w:pPr>
        <w:rPr>
          <w:color w:val="auto"/>
          <w:highlight w:val="none"/>
        </w:rPr>
        <w:sectPr>
          <w:headerReference r:id="rId23" w:type="default"/>
          <w:footerReference r:id="rId24" w:type="default"/>
          <w:pgSz w:w="11907" w:h="16841"/>
          <w:pgMar w:top="1429" w:right="1786" w:bottom="1264" w:left="1786" w:header="859" w:footer="1057" w:gutter="0"/>
          <w:cols w:space="720" w:num="1"/>
        </w:sectPr>
      </w:pPr>
    </w:p>
    <w:p w14:paraId="08767EAC">
      <w:pPr>
        <w:pStyle w:val="15"/>
        <w:spacing w:line="344" w:lineRule="auto"/>
        <w:rPr>
          <w:color w:val="auto"/>
          <w:highlight w:val="none"/>
        </w:rPr>
      </w:pPr>
    </w:p>
    <w:p w14:paraId="3F1ABDB0">
      <w:pPr>
        <w:spacing w:before="98" w:line="218" w:lineRule="auto"/>
        <w:ind w:left="609"/>
        <w:rPr>
          <w:rFonts w:ascii="仿宋" w:hAnsi="仿宋" w:eastAsia="仿宋" w:cs="仿宋"/>
          <w:color w:val="auto"/>
          <w:sz w:val="30"/>
          <w:szCs w:val="30"/>
          <w:highlight w:val="none"/>
        </w:rPr>
      </w:pPr>
      <w:r>
        <w:rPr>
          <w:rFonts w:ascii="仿宋" w:hAnsi="仿宋" w:eastAsia="仿宋" w:cs="仿宋"/>
          <w:color w:val="auto"/>
          <w:spacing w:val="-13"/>
          <w:sz w:val="30"/>
          <w:szCs w:val="30"/>
          <w:highlight w:val="none"/>
        </w:rPr>
        <w:t>附件</w:t>
      </w:r>
      <w:r>
        <w:rPr>
          <w:rFonts w:ascii="仿宋" w:hAnsi="仿宋" w:eastAsia="仿宋" w:cs="仿宋"/>
          <w:color w:val="auto"/>
          <w:spacing w:val="-59"/>
          <w:sz w:val="30"/>
          <w:szCs w:val="30"/>
          <w:highlight w:val="none"/>
        </w:rPr>
        <w:t xml:space="preserve"> </w:t>
      </w:r>
      <w:r>
        <w:rPr>
          <w:rFonts w:eastAsia="Times New Roman"/>
          <w:color w:val="auto"/>
          <w:spacing w:val="-13"/>
          <w:sz w:val="30"/>
          <w:szCs w:val="30"/>
          <w:highlight w:val="none"/>
        </w:rPr>
        <w:t>5</w:t>
      </w:r>
      <w:r>
        <w:rPr>
          <w:rFonts w:ascii="仿宋" w:hAnsi="仿宋" w:eastAsia="仿宋" w:cs="仿宋"/>
          <w:color w:val="auto"/>
          <w:spacing w:val="-13"/>
          <w:sz w:val="30"/>
          <w:szCs w:val="30"/>
          <w:highlight w:val="none"/>
        </w:rPr>
        <w:t>：</w:t>
      </w:r>
    </w:p>
    <w:p w14:paraId="0DEEAB20">
      <w:pPr>
        <w:spacing w:before="204" w:line="218" w:lineRule="auto"/>
        <w:ind w:left="3127"/>
        <w:rPr>
          <w:rFonts w:ascii="黑体" w:hAnsi="黑体" w:eastAsia="黑体" w:cs="黑体"/>
          <w:color w:val="auto"/>
          <w:sz w:val="30"/>
          <w:szCs w:val="30"/>
          <w:highlight w:val="none"/>
        </w:rPr>
      </w:pPr>
      <w:r>
        <w:rPr>
          <w:rFonts w:ascii="黑体" w:hAnsi="黑体" w:eastAsia="黑体" w:cs="黑体"/>
          <w:color w:val="auto"/>
          <w:spacing w:val="-2"/>
          <w:sz w:val="30"/>
          <w:szCs w:val="30"/>
          <w:highlight w:val="none"/>
        </w:rPr>
        <w:t>承包人主要施工管理人员表</w:t>
      </w:r>
    </w:p>
    <w:p w14:paraId="021AC393">
      <w:pPr>
        <w:spacing w:line="112" w:lineRule="exact"/>
        <w:rPr>
          <w:color w:val="auto"/>
          <w:highlight w:val="none"/>
        </w:rPr>
      </w:pPr>
    </w:p>
    <w:tbl>
      <w:tblPr>
        <w:tblStyle w:val="97"/>
        <w:tblW w:w="90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6"/>
        <w:gridCol w:w="1418"/>
        <w:gridCol w:w="1132"/>
        <w:gridCol w:w="1135"/>
        <w:gridCol w:w="3465"/>
      </w:tblGrid>
      <w:tr w14:paraId="45DA7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876" w:type="dxa"/>
          </w:tcPr>
          <w:p w14:paraId="22C852DD">
            <w:pPr>
              <w:spacing w:before="116" w:line="212" w:lineRule="auto"/>
              <w:ind w:left="380"/>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名</w:t>
            </w:r>
            <w:r>
              <w:rPr>
                <w:rFonts w:ascii="仿宋" w:hAnsi="仿宋" w:eastAsia="仿宋" w:cs="仿宋"/>
                <w:color w:val="auto"/>
                <w:spacing w:val="2"/>
                <w:sz w:val="28"/>
                <w:szCs w:val="28"/>
                <w:highlight w:val="none"/>
              </w:rPr>
              <w:t xml:space="preserve">    </w:t>
            </w:r>
            <w:r>
              <w:rPr>
                <w:rFonts w:ascii="仿宋" w:hAnsi="仿宋" w:eastAsia="仿宋" w:cs="仿宋"/>
                <w:color w:val="auto"/>
                <w:spacing w:val="-3"/>
                <w:sz w:val="28"/>
                <w:szCs w:val="28"/>
                <w:highlight w:val="none"/>
              </w:rPr>
              <w:t>称</w:t>
            </w:r>
          </w:p>
        </w:tc>
        <w:tc>
          <w:tcPr>
            <w:tcW w:w="1418" w:type="dxa"/>
          </w:tcPr>
          <w:p w14:paraId="697B7DFD">
            <w:pPr>
              <w:spacing w:before="116" w:line="212" w:lineRule="auto"/>
              <w:ind w:left="436"/>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姓名</w:t>
            </w:r>
          </w:p>
        </w:tc>
        <w:tc>
          <w:tcPr>
            <w:tcW w:w="1132" w:type="dxa"/>
          </w:tcPr>
          <w:p w14:paraId="1350BCDA">
            <w:pPr>
              <w:spacing w:before="100" w:line="208" w:lineRule="auto"/>
              <w:ind w:left="285"/>
              <w:rPr>
                <w:rFonts w:ascii="仿宋" w:hAnsi="仿宋" w:eastAsia="仿宋" w:cs="仿宋"/>
                <w:color w:val="auto"/>
                <w:sz w:val="30"/>
                <w:szCs w:val="30"/>
                <w:highlight w:val="none"/>
              </w:rPr>
            </w:pPr>
            <w:r>
              <w:rPr>
                <w:rFonts w:ascii="仿宋" w:hAnsi="仿宋" w:eastAsia="仿宋" w:cs="仿宋"/>
                <w:color w:val="auto"/>
                <w:spacing w:val="-13"/>
                <w:sz w:val="30"/>
                <w:szCs w:val="30"/>
                <w:highlight w:val="none"/>
              </w:rPr>
              <w:t>职务</w:t>
            </w:r>
          </w:p>
        </w:tc>
        <w:tc>
          <w:tcPr>
            <w:tcW w:w="1135" w:type="dxa"/>
          </w:tcPr>
          <w:p w14:paraId="3AA5F91F">
            <w:pPr>
              <w:spacing w:before="100" w:line="208" w:lineRule="auto"/>
              <w:ind w:left="288"/>
              <w:rPr>
                <w:rFonts w:ascii="仿宋" w:hAnsi="仿宋" w:eastAsia="仿宋" w:cs="仿宋"/>
                <w:color w:val="auto"/>
                <w:sz w:val="30"/>
                <w:szCs w:val="30"/>
                <w:highlight w:val="none"/>
              </w:rPr>
            </w:pPr>
            <w:r>
              <w:rPr>
                <w:rFonts w:ascii="仿宋" w:hAnsi="仿宋" w:eastAsia="仿宋" w:cs="仿宋"/>
                <w:color w:val="auto"/>
                <w:spacing w:val="-7"/>
                <w:sz w:val="30"/>
                <w:szCs w:val="30"/>
                <w:highlight w:val="none"/>
              </w:rPr>
              <w:t>职称</w:t>
            </w:r>
          </w:p>
        </w:tc>
        <w:tc>
          <w:tcPr>
            <w:tcW w:w="3465" w:type="dxa"/>
          </w:tcPr>
          <w:p w14:paraId="6EB61EBC">
            <w:pPr>
              <w:spacing w:before="100" w:line="208" w:lineRule="auto"/>
              <w:ind w:left="1209"/>
              <w:rPr>
                <w:rFonts w:ascii="仿宋" w:hAnsi="仿宋" w:eastAsia="仿宋" w:cs="仿宋"/>
                <w:color w:val="auto"/>
                <w:sz w:val="30"/>
                <w:szCs w:val="30"/>
                <w:highlight w:val="none"/>
              </w:rPr>
            </w:pPr>
            <w:r>
              <w:rPr>
                <w:rFonts w:ascii="仿宋" w:hAnsi="仿宋" w:eastAsia="仿宋" w:cs="仿宋"/>
                <w:color w:val="auto"/>
                <w:spacing w:val="-3"/>
                <w:sz w:val="30"/>
                <w:szCs w:val="30"/>
                <w:highlight w:val="none"/>
              </w:rPr>
              <w:t>计划进场时间</w:t>
            </w:r>
          </w:p>
        </w:tc>
      </w:tr>
      <w:tr w14:paraId="00E7E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026" w:type="dxa"/>
            <w:gridSpan w:val="5"/>
          </w:tcPr>
          <w:p w14:paraId="21930E80">
            <w:pPr>
              <w:spacing w:before="111" w:line="214" w:lineRule="auto"/>
              <w:ind w:left="4094"/>
              <w:rPr>
                <w:rFonts w:ascii="仿宋" w:hAnsi="仿宋" w:eastAsia="仿宋" w:cs="仿宋"/>
                <w:color w:val="auto"/>
                <w:sz w:val="28"/>
                <w:szCs w:val="28"/>
                <w:highlight w:val="none"/>
              </w:rPr>
            </w:pPr>
            <w:r>
              <w:rPr>
                <w:rFonts w:ascii="仿宋" w:hAnsi="仿宋" w:eastAsia="仿宋" w:cs="仿宋"/>
                <w:color w:val="auto"/>
                <w:spacing w:val="-12"/>
                <w:sz w:val="28"/>
                <w:szCs w:val="28"/>
                <w:highlight w:val="none"/>
              </w:rPr>
              <w:t>一、总部人员</w:t>
            </w:r>
          </w:p>
        </w:tc>
      </w:tr>
      <w:tr w14:paraId="33171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5F06FB96">
            <w:pPr>
              <w:spacing w:before="112" w:line="212" w:lineRule="auto"/>
              <w:ind w:left="388"/>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项目主管</w:t>
            </w:r>
          </w:p>
        </w:tc>
        <w:tc>
          <w:tcPr>
            <w:tcW w:w="1418" w:type="dxa"/>
          </w:tcPr>
          <w:p w14:paraId="78157D21">
            <w:pPr>
              <w:rPr>
                <w:rFonts w:ascii="Arial"/>
                <w:color w:val="auto"/>
                <w:highlight w:val="none"/>
              </w:rPr>
            </w:pPr>
          </w:p>
        </w:tc>
        <w:tc>
          <w:tcPr>
            <w:tcW w:w="1132" w:type="dxa"/>
          </w:tcPr>
          <w:p w14:paraId="5CC8B361">
            <w:pPr>
              <w:rPr>
                <w:rFonts w:ascii="Arial"/>
                <w:color w:val="auto"/>
                <w:highlight w:val="none"/>
              </w:rPr>
            </w:pPr>
          </w:p>
        </w:tc>
        <w:tc>
          <w:tcPr>
            <w:tcW w:w="1135" w:type="dxa"/>
          </w:tcPr>
          <w:p w14:paraId="1451EF97">
            <w:pPr>
              <w:rPr>
                <w:rFonts w:ascii="Arial"/>
                <w:color w:val="auto"/>
                <w:highlight w:val="none"/>
              </w:rPr>
            </w:pPr>
          </w:p>
        </w:tc>
        <w:tc>
          <w:tcPr>
            <w:tcW w:w="3465" w:type="dxa"/>
          </w:tcPr>
          <w:p w14:paraId="69AE8D0C">
            <w:pPr>
              <w:rPr>
                <w:rFonts w:ascii="Arial"/>
                <w:color w:val="auto"/>
                <w:highlight w:val="none"/>
              </w:rPr>
            </w:pPr>
          </w:p>
        </w:tc>
      </w:tr>
      <w:tr w14:paraId="0F30F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3E546873">
            <w:pPr>
              <w:spacing w:line="438" w:lineRule="auto"/>
              <w:rPr>
                <w:rFonts w:ascii="Arial"/>
                <w:color w:val="auto"/>
                <w:highlight w:val="none"/>
              </w:rPr>
            </w:pPr>
          </w:p>
          <w:p w14:paraId="32101BE0">
            <w:pPr>
              <w:spacing w:before="91" w:line="218" w:lineRule="auto"/>
              <w:ind w:left="385"/>
              <w:rPr>
                <w:rFonts w:ascii="仿宋" w:hAnsi="仿宋" w:eastAsia="仿宋" w:cs="仿宋"/>
                <w:color w:val="auto"/>
                <w:sz w:val="28"/>
                <w:szCs w:val="28"/>
                <w:highlight w:val="none"/>
              </w:rPr>
            </w:pPr>
            <w:r>
              <w:rPr>
                <w:rFonts w:ascii="仿宋" w:hAnsi="仿宋" w:eastAsia="仿宋" w:cs="仿宋"/>
                <w:color w:val="auto"/>
                <w:spacing w:val="-2"/>
                <w:sz w:val="28"/>
                <w:szCs w:val="28"/>
                <w:highlight w:val="none"/>
              </w:rPr>
              <w:t>其他人员</w:t>
            </w:r>
          </w:p>
        </w:tc>
        <w:tc>
          <w:tcPr>
            <w:tcW w:w="1418" w:type="dxa"/>
          </w:tcPr>
          <w:p w14:paraId="2E51D70A">
            <w:pPr>
              <w:rPr>
                <w:rFonts w:ascii="Arial"/>
                <w:color w:val="auto"/>
                <w:highlight w:val="none"/>
              </w:rPr>
            </w:pPr>
          </w:p>
        </w:tc>
        <w:tc>
          <w:tcPr>
            <w:tcW w:w="1132" w:type="dxa"/>
          </w:tcPr>
          <w:p w14:paraId="39E15C6C">
            <w:pPr>
              <w:rPr>
                <w:rFonts w:ascii="Arial"/>
                <w:color w:val="auto"/>
                <w:highlight w:val="none"/>
              </w:rPr>
            </w:pPr>
          </w:p>
        </w:tc>
        <w:tc>
          <w:tcPr>
            <w:tcW w:w="1135" w:type="dxa"/>
          </w:tcPr>
          <w:p w14:paraId="1D6BC26F">
            <w:pPr>
              <w:rPr>
                <w:rFonts w:ascii="Arial"/>
                <w:color w:val="auto"/>
                <w:highlight w:val="none"/>
              </w:rPr>
            </w:pPr>
          </w:p>
        </w:tc>
        <w:tc>
          <w:tcPr>
            <w:tcW w:w="3465" w:type="dxa"/>
          </w:tcPr>
          <w:p w14:paraId="5DAEF6CD">
            <w:pPr>
              <w:rPr>
                <w:rFonts w:ascii="Arial"/>
                <w:color w:val="auto"/>
                <w:highlight w:val="none"/>
              </w:rPr>
            </w:pPr>
          </w:p>
        </w:tc>
      </w:tr>
      <w:tr w14:paraId="28791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40D7E87C">
            <w:pPr>
              <w:rPr>
                <w:rFonts w:ascii="Arial"/>
                <w:color w:val="auto"/>
                <w:highlight w:val="none"/>
              </w:rPr>
            </w:pPr>
          </w:p>
        </w:tc>
        <w:tc>
          <w:tcPr>
            <w:tcW w:w="1418" w:type="dxa"/>
          </w:tcPr>
          <w:p w14:paraId="501BF0A0">
            <w:pPr>
              <w:rPr>
                <w:rFonts w:ascii="Arial"/>
                <w:color w:val="auto"/>
                <w:highlight w:val="none"/>
              </w:rPr>
            </w:pPr>
          </w:p>
        </w:tc>
        <w:tc>
          <w:tcPr>
            <w:tcW w:w="1132" w:type="dxa"/>
          </w:tcPr>
          <w:p w14:paraId="40371D59">
            <w:pPr>
              <w:rPr>
                <w:rFonts w:ascii="Arial"/>
                <w:color w:val="auto"/>
                <w:highlight w:val="none"/>
              </w:rPr>
            </w:pPr>
          </w:p>
        </w:tc>
        <w:tc>
          <w:tcPr>
            <w:tcW w:w="1135" w:type="dxa"/>
          </w:tcPr>
          <w:p w14:paraId="036EF922">
            <w:pPr>
              <w:rPr>
                <w:rFonts w:ascii="Arial"/>
                <w:color w:val="auto"/>
                <w:highlight w:val="none"/>
              </w:rPr>
            </w:pPr>
          </w:p>
        </w:tc>
        <w:tc>
          <w:tcPr>
            <w:tcW w:w="3465" w:type="dxa"/>
          </w:tcPr>
          <w:p w14:paraId="1723D1A5">
            <w:pPr>
              <w:rPr>
                <w:rFonts w:ascii="Arial"/>
                <w:color w:val="auto"/>
                <w:highlight w:val="none"/>
              </w:rPr>
            </w:pPr>
          </w:p>
        </w:tc>
      </w:tr>
      <w:tr w14:paraId="363BB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tcBorders>
          </w:tcPr>
          <w:p w14:paraId="06FED81E">
            <w:pPr>
              <w:rPr>
                <w:rFonts w:ascii="Arial"/>
                <w:color w:val="auto"/>
                <w:highlight w:val="none"/>
              </w:rPr>
            </w:pPr>
          </w:p>
        </w:tc>
        <w:tc>
          <w:tcPr>
            <w:tcW w:w="1418" w:type="dxa"/>
          </w:tcPr>
          <w:p w14:paraId="00AD6FCD">
            <w:pPr>
              <w:rPr>
                <w:rFonts w:ascii="Arial"/>
                <w:color w:val="auto"/>
                <w:highlight w:val="none"/>
              </w:rPr>
            </w:pPr>
          </w:p>
        </w:tc>
        <w:tc>
          <w:tcPr>
            <w:tcW w:w="1132" w:type="dxa"/>
          </w:tcPr>
          <w:p w14:paraId="12FBBC38">
            <w:pPr>
              <w:rPr>
                <w:rFonts w:ascii="Arial"/>
                <w:color w:val="auto"/>
                <w:highlight w:val="none"/>
              </w:rPr>
            </w:pPr>
          </w:p>
        </w:tc>
        <w:tc>
          <w:tcPr>
            <w:tcW w:w="1135" w:type="dxa"/>
          </w:tcPr>
          <w:p w14:paraId="19E479EE">
            <w:pPr>
              <w:rPr>
                <w:rFonts w:ascii="Arial"/>
                <w:color w:val="auto"/>
                <w:highlight w:val="none"/>
              </w:rPr>
            </w:pPr>
          </w:p>
        </w:tc>
        <w:tc>
          <w:tcPr>
            <w:tcW w:w="3465" w:type="dxa"/>
          </w:tcPr>
          <w:p w14:paraId="60C30198">
            <w:pPr>
              <w:rPr>
                <w:rFonts w:ascii="Arial"/>
                <w:color w:val="auto"/>
                <w:highlight w:val="none"/>
              </w:rPr>
            </w:pPr>
          </w:p>
        </w:tc>
      </w:tr>
      <w:tr w14:paraId="1E5DF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026" w:type="dxa"/>
            <w:gridSpan w:val="5"/>
          </w:tcPr>
          <w:p w14:paraId="6946E7EB">
            <w:pPr>
              <w:spacing w:before="112" w:line="212" w:lineRule="auto"/>
              <w:ind w:left="4092"/>
              <w:rPr>
                <w:rFonts w:ascii="仿宋" w:hAnsi="仿宋" w:eastAsia="仿宋" w:cs="仿宋"/>
                <w:color w:val="auto"/>
                <w:sz w:val="28"/>
                <w:szCs w:val="28"/>
                <w:highlight w:val="none"/>
              </w:rPr>
            </w:pPr>
            <w:r>
              <w:rPr>
                <w:rFonts w:ascii="仿宋" w:hAnsi="仿宋" w:eastAsia="仿宋" w:cs="仿宋"/>
                <w:color w:val="auto"/>
                <w:spacing w:val="-4"/>
                <w:sz w:val="28"/>
                <w:szCs w:val="28"/>
                <w:highlight w:val="none"/>
              </w:rPr>
              <w:t>二、现场人员</w:t>
            </w:r>
          </w:p>
        </w:tc>
      </w:tr>
      <w:tr w14:paraId="69CE4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251EFC7D">
            <w:pPr>
              <w:spacing w:before="112" w:line="213" w:lineRule="auto"/>
              <w:ind w:left="388"/>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项目经理</w:t>
            </w:r>
          </w:p>
        </w:tc>
        <w:tc>
          <w:tcPr>
            <w:tcW w:w="1418" w:type="dxa"/>
          </w:tcPr>
          <w:p w14:paraId="5AB5CA21">
            <w:pPr>
              <w:rPr>
                <w:rFonts w:ascii="Arial"/>
                <w:color w:val="auto"/>
                <w:highlight w:val="none"/>
              </w:rPr>
            </w:pPr>
          </w:p>
        </w:tc>
        <w:tc>
          <w:tcPr>
            <w:tcW w:w="1132" w:type="dxa"/>
          </w:tcPr>
          <w:p w14:paraId="394C3A4D">
            <w:pPr>
              <w:rPr>
                <w:rFonts w:ascii="Arial"/>
                <w:color w:val="auto"/>
                <w:highlight w:val="none"/>
              </w:rPr>
            </w:pPr>
          </w:p>
        </w:tc>
        <w:tc>
          <w:tcPr>
            <w:tcW w:w="1135" w:type="dxa"/>
          </w:tcPr>
          <w:p w14:paraId="7281984F">
            <w:pPr>
              <w:rPr>
                <w:rFonts w:ascii="Arial"/>
                <w:color w:val="auto"/>
                <w:highlight w:val="none"/>
              </w:rPr>
            </w:pPr>
          </w:p>
        </w:tc>
        <w:tc>
          <w:tcPr>
            <w:tcW w:w="3465" w:type="dxa"/>
          </w:tcPr>
          <w:p w14:paraId="72C13D50">
            <w:pPr>
              <w:rPr>
                <w:rFonts w:ascii="Arial"/>
                <w:color w:val="auto"/>
                <w:highlight w:val="none"/>
              </w:rPr>
            </w:pPr>
          </w:p>
        </w:tc>
      </w:tr>
      <w:tr w14:paraId="3E433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4B5B931B">
            <w:pPr>
              <w:spacing w:before="112" w:line="212" w:lineRule="auto"/>
              <w:ind w:left="249"/>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项目副经理</w:t>
            </w:r>
          </w:p>
        </w:tc>
        <w:tc>
          <w:tcPr>
            <w:tcW w:w="1418" w:type="dxa"/>
          </w:tcPr>
          <w:p w14:paraId="13AFB199">
            <w:pPr>
              <w:rPr>
                <w:rFonts w:ascii="Arial"/>
                <w:color w:val="auto"/>
                <w:highlight w:val="none"/>
              </w:rPr>
            </w:pPr>
          </w:p>
        </w:tc>
        <w:tc>
          <w:tcPr>
            <w:tcW w:w="1132" w:type="dxa"/>
          </w:tcPr>
          <w:p w14:paraId="7477A35E">
            <w:pPr>
              <w:rPr>
                <w:rFonts w:ascii="Arial"/>
                <w:color w:val="auto"/>
                <w:highlight w:val="none"/>
              </w:rPr>
            </w:pPr>
          </w:p>
        </w:tc>
        <w:tc>
          <w:tcPr>
            <w:tcW w:w="1135" w:type="dxa"/>
          </w:tcPr>
          <w:p w14:paraId="729958BC">
            <w:pPr>
              <w:rPr>
                <w:rFonts w:ascii="Arial"/>
                <w:color w:val="auto"/>
                <w:highlight w:val="none"/>
              </w:rPr>
            </w:pPr>
          </w:p>
        </w:tc>
        <w:tc>
          <w:tcPr>
            <w:tcW w:w="3465" w:type="dxa"/>
          </w:tcPr>
          <w:p w14:paraId="6F9FA3C1">
            <w:pPr>
              <w:rPr>
                <w:rFonts w:ascii="Arial"/>
                <w:color w:val="auto"/>
                <w:highlight w:val="none"/>
              </w:rPr>
            </w:pPr>
          </w:p>
        </w:tc>
      </w:tr>
      <w:tr w14:paraId="46E42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2F8BDEB4">
            <w:pPr>
              <w:spacing w:before="112" w:line="213" w:lineRule="auto"/>
              <w:ind w:left="249"/>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技术负责人</w:t>
            </w:r>
          </w:p>
        </w:tc>
        <w:tc>
          <w:tcPr>
            <w:tcW w:w="1418" w:type="dxa"/>
          </w:tcPr>
          <w:p w14:paraId="47AE468F">
            <w:pPr>
              <w:rPr>
                <w:rFonts w:ascii="Arial"/>
                <w:color w:val="auto"/>
                <w:highlight w:val="none"/>
              </w:rPr>
            </w:pPr>
          </w:p>
        </w:tc>
        <w:tc>
          <w:tcPr>
            <w:tcW w:w="1132" w:type="dxa"/>
          </w:tcPr>
          <w:p w14:paraId="4A3BBFBF">
            <w:pPr>
              <w:rPr>
                <w:rFonts w:ascii="Arial"/>
                <w:color w:val="auto"/>
                <w:highlight w:val="none"/>
              </w:rPr>
            </w:pPr>
          </w:p>
        </w:tc>
        <w:tc>
          <w:tcPr>
            <w:tcW w:w="1135" w:type="dxa"/>
          </w:tcPr>
          <w:p w14:paraId="506967FA">
            <w:pPr>
              <w:rPr>
                <w:rFonts w:ascii="Arial"/>
                <w:color w:val="auto"/>
                <w:highlight w:val="none"/>
              </w:rPr>
            </w:pPr>
          </w:p>
        </w:tc>
        <w:tc>
          <w:tcPr>
            <w:tcW w:w="3465" w:type="dxa"/>
          </w:tcPr>
          <w:p w14:paraId="30F156C7">
            <w:pPr>
              <w:rPr>
                <w:rFonts w:ascii="Arial"/>
                <w:color w:val="auto"/>
                <w:highlight w:val="none"/>
              </w:rPr>
            </w:pPr>
          </w:p>
        </w:tc>
      </w:tr>
      <w:tr w14:paraId="296B8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1FEBD847">
            <w:pPr>
              <w:spacing w:before="112" w:line="212" w:lineRule="auto"/>
              <w:ind w:left="388"/>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造价管理</w:t>
            </w:r>
          </w:p>
        </w:tc>
        <w:tc>
          <w:tcPr>
            <w:tcW w:w="1418" w:type="dxa"/>
          </w:tcPr>
          <w:p w14:paraId="06CCDC15">
            <w:pPr>
              <w:rPr>
                <w:rFonts w:ascii="Arial"/>
                <w:color w:val="auto"/>
                <w:highlight w:val="none"/>
              </w:rPr>
            </w:pPr>
          </w:p>
        </w:tc>
        <w:tc>
          <w:tcPr>
            <w:tcW w:w="1132" w:type="dxa"/>
          </w:tcPr>
          <w:p w14:paraId="026B64D1">
            <w:pPr>
              <w:rPr>
                <w:rFonts w:ascii="Arial"/>
                <w:color w:val="auto"/>
                <w:highlight w:val="none"/>
              </w:rPr>
            </w:pPr>
          </w:p>
        </w:tc>
        <w:tc>
          <w:tcPr>
            <w:tcW w:w="1135" w:type="dxa"/>
          </w:tcPr>
          <w:p w14:paraId="766CF815">
            <w:pPr>
              <w:rPr>
                <w:rFonts w:ascii="Arial"/>
                <w:color w:val="auto"/>
                <w:highlight w:val="none"/>
              </w:rPr>
            </w:pPr>
          </w:p>
        </w:tc>
        <w:tc>
          <w:tcPr>
            <w:tcW w:w="3465" w:type="dxa"/>
          </w:tcPr>
          <w:p w14:paraId="351A277B">
            <w:pPr>
              <w:rPr>
                <w:rFonts w:ascii="Arial"/>
                <w:color w:val="auto"/>
                <w:highlight w:val="none"/>
              </w:rPr>
            </w:pPr>
          </w:p>
        </w:tc>
      </w:tr>
      <w:tr w14:paraId="682CC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3C8FBCD3">
            <w:pPr>
              <w:spacing w:line="439" w:lineRule="auto"/>
              <w:rPr>
                <w:rFonts w:ascii="Arial"/>
                <w:color w:val="auto"/>
                <w:highlight w:val="none"/>
              </w:rPr>
            </w:pPr>
          </w:p>
          <w:p w14:paraId="1ED1CF81">
            <w:pPr>
              <w:spacing w:before="91" w:line="220" w:lineRule="auto"/>
              <w:ind w:left="386"/>
              <w:rPr>
                <w:rFonts w:ascii="仿宋" w:hAnsi="仿宋" w:eastAsia="仿宋" w:cs="仿宋"/>
                <w:color w:val="auto"/>
                <w:sz w:val="28"/>
                <w:szCs w:val="28"/>
                <w:highlight w:val="none"/>
              </w:rPr>
            </w:pPr>
            <w:r>
              <w:rPr>
                <w:rFonts w:ascii="仿宋" w:hAnsi="仿宋" w:eastAsia="仿宋" w:cs="仿宋"/>
                <w:color w:val="auto"/>
                <w:spacing w:val="-2"/>
                <w:sz w:val="28"/>
                <w:szCs w:val="28"/>
                <w:highlight w:val="none"/>
              </w:rPr>
              <w:t>质量管理</w:t>
            </w:r>
          </w:p>
        </w:tc>
        <w:tc>
          <w:tcPr>
            <w:tcW w:w="1418" w:type="dxa"/>
          </w:tcPr>
          <w:p w14:paraId="1B6B1CA2">
            <w:pPr>
              <w:rPr>
                <w:rFonts w:ascii="Arial"/>
                <w:color w:val="auto"/>
                <w:highlight w:val="none"/>
              </w:rPr>
            </w:pPr>
          </w:p>
        </w:tc>
        <w:tc>
          <w:tcPr>
            <w:tcW w:w="1132" w:type="dxa"/>
          </w:tcPr>
          <w:p w14:paraId="65211C09">
            <w:pPr>
              <w:rPr>
                <w:rFonts w:ascii="Arial"/>
                <w:color w:val="auto"/>
                <w:highlight w:val="none"/>
              </w:rPr>
            </w:pPr>
          </w:p>
        </w:tc>
        <w:tc>
          <w:tcPr>
            <w:tcW w:w="1135" w:type="dxa"/>
          </w:tcPr>
          <w:p w14:paraId="56EBE2BD">
            <w:pPr>
              <w:rPr>
                <w:rFonts w:ascii="Arial"/>
                <w:color w:val="auto"/>
                <w:highlight w:val="none"/>
              </w:rPr>
            </w:pPr>
          </w:p>
        </w:tc>
        <w:tc>
          <w:tcPr>
            <w:tcW w:w="3465" w:type="dxa"/>
          </w:tcPr>
          <w:p w14:paraId="439F7B73">
            <w:pPr>
              <w:rPr>
                <w:rFonts w:ascii="Arial"/>
                <w:color w:val="auto"/>
                <w:highlight w:val="none"/>
              </w:rPr>
            </w:pPr>
          </w:p>
        </w:tc>
      </w:tr>
      <w:tr w14:paraId="3056C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4693F316">
            <w:pPr>
              <w:rPr>
                <w:rFonts w:ascii="Arial"/>
                <w:color w:val="auto"/>
                <w:highlight w:val="none"/>
              </w:rPr>
            </w:pPr>
          </w:p>
        </w:tc>
        <w:tc>
          <w:tcPr>
            <w:tcW w:w="1418" w:type="dxa"/>
          </w:tcPr>
          <w:p w14:paraId="4FD124C9">
            <w:pPr>
              <w:rPr>
                <w:rFonts w:ascii="Arial"/>
                <w:color w:val="auto"/>
                <w:highlight w:val="none"/>
              </w:rPr>
            </w:pPr>
          </w:p>
        </w:tc>
        <w:tc>
          <w:tcPr>
            <w:tcW w:w="1132" w:type="dxa"/>
          </w:tcPr>
          <w:p w14:paraId="26C5E3A4">
            <w:pPr>
              <w:rPr>
                <w:rFonts w:ascii="Arial"/>
                <w:color w:val="auto"/>
                <w:highlight w:val="none"/>
              </w:rPr>
            </w:pPr>
          </w:p>
        </w:tc>
        <w:tc>
          <w:tcPr>
            <w:tcW w:w="1135" w:type="dxa"/>
          </w:tcPr>
          <w:p w14:paraId="106D5E68">
            <w:pPr>
              <w:rPr>
                <w:rFonts w:ascii="Arial"/>
                <w:color w:val="auto"/>
                <w:highlight w:val="none"/>
              </w:rPr>
            </w:pPr>
          </w:p>
        </w:tc>
        <w:tc>
          <w:tcPr>
            <w:tcW w:w="3465" w:type="dxa"/>
          </w:tcPr>
          <w:p w14:paraId="67F38C8C">
            <w:pPr>
              <w:rPr>
                <w:rFonts w:ascii="Arial"/>
                <w:color w:val="auto"/>
                <w:highlight w:val="none"/>
              </w:rPr>
            </w:pPr>
          </w:p>
        </w:tc>
      </w:tr>
      <w:tr w14:paraId="4A4DA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tcBorders>
          </w:tcPr>
          <w:p w14:paraId="33F11F0F">
            <w:pPr>
              <w:rPr>
                <w:rFonts w:ascii="Arial"/>
                <w:color w:val="auto"/>
                <w:highlight w:val="none"/>
              </w:rPr>
            </w:pPr>
          </w:p>
        </w:tc>
        <w:tc>
          <w:tcPr>
            <w:tcW w:w="1418" w:type="dxa"/>
          </w:tcPr>
          <w:p w14:paraId="75322597">
            <w:pPr>
              <w:rPr>
                <w:rFonts w:ascii="Arial"/>
                <w:color w:val="auto"/>
                <w:highlight w:val="none"/>
              </w:rPr>
            </w:pPr>
          </w:p>
        </w:tc>
        <w:tc>
          <w:tcPr>
            <w:tcW w:w="1132" w:type="dxa"/>
          </w:tcPr>
          <w:p w14:paraId="49306E74">
            <w:pPr>
              <w:rPr>
                <w:rFonts w:ascii="Arial"/>
                <w:color w:val="auto"/>
                <w:highlight w:val="none"/>
              </w:rPr>
            </w:pPr>
          </w:p>
        </w:tc>
        <w:tc>
          <w:tcPr>
            <w:tcW w:w="1135" w:type="dxa"/>
          </w:tcPr>
          <w:p w14:paraId="70870829">
            <w:pPr>
              <w:rPr>
                <w:rFonts w:ascii="Arial"/>
                <w:color w:val="auto"/>
                <w:highlight w:val="none"/>
              </w:rPr>
            </w:pPr>
          </w:p>
        </w:tc>
        <w:tc>
          <w:tcPr>
            <w:tcW w:w="3465" w:type="dxa"/>
          </w:tcPr>
          <w:p w14:paraId="7A81BECD">
            <w:pPr>
              <w:rPr>
                <w:rFonts w:ascii="Arial"/>
                <w:color w:val="auto"/>
                <w:highlight w:val="none"/>
              </w:rPr>
            </w:pPr>
          </w:p>
        </w:tc>
      </w:tr>
      <w:tr w14:paraId="5EA7F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42C21F6B">
            <w:pPr>
              <w:spacing w:before="112" w:line="212" w:lineRule="auto"/>
              <w:ind w:left="388"/>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材料管理</w:t>
            </w:r>
          </w:p>
        </w:tc>
        <w:tc>
          <w:tcPr>
            <w:tcW w:w="1418" w:type="dxa"/>
          </w:tcPr>
          <w:p w14:paraId="31728B5F">
            <w:pPr>
              <w:rPr>
                <w:rFonts w:ascii="Arial"/>
                <w:color w:val="auto"/>
                <w:highlight w:val="none"/>
              </w:rPr>
            </w:pPr>
          </w:p>
        </w:tc>
        <w:tc>
          <w:tcPr>
            <w:tcW w:w="1132" w:type="dxa"/>
          </w:tcPr>
          <w:p w14:paraId="642843C4">
            <w:pPr>
              <w:rPr>
                <w:rFonts w:ascii="Arial"/>
                <w:color w:val="auto"/>
                <w:highlight w:val="none"/>
              </w:rPr>
            </w:pPr>
          </w:p>
        </w:tc>
        <w:tc>
          <w:tcPr>
            <w:tcW w:w="1135" w:type="dxa"/>
          </w:tcPr>
          <w:p w14:paraId="2507DCF9">
            <w:pPr>
              <w:rPr>
                <w:rFonts w:ascii="Arial"/>
                <w:color w:val="auto"/>
                <w:highlight w:val="none"/>
              </w:rPr>
            </w:pPr>
          </w:p>
        </w:tc>
        <w:tc>
          <w:tcPr>
            <w:tcW w:w="3465" w:type="dxa"/>
          </w:tcPr>
          <w:p w14:paraId="25C02AB6">
            <w:pPr>
              <w:rPr>
                <w:rFonts w:ascii="Arial"/>
                <w:color w:val="auto"/>
                <w:highlight w:val="none"/>
              </w:rPr>
            </w:pPr>
          </w:p>
        </w:tc>
      </w:tr>
      <w:tr w14:paraId="67C9F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7B92E2D7">
            <w:pPr>
              <w:spacing w:before="112" w:line="213" w:lineRule="auto"/>
              <w:ind w:left="391"/>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计划管理</w:t>
            </w:r>
          </w:p>
        </w:tc>
        <w:tc>
          <w:tcPr>
            <w:tcW w:w="1418" w:type="dxa"/>
          </w:tcPr>
          <w:p w14:paraId="50085D6F">
            <w:pPr>
              <w:rPr>
                <w:rFonts w:ascii="Arial"/>
                <w:color w:val="auto"/>
                <w:highlight w:val="none"/>
              </w:rPr>
            </w:pPr>
          </w:p>
        </w:tc>
        <w:tc>
          <w:tcPr>
            <w:tcW w:w="1132" w:type="dxa"/>
          </w:tcPr>
          <w:p w14:paraId="3C214264">
            <w:pPr>
              <w:rPr>
                <w:rFonts w:ascii="Arial"/>
                <w:color w:val="auto"/>
                <w:highlight w:val="none"/>
              </w:rPr>
            </w:pPr>
          </w:p>
        </w:tc>
        <w:tc>
          <w:tcPr>
            <w:tcW w:w="1135" w:type="dxa"/>
          </w:tcPr>
          <w:p w14:paraId="0875A829">
            <w:pPr>
              <w:rPr>
                <w:rFonts w:ascii="Arial"/>
                <w:color w:val="auto"/>
                <w:highlight w:val="none"/>
              </w:rPr>
            </w:pPr>
          </w:p>
        </w:tc>
        <w:tc>
          <w:tcPr>
            <w:tcW w:w="3465" w:type="dxa"/>
          </w:tcPr>
          <w:p w14:paraId="59884923">
            <w:pPr>
              <w:rPr>
                <w:rFonts w:ascii="Arial"/>
                <w:color w:val="auto"/>
                <w:highlight w:val="none"/>
              </w:rPr>
            </w:pPr>
          </w:p>
        </w:tc>
      </w:tr>
      <w:tr w14:paraId="4D610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restart"/>
            <w:tcBorders>
              <w:bottom w:val="nil"/>
            </w:tcBorders>
          </w:tcPr>
          <w:p w14:paraId="18E18298">
            <w:pPr>
              <w:spacing w:line="439" w:lineRule="auto"/>
              <w:rPr>
                <w:rFonts w:ascii="Arial"/>
                <w:color w:val="auto"/>
                <w:highlight w:val="none"/>
              </w:rPr>
            </w:pPr>
          </w:p>
          <w:p w14:paraId="08E214D2">
            <w:pPr>
              <w:spacing w:before="91" w:line="220" w:lineRule="auto"/>
              <w:ind w:left="391"/>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安全管理</w:t>
            </w:r>
          </w:p>
        </w:tc>
        <w:tc>
          <w:tcPr>
            <w:tcW w:w="1418" w:type="dxa"/>
          </w:tcPr>
          <w:p w14:paraId="3B960AAE">
            <w:pPr>
              <w:rPr>
                <w:rFonts w:ascii="Arial"/>
                <w:color w:val="auto"/>
                <w:highlight w:val="none"/>
              </w:rPr>
            </w:pPr>
          </w:p>
        </w:tc>
        <w:tc>
          <w:tcPr>
            <w:tcW w:w="1132" w:type="dxa"/>
          </w:tcPr>
          <w:p w14:paraId="02B2130D">
            <w:pPr>
              <w:rPr>
                <w:rFonts w:ascii="Arial"/>
                <w:color w:val="auto"/>
                <w:highlight w:val="none"/>
              </w:rPr>
            </w:pPr>
          </w:p>
        </w:tc>
        <w:tc>
          <w:tcPr>
            <w:tcW w:w="1135" w:type="dxa"/>
          </w:tcPr>
          <w:p w14:paraId="1A6AE9A7">
            <w:pPr>
              <w:rPr>
                <w:rFonts w:ascii="Arial"/>
                <w:color w:val="auto"/>
                <w:highlight w:val="none"/>
              </w:rPr>
            </w:pPr>
          </w:p>
        </w:tc>
        <w:tc>
          <w:tcPr>
            <w:tcW w:w="3465" w:type="dxa"/>
          </w:tcPr>
          <w:p w14:paraId="08F27D3B">
            <w:pPr>
              <w:rPr>
                <w:rFonts w:ascii="Arial"/>
                <w:color w:val="auto"/>
                <w:highlight w:val="none"/>
              </w:rPr>
            </w:pPr>
          </w:p>
        </w:tc>
      </w:tr>
      <w:tr w14:paraId="33228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36516F01">
            <w:pPr>
              <w:rPr>
                <w:rFonts w:ascii="Arial"/>
                <w:color w:val="auto"/>
                <w:highlight w:val="none"/>
              </w:rPr>
            </w:pPr>
          </w:p>
        </w:tc>
        <w:tc>
          <w:tcPr>
            <w:tcW w:w="1418" w:type="dxa"/>
          </w:tcPr>
          <w:p w14:paraId="251EE4F2">
            <w:pPr>
              <w:rPr>
                <w:rFonts w:ascii="Arial"/>
                <w:color w:val="auto"/>
                <w:highlight w:val="none"/>
              </w:rPr>
            </w:pPr>
          </w:p>
        </w:tc>
        <w:tc>
          <w:tcPr>
            <w:tcW w:w="1132" w:type="dxa"/>
          </w:tcPr>
          <w:p w14:paraId="4606C316">
            <w:pPr>
              <w:rPr>
                <w:rFonts w:ascii="Arial"/>
                <w:color w:val="auto"/>
                <w:highlight w:val="none"/>
              </w:rPr>
            </w:pPr>
          </w:p>
        </w:tc>
        <w:tc>
          <w:tcPr>
            <w:tcW w:w="1135" w:type="dxa"/>
          </w:tcPr>
          <w:p w14:paraId="0FCC23C8">
            <w:pPr>
              <w:rPr>
                <w:rFonts w:ascii="Arial"/>
                <w:color w:val="auto"/>
                <w:highlight w:val="none"/>
              </w:rPr>
            </w:pPr>
          </w:p>
        </w:tc>
        <w:tc>
          <w:tcPr>
            <w:tcW w:w="3465" w:type="dxa"/>
          </w:tcPr>
          <w:p w14:paraId="25158A88">
            <w:pPr>
              <w:rPr>
                <w:rFonts w:ascii="Arial"/>
                <w:color w:val="auto"/>
                <w:highlight w:val="none"/>
              </w:rPr>
            </w:pPr>
          </w:p>
        </w:tc>
      </w:tr>
      <w:tr w14:paraId="636E2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876" w:type="dxa"/>
            <w:vMerge w:val="continue"/>
            <w:tcBorders>
              <w:top w:val="nil"/>
            </w:tcBorders>
          </w:tcPr>
          <w:p w14:paraId="68E87418">
            <w:pPr>
              <w:rPr>
                <w:rFonts w:ascii="Arial"/>
                <w:color w:val="auto"/>
                <w:highlight w:val="none"/>
              </w:rPr>
            </w:pPr>
          </w:p>
        </w:tc>
        <w:tc>
          <w:tcPr>
            <w:tcW w:w="1418" w:type="dxa"/>
          </w:tcPr>
          <w:p w14:paraId="7970BA94">
            <w:pPr>
              <w:rPr>
                <w:rFonts w:ascii="Arial"/>
                <w:color w:val="auto"/>
                <w:highlight w:val="none"/>
              </w:rPr>
            </w:pPr>
          </w:p>
        </w:tc>
        <w:tc>
          <w:tcPr>
            <w:tcW w:w="1132" w:type="dxa"/>
          </w:tcPr>
          <w:p w14:paraId="0F2C6AF3">
            <w:pPr>
              <w:rPr>
                <w:rFonts w:ascii="Arial"/>
                <w:color w:val="auto"/>
                <w:highlight w:val="none"/>
              </w:rPr>
            </w:pPr>
          </w:p>
        </w:tc>
        <w:tc>
          <w:tcPr>
            <w:tcW w:w="1135" w:type="dxa"/>
          </w:tcPr>
          <w:p w14:paraId="03F9A7D0">
            <w:pPr>
              <w:rPr>
                <w:rFonts w:ascii="Arial"/>
                <w:color w:val="auto"/>
                <w:highlight w:val="none"/>
              </w:rPr>
            </w:pPr>
          </w:p>
        </w:tc>
        <w:tc>
          <w:tcPr>
            <w:tcW w:w="3465" w:type="dxa"/>
          </w:tcPr>
          <w:p w14:paraId="5A6AC979">
            <w:pPr>
              <w:rPr>
                <w:rFonts w:ascii="Arial"/>
                <w:color w:val="auto"/>
                <w:highlight w:val="none"/>
              </w:rPr>
            </w:pPr>
          </w:p>
        </w:tc>
      </w:tr>
      <w:tr w14:paraId="7F198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73BBDFAA">
            <w:pPr>
              <w:spacing w:line="285" w:lineRule="auto"/>
              <w:rPr>
                <w:rFonts w:ascii="Arial"/>
                <w:color w:val="auto"/>
                <w:highlight w:val="none"/>
              </w:rPr>
            </w:pPr>
          </w:p>
          <w:p w14:paraId="27AFBAB3">
            <w:pPr>
              <w:spacing w:line="285" w:lineRule="auto"/>
              <w:rPr>
                <w:rFonts w:ascii="Arial"/>
                <w:color w:val="auto"/>
                <w:highlight w:val="none"/>
              </w:rPr>
            </w:pPr>
          </w:p>
          <w:p w14:paraId="298E7C8C">
            <w:pPr>
              <w:spacing w:line="285" w:lineRule="auto"/>
              <w:rPr>
                <w:rFonts w:ascii="Arial"/>
                <w:color w:val="auto"/>
                <w:highlight w:val="none"/>
              </w:rPr>
            </w:pPr>
          </w:p>
          <w:p w14:paraId="221CAB1B">
            <w:pPr>
              <w:spacing w:line="286" w:lineRule="auto"/>
              <w:rPr>
                <w:rFonts w:ascii="Arial"/>
                <w:color w:val="auto"/>
                <w:highlight w:val="none"/>
              </w:rPr>
            </w:pPr>
          </w:p>
          <w:p w14:paraId="26F7E966">
            <w:pPr>
              <w:spacing w:before="91" w:line="218" w:lineRule="auto"/>
              <w:ind w:left="385"/>
              <w:rPr>
                <w:rFonts w:ascii="仿宋" w:hAnsi="仿宋" w:eastAsia="仿宋" w:cs="仿宋"/>
                <w:color w:val="auto"/>
                <w:sz w:val="28"/>
                <w:szCs w:val="28"/>
                <w:highlight w:val="none"/>
              </w:rPr>
            </w:pPr>
            <w:r>
              <w:rPr>
                <w:rFonts w:ascii="仿宋" w:hAnsi="仿宋" w:eastAsia="仿宋" w:cs="仿宋"/>
                <w:color w:val="auto"/>
                <w:spacing w:val="-2"/>
                <w:sz w:val="28"/>
                <w:szCs w:val="28"/>
                <w:highlight w:val="none"/>
              </w:rPr>
              <w:t>其他人员</w:t>
            </w:r>
          </w:p>
        </w:tc>
        <w:tc>
          <w:tcPr>
            <w:tcW w:w="1418" w:type="dxa"/>
          </w:tcPr>
          <w:p w14:paraId="4D892305">
            <w:pPr>
              <w:rPr>
                <w:rFonts w:ascii="Arial"/>
                <w:color w:val="auto"/>
                <w:highlight w:val="none"/>
              </w:rPr>
            </w:pPr>
          </w:p>
        </w:tc>
        <w:tc>
          <w:tcPr>
            <w:tcW w:w="1132" w:type="dxa"/>
          </w:tcPr>
          <w:p w14:paraId="3C9A0409">
            <w:pPr>
              <w:rPr>
                <w:rFonts w:ascii="Arial"/>
                <w:color w:val="auto"/>
                <w:highlight w:val="none"/>
              </w:rPr>
            </w:pPr>
          </w:p>
        </w:tc>
        <w:tc>
          <w:tcPr>
            <w:tcW w:w="1135" w:type="dxa"/>
          </w:tcPr>
          <w:p w14:paraId="13BDF5D7">
            <w:pPr>
              <w:rPr>
                <w:rFonts w:ascii="Arial"/>
                <w:color w:val="auto"/>
                <w:highlight w:val="none"/>
              </w:rPr>
            </w:pPr>
          </w:p>
        </w:tc>
        <w:tc>
          <w:tcPr>
            <w:tcW w:w="3465" w:type="dxa"/>
          </w:tcPr>
          <w:p w14:paraId="75D49C28">
            <w:pPr>
              <w:rPr>
                <w:rFonts w:ascii="Arial"/>
                <w:color w:val="auto"/>
                <w:highlight w:val="none"/>
              </w:rPr>
            </w:pPr>
          </w:p>
        </w:tc>
      </w:tr>
      <w:tr w14:paraId="73AD8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876" w:type="dxa"/>
            <w:vMerge w:val="continue"/>
            <w:tcBorders>
              <w:top w:val="nil"/>
              <w:bottom w:val="nil"/>
            </w:tcBorders>
          </w:tcPr>
          <w:p w14:paraId="6F5FC9B0">
            <w:pPr>
              <w:rPr>
                <w:rFonts w:ascii="Arial"/>
                <w:color w:val="auto"/>
                <w:highlight w:val="none"/>
              </w:rPr>
            </w:pPr>
          </w:p>
        </w:tc>
        <w:tc>
          <w:tcPr>
            <w:tcW w:w="1418" w:type="dxa"/>
          </w:tcPr>
          <w:p w14:paraId="1EA5AD1A">
            <w:pPr>
              <w:rPr>
                <w:rFonts w:ascii="Arial"/>
                <w:color w:val="auto"/>
                <w:highlight w:val="none"/>
              </w:rPr>
            </w:pPr>
          </w:p>
        </w:tc>
        <w:tc>
          <w:tcPr>
            <w:tcW w:w="1132" w:type="dxa"/>
          </w:tcPr>
          <w:p w14:paraId="36251C06">
            <w:pPr>
              <w:rPr>
                <w:rFonts w:ascii="Arial"/>
                <w:color w:val="auto"/>
                <w:highlight w:val="none"/>
              </w:rPr>
            </w:pPr>
          </w:p>
        </w:tc>
        <w:tc>
          <w:tcPr>
            <w:tcW w:w="1135" w:type="dxa"/>
          </w:tcPr>
          <w:p w14:paraId="68DAE939">
            <w:pPr>
              <w:rPr>
                <w:rFonts w:ascii="Arial"/>
                <w:color w:val="auto"/>
                <w:highlight w:val="none"/>
              </w:rPr>
            </w:pPr>
          </w:p>
        </w:tc>
        <w:tc>
          <w:tcPr>
            <w:tcW w:w="3465" w:type="dxa"/>
          </w:tcPr>
          <w:p w14:paraId="76A790EE">
            <w:pPr>
              <w:rPr>
                <w:rFonts w:ascii="Arial"/>
                <w:color w:val="auto"/>
                <w:highlight w:val="none"/>
              </w:rPr>
            </w:pPr>
          </w:p>
        </w:tc>
      </w:tr>
      <w:tr w14:paraId="6A0B6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1B7E03C1">
            <w:pPr>
              <w:rPr>
                <w:rFonts w:ascii="Arial"/>
                <w:color w:val="auto"/>
                <w:highlight w:val="none"/>
              </w:rPr>
            </w:pPr>
          </w:p>
        </w:tc>
        <w:tc>
          <w:tcPr>
            <w:tcW w:w="1418" w:type="dxa"/>
          </w:tcPr>
          <w:p w14:paraId="31C7CD72">
            <w:pPr>
              <w:rPr>
                <w:rFonts w:ascii="Arial"/>
                <w:color w:val="auto"/>
                <w:highlight w:val="none"/>
              </w:rPr>
            </w:pPr>
          </w:p>
        </w:tc>
        <w:tc>
          <w:tcPr>
            <w:tcW w:w="1132" w:type="dxa"/>
          </w:tcPr>
          <w:p w14:paraId="2532E749">
            <w:pPr>
              <w:rPr>
                <w:rFonts w:ascii="Arial"/>
                <w:color w:val="auto"/>
                <w:highlight w:val="none"/>
              </w:rPr>
            </w:pPr>
          </w:p>
        </w:tc>
        <w:tc>
          <w:tcPr>
            <w:tcW w:w="1135" w:type="dxa"/>
          </w:tcPr>
          <w:p w14:paraId="011C1A12">
            <w:pPr>
              <w:rPr>
                <w:rFonts w:ascii="Arial"/>
                <w:color w:val="auto"/>
                <w:highlight w:val="none"/>
              </w:rPr>
            </w:pPr>
          </w:p>
        </w:tc>
        <w:tc>
          <w:tcPr>
            <w:tcW w:w="3465" w:type="dxa"/>
          </w:tcPr>
          <w:p w14:paraId="17A71316">
            <w:pPr>
              <w:rPr>
                <w:rFonts w:ascii="Arial"/>
                <w:color w:val="auto"/>
                <w:highlight w:val="none"/>
              </w:rPr>
            </w:pPr>
          </w:p>
        </w:tc>
      </w:tr>
      <w:tr w14:paraId="4C90E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3CD71025">
            <w:pPr>
              <w:rPr>
                <w:rFonts w:ascii="Arial"/>
                <w:color w:val="auto"/>
                <w:highlight w:val="none"/>
              </w:rPr>
            </w:pPr>
          </w:p>
        </w:tc>
        <w:tc>
          <w:tcPr>
            <w:tcW w:w="1418" w:type="dxa"/>
          </w:tcPr>
          <w:p w14:paraId="0B6F9BE5">
            <w:pPr>
              <w:rPr>
                <w:rFonts w:ascii="Arial"/>
                <w:color w:val="auto"/>
                <w:highlight w:val="none"/>
              </w:rPr>
            </w:pPr>
          </w:p>
        </w:tc>
        <w:tc>
          <w:tcPr>
            <w:tcW w:w="1132" w:type="dxa"/>
          </w:tcPr>
          <w:p w14:paraId="20735FCA">
            <w:pPr>
              <w:rPr>
                <w:rFonts w:ascii="Arial"/>
                <w:color w:val="auto"/>
                <w:highlight w:val="none"/>
              </w:rPr>
            </w:pPr>
          </w:p>
        </w:tc>
        <w:tc>
          <w:tcPr>
            <w:tcW w:w="1135" w:type="dxa"/>
          </w:tcPr>
          <w:p w14:paraId="5FFE14CE">
            <w:pPr>
              <w:rPr>
                <w:rFonts w:ascii="Arial"/>
                <w:color w:val="auto"/>
                <w:highlight w:val="none"/>
              </w:rPr>
            </w:pPr>
          </w:p>
        </w:tc>
        <w:tc>
          <w:tcPr>
            <w:tcW w:w="3465" w:type="dxa"/>
          </w:tcPr>
          <w:p w14:paraId="71801434">
            <w:pPr>
              <w:rPr>
                <w:rFonts w:ascii="Arial"/>
                <w:color w:val="auto"/>
                <w:highlight w:val="none"/>
              </w:rPr>
            </w:pPr>
          </w:p>
        </w:tc>
      </w:tr>
      <w:tr w14:paraId="02171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55A6AC20">
            <w:pPr>
              <w:rPr>
                <w:rFonts w:ascii="Arial"/>
                <w:color w:val="auto"/>
                <w:highlight w:val="none"/>
              </w:rPr>
            </w:pPr>
          </w:p>
        </w:tc>
        <w:tc>
          <w:tcPr>
            <w:tcW w:w="1418" w:type="dxa"/>
          </w:tcPr>
          <w:p w14:paraId="5A6DAFA2">
            <w:pPr>
              <w:rPr>
                <w:rFonts w:ascii="Arial"/>
                <w:color w:val="auto"/>
                <w:highlight w:val="none"/>
              </w:rPr>
            </w:pPr>
          </w:p>
        </w:tc>
        <w:tc>
          <w:tcPr>
            <w:tcW w:w="1132" w:type="dxa"/>
          </w:tcPr>
          <w:p w14:paraId="0615B61E">
            <w:pPr>
              <w:rPr>
                <w:rFonts w:ascii="Arial"/>
                <w:color w:val="auto"/>
                <w:highlight w:val="none"/>
              </w:rPr>
            </w:pPr>
          </w:p>
        </w:tc>
        <w:tc>
          <w:tcPr>
            <w:tcW w:w="1135" w:type="dxa"/>
          </w:tcPr>
          <w:p w14:paraId="3FBDF267">
            <w:pPr>
              <w:rPr>
                <w:rFonts w:ascii="Arial"/>
                <w:color w:val="auto"/>
                <w:highlight w:val="none"/>
              </w:rPr>
            </w:pPr>
          </w:p>
        </w:tc>
        <w:tc>
          <w:tcPr>
            <w:tcW w:w="3465" w:type="dxa"/>
          </w:tcPr>
          <w:p w14:paraId="4731E1B7">
            <w:pPr>
              <w:rPr>
                <w:rFonts w:ascii="Arial"/>
                <w:color w:val="auto"/>
                <w:highlight w:val="none"/>
              </w:rPr>
            </w:pPr>
          </w:p>
        </w:tc>
      </w:tr>
      <w:tr w14:paraId="6D40A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876" w:type="dxa"/>
            <w:vMerge w:val="continue"/>
            <w:tcBorders>
              <w:top w:val="nil"/>
            </w:tcBorders>
          </w:tcPr>
          <w:p w14:paraId="533FE4D3">
            <w:pPr>
              <w:rPr>
                <w:rFonts w:ascii="Arial"/>
                <w:color w:val="auto"/>
                <w:highlight w:val="none"/>
              </w:rPr>
            </w:pPr>
          </w:p>
        </w:tc>
        <w:tc>
          <w:tcPr>
            <w:tcW w:w="1418" w:type="dxa"/>
          </w:tcPr>
          <w:p w14:paraId="0F6B213D">
            <w:pPr>
              <w:rPr>
                <w:rFonts w:ascii="Arial"/>
                <w:color w:val="auto"/>
                <w:highlight w:val="none"/>
              </w:rPr>
            </w:pPr>
          </w:p>
        </w:tc>
        <w:tc>
          <w:tcPr>
            <w:tcW w:w="1132" w:type="dxa"/>
          </w:tcPr>
          <w:p w14:paraId="07CE134F">
            <w:pPr>
              <w:rPr>
                <w:rFonts w:ascii="Arial"/>
                <w:color w:val="auto"/>
                <w:highlight w:val="none"/>
              </w:rPr>
            </w:pPr>
          </w:p>
        </w:tc>
        <w:tc>
          <w:tcPr>
            <w:tcW w:w="1135" w:type="dxa"/>
          </w:tcPr>
          <w:p w14:paraId="7DEDC1C9">
            <w:pPr>
              <w:rPr>
                <w:rFonts w:ascii="Arial"/>
                <w:color w:val="auto"/>
                <w:highlight w:val="none"/>
              </w:rPr>
            </w:pPr>
          </w:p>
        </w:tc>
        <w:tc>
          <w:tcPr>
            <w:tcW w:w="3465" w:type="dxa"/>
          </w:tcPr>
          <w:p w14:paraId="7633BC84">
            <w:pPr>
              <w:rPr>
                <w:rFonts w:ascii="Arial"/>
                <w:color w:val="auto"/>
                <w:highlight w:val="none"/>
              </w:rPr>
            </w:pPr>
          </w:p>
        </w:tc>
      </w:tr>
    </w:tbl>
    <w:p w14:paraId="264DF230">
      <w:pPr>
        <w:rPr>
          <w:color w:val="auto"/>
          <w:highlight w:val="none"/>
        </w:rPr>
        <w:sectPr>
          <w:headerReference r:id="rId25" w:type="default"/>
          <w:footerReference r:id="rId26" w:type="default"/>
          <w:pgSz w:w="11907" w:h="16841"/>
          <w:pgMar w:top="1429" w:right="1786" w:bottom="1264" w:left="1786" w:header="859" w:footer="1057" w:gutter="0"/>
          <w:cols w:space="720" w:num="1"/>
        </w:sectPr>
      </w:pPr>
    </w:p>
    <w:p w14:paraId="68D2BDC3">
      <w:pPr>
        <w:spacing w:before="98" w:line="218" w:lineRule="auto"/>
        <w:rPr>
          <w:rFonts w:ascii="仿宋" w:hAnsi="仿宋" w:eastAsia="仿宋" w:cs="仿宋"/>
          <w:color w:val="auto"/>
          <w:sz w:val="30"/>
          <w:szCs w:val="30"/>
          <w:highlight w:val="none"/>
        </w:rPr>
      </w:pPr>
      <w:r>
        <w:rPr>
          <w:rFonts w:ascii="仿宋" w:hAnsi="仿宋" w:eastAsia="仿宋" w:cs="仿宋"/>
          <w:color w:val="auto"/>
          <w:spacing w:val="-12"/>
          <w:sz w:val="30"/>
          <w:szCs w:val="30"/>
          <w:highlight w:val="none"/>
        </w:rPr>
        <w:t>附件</w:t>
      </w:r>
      <w:r>
        <w:rPr>
          <w:rFonts w:ascii="仿宋" w:hAnsi="仿宋" w:eastAsia="仿宋" w:cs="仿宋"/>
          <w:color w:val="auto"/>
          <w:spacing w:val="-63"/>
          <w:sz w:val="30"/>
          <w:szCs w:val="30"/>
          <w:highlight w:val="none"/>
        </w:rPr>
        <w:t xml:space="preserve"> </w:t>
      </w:r>
      <w:r>
        <w:rPr>
          <w:rFonts w:eastAsia="Times New Roman"/>
          <w:color w:val="auto"/>
          <w:spacing w:val="-12"/>
          <w:sz w:val="30"/>
          <w:szCs w:val="30"/>
          <w:highlight w:val="none"/>
        </w:rPr>
        <w:t>6</w:t>
      </w:r>
      <w:r>
        <w:rPr>
          <w:rFonts w:ascii="仿宋" w:hAnsi="仿宋" w:eastAsia="仿宋" w:cs="仿宋"/>
          <w:color w:val="auto"/>
          <w:spacing w:val="-12"/>
          <w:sz w:val="30"/>
          <w:szCs w:val="30"/>
          <w:highlight w:val="none"/>
        </w:rPr>
        <w:t>：</w:t>
      </w:r>
    </w:p>
    <w:p w14:paraId="7F89BA98">
      <w:pPr>
        <w:spacing w:before="204" w:line="218" w:lineRule="auto"/>
        <w:ind w:left="3127"/>
        <w:rPr>
          <w:rFonts w:ascii="黑体" w:hAnsi="黑体" w:eastAsia="黑体" w:cs="黑体"/>
          <w:color w:val="auto"/>
          <w:sz w:val="30"/>
          <w:szCs w:val="30"/>
          <w:highlight w:val="none"/>
        </w:rPr>
      </w:pPr>
      <w:r>
        <w:rPr>
          <w:rFonts w:ascii="黑体" w:hAnsi="黑体" w:eastAsia="黑体" w:cs="黑体"/>
          <w:color w:val="auto"/>
          <w:spacing w:val="-2"/>
          <w:sz w:val="30"/>
          <w:szCs w:val="30"/>
          <w:highlight w:val="none"/>
        </w:rPr>
        <w:t>分包人主要施工管理人员表</w:t>
      </w:r>
    </w:p>
    <w:p w14:paraId="31E434CE">
      <w:pPr>
        <w:spacing w:line="112" w:lineRule="exact"/>
        <w:rPr>
          <w:color w:val="auto"/>
          <w:highlight w:val="none"/>
        </w:rPr>
      </w:pPr>
    </w:p>
    <w:tbl>
      <w:tblPr>
        <w:tblStyle w:val="97"/>
        <w:tblW w:w="90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6"/>
        <w:gridCol w:w="1418"/>
        <w:gridCol w:w="1132"/>
        <w:gridCol w:w="1135"/>
        <w:gridCol w:w="3513"/>
      </w:tblGrid>
      <w:tr w14:paraId="54321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876" w:type="dxa"/>
          </w:tcPr>
          <w:p w14:paraId="41A5077E">
            <w:pPr>
              <w:spacing w:before="116" w:line="212" w:lineRule="auto"/>
              <w:ind w:left="380"/>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名</w:t>
            </w:r>
            <w:r>
              <w:rPr>
                <w:rFonts w:ascii="仿宋" w:hAnsi="仿宋" w:eastAsia="仿宋" w:cs="仿宋"/>
                <w:color w:val="auto"/>
                <w:spacing w:val="2"/>
                <w:sz w:val="28"/>
                <w:szCs w:val="28"/>
                <w:highlight w:val="none"/>
              </w:rPr>
              <w:t xml:space="preserve">    </w:t>
            </w:r>
            <w:r>
              <w:rPr>
                <w:rFonts w:ascii="仿宋" w:hAnsi="仿宋" w:eastAsia="仿宋" w:cs="仿宋"/>
                <w:color w:val="auto"/>
                <w:spacing w:val="-3"/>
                <w:sz w:val="28"/>
                <w:szCs w:val="28"/>
                <w:highlight w:val="none"/>
              </w:rPr>
              <w:t>称</w:t>
            </w:r>
          </w:p>
        </w:tc>
        <w:tc>
          <w:tcPr>
            <w:tcW w:w="1418" w:type="dxa"/>
          </w:tcPr>
          <w:p w14:paraId="6F05AE51">
            <w:pPr>
              <w:spacing w:before="116" w:line="212" w:lineRule="auto"/>
              <w:ind w:left="436"/>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姓名</w:t>
            </w:r>
          </w:p>
        </w:tc>
        <w:tc>
          <w:tcPr>
            <w:tcW w:w="1132" w:type="dxa"/>
          </w:tcPr>
          <w:p w14:paraId="2B5DA33F">
            <w:pPr>
              <w:spacing w:before="100" w:line="208" w:lineRule="auto"/>
              <w:ind w:left="285"/>
              <w:rPr>
                <w:rFonts w:ascii="仿宋" w:hAnsi="仿宋" w:eastAsia="仿宋" w:cs="仿宋"/>
                <w:color w:val="auto"/>
                <w:sz w:val="30"/>
                <w:szCs w:val="30"/>
                <w:highlight w:val="none"/>
              </w:rPr>
            </w:pPr>
            <w:r>
              <w:rPr>
                <w:rFonts w:ascii="仿宋" w:hAnsi="仿宋" w:eastAsia="仿宋" w:cs="仿宋"/>
                <w:color w:val="auto"/>
                <w:spacing w:val="-7"/>
                <w:sz w:val="30"/>
                <w:szCs w:val="30"/>
                <w:highlight w:val="none"/>
              </w:rPr>
              <w:t>职务</w:t>
            </w:r>
          </w:p>
        </w:tc>
        <w:tc>
          <w:tcPr>
            <w:tcW w:w="1135" w:type="dxa"/>
          </w:tcPr>
          <w:p w14:paraId="37386C0D">
            <w:pPr>
              <w:spacing w:before="100" w:line="208" w:lineRule="auto"/>
              <w:ind w:left="288"/>
              <w:rPr>
                <w:rFonts w:ascii="仿宋" w:hAnsi="仿宋" w:eastAsia="仿宋" w:cs="仿宋"/>
                <w:color w:val="auto"/>
                <w:sz w:val="30"/>
                <w:szCs w:val="30"/>
                <w:highlight w:val="none"/>
              </w:rPr>
            </w:pPr>
            <w:r>
              <w:rPr>
                <w:rFonts w:ascii="仿宋" w:hAnsi="仿宋" w:eastAsia="仿宋" w:cs="仿宋"/>
                <w:color w:val="auto"/>
                <w:spacing w:val="-7"/>
                <w:sz w:val="30"/>
                <w:szCs w:val="30"/>
                <w:highlight w:val="none"/>
              </w:rPr>
              <w:t>职称</w:t>
            </w:r>
          </w:p>
        </w:tc>
        <w:tc>
          <w:tcPr>
            <w:tcW w:w="3513" w:type="dxa"/>
          </w:tcPr>
          <w:p w14:paraId="76B74D24">
            <w:pPr>
              <w:spacing w:before="100" w:line="208" w:lineRule="auto"/>
              <w:ind w:left="111"/>
              <w:rPr>
                <w:rFonts w:ascii="仿宋" w:hAnsi="仿宋" w:eastAsia="仿宋" w:cs="仿宋"/>
                <w:color w:val="auto"/>
                <w:sz w:val="30"/>
                <w:szCs w:val="30"/>
                <w:highlight w:val="none"/>
              </w:rPr>
            </w:pPr>
            <w:r>
              <w:rPr>
                <w:rFonts w:ascii="仿宋" w:hAnsi="仿宋" w:eastAsia="仿宋" w:cs="仿宋"/>
                <w:color w:val="auto"/>
                <w:spacing w:val="-12"/>
                <w:sz w:val="30"/>
                <w:szCs w:val="30"/>
                <w:highlight w:val="none"/>
              </w:rPr>
              <w:t>主要资历、经验及承担过的项目</w:t>
            </w:r>
          </w:p>
        </w:tc>
      </w:tr>
      <w:tr w14:paraId="6196A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074" w:type="dxa"/>
            <w:gridSpan w:val="5"/>
          </w:tcPr>
          <w:p w14:paraId="049AC738">
            <w:pPr>
              <w:spacing w:before="111" w:line="214" w:lineRule="auto"/>
              <w:ind w:left="4094"/>
              <w:rPr>
                <w:rFonts w:ascii="仿宋" w:hAnsi="仿宋" w:eastAsia="仿宋" w:cs="仿宋"/>
                <w:color w:val="auto"/>
                <w:sz w:val="28"/>
                <w:szCs w:val="28"/>
                <w:highlight w:val="none"/>
              </w:rPr>
            </w:pPr>
            <w:r>
              <w:rPr>
                <w:rFonts w:ascii="仿宋" w:hAnsi="仿宋" w:eastAsia="仿宋" w:cs="仿宋"/>
                <w:color w:val="auto"/>
                <w:spacing w:val="-12"/>
                <w:sz w:val="28"/>
                <w:szCs w:val="28"/>
                <w:highlight w:val="none"/>
              </w:rPr>
              <w:t>一、总部人员</w:t>
            </w:r>
          </w:p>
        </w:tc>
      </w:tr>
      <w:tr w14:paraId="35688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876" w:type="dxa"/>
          </w:tcPr>
          <w:p w14:paraId="72345BB7">
            <w:pPr>
              <w:spacing w:before="111" w:line="212" w:lineRule="auto"/>
              <w:ind w:left="388"/>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项目主管</w:t>
            </w:r>
          </w:p>
        </w:tc>
        <w:tc>
          <w:tcPr>
            <w:tcW w:w="1418" w:type="dxa"/>
          </w:tcPr>
          <w:p w14:paraId="246F22BA">
            <w:pPr>
              <w:rPr>
                <w:rFonts w:ascii="Arial"/>
                <w:color w:val="auto"/>
                <w:highlight w:val="none"/>
              </w:rPr>
            </w:pPr>
          </w:p>
        </w:tc>
        <w:tc>
          <w:tcPr>
            <w:tcW w:w="1132" w:type="dxa"/>
          </w:tcPr>
          <w:p w14:paraId="3BD9C98B">
            <w:pPr>
              <w:rPr>
                <w:rFonts w:ascii="Arial"/>
                <w:color w:val="auto"/>
                <w:highlight w:val="none"/>
              </w:rPr>
            </w:pPr>
          </w:p>
        </w:tc>
        <w:tc>
          <w:tcPr>
            <w:tcW w:w="1135" w:type="dxa"/>
          </w:tcPr>
          <w:p w14:paraId="1B2C1000">
            <w:pPr>
              <w:rPr>
                <w:rFonts w:ascii="Arial"/>
                <w:color w:val="auto"/>
                <w:highlight w:val="none"/>
              </w:rPr>
            </w:pPr>
          </w:p>
        </w:tc>
        <w:tc>
          <w:tcPr>
            <w:tcW w:w="3513" w:type="dxa"/>
          </w:tcPr>
          <w:p w14:paraId="0834FAAE">
            <w:pPr>
              <w:rPr>
                <w:rFonts w:ascii="Arial"/>
                <w:color w:val="auto"/>
                <w:highlight w:val="none"/>
              </w:rPr>
            </w:pPr>
          </w:p>
        </w:tc>
      </w:tr>
      <w:tr w14:paraId="18738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5802F3A7">
            <w:pPr>
              <w:spacing w:line="439" w:lineRule="auto"/>
              <w:rPr>
                <w:rFonts w:ascii="Arial"/>
                <w:color w:val="auto"/>
                <w:highlight w:val="none"/>
              </w:rPr>
            </w:pPr>
          </w:p>
          <w:p w14:paraId="7F722254">
            <w:pPr>
              <w:spacing w:before="91" w:line="218" w:lineRule="auto"/>
              <w:ind w:left="385"/>
              <w:rPr>
                <w:rFonts w:ascii="仿宋" w:hAnsi="仿宋" w:eastAsia="仿宋" w:cs="仿宋"/>
                <w:color w:val="auto"/>
                <w:sz w:val="28"/>
                <w:szCs w:val="28"/>
                <w:highlight w:val="none"/>
              </w:rPr>
            </w:pPr>
            <w:r>
              <w:rPr>
                <w:rFonts w:ascii="仿宋" w:hAnsi="仿宋" w:eastAsia="仿宋" w:cs="仿宋"/>
                <w:color w:val="auto"/>
                <w:spacing w:val="-2"/>
                <w:sz w:val="28"/>
                <w:szCs w:val="28"/>
                <w:highlight w:val="none"/>
              </w:rPr>
              <w:t>其他人员</w:t>
            </w:r>
          </w:p>
        </w:tc>
        <w:tc>
          <w:tcPr>
            <w:tcW w:w="1418" w:type="dxa"/>
          </w:tcPr>
          <w:p w14:paraId="29D0FCF7">
            <w:pPr>
              <w:rPr>
                <w:rFonts w:ascii="Arial"/>
                <w:color w:val="auto"/>
                <w:highlight w:val="none"/>
              </w:rPr>
            </w:pPr>
          </w:p>
        </w:tc>
        <w:tc>
          <w:tcPr>
            <w:tcW w:w="1132" w:type="dxa"/>
          </w:tcPr>
          <w:p w14:paraId="6DD4A4C9">
            <w:pPr>
              <w:rPr>
                <w:rFonts w:ascii="Arial"/>
                <w:color w:val="auto"/>
                <w:highlight w:val="none"/>
              </w:rPr>
            </w:pPr>
          </w:p>
        </w:tc>
        <w:tc>
          <w:tcPr>
            <w:tcW w:w="1135" w:type="dxa"/>
          </w:tcPr>
          <w:p w14:paraId="4BEE7A54">
            <w:pPr>
              <w:rPr>
                <w:rFonts w:ascii="Arial"/>
                <w:color w:val="auto"/>
                <w:highlight w:val="none"/>
              </w:rPr>
            </w:pPr>
          </w:p>
        </w:tc>
        <w:tc>
          <w:tcPr>
            <w:tcW w:w="3513" w:type="dxa"/>
          </w:tcPr>
          <w:p w14:paraId="1B790C0D">
            <w:pPr>
              <w:rPr>
                <w:rFonts w:ascii="Arial"/>
                <w:color w:val="auto"/>
                <w:highlight w:val="none"/>
              </w:rPr>
            </w:pPr>
          </w:p>
        </w:tc>
      </w:tr>
      <w:tr w14:paraId="2C950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40AE65FD">
            <w:pPr>
              <w:rPr>
                <w:rFonts w:ascii="Arial"/>
                <w:color w:val="auto"/>
                <w:highlight w:val="none"/>
              </w:rPr>
            </w:pPr>
          </w:p>
        </w:tc>
        <w:tc>
          <w:tcPr>
            <w:tcW w:w="1418" w:type="dxa"/>
          </w:tcPr>
          <w:p w14:paraId="11C0055D">
            <w:pPr>
              <w:rPr>
                <w:rFonts w:ascii="Arial"/>
                <w:color w:val="auto"/>
                <w:highlight w:val="none"/>
              </w:rPr>
            </w:pPr>
          </w:p>
        </w:tc>
        <w:tc>
          <w:tcPr>
            <w:tcW w:w="1132" w:type="dxa"/>
          </w:tcPr>
          <w:p w14:paraId="5CDC4FC1">
            <w:pPr>
              <w:rPr>
                <w:rFonts w:ascii="Arial"/>
                <w:color w:val="auto"/>
                <w:highlight w:val="none"/>
              </w:rPr>
            </w:pPr>
          </w:p>
        </w:tc>
        <w:tc>
          <w:tcPr>
            <w:tcW w:w="1135" w:type="dxa"/>
          </w:tcPr>
          <w:p w14:paraId="4527058A">
            <w:pPr>
              <w:rPr>
                <w:rFonts w:ascii="Arial"/>
                <w:color w:val="auto"/>
                <w:highlight w:val="none"/>
              </w:rPr>
            </w:pPr>
          </w:p>
        </w:tc>
        <w:tc>
          <w:tcPr>
            <w:tcW w:w="3513" w:type="dxa"/>
          </w:tcPr>
          <w:p w14:paraId="06A66C5A">
            <w:pPr>
              <w:rPr>
                <w:rFonts w:ascii="Arial"/>
                <w:color w:val="auto"/>
                <w:highlight w:val="none"/>
              </w:rPr>
            </w:pPr>
          </w:p>
        </w:tc>
      </w:tr>
      <w:tr w14:paraId="16B58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tcBorders>
          </w:tcPr>
          <w:p w14:paraId="0BDB41B9">
            <w:pPr>
              <w:rPr>
                <w:rFonts w:ascii="Arial"/>
                <w:color w:val="auto"/>
                <w:highlight w:val="none"/>
              </w:rPr>
            </w:pPr>
          </w:p>
        </w:tc>
        <w:tc>
          <w:tcPr>
            <w:tcW w:w="1418" w:type="dxa"/>
          </w:tcPr>
          <w:p w14:paraId="00153721">
            <w:pPr>
              <w:rPr>
                <w:rFonts w:ascii="Arial"/>
                <w:color w:val="auto"/>
                <w:highlight w:val="none"/>
              </w:rPr>
            </w:pPr>
          </w:p>
        </w:tc>
        <w:tc>
          <w:tcPr>
            <w:tcW w:w="1132" w:type="dxa"/>
          </w:tcPr>
          <w:p w14:paraId="10369BC2">
            <w:pPr>
              <w:rPr>
                <w:rFonts w:ascii="Arial"/>
                <w:color w:val="auto"/>
                <w:highlight w:val="none"/>
              </w:rPr>
            </w:pPr>
          </w:p>
        </w:tc>
        <w:tc>
          <w:tcPr>
            <w:tcW w:w="1135" w:type="dxa"/>
          </w:tcPr>
          <w:p w14:paraId="77F08D10">
            <w:pPr>
              <w:rPr>
                <w:rFonts w:ascii="Arial"/>
                <w:color w:val="auto"/>
                <w:highlight w:val="none"/>
              </w:rPr>
            </w:pPr>
          </w:p>
        </w:tc>
        <w:tc>
          <w:tcPr>
            <w:tcW w:w="3513" w:type="dxa"/>
          </w:tcPr>
          <w:p w14:paraId="2F3D2BA5">
            <w:pPr>
              <w:rPr>
                <w:rFonts w:ascii="Arial"/>
                <w:color w:val="auto"/>
                <w:highlight w:val="none"/>
              </w:rPr>
            </w:pPr>
          </w:p>
        </w:tc>
      </w:tr>
      <w:tr w14:paraId="26BD4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074" w:type="dxa"/>
            <w:gridSpan w:val="5"/>
          </w:tcPr>
          <w:p w14:paraId="5B7C1C31">
            <w:pPr>
              <w:spacing w:before="113" w:line="211" w:lineRule="auto"/>
              <w:ind w:left="4092"/>
              <w:rPr>
                <w:rFonts w:ascii="仿宋" w:hAnsi="仿宋" w:eastAsia="仿宋" w:cs="仿宋"/>
                <w:color w:val="auto"/>
                <w:sz w:val="28"/>
                <w:szCs w:val="28"/>
                <w:highlight w:val="none"/>
              </w:rPr>
            </w:pPr>
            <w:r>
              <w:rPr>
                <w:rFonts w:ascii="仿宋" w:hAnsi="仿宋" w:eastAsia="仿宋" w:cs="仿宋"/>
                <w:color w:val="auto"/>
                <w:spacing w:val="-4"/>
                <w:sz w:val="28"/>
                <w:szCs w:val="28"/>
                <w:highlight w:val="none"/>
              </w:rPr>
              <w:t>二、现场人员</w:t>
            </w:r>
          </w:p>
        </w:tc>
      </w:tr>
      <w:tr w14:paraId="6DD0C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456BA7A3">
            <w:pPr>
              <w:spacing w:before="112" w:line="213" w:lineRule="auto"/>
              <w:ind w:left="388"/>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项目经理</w:t>
            </w:r>
          </w:p>
        </w:tc>
        <w:tc>
          <w:tcPr>
            <w:tcW w:w="1418" w:type="dxa"/>
          </w:tcPr>
          <w:p w14:paraId="33E6EFBD">
            <w:pPr>
              <w:rPr>
                <w:rFonts w:ascii="Arial"/>
                <w:color w:val="auto"/>
                <w:highlight w:val="none"/>
              </w:rPr>
            </w:pPr>
          </w:p>
        </w:tc>
        <w:tc>
          <w:tcPr>
            <w:tcW w:w="1132" w:type="dxa"/>
          </w:tcPr>
          <w:p w14:paraId="48ADE847">
            <w:pPr>
              <w:rPr>
                <w:rFonts w:ascii="Arial"/>
                <w:color w:val="auto"/>
                <w:highlight w:val="none"/>
              </w:rPr>
            </w:pPr>
          </w:p>
        </w:tc>
        <w:tc>
          <w:tcPr>
            <w:tcW w:w="1135" w:type="dxa"/>
          </w:tcPr>
          <w:p w14:paraId="55C02F1C">
            <w:pPr>
              <w:rPr>
                <w:rFonts w:ascii="Arial"/>
                <w:color w:val="auto"/>
                <w:highlight w:val="none"/>
              </w:rPr>
            </w:pPr>
          </w:p>
        </w:tc>
        <w:tc>
          <w:tcPr>
            <w:tcW w:w="3513" w:type="dxa"/>
          </w:tcPr>
          <w:p w14:paraId="15FECFD4">
            <w:pPr>
              <w:rPr>
                <w:rFonts w:ascii="Arial"/>
                <w:color w:val="auto"/>
                <w:highlight w:val="none"/>
              </w:rPr>
            </w:pPr>
          </w:p>
        </w:tc>
      </w:tr>
      <w:tr w14:paraId="13F2D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55E710BF">
            <w:pPr>
              <w:spacing w:before="113" w:line="211" w:lineRule="auto"/>
              <w:ind w:left="249"/>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项目副经理</w:t>
            </w:r>
          </w:p>
        </w:tc>
        <w:tc>
          <w:tcPr>
            <w:tcW w:w="1418" w:type="dxa"/>
          </w:tcPr>
          <w:p w14:paraId="2924933D">
            <w:pPr>
              <w:rPr>
                <w:rFonts w:ascii="Arial"/>
                <w:color w:val="auto"/>
                <w:highlight w:val="none"/>
              </w:rPr>
            </w:pPr>
          </w:p>
        </w:tc>
        <w:tc>
          <w:tcPr>
            <w:tcW w:w="1132" w:type="dxa"/>
          </w:tcPr>
          <w:p w14:paraId="2BC6FC8F">
            <w:pPr>
              <w:rPr>
                <w:rFonts w:ascii="Arial"/>
                <w:color w:val="auto"/>
                <w:highlight w:val="none"/>
              </w:rPr>
            </w:pPr>
          </w:p>
        </w:tc>
        <w:tc>
          <w:tcPr>
            <w:tcW w:w="1135" w:type="dxa"/>
          </w:tcPr>
          <w:p w14:paraId="46FF573A">
            <w:pPr>
              <w:rPr>
                <w:rFonts w:ascii="Arial"/>
                <w:color w:val="auto"/>
                <w:highlight w:val="none"/>
              </w:rPr>
            </w:pPr>
          </w:p>
        </w:tc>
        <w:tc>
          <w:tcPr>
            <w:tcW w:w="3513" w:type="dxa"/>
          </w:tcPr>
          <w:p w14:paraId="4F276C23">
            <w:pPr>
              <w:rPr>
                <w:rFonts w:ascii="Arial"/>
                <w:color w:val="auto"/>
                <w:highlight w:val="none"/>
              </w:rPr>
            </w:pPr>
          </w:p>
        </w:tc>
      </w:tr>
      <w:tr w14:paraId="06DC6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58480EE2">
            <w:pPr>
              <w:spacing w:before="112" w:line="213" w:lineRule="auto"/>
              <w:ind w:left="249"/>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技术负责人</w:t>
            </w:r>
          </w:p>
        </w:tc>
        <w:tc>
          <w:tcPr>
            <w:tcW w:w="1418" w:type="dxa"/>
          </w:tcPr>
          <w:p w14:paraId="6F6D17A7">
            <w:pPr>
              <w:rPr>
                <w:rFonts w:ascii="Arial"/>
                <w:color w:val="auto"/>
                <w:highlight w:val="none"/>
              </w:rPr>
            </w:pPr>
          </w:p>
        </w:tc>
        <w:tc>
          <w:tcPr>
            <w:tcW w:w="1132" w:type="dxa"/>
          </w:tcPr>
          <w:p w14:paraId="20DB7600">
            <w:pPr>
              <w:rPr>
                <w:rFonts w:ascii="Arial"/>
                <w:color w:val="auto"/>
                <w:highlight w:val="none"/>
              </w:rPr>
            </w:pPr>
          </w:p>
        </w:tc>
        <w:tc>
          <w:tcPr>
            <w:tcW w:w="1135" w:type="dxa"/>
          </w:tcPr>
          <w:p w14:paraId="162990A5">
            <w:pPr>
              <w:rPr>
                <w:rFonts w:ascii="Arial"/>
                <w:color w:val="auto"/>
                <w:highlight w:val="none"/>
              </w:rPr>
            </w:pPr>
          </w:p>
        </w:tc>
        <w:tc>
          <w:tcPr>
            <w:tcW w:w="3513" w:type="dxa"/>
          </w:tcPr>
          <w:p w14:paraId="40E96A6B">
            <w:pPr>
              <w:rPr>
                <w:rFonts w:ascii="Arial"/>
                <w:color w:val="auto"/>
                <w:highlight w:val="none"/>
              </w:rPr>
            </w:pPr>
          </w:p>
        </w:tc>
      </w:tr>
      <w:tr w14:paraId="3AAC2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5AB89466">
            <w:pPr>
              <w:spacing w:before="113" w:line="211" w:lineRule="auto"/>
              <w:ind w:left="388"/>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造价管理</w:t>
            </w:r>
          </w:p>
        </w:tc>
        <w:tc>
          <w:tcPr>
            <w:tcW w:w="1418" w:type="dxa"/>
          </w:tcPr>
          <w:p w14:paraId="483FE7EC">
            <w:pPr>
              <w:rPr>
                <w:rFonts w:ascii="Arial"/>
                <w:color w:val="auto"/>
                <w:highlight w:val="none"/>
              </w:rPr>
            </w:pPr>
          </w:p>
        </w:tc>
        <w:tc>
          <w:tcPr>
            <w:tcW w:w="1132" w:type="dxa"/>
          </w:tcPr>
          <w:p w14:paraId="38196F74">
            <w:pPr>
              <w:rPr>
                <w:rFonts w:ascii="Arial"/>
                <w:color w:val="auto"/>
                <w:highlight w:val="none"/>
              </w:rPr>
            </w:pPr>
          </w:p>
        </w:tc>
        <w:tc>
          <w:tcPr>
            <w:tcW w:w="1135" w:type="dxa"/>
          </w:tcPr>
          <w:p w14:paraId="58FB87EA">
            <w:pPr>
              <w:rPr>
                <w:rFonts w:ascii="Arial"/>
                <w:color w:val="auto"/>
                <w:highlight w:val="none"/>
              </w:rPr>
            </w:pPr>
          </w:p>
        </w:tc>
        <w:tc>
          <w:tcPr>
            <w:tcW w:w="3513" w:type="dxa"/>
          </w:tcPr>
          <w:p w14:paraId="5058BB19">
            <w:pPr>
              <w:rPr>
                <w:rFonts w:ascii="Arial"/>
                <w:color w:val="auto"/>
                <w:highlight w:val="none"/>
              </w:rPr>
            </w:pPr>
          </w:p>
        </w:tc>
      </w:tr>
      <w:tr w14:paraId="2D672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7D5D60F0">
            <w:pPr>
              <w:spacing w:before="112" w:line="213" w:lineRule="auto"/>
              <w:ind w:left="386"/>
              <w:rPr>
                <w:rFonts w:ascii="仿宋" w:hAnsi="仿宋" w:eastAsia="仿宋" w:cs="仿宋"/>
                <w:color w:val="auto"/>
                <w:sz w:val="28"/>
                <w:szCs w:val="28"/>
                <w:highlight w:val="none"/>
              </w:rPr>
            </w:pPr>
            <w:r>
              <w:rPr>
                <w:rFonts w:ascii="仿宋" w:hAnsi="仿宋" w:eastAsia="仿宋" w:cs="仿宋"/>
                <w:color w:val="auto"/>
                <w:spacing w:val="-2"/>
                <w:sz w:val="28"/>
                <w:szCs w:val="28"/>
                <w:highlight w:val="none"/>
              </w:rPr>
              <w:t>质量管理</w:t>
            </w:r>
          </w:p>
        </w:tc>
        <w:tc>
          <w:tcPr>
            <w:tcW w:w="1418" w:type="dxa"/>
          </w:tcPr>
          <w:p w14:paraId="581585BC">
            <w:pPr>
              <w:rPr>
                <w:rFonts w:ascii="Arial"/>
                <w:color w:val="auto"/>
                <w:highlight w:val="none"/>
              </w:rPr>
            </w:pPr>
          </w:p>
        </w:tc>
        <w:tc>
          <w:tcPr>
            <w:tcW w:w="1132" w:type="dxa"/>
          </w:tcPr>
          <w:p w14:paraId="064E467C">
            <w:pPr>
              <w:rPr>
                <w:rFonts w:ascii="Arial"/>
                <w:color w:val="auto"/>
                <w:highlight w:val="none"/>
              </w:rPr>
            </w:pPr>
          </w:p>
        </w:tc>
        <w:tc>
          <w:tcPr>
            <w:tcW w:w="1135" w:type="dxa"/>
          </w:tcPr>
          <w:p w14:paraId="4A5D20E0">
            <w:pPr>
              <w:rPr>
                <w:rFonts w:ascii="Arial"/>
                <w:color w:val="auto"/>
                <w:highlight w:val="none"/>
              </w:rPr>
            </w:pPr>
          </w:p>
        </w:tc>
        <w:tc>
          <w:tcPr>
            <w:tcW w:w="3513" w:type="dxa"/>
          </w:tcPr>
          <w:p w14:paraId="6853E2F2">
            <w:pPr>
              <w:rPr>
                <w:rFonts w:ascii="Arial"/>
                <w:color w:val="auto"/>
                <w:highlight w:val="none"/>
              </w:rPr>
            </w:pPr>
          </w:p>
        </w:tc>
      </w:tr>
      <w:tr w14:paraId="59FBD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36C1D4C3">
            <w:pPr>
              <w:spacing w:before="113" w:line="211" w:lineRule="auto"/>
              <w:ind w:left="388"/>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材料管理</w:t>
            </w:r>
          </w:p>
        </w:tc>
        <w:tc>
          <w:tcPr>
            <w:tcW w:w="1418" w:type="dxa"/>
          </w:tcPr>
          <w:p w14:paraId="7837FEAC">
            <w:pPr>
              <w:rPr>
                <w:rFonts w:ascii="Arial"/>
                <w:color w:val="auto"/>
                <w:highlight w:val="none"/>
              </w:rPr>
            </w:pPr>
          </w:p>
        </w:tc>
        <w:tc>
          <w:tcPr>
            <w:tcW w:w="1132" w:type="dxa"/>
          </w:tcPr>
          <w:p w14:paraId="6631D07E">
            <w:pPr>
              <w:rPr>
                <w:rFonts w:ascii="Arial"/>
                <w:color w:val="auto"/>
                <w:highlight w:val="none"/>
              </w:rPr>
            </w:pPr>
          </w:p>
        </w:tc>
        <w:tc>
          <w:tcPr>
            <w:tcW w:w="1135" w:type="dxa"/>
          </w:tcPr>
          <w:p w14:paraId="54FBBD07">
            <w:pPr>
              <w:rPr>
                <w:rFonts w:ascii="Arial"/>
                <w:color w:val="auto"/>
                <w:highlight w:val="none"/>
              </w:rPr>
            </w:pPr>
          </w:p>
        </w:tc>
        <w:tc>
          <w:tcPr>
            <w:tcW w:w="3513" w:type="dxa"/>
          </w:tcPr>
          <w:p w14:paraId="2891548F">
            <w:pPr>
              <w:rPr>
                <w:rFonts w:ascii="Arial"/>
                <w:color w:val="auto"/>
                <w:highlight w:val="none"/>
              </w:rPr>
            </w:pPr>
          </w:p>
        </w:tc>
      </w:tr>
      <w:tr w14:paraId="12CAC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2EDFBE0D">
            <w:pPr>
              <w:spacing w:before="114" w:line="212" w:lineRule="auto"/>
              <w:ind w:left="391"/>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计划管理</w:t>
            </w:r>
          </w:p>
        </w:tc>
        <w:tc>
          <w:tcPr>
            <w:tcW w:w="1418" w:type="dxa"/>
          </w:tcPr>
          <w:p w14:paraId="7C0C8D3C">
            <w:pPr>
              <w:rPr>
                <w:rFonts w:ascii="Arial"/>
                <w:color w:val="auto"/>
                <w:highlight w:val="none"/>
              </w:rPr>
            </w:pPr>
          </w:p>
        </w:tc>
        <w:tc>
          <w:tcPr>
            <w:tcW w:w="1132" w:type="dxa"/>
          </w:tcPr>
          <w:p w14:paraId="266E97C5">
            <w:pPr>
              <w:rPr>
                <w:rFonts w:ascii="Arial"/>
                <w:color w:val="auto"/>
                <w:highlight w:val="none"/>
              </w:rPr>
            </w:pPr>
          </w:p>
        </w:tc>
        <w:tc>
          <w:tcPr>
            <w:tcW w:w="1135" w:type="dxa"/>
          </w:tcPr>
          <w:p w14:paraId="602FCB97">
            <w:pPr>
              <w:rPr>
                <w:rFonts w:ascii="Arial"/>
                <w:color w:val="auto"/>
                <w:highlight w:val="none"/>
              </w:rPr>
            </w:pPr>
          </w:p>
        </w:tc>
        <w:tc>
          <w:tcPr>
            <w:tcW w:w="3513" w:type="dxa"/>
          </w:tcPr>
          <w:p w14:paraId="66B9B213">
            <w:pPr>
              <w:rPr>
                <w:rFonts w:ascii="Arial"/>
                <w:color w:val="auto"/>
                <w:highlight w:val="none"/>
              </w:rPr>
            </w:pPr>
          </w:p>
        </w:tc>
      </w:tr>
      <w:tr w14:paraId="44335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5AA124CE">
            <w:pPr>
              <w:spacing w:before="113" w:line="211" w:lineRule="auto"/>
              <w:ind w:left="391"/>
              <w:rPr>
                <w:rFonts w:ascii="仿宋" w:hAnsi="仿宋" w:eastAsia="仿宋" w:cs="仿宋"/>
                <w:color w:val="auto"/>
                <w:sz w:val="28"/>
                <w:szCs w:val="28"/>
                <w:highlight w:val="none"/>
              </w:rPr>
            </w:pPr>
            <w:r>
              <w:rPr>
                <w:rFonts w:ascii="仿宋" w:hAnsi="仿宋" w:eastAsia="仿宋" w:cs="仿宋"/>
                <w:color w:val="auto"/>
                <w:spacing w:val="-3"/>
                <w:sz w:val="28"/>
                <w:szCs w:val="28"/>
                <w:highlight w:val="none"/>
              </w:rPr>
              <w:t>安全管理</w:t>
            </w:r>
          </w:p>
        </w:tc>
        <w:tc>
          <w:tcPr>
            <w:tcW w:w="1418" w:type="dxa"/>
          </w:tcPr>
          <w:p w14:paraId="01BCFB39">
            <w:pPr>
              <w:rPr>
                <w:rFonts w:ascii="Arial"/>
                <w:color w:val="auto"/>
                <w:highlight w:val="none"/>
              </w:rPr>
            </w:pPr>
          </w:p>
        </w:tc>
        <w:tc>
          <w:tcPr>
            <w:tcW w:w="1132" w:type="dxa"/>
          </w:tcPr>
          <w:p w14:paraId="5773E71C">
            <w:pPr>
              <w:rPr>
                <w:rFonts w:ascii="Arial"/>
                <w:color w:val="auto"/>
                <w:highlight w:val="none"/>
              </w:rPr>
            </w:pPr>
          </w:p>
        </w:tc>
        <w:tc>
          <w:tcPr>
            <w:tcW w:w="1135" w:type="dxa"/>
          </w:tcPr>
          <w:p w14:paraId="1020DA6A">
            <w:pPr>
              <w:rPr>
                <w:rFonts w:ascii="Arial"/>
                <w:color w:val="auto"/>
                <w:highlight w:val="none"/>
              </w:rPr>
            </w:pPr>
          </w:p>
        </w:tc>
        <w:tc>
          <w:tcPr>
            <w:tcW w:w="3513" w:type="dxa"/>
          </w:tcPr>
          <w:p w14:paraId="7C490639">
            <w:pPr>
              <w:rPr>
                <w:rFonts w:ascii="Arial"/>
                <w:color w:val="auto"/>
                <w:highlight w:val="none"/>
              </w:rPr>
            </w:pPr>
          </w:p>
        </w:tc>
      </w:tr>
      <w:tr w14:paraId="2DA0E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53F0C45F">
            <w:pPr>
              <w:spacing w:line="285" w:lineRule="auto"/>
              <w:rPr>
                <w:rFonts w:ascii="Arial"/>
                <w:color w:val="auto"/>
                <w:highlight w:val="none"/>
              </w:rPr>
            </w:pPr>
          </w:p>
          <w:p w14:paraId="025DCBDA">
            <w:pPr>
              <w:spacing w:line="285" w:lineRule="auto"/>
              <w:rPr>
                <w:rFonts w:ascii="Arial"/>
                <w:color w:val="auto"/>
                <w:highlight w:val="none"/>
              </w:rPr>
            </w:pPr>
          </w:p>
          <w:p w14:paraId="4BF16B1E">
            <w:pPr>
              <w:spacing w:line="285" w:lineRule="auto"/>
              <w:rPr>
                <w:rFonts w:ascii="Arial"/>
                <w:color w:val="auto"/>
                <w:highlight w:val="none"/>
              </w:rPr>
            </w:pPr>
          </w:p>
          <w:p w14:paraId="16E8AF83">
            <w:pPr>
              <w:spacing w:line="286" w:lineRule="auto"/>
              <w:rPr>
                <w:rFonts w:ascii="Arial"/>
                <w:color w:val="auto"/>
                <w:highlight w:val="none"/>
              </w:rPr>
            </w:pPr>
          </w:p>
          <w:p w14:paraId="026FE3D3">
            <w:pPr>
              <w:spacing w:before="91" w:line="218" w:lineRule="auto"/>
              <w:ind w:left="385"/>
              <w:rPr>
                <w:rFonts w:ascii="仿宋" w:hAnsi="仿宋" w:eastAsia="仿宋" w:cs="仿宋"/>
                <w:color w:val="auto"/>
                <w:sz w:val="28"/>
                <w:szCs w:val="28"/>
                <w:highlight w:val="none"/>
              </w:rPr>
            </w:pPr>
            <w:r>
              <w:rPr>
                <w:rFonts w:ascii="仿宋" w:hAnsi="仿宋" w:eastAsia="仿宋" w:cs="仿宋"/>
                <w:color w:val="auto"/>
                <w:spacing w:val="-2"/>
                <w:sz w:val="28"/>
                <w:szCs w:val="28"/>
                <w:highlight w:val="none"/>
              </w:rPr>
              <w:t>其他人员</w:t>
            </w:r>
          </w:p>
        </w:tc>
        <w:tc>
          <w:tcPr>
            <w:tcW w:w="1418" w:type="dxa"/>
          </w:tcPr>
          <w:p w14:paraId="2809914E">
            <w:pPr>
              <w:rPr>
                <w:rFonts w:ascii="Arial"/>
                <w:color w:val="auto"/>
                <w:highlight w:val="none"/>
              </w:rPr>
            </w:pPr>
          </w:p>
        </w:tc>
        <w:tc>
          <w:tcPr>
            <w:tcW w:w="1132" w:type="dxa"/>
          </w:tcPr>
          <w:p w14:paraId="318D271A">
            <w:pPr>
              <w:rPr>
                <w:rFonts w:ascii="Arial"/>
                <w:color w:val="auto"/>
                <w:highlight w:val="none"/>
              </w:rPr>
            </w:pPr>
          </w:p>
        </w:tc>
        <w:tc>
          <w:tcPr>
            <w:tcW w:w="1135" w:type="dxa"/>
          </w:tcPr>
          <w:p w14:paraId="1015B102">
            <w:pPr>
              <w:rPr>
                <w:rFonts w:ascii="Arial"/>
                <w:color w:val="auto"/>
                <w:highlight w:val="none"/>
              </w:rPr>
            </w:pPr>
          </w:p>
        </w:tc>
        <w:tc>
          <w:tcPr>
            <w:tcW w:w="3513" w:type="dxa"/>
          </w:tcPr>
          <w:p w14:paraId="325C8B4B">
            <w:pPr>
              <w:rPr>
                <w:rFonts w:ascii="Arial"/>
                <w:color w:val="auto"/>
                <w:highlight w:val="none"/>
              </w:rPr>
            </w:pPr>
          </w:p>
        </w:tc>
      </w:tr>
      <w:tr w14:paraId="32354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550FACB4">
            <w:pPr>
              <w:rPr>
                <w:rFonts w:ascii="Arial"/>
                <w:color w:val="auto"/>
                <w:highlight w:val="none"/>
              </w:rPr>
            </w:pPr>
          </w:p>
        </w:tc>
        <w:tc>
          <w:tcPr>
            <w:tcW w:w="1418" w:type="dxa"/>
          </w:tcPr>
          <w:p w14:paraId="68D101F7">
            <w:pPr>
              <w:rPr>
                <w:rFonts w:ascii="Arial"/>
                <w:color w:val="auto"/>
                <w:highlight w:val="none"/>
              </w:rPr>
            </w:pPr>
          </w:p>
        </w:tc>
        <w:tc>
          <w:tcPr>
            <w:tcW w:w="1132" w:type="dxa"/>
          </w:tcPr>
          <w:p w14:paraId="72F5A9A4">
            <w:pPr>
              <w:rPr>
                <w:rFonts w:ascii="Arial"/>
                <w:color w:val="auto"/>
                <w:highlight w:val="none"/>
              </w:rPr>
            </w:pPr>
          </w:p>
        </w:tc>
        <w:tc>
          <w:tcPr>
            <w:tcW w:w="1135" w:type="dxa"/>
          </w:tcPr>
          <w:p w14:paraId="76BD3A14">
            <w:pPr>
              <w:rPr>
                <w:rFonts w:ascii="Arial"/>
                <w:color w:val="auto"/>
                <w:highlight w:val="none"/>
              </w:rPr>
            </w:pPr>
          </w:p>
        </w:tc>
        <w:tc>
          <w:tcPr>
            <w:tcW w:w="3513" w:type="dxa"/>
          </w:tcPr>
          <w:p w14:paraId="42F3B829">
            <w:pPr>
              <w:rPr>
                <w:rFonts w:ascii="Arial"/>
                <w:color w:val="auto"/>
                <w:highlight w:val="none"/>
              </w:rPr>
            </w:pPr>
          </w:p>
        </w:tc>
      </w:tr>
      <w:tr w14:paraId="3DDE5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13655A29">
            <w:pPr>
              <w:rPr>
                <w:rFonts w:ascii="Arial"/>
                <w:color w:val="auto"/>
                <w:highlight w:val="none"/>
              </w:rPr>
            </w:pPr>
          </w:p>
        </w:tc>
        <w:tc>
          <w:tcPr>
            <w:tcW w:w="1418" w:type="dxa"/>
          </w:tcPr>
          <w:p w14:paraId="40EB8172">
            <w:pPr>
              <w:rPr>
                <w:rFonts w:ascii="Arial"/>
                <w:color w:val="auto"/>
                <w:highlight w:val="none"/>
              </w:rPr>
            </w:pPr>
          </w:p>
        </w:tc>
        <w:tc>
          <w:tcPr>
            <w:tcW w:w="1132" w:type="dxa"/>
          </w:tcPr>
          <w:p w14:paraId="2B4C8FBE">
            <w:pPr>
              <w:rPr>
                <w:rFonts w:ascii="Arial"/>
                <w:color w:val="auto"/>
                <w:highlight w:val="none"/>
              </w:rPr>
            </w:pPr>
          </w:p>
        </w:tc>
        <w:tc>
          <w:tcPr>
            <w:tcW w:w="1135" w:type="dxa"/>
          </w:tcPr>
          <w:p w14:paraId="6087E84F">
            <w:pPr>
              <w:rPr>
                <w:rFonts w:ascii="Arial"/>
                <w:color w:val="auto"/>
                <w:highlight w:val="none"/>
              </w:rPr>
            </w:pPr>
          </w:p>
        </w:tc>
        <w:tc>
          <w:tcPr>
            <w:tcW w:w="3513" w:type="dxa"/>
          </w:tcPr>
          <w:p w14:paraId="01C092C6">
            <w:pPr>
              <w:rPr>
                <w:rFonts w:ascii="Arial"/>
                <w:color w:val="auto"/>
                <w:highlight w:val="none"/>
              </w:rPr>
            </w:pPr>
          </w:p>
        </w:tc>
      </w:tr>
      <w:tr w14:paraId="07EFC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876" w:type="dxa"/>
            <w:vMerge w:val="continue"/>
            <w:tcBorders>
              <w:top w:val="nil"/>
              <w:bottom w:val="nil"/>
            </w:tcBorders>
          </w:tcPr>
          <w:p w14:paraId="099CDD92">
            <w:pPr>
              <w:rPr>
                <w:rFonts w:ascii="Arial"/>
                <w:color w:val="auto"/>
                <w:highlight w:val="none"/>
              </w:rPr>
            </w:pPr>
          </w:p>
        </w:tc>
        <w:tc>
          <w:tcPr>
            <w:tcW w:w="1418" w:type="dxa"/>
          </w:tcPr>
          <w:p w14:paraId="128584F7">
            <w:pPr>
              <w:rPr>
                <w:rFonts w:ascii="Arial"/>
                <w:color w:val="auto"/>
                <w:highlight w:val="none"/>
              </w:rPr>
            </w:pPr>
          </w:p>
        </w:tc>
        <w:tc>
          <w:tcPr>
            <w:tcW w:w="1132" w:type="dxa"/>
          </w:tcPr>
          <w:p w14:paraId="253C0E92">
            <w:pPr>
              <w:rPr>
                <w:rFonts w:ascii="Arial"/>
                <w:color w:val="auto"/>
                <w:highlight w:val="none"/>
              </w:rPr>
            </w:pPr>
          </w:p>
        </w:tc>
        <w:tc>
          <w:tcPr>
            <w:tcW w:w="1135" w:type="dxa"/>
          </w:tcPr>
          <w:p w14:paraId="1FC03231">
            <w:pPr>
              <w:rPr>
                <w:rFonts w:ascii="Arial"/>
                <w:color w:val="auto"/>
                <w:highlight w:val="none"/>
              </w:rPr>
            </w:pPr>
          </w:p>
        </w:tc>
        <w:tc>
          <w:tcPr>
            <w:tcW w:w="3513" w:type="dxa"/>
          </w:tcPr>
          <w:p w14:paraId="68397B04">
            <w:pPr>
              <w:rPr>
                <w:rFonts w:ascii="Arial"/>
                <w:color w:val="auto"/>
                <w:highlight w:val="none"/>
              </w:rPr>
            </w:pPr>
          </w:p>
        </w:tc>
      </w:tr>
      <w:tr w14:paraId="1FFF7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6D4E235A">
            <w:pPr>
              <w:rPr>
                <w:rFonts w:ascii="Arial"/>
                <w:color w:val="auto"/>
                <w:highlight w:val="none"/>
              </w:rPr>
            </w:pPr>
          </w:p>
        </w:tc>
        <w:tc>
          <w:tcPr>
            <w:tcW w:w="1418" w:type="dxa"/>
          </w:tcPr>
          <w:p w14:paraId="1B169BE7">
            <w:pPr>
              <w:rPr>
                <w:rFonts w:ascii="Arial"/>
                <w:color w:val="auto"/>
                <w:highlight w:val="none"/>
              </w:rPr>
            </w:pPr>
          </w:p>
        </w:tc>
        <w:tc>
          <w:tcPr>
            <w:tcW w:w="1132" w:type="dxa"/>
          </w:tcPr>
          <w:p w14:paraId="0A43CBA4">
            <w:pPr>
              <w:rPr>
                <w:rFonts w:ascii="Arial"/>
                <w:color w:val="auto"/>
                <w:highlight w:val="none"/>
              </w:rPr>
            </w:pPr>
          </w:p>
        </w:tc>
        <w:tc>
          <w:tcPr>
            <w:tcW w:w="1135" w:type="dxa"/>
          </w:tcPr>
          <w:p w14:paraId="7ACD984A">
            <w:pPr>
              <w:rPr>
                <w:rFonts w:ascii="Arial"/>
                <w:color w:val="auto"/>
                <w:highlight w:val="none"/>
              </w:rPr>
            </w:pPr>
          </w:p>
        </w:tc>
        <w:tc>
          <w:tcPr>
            <w:tcW w:w="3513" w:type="dxa"/>
          </w:tcPr>
          <w:p w14:paraId="179F3032">
            <w:pPr>
              <w:rPr>
                <w:rFonts w:ascii="Arial"/>
                <w:color w:val="auto"/>
                <w:highlight w:val="none"/>
              </w:rPr>
            </w:pPr>
          </w:p>
        </w:tc>
      </w:tr>
      <w:tr w14:paraId="6CE8E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876" w:type="dxa"/>
            <w:vMerge w:val="continue"/>
            <w:tcBorders>
              <w:top w:val="nil"/>
            </w:tcBorders>
          </w:tcPr>
          <w:p w14:paraId="33C35C73">
            <w:pPr>
              <w:rPr>
                <w:rFonts w:ascii="Arial"/>
                <w:color w:val="auto"/>
                <w:highlight w:val="none"/>
              </w:rPr>
            </w:pPr>
          </w:p>
        </w:tc>
        <w:tc>
          <w:tcPr>
            <w:tcW w:w="1418" w:type="dxa"/>
          </w:tcPr>
          <w:p w14:paraId="268D3258">
            <w:pPr>
              <w:rPr>
                <w:rFonts w:ascii="Arial"/>
                <w:color w:val="auto"/>
                <w:highlight w:val="none"/>
              </w:rPr>
            </w:pPr>
          </w:p>
        </w:tc>
        <w:tc>
          <w:tcPr>
            <w:tcW w:w="1132" w:type="dxa"/>
          </w:tcPr>
          <w:p w14:paraId="4DD49DDE">
            <w:pPr>
              <w:rPr>
                <w:rFonts w:ascii="Arial"/>
                <w:color w:val="auto"/>
                <w:highlight w:val="none"/>
              </w:rPr>
            </w:pPr>
          </w:p>
        </w:tc>
        <w:tc>
          <w:tcPr>
            <w:tcW w:w="1135" w:type="dxa"/>
          </w:tcPr>
          <w:p w14:paraId="55F560ED">
            <w:pPr>
              <w:rPr>
                <w:rFonts w:ascii="Arial"/>
                <w:color w:val="auto"/>
                <w:highlight w:val="none"/>
              </w:rPr>
            </w:pPr>
          </w:p>
        </w:tc>
        <w:tc>
          <w:tcPr>
            <w:tcW w:w="3513" w:type="dxa"/>
          </w:tcPr>
          <w:p w14:paraId="1C843ED1">
            <w:pPr>
              <w:rPr>
                <w:rFonts w:ascii="Arial"/>
                <w:color w:val="auto"/>
                <w:highlight w:val="none"/>
              </w:rPr>
            </w:pPr>
          </w:p>
        </w:tc>
      </w:tr>
    </w:tbl>
    <w:p w14:paraId="1EDD2C12">
      <w:pPr>
        <w:pStyle w:val="15"/>
        <w:rPr>
          <w:color w:val="auto"/>
          <w:highlight w:val="none"/>
        </w:rPr>
      </w:pPr>
    </w:p>
    <w:p w14:paraId="5922856D">
      <w:pPr>
        <w:rPr>
          <w:color w:val="auto"/>
          <w:highlight w:val="none"/>
        </w:rPr>
        <w:sectPr>
          <w:footerReference r:id="rId27" w:type="default"/>
          <w:pgSz w:w="11907" w:h="16841"/>
          <w:pgMar w:top="1429" w:right="1786" w:bottom="1264" w:left="1786" w:header="859" w:footer="1057" w:gutter="0"/>
          <w:cols w:space="720" w:num="1"/>
        </w:sectPr>
      </w:pPr>
    </w:p>
    <w:p w14:paraId="787108F0">
      <w:pPr>
        <w:pStyle w:val="15"/>
        <w:spacing w:line="344" w:lineRule="auto"/>
        <w:rPr>
          <w:color w:val="auto"/>
          <w:highlight w:val="none"/>
        </w:rPr>
      </w:pPr>
    </w:p>
    <w:p w14:paraId="43583958">
      <w:pPr>
        <w:spacing w:before="98" w:line="218" w:lineRule="auto"/>
        <w:ind w:left="62"/>
        <w:rPr>
          <w:rFonts w:ascii="仿宋" w:hAnsi="仿宋" w:eastAsia="仿宋" w:cs="仿宋"/>
          <w:color w:val="auto"/>
          <w:sz w:val="30"/>
          <w:szCs w:val="30"/>
          <w:highlight w:val="none"/>
        </w:rPr>
      </w:pPr>
      <w:r>
        <w:rPr>
          <w:rFonts w:ascii="仿宋" w:hAnsi="仿宋" w:eastAsia="仿宋" w:cs="仿宋"/>
          <w:color w:val="auto"/>
          <w:spacing w:val="-12"/>
          <w:sz w:val="30"/>
          <w:szCs w:val="30"/>
          <w:highlight w:val="none"/>
        </w:rPr>
        <w:t>附件</w:t>
      </w:r>
      <w:r>
        <w:rPr>
          <w:rFonts w:ascii="仿宋" w:hAnsi="仿宋" w:eastAsia="仿宋" w:cs="仿宋"/>
          <w:color w:val="auto"/>
          <w:spacing w:val="-63"/>
          <w:sz w:val="30"/>
          <w:szCs w:val="30"/>
          <w:highlight w:val="none"/>
        </w:rPr>
        <w:t xml:space="preserve"> </w:t>
      </w:r>
      <w:r>
        <w:rPr>
          <w:rFonts w:eastAsia="Times New Roman"/>
          <w:color w:val="auto"/>
          <w:spacing w:val="-12"/>
          <w:sz w:val="30"/>
          <w:szCs w:val="30"/>
          <w:highlight w:val="none"/>
        </w:rPr>
        <w:t>7</w:t>
      </w:r>
      <w:r>
        <w:rPr>
          <w:rFonts w:ascii="仿宋" w:hAnsi="仿宋" w:eastAsia="仿宋" w:cs="仿宋"/>
          <w:color w:val="auto"/>
          <w:spacing w:val="-12"/>
          <w:sz w:val="30"/>
          <w:szCs w:val="30"/>
          <w:highlight w:val="none"/>
        </w:rPr>
        <w:t>：</w:t>
      </w:r>
    </w:p>
    <w:p w14:paraId="480DD8A2">
      <w:pPr>
        <w:spacing w:before="204" w:line="219" w:lineRule="auto"/>
        <w:ind w:left="3775"/>
        <w:rPr>
          <w:rFonts w:ascii="黑体" w:hAnsi="黑体" w:eastAsia="黑体" w:cs="黑体"/>
          <w:color w:val="auto"/>
          <w:sz w:val="30"/>
          <w:szCs w:val="30"/>
          <w:highlight w:val="none"/>
        </w:rPr>
      </w:pPr>
      <w:r>
        <w:rPr>
          <w:rFonts w:ascii="黑体" w:hAnsi="黑体" w:eastAsia="黑体" w:cs="黑体"/>
          <w:color w:val="auto"/>
          <w:spacing w:val="-3"/>
          <w:sz w:val="30"/>
          <w:szCs w:val="30"/>
          <w:highlight w:val="none"/>
        </w:rPr>
        <w:t>履约担保</w:t>
      </w:r>
    </w:p>
    <w:p w14:paraId="38641B77">
      <w:pPr>
        <w:pStyle w:val="15"/>
        <w:spacing w:line="432" w:lineRule="auto"/>
        <w:rPr>
          <w:color w:val="auto"/>
          <w:highlight w:val="none"/>
        </w:rPr>
      </w:pPr>
    </w:p>
    <w:p w14:paraId="1162F7C4">
      <w:pPr>
        <w:tabs>
          <w:tab w:val="left" w:pos="2760"/>
        </w:tabs>
        <w:spacing w:before="68" w:line="221" w:lineRule="auto"/>
        <w:ind w:left="28"/>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zCs w:val="21"/>
          <w:highlight w:val="none"/>
        </w:rPr>
        <w:t>（发包人名称）：</w:t>
      </w:r>
    </w:p>
    <w:p w14:paraId="6F2D7890">
      <w:pPr>
        <w:spacing w:before="155" w:line="354" w:lineRule="auto"/>
        <w:ind w:left="37" w:right="28" w:firstLine="422"/>
        <w:rPr>
          <w:rFonts w:ascii="宋体" w:hAnsi="宋体" w:cs="宋体"/>
          <w:color w:val="auto"/>
          <w:szCs w:val="21"/>
          <w:highlight w:val="none"/>
        </w:rPr>
      </w:pPr>
      <w:r>
        <w:rPr>
          <w:rFonts w:ascii="宋体" w:hAnsi="宋体" w:cs="宋体"/>
          <w:color w:val="auto"/>
          <w:spacing w:val="-1"/>
          <w:szCs w:val="21"/>
          <w:highlight w:val="none"/>
        </w:rPr>
        <w:t>鉴于</w:t>
      </w:r>
      <w:r>
        <w:rPr>
          <w:rFonts w:ascii="宋体" w:hAnsi="宋体" w:cs="宋体"/>
          <w:color w:val="auto"/>
          <w:spacing w:val="-1"/>
          <w:szCs w:val="21"/>
          <w:highlight w:val="none"/>
          <w:u w:val="single"/>
        </w:rPr>
        <w:t xml:space="preserve">                                        </w:t>
      </w:r>
      <w:r>
        <w:rPr>
          <w:rFonts w:ascii="宋体" w:hAnsi="宋体" w:cs="宋体"/>
          <w:color w:val="auto"/>
          <w:spacing w:val="-1"/>
          <w:szCs w:val="21"/>
          <w:highlight w:val="none"/>
        </w:rPr>
        <w:t>（发包人名称，以下简称</w:t>
      </w:r>
      <w:r>
        <w:rPr>
          <w:rFonts w:eastAsia="Times New Roman"/>
          <w:color w:val="auto"/>
          <w:spacing w:val="-1"/>
          <w:szCs w:val="21"/>
          <w:highlight w:val="none"/>
        </w:rPr>
        <w:t>“</w:t>
      </w:r>
      <w:r>
        <w:rPr>
          <w:rFonts w:ascii="宋体" w:hAnsi="宋体" w:cs="宋体"/>
          <w:color w:val="auto"/>
          <w:spacing w:val="-1"/>
          <w:szCs w:val="21"/>
          <w:highlight w:val="none"/>
        </w:rPr>
        <w:t>发包人</w:t>
      </w:r>
      <w:r>
        <w:rPr>
          <w:rFonts w:eastAsia="Times New Roman"/>
          <w:color w:val="auto"/>
          <w:spacing w:val="-1"/>
          <w:szCs w:val="21"/>
          <w:highlight w:val="none"/>
        </w:rPr>
        <w:t>”</w:t>
      </w:r>
      <w:r>
        <w:rPr>
          <w:rFonts w:ascii="宋体" w:hAnsi="宋体" w:cs="宋体"/>
          <w:color w:val="auto"/>
          <w:spacing w:val="-1"/>
          <w:szCs w:val="21"/>
          <w:highlight w:val="none"/>
        </w:rPr>
        <w:t>）</w:t>
      </w:r>
      <w:r>
        <w:rPr>
          <w:rFonts w:ascii="宋体" w:hAnsi="宋体" w:cs="宋体"/>
          <w:color w:val="auto"/>
          <w:spacing w:val="29"/>
          <w:szCs w:val="21"/>
          <w:highlight w:val="none"/>
        </w:rPr>
        <w:t xml:space="preserve"> </w:t>
      </w:r>
      <w:r>
        <w:rPr>
          <w:rFonts w:ascii="宋体" w:hAnsi="宋体" w:cs="宋体"/>
          <w:color w:val="auto"/>
          <w:spacing w:val="-1"/>
          <w:szCs w:val="21"/>
          <w:highlight w:val="none"/>
        </w:rPr>
        <w:t>已</w:t>
      </w:r>
      <w:r>
        <w:rPr>
          <w:rFonts w:ascii="宋体" w:hAnsi="宋体" w:cs="宋体"/>
          <w:color w:val="auto"/>
          <w:szCs w:val="21"/>
          <w:highlight w:val="none"/>
        </w:rPr>
        <w:t xml:space="preserve"> </w:t>
      </w:r>
      <w:r>
        <w:rPr>
          <w:rFonts w:ascii="宋体" w:hAnsi="宋体" w:cs="宋体"/>
          <w:color w:val="auto"/>
          <w:spacing w:val="-2"/>
          <w:szCs w:val="21"/>
          <w:highlight w:val="none"/>
        </w:rPr>
        <w:t>于</w:t>
      </w:r>
      <w:r>
        <w:rPr>
          <w:rFonts w:ascii="宋体" w:hAnsi="宋体" w:cs="宋体"/>
          <w:color w:val="auto"/>
          <w:spacing w:val="-2"/>
          <w:szCs w:val="21"/>
          <w:highlight w:val="none"/>
          <w:u w:val="single"/>
        </w:rPr>
        <w:t xml:space="preserve">           </w:t>
      </w:r>
      <w:r>
        <w:rPr>
          <w:rFonts w:ascii="宋体" w:hAnsi="宋体" w:cs="宋体"/>
          <w:color w:val="auto"/>
          <w:spacing w:val="-96"/>
          <w:szCs w:val="21"/>
          <w:highlight w:val="none"/>
        </w:rPr>
        <w:t xml:space="preserve"> </w:t>
      </w:r>
      <w:r>
        <w:rPr>
          <w:rFonts w:ascii="宋体" w:hAnsi="宋体" w:cs="宋体"/>
          <w:color w:val="auto"/>
          <w:spacing w:val="-2"/>
          <w:szCs w:val="21"/>
          <w:highlight w:val="none"/>
        </w:rPr>
        <w:t>年</w:t>
      </w:r>
      <w:r>
        <w:rPr>
          <w:rFonts w:ascii="宋体" w:hAnsi="宋体" w:cs="宋体"/>
          <w:color w:val="auto"/>
          <w:spacing w:val="-105"/>
          <w:szCs w:val="21"/>
          <w:highlight w:val="none"/>
        </w:rPr>
        <w:t xml:space="preserve"> </w:t>
      </w:r>
      <w:r>
        <w:rPr>
          <w:rFonts w:ascii="宋体" w:hAnsi="宋体" w:cs="宋体"/>
          <w:color w:val="auto"/>
          <w:spacing w:val="1"/>
          <w:szCs w:val="21"/>
          <w:highlight w:val="none"/>
          <w:u w:val="single"/>
        </w:rPr>
        <w:t xml:space="preserve">      </w:t>
      </w:r>
      <w:r>
        <w:rPr>
          <w:rFonts w:ascii="宋体" w:hAnsi="宋体" w:cs="宋体"/>
          <w:color w:val="auto"/>
          <w:spacing w:val="-91"/>
          <w:szCs w:val="21"/>
          <w:highlight w:val="none"/>
        </w:rPr>
        <w:t xml:space="preserve"> </w:t>
      </w:r>
      <w:r>
        <w:rPr>
          <w:rFonts w:ascii="宋体" w:hAnsi="宋体" w:cs="宋体"/>
          <w:color w:val="auto"/>
          <w:spacing w:val="-2"/>
          <w:szCs w:val="21"/>
          <w:highlight w:val="none"/>
        </w:rPr>
        <w:t>月</w:t>
      </w:r>
      <w:r>
        <w:rPr>
          <w:rFonts w:ascii="宋体" w:hAnsi="宋体" w:cs="宋体"/>
          <w:color w:val="auto"/>
          <w:spacing w:val="-103"/>
          <w:szCs w:val="21"/>
          <w:highlight w:val="none"/>
        </w:rPr>
        <w:t xml:space="preserve"> </w:t>
      </w:r>
      <w:r>
        <w:rPr>
          <w:rFonts w:ascii="宋体" w:hAnsi="宋体" w:cs="宋体"/>
          <w:color w:val="auto"/>
          <w:szCs w:val="21"/>
          <w:highlight w:val="none"/>
          <w:u w:val="single"/>
        </w:rPr>
        <w:t xml:space="preserve">      </w:t>
      </w:r>
      <w:r>
        <w:rPr>
          <w:rFonts w:ascii="宋体" w:hAnsi="宋体" w:cs="宋体"/>
          <w:color w:val="auto"/>
          <w:spacing w:val="-56"/>
          <w:szCs w:val="21"/>
          <w:highlight w:val="none"/>
        </w:rPr>
        <w:t xml:space="preserve"> </w:t>
      </w:r>
      <w:r>
        <w:rPr>
          <w:rFonts w:ascii="宋体" w:hAnsi="宋体" w:cs="宋体"/>
          <w:color w:val="auto"/>
          <w:spacing w:val="-2"/>
          <w:szCs w:val="21"/>
          <w:highlight w:val="none"/>
        </w:rPr>
        <w:t>日发放成交通知</w:t>
      </w:r>
      <w:r>
        <w:rPr>
          <w:rFonts w:ascii="宋体" w:hAnsi="宋体" w:cs="宋体"/>
          <w:color w:val="auto"/>
          <w:spacing w:val="-3"/>
          <w:szCs w:val="21"/>
          <w:highlight w:val="none"/>
        </w:rPr>
        <w:t>书，明确</w:t>
      </w:r>
      <w:r>
        <w:rPr>
          <w:rFonts w:ascii="宋体" w:hAnsi="宋体" w:cs="宋体"/>
          <w:color w:val="auto"/>
          <w:spacing w:val="-3"/>
          <w:szCs w:val="21"/>
          <w:highlight w:val="none"/>
          <w:u w:val="single"/>
        </w:rPr>
        <w:t xml:space="preserve">                            </w:t>
      </w:r>
      <w:r>
        <w:rPr>
          <w:rFonts w:ascii="宋体" w:hAnsi="宋体" w:cs="宋体"/>
          <w:color w:val="auto"/>
          <w:spacing w:val="-3"/>
          <w:szCs w:val="21"/>
          <w:highlight w:val="none"/>
        </w:rPr>
        <w:t>（承</w:t>
      </w:r>
      <w:r>
        <w:rPr>
          <w:rFonts w:ascii="宋体" w:hAnsi="宋体" w:cs="宋体"/>
          <w:color w:val="auto"/>
          <w:szCs w:val="21"/>
          <w:highlight w:val="none"/>
        </w:rPr>
        <w:t xml:space="preserve"> </w:t>
      </w:r>
      <w:r>
        <w:rPr>
          <w:rFonts w:ascii="宋体" w:hAnsi="宋体" w:cs="宋体"/>
          <w:color w:val="auto"/>
          <w:spacing w:val="-12"/>
          <w:szCs w:val="21"/>
          <w:highlight w:val="none"/>
        </w:rPr>
        <w:t>包</w:t>
      </w:r>
      <w:r>
        <w:rPr>
          <w:rFonts w:ascii="宋体" w:hAnsi="宋体" w:cs="宋体"/>
          <w:color w:val="auto"/>
          <w:spacing w:val="-41"/>
          <w:szCs w:val="21"/>
          <w:highlight w:val="none"/>
        </w:rPr>
        <w:t xml:space="preserve"> </w:t>
      </w:r>
      <w:r>
        <w:rPr>
          <w:rFonts w:ascii="宋体" w:hAnsi="宋体" w:cs="宋体"/>
          <w:color w:val="auto"/>
          <w:spacing w:val="-12"/>
          <w:szCs w:val="21"/>
          <w:highlight w:val="none"/>
        </w:rPr>
        <w:t>人</w:t>
      </w:r>
      <w:r>
        <w:rPr>
          <w:rFonts w:ascii="宋体" w:hAnsi="宋体" w:cs="宋体"/>
          <w:color w:val="auto"/>
          <w:spacing w:val="-39"/>
          <w:szCs w:val="21"/>
          <w:highlight w:val="none"/>
        </w:rPr>
        <w:t xml:space="preserve"> </w:t>
      </w:r>
      <w:r>
        <w:rPr>
          <w:rFonts w:ascii="宋体" w:hAnsi="宋体" w:cs="宋体"/>
          <w:color w:val="auto"/>
          <w:spacing w:val="-12"/>
          <w:szCs w:val="21"/>
          <w:highlight w:val="none"/>
        </w:rPr>
        <w:t>名</w:t>
      </w:r>
      <w:r>
        <w:rPr>
          <w:rFonts w:ascii="宋体" w:hAnsi="宋体" w:cs="宋体"/>
          <w:color w:val="auto"/>
          <w:spacing w:val="-45"/>
          <w:szCs w:val="21"/>
          <w:highlight w:val="none"/>
        </w:rPr>
        <w:t xml:space="preserve"> </w:t>
      </w:r>
      <w:r>
        <w:rPr>
          <w:rFonts w:ascii="宋体" w:hAnsi="宋体" w:cs="宋体"/>
          <w:color w:val="auto"/>
          <w:spacing w:val="-12"/>
          <w:szCs w:val="21"/>
          <w:highlight w:val="none"/>
        </w:rPr>
        <w:t xml:space="preserve">称 </w:t>
      </w:r>
      <w:r>
        <w:rPr>
          <w:rFonts w:ascii="宋体" w:hAnsi="宋体" w:cs="宋体"/>
          <w:color w:val="auto"/>
          <w:spacing w:val="-7"/>
          <w:szCs w:val="21"/>
          <w:highlight w:val="none"/>
        </w:rPr>
        <w:t>）</w:t>
      </w:r>
      <w:r>
        <w:rPr>
          <w:rFonts w:ascii="宋体" w:hAnsi="宋体" w:cs="宋体"/>
          <w:color w:val="auto"/>
          <w:spacing w:val="-16"/>
          <w:szCs w:val="21"/>
          <w:highlight w:val="none"/>
        </w:rPr>
        <w:t xml:space="preserve"> </w:t>
      </w:r>
      <w:r>
        <w:rPr>
          <w:rFonts w:ascii="宋体" w:hAnsi="宋体" w:cs="宋体"/>
          <w:color w:val="auto"/>
          <w:spacing w:val="-7"/>
          <w:szCs w:val="21"/>
          <w:highlight w:val="none"/>
        </w:rPr>
        <w:t>（</w:t>
      </w:r>
      <w:r>
        <w:rPr>
          <w:rFonts w:ascii="宋体" w:hAnsi="宋体" w:cs="宋体"/>
          <w:color w:val="auto"/>
          <w:spacing w:val="-12"/>
          <w:szCs w:val="21"/>
          <w:highlight w:val="none"/>
        </w:rPr>
        <w:t>以</w:t>
      </w:r>
      <w:r>
        <w:rPr>
          <w:rFonts w:ascii="宋体" w:hAnsi="宋体" w:cs="宋体"/>
          <w:color w:val="auto"/>
          <w:spacing w:val="-15"/>
          <w:szCs w:val="21"/>
          <w:highlight w:val="none"/>
        </w:rPr>
        <w:t xml:space="preserve"> </w:t>
      </w:r>
      <w:r>
        <w:rPr>
          <w:rFonts w:ascii="宋体" w:hAnsi="宋体" w:cs="宋体"/>
          <w:color w:val="auto"/>
          <w:spacing w:val="-12"/>
          <w:szCs w:val="21"/>
          <w:highlight w:val="none"/>
        </w:rPr>
        <w:t>下</w:t>
      </w:r>
      <w:r>
        <w:rPr>
          <w:rFonts w:ascii="宋体" w:hAnsi="宋体" w:cs="宋体"/>
          <w:color w:val="auto"/>
          <w:spacing w:val="-45"/>
          <w:szCs w:val="21"/>
          <w:highlight w:val="none"/>
        </w:rPr>
        <w:t xml:space="preserve"> </w:t>
      </w:r>
      <w:r>
        <w:rPr>
          <w:rFonts w:ascii="宋体" w:hAnsi="宋体" w:cs="宋体"/>
          <w:color w:val="auto"/>
          <w:spacing w:val="-12"/>
          <w:szCs w:val="21"/>
          <w:highlight w:val="none"/>
        </w:rPr>
        <w:t>称</w:t>
      </w:r>
      <w:r>
        <w:rPr>
          <w:rFonts w:ascii="宋体" w:hAnsi="宋体" w:cs="宋体"/>
          <w:color w:val="auto"/>
          <w:spacing w:val="-51"/>
          <w:szCs w:val="21"/>
          <w:highlight w:val="none"/>
        </w:rPr>
        <w:t xml:space="preserve"> </w:t>
      </w:r>
      <w:r>
        <w:rPr>
          <w:rFonts w:eastAsia="Times New Roman"/>
          <w:color w:val="auto"/>
          <w:spacing w:val="-12"/>
          <w:szCs w:val="21"/>
          <w:highlight w:val="none"/>
        </w:rPr>
        <w:t>“</w:t>
      </w:r>
      <w:r>
        <w:rPr>
          <w:rFonts w:eastAsia="Times New Roman"/>
          <w:color w:val="auto"/>
          <w:spacing w:val="10"/>
          <w:szCs w:val="21"/>
          <w:highlight w:val="none"/>
        </w:rPr>
        <w:t xml:space="preserve"> </w:t>
      </w:r>
      <w:r>
        <w:rPr>
          <w:rFonts w:ascii="宋体" w:hAnsi="宋体" w:cs="宋体"/>
          <w:color w:val="auto"/>
          <w:spacing w:val="-12"/>
          <w:szCs w:val="21"/>
          <w:highlight w:val="none"/>
        </w:rPr>
        <w:t>承</w:t>
      </w:r>
      <w:r>
        <w:rPr>
          <w:rFonts w:ascii="宋体" w:hAnsi="宋体" w:cs="宋体"/>
          <w:color w:val="auto"/>
          <w:spacing w:val="-44"/>
          <w:szCs w:val="21"/>
          <w:highlight w:val="none"/>
        </w:rPr>
        <w:t xml:space="preserve"> </w:t>
      </w:r>
      <w:r>
        <w:rPr>
          <w:rFonts w:ascii="宋体" w:hAnsi="宋体" w:cs="宋体"/>
          <w:color w:val="auto"/>
          <w:spacing w:val="-12"/>
          <w:szCs w:val="21"/>
          <w:highlight w:val="none"/>
        </w:rPr>
        <w:t>包</w:t>
      </w:r>
      <w:r>
        <w:rPr>
          <w:rFonts w:ascii="宋体" w:hAnsi="宋体" w:cs="宋体"/>
          <w:color w:val="auto"/>
          <w:spacing w:val="-42"/>
          <w:szCs w:val="21"/>
          <w:highlight w:val="none"/>
        </w:rPr>
        <w:t xml:space="preserve"> </w:t>
      </w:r>
      <w:r>
        <w:rPr>
          <w:rFonts w:ascii="宋体" w:hAnsi="宋体" w:cs="宋体"/>
          <w:color w:val="auto"/>
          <w:spacing w:val="-12"/>
          <w:szCs w:val="21"/>
          <w:highlight w:val="none"/>
        </w:rPr>
        <w:t>人</w:t>
      </w:r>
      <w:r>
        <w:rPr>
          <w:rFonts w:ascii="宋体" w:hAnsi="宋体" w:cs="宋体"/>
          <w:color w:val="auto"/>
          <w:spacing w:val="-43"/>
          <w:szCs w:val="21"/>
          <w:highlight w:val="none"/>
        </w:rPr>
        <w:t xml:space="preserve"> </w:t>
      </w:r>
      <w:r>
        <w:rPr>
          <w:rFonts w:eastAsia="Times New Roman"/>
          <w:color w:val="auto"/>
          <w:spacing w:val="-12"/>
          <w:szCs w:val="21"/>
          <w:highlight w:val="none"/>
        </w:rPr>
        <w:t>”</w:t>
      </w:r>
      <w:r>
        <w:rPr>
          <w:rFonts w:eastAsia="Times New Roman"/>
          <w:color w:val="auto"/>
          <w:spacing w:val="25"/>
          <w:w w:val="101"/>
          <w:szCs w:val="21"/>
          <w:highlight w:val="none"/>
        </w:rPr>
        <w:t xml:space="preserve"> </w:t>
      </w:r>
      <w:r>
        <w:rPr>
          <w:rFonts w:ascii="宋体" w:hAnsi="宋体" w:cs="宋体"/>
          <w:color w:val="auto"/>
          <w:spacing w:val="-12"/>
          <w:szCs w:val="21"/>
          <w:highlight w:val="none"/>
        </w:rPr>
        <w:t>）</w:t>
      </w:r>
      <w:r>
        <w:rPr>
          <w:rFonts w:ascii="宋体" w:hAnsi="宋体" w:cs="宋体"/>
          <w:color w:val="auto"/>
          <w:spacing w:val="-40"/>
          <w:szCs w:val="21"/>
          <w:highlight w:val="none"/>
        </w:rPr>
        <w:t xml:space="preserve"> </w:t>
      </w:r>
      <w:r>
        <w:rPr>
          <w:rFonts w:ascii="宋体" w:hAnsi="宋体" w:cs="宋体"/>
          <w:color w:val="auto"/>
          <w:spacing w:val="-12"/>
          <w:szCs w:val="21"/>
          <w:highlight w:val="none"/>
        </w:rPr>
        <w:t>于</w:t>
      </w:r>
      <w:r>
        <w:rPr>
          <w:rFonts w:ascii="宋体" w:hAnsi="宋体" w:cs="宋体"/>
          <w:color w:val="auto"/>
          <w:spacing w:val="-50"/>
          <w:szCs w:val="21"/>
          <w:highlight w:val="none"/>
        </w:rPr>
        <w:t xml:space="preserve"> </w:t>
      </w:r>
      <w:r>
        <w:rPr>
          <w:rFonts w:ascii="宋体" w:hAnsi="宋体" w:cs="宋体"/>
          <w:color w:val="auto"/>
          <w:spacing w:val="4"/>
          <w:szCs w:val="21"/>
          <w:highlight w:val="none"/>
          <w:u w:val="single"/>
        </w:rPr>
        <w:t xml:space="preserve">                </w:t>
      </w:r>
      <w:r>
        <w:rPr>
          <w:rFonts w:ascii="宋体" w:hAnsi="宋体" w:cs="宋体"/>
          <w:color w:val="auto"/>
          <w:spacing w:val="-88"/>
          <w:szCs w:val="21"/>
          <w:highlight w:val="none"/>
        </w:rPr>
        <w:t xml:space="preserve"> </w:t>
      </w:r>
      <w:r>
        <w:rPr>
          <w:rFonts w:ascii="宋体" w:hAnsi="宋体" w:cs="宋体"/>
          <w:color w:val="auto"/>
          <w:spacing w:val="-12"/>
          <w:szCs w:val="21"/>
          <w:highlight w:val="none"/>
        </w:rPr>
        <w:t>年</w:t>
      </w:r>
      <w:r>
        <w:rPr>
          <w:rFonts w:ascii="宋体" w:hAnsi="宋体" w:cs="宋体"/>
          <w:color w:val="auto"/>
          <w:spacing w:val="-52"/>
          <w:szCs w:val="21"/>
          <w:highlight w:val="none"/>
        </w:rPr>
        <w:t xml:space="preserve"> </w:t>
      </w:r>
      <w:r>
        <w:rPr>
          <w:rFonts w:ascii="宋体" w:hAnsi="宋体" w:cs="宋体"/>
          <w:color w:val="auto"/>
          <w:spacing w:val="1"/>
          <w:szCs w:val="21"/>
          <w:highlight w:val="none"/>
          <w:u w:val="single"/>
        </w:rPr>
        <w:t xml:space="preserve">         </w:t>
      </w:r>
      <w:r>
        <w:rPr>
          <w:rFonts w:ascii="宋体" w:hAnsi="宋体" w:cs="宋体"/>
          <w:color w:val="auto"/>
          <w:spacing w:val="-87"/>
          <w:szCs w:val="21"/>
          <w:highlight w:val="none"/>
        </w:rPr>
        <w:t xml:space="preserve"> </w:t>
      </w:r>
      <w:r>
        <w:rPr>
          <w:rFonts w:ascii="宋体" w:hAnsi="宋体" w:cs="宋体"/>
          <w:color w:val="auto"/>
          <w:spacing w:val="-12"/>
          <w:szCs w:val="21"/>
          <w:highlight w:val="none"/>
        </w:rPr>
        <w:t>月</w:t>
      </w:r>
      <w:r>
        <w:rPr>
          <w:rFonts w:ascii="宋体" w:hAnsi="宋体" w:cs="宋体"/>
          <w:color w:val="auto"/>
          <w:spacing w:val="-53"/>
          <w:szCs w:val="21"/>
          <w:highlight w:val="none"/>
        </w:rPr>
        <w:t xml:space="preserve"> </w:t>
      </w:r>
      <w:r>
        <w:rPr>
          <w:rFonts w:ascii="宋体" w:hAnsi="宋体" w:cs="宋体"/>
          <w:color w:val="auto"/>
          <w:spacing w:val="1"/>
          <w:szCs w:val="21"/>
          <w:highlight w:val="none"/>
          <w:u w:val="single"/>
        </w:rPr>
        <w:t xml:space="preserve">         </w:t>
      </w:r>
      <w:r>
        <w:rPr>
          <w:rFonts w:ascii="宋体" w:hAnsi="宋体" w:cs="宋体"/>
          <w:color w:val="auto"/>
          <w:spacing w:val="-57"/>
          <w:szCs w:val="21"/>
          <w:highlight w:val="none"/>
        </w:rPr>
        <w:t xml:space="preserve"> </w:t>
      </w:r>
      <w:r>
        <w:rPr>
          <w:rFonts w:ascii="宋体" w:hAnsi="宋体" w:cs="宋体"/>
          <w:color w:val="auto"/>
          <w:spacing w:val="-12"/>
          <w:szCs w:val="21"/>
          <w:highlight w:val="none"/>
        </w:rPr>
        <w:t>日</w:t>
      </w:r>
      <w:r>
        <w:rPr>
          <w:rFonts w:ascii="宋体" w:hAnsi="宋体" w:cs="宋体"/>
          <w:color w:val="auto"/>
          <w:spacing w:val="-41"/>
          <w:szCs w:val="21"/>
          <w:highlight w:val="none"/>
        </w:rPr>
        <w:t xml:space="preserve"> </w:t>
      </w:r>
      <w:r>
        <w:rPr>
          <w:rFonts w:ascii="宋体" w:hAnsi="宋体" w:cs="宋体"/>
          <w:color w:val="auto"/>
          <w:spacing w:val="-12"/>
          <w:szCs w:val="21"/>
          <w:highlight w:val="none"/>
        </w:rPr>
        <w:t>为</w:t>
      </w:r>
      <w:r>
        <w:rPr>
          <w:rFonts w:ascii="宋体" w:hAnsi="宋体" w:cs="宋体"/>
          <w:color w:val="auto"/>
          <w:szCs w:val="21"/>
          <w:highlight w:val="none"/>
        </w:rPr>
        <w:t xml:space="preserve"> </w:t>
      </w:r>
      <w:r>
        <w:rPr>
          <w:rFonts w:ascii="宋体" w:hAnsi="宋体" w:cs="宋体"/>
          <w:color w:val="auto"/>
          <w:spacing w:val="1"/>
          <w:szCs w:val="21"/>
          <w:highlight w:val="none"/>
        </w:rPr>
        <w:t>（工程名称）的成交人。我方愿意无条件地、不可撤销地就承包人履行与你方签订的合同，向</w:t>
      </w:r>
      <w:r>
        <w:rPr>
          <w:rFonts w:ascii="宋体" w:hAnsi="宋体" w:cs="宋体"/>
          <w:color w:val="auto"/>
          <w:spacing w:val="11"/>
          <w:szCs w:val="21"/>
          <w:highlight w:val="none"/>
        </w:rPr>
        <w:t xml:space="preserve"> </w:t>
      </w:r>
      <w:r>
        <w:rPr>
          <w:rFonts w:ascii="宋体" w:hAnsi="宋体" w:cs="宋体"/>
          <w:color w:val="auto"/>
          <w:spacing w:val="-2"/>
          <w:szCs w:val="21"/>
          <w:highlight w:val="none"/>
        </w:rPr>
        <w:t>你方提供连带责任担保。</w:t>
      </w:r>
    </w:p>
    <w:p w14:paraId="712E7B93">
      <w:pPr>
        <w:spacing w:before="30" w:line="220" w:lineRule="auto"/>
        <w:ind w:left="473"/>
        <w:rPr>
          <w:rFonts w:ascii="宋体" w:hAnsi="宋体" w:cs="宋体"/>
          <w:color w:val="auto"/>
          <w:szCs w:val="21"/>
          <w:highlight w:val="none"/>
        </w:rPr>
      </w:pPr>
      <w:r>
        <w:rPr>
          <w:rFonts w:eastAsia="Times New Roman"/>
          <w:color w:val="auto"/>
          <w:spacing w:val="1"/>
          <w:szCs w:val="21"/>
          <w:highlight w:val="none"/>
        </w:rPr>
        <w:t xml:space="preserve">1.  </w:t>
      </w:r>
      <w:r>
        <w:rPr>
          <w:rFonts w:ascii="宋体" w:hAnsi="宋体" w:cs="宋体"/>
          <w:color w:val="auto"/>
          <w:spacing w:val="1"/>
          <w:szCs w:val="21"/>
          <w:highlight w:val="none"/>
        </w:rPr>
        <w:t>担保金额人民币（大写）</w:t>
      </w:r>
      <w:r>
        <w:rPr>
          <w:rFonts w:ascii="宋体" w:hAnsi="宋体" w:cs="宋体"/>
          <w:color w:val="auto"/>
          <w:szCs w:val="21"/>
          <w:highlight w:val="none"/>
          <w:u w:val="single"/>
        </w:rPr>
        <w:t xml:space="preserve">                 </w:t>
      </w:r>
      <w:r>
        <w:rPr>
          <w:rFonts w:ascii="宋体" w:hAnsi="宋体" w:cs="宋体"/>
          <w:color w:val="auto"/>
          <w:spacing w:val="-94"/>
          <w:szCs w:val="21"/>
          <w:highlight w:val="none"/>
        </w:rPr>
        <w:t xml:space="preserve"> </w:t>
      </w:r>
      <w:r>
        <w:rPr>
          <w:rFonts w:ascii="宋体" w:hAnsi="宋体" w:cs="宋体"/>
          <w:color w:val="auto"/>
          <w:spacing w:val="1"/>
          <w:szCs w:val="21"/>
          <w:highlight w:val="none"/>
        </w:rPr>
        <w:t>元 (</w:t>
      </w:r>
      <w:r>
        <w:rPr>
          <w:rFonts w:ascii="宋体" w:hAnsi="宋体" w:cs="宋体"/>
          <w:color w:val="auto"/>
          <w:spacing w:val="-77"/>
          <w:szCs w:val="21"/>
          <w:highlight w:val="none"/>
        </w:rPr>
        <w:t xml:space="preserve"> </w:t>
      </w:r>
      <w:r>
        <w:rPr>
          <w:rFonts w:eastAsia="Times New Roman"/>
          <w:color w:val="auto"/>
          <w:spacing w:val="1"/>
          <w:szCs w:val="21"/>
          <w:highlight w:val="none"/>
        </w:rPr>
        <w:t>¥</w:t>
      </w:r>
      <w:r>
        <w:rPr>
          <w:rFonts w:eastAsia="Times New Roman"/>
          <w:color w:val="auto"/>
          <w:spacing w:val="1"/>
          <w:szCs w:val="21"/>
          <w:highlight w:val="none"/>
          <w:u w:val="single"/>
        </w:rPr>
        <w:t xml:space="preserve">               </w:t>
      </w:r>
      <w:r>
        <w:rPr>
          <w:rFonts w:eastAsia="Times New Roman"/>
          <w:color w:val="auto"/>
          <w:szCs w:val="21"/>
          <w:highlight w:val="none"/>
          <w:u w:val="single"/>
        </w:rPr>
        <w:t xml:space="preserve">          </w:t>
      </w:r>
      <w:r>
        <w:rPr>
          <w:rFonts w:eastAsia="Times New Roman"/>
          <w:color w:val="auto"/>
          <w:spacing w:val="-22"/>
          <w:szCs w:val="21"/>
          <w:highlight w:val="none"/>
        </w:rPr>
        <w:t xml:space="preserve"> </w:t>
      </w:r>
      <w:r>
        <w:rPr>
          <w:rFonts w:ascii="宋体" w:hAnsi="宋体" w:cs="宋体"/>
          <w:color w:val="auto"/>
          <w:szCs w:val="21"/>
          <w:highlight w:val="none"/>
        </w:rPr>
        <w:t>)。</w:t>
      </w:r>
    </w:p>
    <w:p w14:paraId="6F92C4F2">
      <w:pPr>
        <w:spacing w:before="158" w:line="292" w:lineRule="auto"/>
        <w:ind w:left="73" w:right="28" w:firstLine="379"/>
        <w:rPr>
          <w:rFonts w:ascii="宋体" w:hAnsi="宋体" w:cs="宋体"/>
          <w:color w:val="auto"/>
          <w:szCs w:val="21"/>
          <w:highlight w:val="none"/>
        </w:rPr>
      </w:pPr>
      <w:r>
        <w:rPr>
          <w:rFonts w:eastAsia="Times New Roman"/>
          <w:color w:val="auto"/>
          <w:szCs w:val="21"/>
          <w:highlight w:val="none"/>
        </w:rPr>
        <w:t xml:space="preserve">2.  </w:t>
      </w:r>
      <w:r>
        <w:rPr>
          <w:rFonts w:ascii="宋体" w:hAnsi="宋体" w:cs="宋体"/>
          <w:color w:val="auto"/>
          <w:szCs w:val="21"/>
          <w:highlight w:val="none"/>
        </w:rPr>
        <w:t>担保有效期自你方与承包人签订的合同生效之日起至你方签发或应签发工程接收证书之</w:t>
      </w:r>
      <w:r>
        <w:rPr>
          <w:rFonts w:ascii="宋体" w:hAnsi="宋体" w:cs="宋体"/>
          <w:color w:val="auto"/>
          <w:spacing w:val="4"/>
          <w:szCs w:val="21"/>
          <w:highlight w:val="none"/>
        </w:rPr>
        <w:t xml:space="preserve"> </w:t>
      </w:r>
      <w:r>
        <w:rPr>
          <w:rFonts w:ascii="宋体" w:hAnsi="宋体" w:cs="宋体"/>
          <w:color w:val="auto"/>
          <w:spacing w:val="-17"/>
          <w:szCs w:val="21"/>
          <w:highlight w:val="none"/>
        </w:rPr>
        <w:t>日止。</w:t>
      </w:r>
    </w:p>
    <w:p w14:paraId="32B533F6">
      <w:pPr>
        <w:spacing w:before="154" w:line="289" w:lineRule="auto"/>
        <w:ind w:left="37" w:right="28" w:firstLine="419"/>
        <w:rPr>
          <w:rFonts w:ascii="宋体" w:hAnsi="宋体" w:cs="宋体"/>
          <w:color w:val="auto"/>
          <w:szCs w:val="21"/>
          <w:highlight w:val="none"/>
        </w:rPr>
      </w:pPr>
      <w:r>
        <w:rPr>
          <w:rFonts w:eastAsia="Times New Roman"/>
          <w:color w:val="auto"/>
          <w:szCs w:val="21"/>
          <w:highlight w:val="none"/>
        </w:rPr>
        <w:t xml:space="preserve">3.  </w:t>
      </w:r>
      <w:r>
        <w:rPr>
          <w:rFonts w:ascii="宋体" w:hAnsi="宋体" w:cs="宋体"/>
          <w:color w:val="auto"/>
          <w:szCs w:val="21"/>
          <w:highlight w:val="none"/>
        </w:rPr>
        <w:t xml:space="preserve">在本担保有效期内，因承包人违反合同约定的义务给你方造成经济损失时，我方在收到 </w:t>
      </w:r>
      <w:r>
        <w:rPr>
          <w:rFonts w:ascii="宋体" w:hAnsi="宋体" w:cs="宋体"/>
          <w:color w:val="auto"/>
          <w:spacing w:val="-1"/>
          <w:szCs w:val="21"/>
          <w:highlight w:val="none"/>
        </w:rPr>
        <w:t>你方以书面形式提出的在担保金额内的赔偿要求后，在</w:t>
      </w:r>
      <w:r>
        <w:rPr>
          <w:rFonts w:ascii="宋体" w:hAnsi="宋体" w:cs="宋体"/>
          <w:color w:val="auto"/>
          <w:spacing w:val="-33"/>
          <w:szCs w:val="21"/>
          <w:highlight w:val="none"/>
        </w:rPr>
        <w:t xml:space="preserve"> </w:t>
      </w:r>
      <w:r>
        <w:rPr>
          <w:rFonts w:eastAsia="Times New Roman"/>
          <w:color w:val="auto"/>
          <w:spacing w:val="-1"/>
          <w:szCs w:val="21"/>
          <w:highlight w:val="none"/>
        </w:rPr>
        <w:t xml:space="preserve">7 </w:t>
      </w:r>
      <w:r>
        <w:rPr>
          <w:rFonts w:ascii="宋体" w:hAnsi="宋体" w:cs="宋体"/>
          <w:color w:val="auto"/>
          <w:spacing w:val="-1"/>
          <w:szCs w:val="21"/>
          <w:highlight w:val="none"/>
        </w:rPr>
        <w:t>天内无</w:t>
      </w:r>
      <w:r>
        <w:rPr>
          <w:rFonts w:ascii="宋体" w:hAnsi="宋体" w:cs="宋体"/>
          <w:color w:val="auto"/>
          <w:spacing w:val="-2"/>
          <w:szCs w:val="21"/>
          <w:highlight w:val="none"/>
        </w:rPr>
        <w:t>条件支付。</w:t>
      </w:r>
    </w:p>
    <w:p w14:paraId="172B82BA">
      <w:pPr>
        <w:spacing w:before="158" w:line="220" w:lineRule="auto"/>
        <w:ind w:left="452"/>
        <w:rPr>
          <w:rFonts w:ascii="宋体" w:hAnsi="宋体" w:cs="宋体"/>
          <w:color w:val="auto"/>
          <w:szCs w:val="21"/>
          <w:highlight w:val="none"/>
        </w:rPr>
      </w:pPr>
      <w:r>
        <w:rPr>
          <w:rFonts w:eastAsia="Times New Roman"/>
          <w:color w:val="auto"/>
          <w:szCs w:val="21"/>
          <w:highlight w:val="none"/>
        </w:rPr>
        <w:t xml:space="preserve">4.  </w:t>
      </w:r>
      <w:r>
        <w:rPr>
          <w:rFonts w:ascii="宋体" w:hAnsi="宋体" w:cs="宋体"/>
          <w:color w:val="auto"/>
          <w:szCs w:val="21"/>
          <w:highlight w:val="none"/>
        </w:rPr>
        <w:t>你方和承包人按合同约定变更合同时</w:t>
      </w:r>
      <w:r>
        <w:rPr>
          <w:rFonts w:ascii="宋体" w:hAnsi="宋体" w:cs="宋体"/>
          <w:color w:val="auto"/>
          <w:spacing w:val="-1"/>
          <w:szCs w:val="21"/>
          <w:highlight w:val="none"/>
        </w:rPr>
        <w:t>，我方承担本担保规定的义务不变。</w:t>
      </w:r>
    </w:p>
    <w:p w14:paraId="0F2F0531">
      <w:pPr>
        <w:spacing w:before="159" w:line="289" w:lineRule="auto"/>
        <w:ind w:left="36" w:right="28" w:firstLine="422"/>
        <w:rPr>
          <w:rFonts w:ascii="宋体" w:hAnsi="宋体" w:cs="宋体"/>
          <w:color w:val="auto"/>
          <w:szCs w:val="21"/>
          <w:highlight w:val="none"/>
        </w:rPr>
      </w:pPr>
      <w:r>
        <w:rPr>
          <w:rFonts w:eastAsia="Times New Roman"/>
          <w:color w:val="auto"/>
          <w:szCs w:val="21"/>
          <w:highlight w:val="none"/>
        </w:rPr>
        <w:t xml:space="preserve">5.  </w:t>
      </w:r>
      <w:r>
        <w:rPr>
          <w:rFonts w:ascii="宋体" w:hAnsi="宋体" w:cs="宋体"/>
          <w:color w:val="auto"/>
          <w:szCs w:val="21"/>
          <w:highlight w:val="none"/>
        </w:rPr>
        <w:t>因本保函发生的纠纷，可由双方协商解决，协商不成的，</w:t>
      </w:r>
      <w:r>
        <w:rPr>
          <w:rFonts w:ascii="宋体" w:hAnsi="宋体" w:cs="宋体"/>
          <w:color w:val="auto"/>
          <w:spacing w:val="-1"/>
          <w:szCs w:val="21"/>
          <w:highlight w:val="none"/>
        </w:rPr>
        <w:t>任何一方均可提请</w:t>
      </w:r>
      <w:r>
        <w:rPr>
          <w:rFonts w:ascii="宋体" w:hAnsi="宋体" w:cs="宋体"/>
          <w:color w:val="auto"/>
          <w:spacing w:val="-105"/>
          <w:szCs w:val="21"/>
          <w:highlight w:val="none"/>
        </w:rPr>
        <w:t xml:space="preserve"> </w:t>
      </w:r>
      <w:r>
        <w:rPr>
          <w:rFonts w:ascii="宋体" w:hAnsi="宋体" w:cs="宋体"/>
          <w:color w:val="auto"/>
          <w:szCs w:val="21"/>
          <w:highlight w:val="none"/>
          <w:u w:val="single"/>
        </w:rPr>
        <w:t xml:space="preserve">      </w:t>
      </w:r>
      <w:r>
        <w:rPr>
          <w:rFonts w:ascii="宋体" w:hAnsi="宋体" w:cs="宋体"/>
          <w:color w:val="auto"/>
          <w:spacing w:val="-96"/>
          <w:szCs w:val="21"/>
          <w:highlight w:val="none"/>
        </w:rPr>
        <w:t xml:space="preserve"> </w:t>
      </w:r>
      <w:r>
        <w:rPr>
          <w:rFonts w:ascii="宋体" w:hAnsi="宋体" w:cs="宋体"/>
          <w:color w:val="auto"/>
          <w:spacing w:val="-1"/>
          <w:szCs w:val="21"/>
          <w:highlight w:val="none"/>
        </w:rPr>
        <w:t>仲裁委员会仲裁。</w:t>
      </w:r>
    </w:p>
    <w:p w14:paraId="6F41F733">
      <w:pPr>
        <w:spacing w:before="160" w:line="220" w:lineRule="auto"/>
        <w:ind w:left="457"/>
        <w:rPr>
          <w:rFonts w:ascii="宋体" w:hAnsi="宋体" w:cs="宋体"/>
          <w:color w:val="auto"/>
          <w:szCs w:val="21"/>
          <w:highlight w:val="none"/>
        </w:rPr>
      </w:pPr>
      <w:r>
        <w:rPr>
          <w:rFonts w:eastAsia="Times New Roman"/>
          <w:color w:val="auto"/>
          <w:szCs w:val="21"/>
          <w:highlight w:val="none"/>
        </w:rPr>
        <w:t xml:space="preserve">6.  </w:t>
      </w:r>
      <w:r>
        <w:rPr>
          <w:rFonts w:ascii="宋体" w:hAnsi="宋体" w:cs="宋体"/>
          <w:color w:val="auto"/>
          <w:szCs w:val="21"/>
          <w:highlight w:val="none"/>
        </w:rPr>
        <w:t>本保函自我方法定代表人（或其授权代理人）签字并加盖公章</w:t>
      </w:r>
      <w:r>
        <w:rPr>
          <w:rFonts w:ascii="宋体" w:hAnsi="宋体" w:cs="宋体"/>
          <w:color w:val="auto"/>
          <w:spacing w:val="-1"/>
          <w:szCs w:val="21"/>
          <w:highlight w:val="none"/>
        </w:rPr>
        <w:t>之日起生效。</w:t>
      </w:r>
    </w:p>
    <w:p w14:paraId="117E1B39">
      <w:pPr>
        <w:pStyle w:val="15"/>
        <w:spacing w:line="446" w:lineRule="auto"/>
        <w:rPr>
          <w:color w:val="auto"/>
          <w:highlight w:val="none"/>
        </w:rPr>
      </w:pPr>
    </w:p>
    <w:p w14:paraId="56CBBB2F">
      <w:pPr>
        <w:tabs>
          <w:tab w:val="left" w:pos="5068"/>
        </w:tabs>
        <w:spacing w:before="69" w:line="355" w:lineRule="auto"/>
        <w:ind w:left="35" w:right="3566" w:firstLine="2"/>
        <w:rPr>
          <w:rFonts w:ascii="宋体" w:hAnsi="宋体" w:cs="宋体"/>
          <w:color w:val="auto"/>
          <w:szCs w:val="21"/>
          <w:highlight w:val="none"/>
        </w:rPr>
      </w:pPr>
      <w:r>
        <w:rPr>
          <w:color w:val="auto"/>
          <w:highlight w:val="none"/>
        </w:rPr>
        <w:t xml:space="preserve">担 保 人： </w:t>
      </w:r>
      <w:r>
        <w:rPr>
          <w:color w:val="auto"/>
          <w:highlight w:val="none"/>
          <w:u w:val="single"/>
        </w:rPr>
        <w:t xml:space="preserve">                        </w:t>
      </w:r>
      <w:r>
        <w:rPr>
          <w:color w:val="auto"/>
          <w:highlight w:val="none"/>
        </w:rPr>
        <w:t xml:space="preserve"> （盖单位章） 法定代表人或其委托代理人：</w:t>
      </w:r>
      <w:r>
        <w:rPr>
          <w:color w:val="auto"/>
          <w:highlight w:val="none"/>
          <w:u w:val="single"/>
        </w:rPr>
        <w:t xml:space="preserve">              </w:t>
      </w:r>
      <w:r>
        <w:rPr>
          <w:rFonts w:ascii="宋体" w:hAnsi="宋体" w:cs="宋体"/>
          <w:color w:val="auto"/>
          <w:spacing w:val="-9"/>
          <w:szCs w:val="21"/>
          <w:highlight w:val="none"/>
        </w:rPr>
        <w:t>（</w:t>
      </w:r>
      <w:r>
        <w:rPr>
          <w:rFonts w:ascii="宋体" w:hAnsi="宋体" w:cs="宋体"/>
          <w:color w:val="auto"/>
          <w:szCs w:val="21"/>
          <w:highlight w:val="none"/>
        </w:rPr>
        <w:t>签字）</w:t>
      </w:r>
      <w:r>
        <w:rPr>
          <w:rFonts w:ascii="宋体" w:hAnsi="宋体" w:cs="宋体"/>
          <w:color w:val="auto"/>
          <w:spacing w:val="6"/>
          <w:szCs w:val="21"/>
          <w:highlight w:val="none"/>
        </w:rPr>
        <w:t xml:space="preserve"> </w:t>
      </w:r>
      <w:r>
        <w:rPr>
          <w:rFonts w:ascii="宋体" w:hAnsi="宋体" w:cs="宋体"/>
          <w:color w:val="auto"/>
          <w:spacing w:val="-5"/>
          <w:szCs w:val="21"/>
          <w:highlight w:val="none"/>
        </w:rPr>
        <w:t>地</w:t>
      </w:r>
      <w:r>
        <w:rPr>
          <w:rFonts w:ascii="宋体" w:hAnsi="宋体" w:cs="宋体"/>
          <w:color w:val="auto"/>
          <w:spacing w:val="2"/>
          <w:szCs w:val="21"/>
          <w:highlight w:val="none"/>
        </w:rPr>
        <w:t xml:space="preserve">    </w:t>
      </w:r>
      <w:r>
        <w:rPr>
          <w:rFonts w:ascii="宋体" w:hAnsi="宋体" w:cs="宋体"/>
          <w:color w:val="auto"/>
          <w:spacing w:val="-5"/>
          <w:szCs w:val="21"/>
          <w:highlight w:val="none"/>
        </w:rPr>
        <w:t>址：</w:t>
      </w:r>
      <w:r>
        <w:rPr>
          <w:rFonts w:ascii="宋体" w:hAnsi="宋体" w:cs="宋体"/>
          <w:color w:val="auto"/>
          <w:szCs w:val="21"/>
          <w:highlight w:val="none"/>
          <w:u w:val="single"/>
        </w:rPr>
        <w:tab/>
      </w:r>
      <w:r>
        <w:rPr>
          <w:rFonts w:ascii="宋体" w:hAnsi="宋体" w:cs="宋体"/>
          <w:color w:val="auto"/>
          <w:szCs w:val="21"/>
          <w:highlight w:val="none"/>
        </w:rPr>
        <w:t xml:space="preserve">  </w:t>
      </w:r>
    </w:p>
    <w:p w14:paraId="758D44CF">
      <w:pPr>
        <w:tabs>
          <w:tab w:val="left" w:pos="5068"/>
        </w:tabs>
        <w:spacing w:before="69" w:line="355" w:lineRule="auto"/>
        <w:ind w:left="35" w:right="3566" w:firstLine="2"/>
        <w:rPr>
          <w:rFonts w:ascii="宋体" w:hAnsi="宋体" w:cs="宋体"/>
          <w:color w:val="auto"/>
          <w:szCs w:val="21"/>
          <w:highlight w:val="none"/>
        </w:rPr>
      </w:pPr>
      <w:r>
        <w:rPr>
          <w:rFonts w:ascii="宋体" w:hAnsi="宋体" w:cs="宋体"/>
          <w:color w:val="auto"/>
          <w:spacing w:val="-2"/>
          <w:szCs w:val="21"/>
          <w:highlight w:val="none"/>
        </w:rPr>
        <w:t>邮政编码：</w:t>
      </w:r>
      <w:r>
        <w:rPr>
          <w:rFonts w:ascii="宋体" w:hAnsi="宋体" w:cs="宋体"/>
          <w:color w:val="auto"/>
          <w:szCs w:val="21"/>
          <w:highlight w:val="none"/>
          <w:u w:val="single"/>
        </w:rPr>
        <w:tab/>
      </w:r>
      <w:r>
        <w:rPr>
          <w:rFonts w:ascii="宋体" w:hAnsi="宋体" w:cs="宋体"/>
          <w:color w:val="auto"/>
          <w:szCs w:val="21"/>
          <w:highlight w:val="none"/>
        </w:rPr>
        <w:t xml:space="preserve">  </w:t>
      </w:r>
    </w:p>
    <w:p w14:paraId="4A9E593F">
      <w:pPr>
        <w:tabs>
          <w:tab w:val="left" w:pos="5068"/>
        </w:tabs>
        <w:spacing w:before="69" w:line="355" w:lineRule="auto"/>
        <w:ind w:left="35" w:right="3566" w:firstLine="2"/>
        <w:rPr>
          <w:rFonts w:ascii="宋体" w:hAnsi="宋体" w:cs="宋体"/>
          <w:color w:val="auto"/>
          <w:szCs w:val="21"/>
          <w:highlight w:val="none"/>
        </w:rPr>
      </w:pPr>
      <w:r>
        <w:rPr>
          <w:rFonts w:ascii="宋体" w:hAnsi="宋体" w:cs="宋体"/>
          <w:color w:val="auto"/>
          <w:spacing w:val="-14"/>
          <w:szCs w:val="21"/>
          <w:highlight w:val="none"/>
        </w:rPr>
        <w:t>电</w:t>
      </w:r>
      <w:r>
        <w:rPr>
          <w:rFonts w:ascii="宋体" w:hAnsi="宋体" w:cs="宋体"/>
          <w:color w:val="auto"/>
          <w:spacing w:val="2"/>
          <w:szCs w:val="21"/>
          <w:highlight w:val="none"/>
        </w:rPr>
        <w:t xml:space="preserve">    </w:t>
      </w:r>
      <w:r>
        <w:rPr>
          <w:rFonts w:ascii="宋体" w:hAnsi="宋体" w:cs="宋体"/>
          <w:color w:val="auto"/>
          <w:spacing w:val="-14"/>
          <w:szCs w:val="21"/>
          <w:highlight w:val="none"/>
        </w:rPr>
        <w:t>话</w:t>
      </w:r>
      <w:r>
        <w:rPr>
          <w:rFonts w:ascii="宋体" w:hAnsi="宋体" w:cs="宋体"/>
          <w:color w:val="auto"/>
          <w:spacing w:val="-78"/>
          <w:szCs w:val="21"/>
          <w:highlight w:val="none"/>
        </w:rPr>
        <w:t xml:space="preserve"> </w:t>
      </w:r>
      <w:r>
        <w:rPr>
          <w:rFonts w:ascii="宋体" w:hAnsi="宋体" w:cs="宋体"/>
          <w:color w:val="auto"/>
          <w:spacing w:val="-14"/>
          <w:szCs w:val="21"/>
          <w:highlight w:val="none"/>
        </w:rPr>
        <w:t>：</w:t>
      </w:r>
      <w:r>
        <w:rPr>
          <w:rFonts w:ascii="宋体" w:hAnsi="宋体" w:cs="宋体"/>
          <w:color w:val="auto"/>
          <w:szCs w:val="21"/>
          <w:highlight w:val="none"/>
          <w:u w:val="single"/>
        </w:rPr>
        <w:tab/>
      </w:r>
      <w:r>
        <w:rPr>
          <w:rFonts w:ascii="宋体" w:hAnsi="宋体" w:cs="宋体"/>
          <w:color w:val="auto"/>
          <w:szCs w:val="21"/>
          <w:highlight w:val="none"/>
        </w:rPr>
        <w:t xml:space="preserve">  </w:t>
      </w:r>
    </w:p>
    <w:p w14:paraId="7F152ADF">
      <w:pPr>
        <w:tabs>
          <w:tab w:val="left" w:pos="5068"/>
        </w:tabs>
        <w:spacing w:before="69" w:line="355" w:lineRule="auto"/>
        <w:ind w:left="35" w:right="3566" w:firstLine="2"/>
        <w:rPr>
          <w:rFonts w:ascii="宋体" w:hAnsi="宋体" w:cs="宋体"/>
          <w:color w:val="auto"/>
          <w:szCs w:val="21"/>
          <w:highlight w:val="none"/>
        </w:rPr>
      </w:pPr>
      <w:r>
        <w:rPr>
          <w:rFonts w:ascii="宋体" w:hAnsi="宋体" w:cs="宋体"/>
          <w:color w:val="auto"/>
          <w:spacing w:val="-3"/>
          <w:szCs w:val="21"/>
          <w:highlight w:val="none"/>
        </w:rPr>
        <w:t>传</w:t>
      </w:r>
      <w:r>
        <w:rPr>
          <w:rFonts w:ascii="宋体" w:hAnsi="宋体" w:cs="宋体"/>
          <w:color w:val="auto"/>
          <w:spacing w:val="3"/>
          <w:szCs w:val="21"/>
          <w:highlight w:val="none"/>
        </w:rPr>
        <w:t xml:space="preserve">    </w:t>
      </w:r>
      <w:r>
        <w:rPr>
          <w:rFonts w:ascii="宋体" w:hAnsi="宋体" w:cs="宋体"/>
          <w:color w:val="auto"/>
          <w:spacing w:val="-3"/>
          <w:szCs w:val="21"/>
          <w:highlight w:val="none"/>
        </w:rPr>
        <w:t>真：</w:t>
      </w:r>
      <w:r>
        <w:rPr>
          <w:rFonts w:ascii="宋体" w:hAnsi="宋体" w:cs="宋体"/>
          <w:color w:val="auto"/>
          <w:spacing w:val="-3"/>
          <w:szCs w:val="21"/>
          <w:highlight w:val="none"/>
          <w:u w:val="single"/>
        </w:rPr>
        <w:t xml:space="preserve">                                       </w:t>
      </w:r>
    </w:p>
    <w:p w14:paraId="609EB7E8">
      <w:pPr>
        <w:pStyle w:val="15"/>
        <w:spacing w:line="322" w:lineRule="auto"/>
        <w:rPr>
          <w:color w:val="auto"/>
          <w:highlight w:val="none"/>
        </w:rPr>
      </w:pPr>
    </w:p>
    <w:p w14:paraId="15C90896">
      <w:pPr>
        <w:tabs>
          <w:tab w:val="left" w:pos="2760"/>
        </w:tabs>
        <w:spacing w:before="69" w:line="221" w:lineRule="auto"/>
        <w:ind w:left="1605"/>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pacing w:val="-96"/>
          <w:szCs w:val="21"/>
          <w:highlight w:val="none"/>
        </w:rPr>
        <w:t xml:space="preserve"> </w:t>
      </w:r>
      <w:r>
        <w:rPr>
          <w:rFonts w:ascii="宋体" w:hAnsi="宋体" w:cs="宋体"/>
          <w:color w:val="auto"/>
          <w:spacing w:val="-7"/>
          <w:szCs w:val="21"/>
          <w:highlight w:val="none"/>
        </w:rPr>
        <w:t>年</w:t>
      </w:r>
      <w:r>
        <w:rPr>
          <w:rFonts w:ascii="宋体" w:hAnsi="宋体" w:cs="宋体"/>
          <w:color w:val="auto"/>
          <w:spacing w:val="-105"/>
          <w:szCs w:val="21"/>
          <w:highlight w:val="none"/>
        </w:rPr>
        <w:t xml:space="preserve"> </w:t>
      </w:r>
      <w:r>
        <w:rPr>
          <w:rFonts w:ascii="宋体" w:hAnsi="宋体" w:cs="宋体"/>
          <w:color w:val="auto"/>
          <w:spacing w:val="14"/>
          <w:szCs w:val="21"/>
          <w:highlight w:val="none"/>
          <w:u w:val="single"/>
        </w:rPr>
        <w:t xml:space="preserve">       </w:t>
      </w:r>
      <w:r>
        <w:rPr>
          <w:rFonts w:ascii="宋体" w:hAnsi="宋体" w:cs="宋体"/>
          <w:color w:val="auto"/>
          <w:spacing w:val="-87"/>
          <w:szCs w:val="21"/>
          <w:highlight w:val="none"/>
        </w:rPr>
        <w:t xml:space="preserve"> </w:t>
      </w:r>
      <w:r>
        <w:rPr>
          <w:rFonts w:ascii="宋体" w:hAnsi="宋体" w:cs="宋体"/>
          <w:color w:val="auto"/>
          <w:spacing w:val="-7"/>
          <w:szCs w:val="21"/>
          <w:highlight w:val="none"/>
        </w:rPr>
        <w:t>月</w:t>
      </w:r>
      <w:r>
        <w:rPr>
          <w:rFonts w:ascii="宋体" w:hAnsi="宋体" w:cs="宋体"/>
          <w:color w:val="auto"/>
          <w:spacing w:val="14"/>
          <w:szCs w:val="21"/>
          <w:highlight w:val="none"/>
          <w:u w:val="single"/>
        </w:rPr>
        <w:t xml:space="preserve">       </w:t>
      </w:r>
      <w:r>
        <w:rPr>
          <w:rFonts w:ascii="宋体" w:hAnsi="宋体" w:cs="宋体"/>
          <w:color w:val="auto"/>
          <w:spacing w:val="-55"/>
          <w:szCs w:val="21"/>
          <w:highlight w:val="none"/>
        </w:rPr>
        <w:t xml:space="preserve"> </w:t>
      </w:r>
      <w:r>
        <w:rPr>
          <w:rFonts w:ascii="宋体" w:hAnsi="宋体" w:cs="宋体"/>
          <w:color w:val="auto"/>
          <w:spacing w:val="-7"/>
          <w:szCs w:val="21"/>
          <w:highlight w:val="none"/>
        </w:rPr>
        <w:t>日</w:t>
      </w:r>
    </w:p>
    <w:p w14:paraId="5340CE0A">
      <w:pPr>
        <w:pStyle w:val="15"/>
        <w:spacing w:line="448" w:lineRule="auto"/>
        <w:rPr>
          <w:color w:val="auto"/>
          <w:highlight w:val="none"/>
        </w:rPr>
      </w:pPr>
    </w:p>
    <w:p w14:paraId="559EA6FF">
      <w:pPr>
        <w:spacing w:before="69" w:line="345" w:lineRule="auto"/>
        <w:ind w:left="38" w:right="174" w:firstLine="424"/>
        <w:rPr>
          <w:rFonts w:ascii="宋体" w:hAnsi="宋体" w:cs="宋体"/>
          <w:color w:val="auto"/>
          <w:szCs w:val="21"/>
          <w:highlight w:val="none"/>
        </w:rPr>
      </w:pPr>
      <w:r>
        <w:rPr>
          <w:rFonts w:ascii="宋体" w:hAnsi="宋体" w:cs="宋体"/>
          <w:color w:val="auto"/>
          <w:spacing w:val="-3"/>
          <w:szCs w:val="21"/>
          <w:highlight w:val="none"/>
        </w:rPr>
        <w:t>（备注：银行、保险公司和担保公司出具的保函格式和文本可以自拟，但是必须包含以上</w:t>
      </w:r>
      <w:r>
        <w:rPr>
          <w:rFonts w:ascii="宋体" w:hAnsi="宋体" w:cs="宋体"/>
          <w:color w:val="auto"/>
          <w:spacing w:val="18"/>
          <w:szCs w:val="21"/>
          <w:highlight w:val="none"/>
        </w:rPr>
        <w:t xml:space="preserve"> </w:t>
      </w:r>
      <w:r>
        <w:rPr>
          <w:rFonts w:ascii="宋体" w:hAnsi="宋体" w:cs="宋体"/>
          <w:color w:val="auto"/>
          <w:spacing w:val="-1"/>
          <w:szCs w:val="21"/>
          <w:highlight w:val="none"/>
        </w:rPr>
        <w:t>条款所列全部内容）</w:t>
      </w:r>
    </w:p>
    <w:p w14:paraId="76BE4C05">
      <w:pPr>
        <w:spacing w:line="345" w:lineRule="auto"/>
        <w:rPr>
          <w:rFonts w:ascii="宋体" w:hAnsi="宋体" w:cs="宋体"/>
          <w:color w:val="auto"/>
          <w:szCs w:val="21"/>
          <w:highlight w:val="none"/>
        </w:rPr>
        <w:sectPr>
          <w:headerReference r:id="rId28" w:type="default"/>
          <w:footerReference r:id="rId29" w:type="default"/>
          <w:pgSz w:w="11907" w:h="16841"/>
          <w:pgMar w:top="1429" w:right="1786" w:bottom="1264" w:left="1786" w:header="859" w:footer="1057" w:gutter="0"/>
          <w:cols w:space="720" w:num="1"/>
        </w:sectPr>
      </w:pPr>
    </w:p>
    <w:p w14:paraId="76D9E31E">
      <w:pPr>
        <w:pStyle w:val="15"/>
        <w:spacing w:after="0"/>
        <w:rPr>
          <w:color w:val="auto"/>
          <w:highlight w:val="none"/>
        </w:rPr>
      </w:pPr>
    </w:p>
    <w:p w14:paraId="77C7F9D3">
      <w:pPr>
        <w:spacing w:before="98" w:line="218" w:lineRule="auto"/>
        <w:ind w:left="46"/>
        <w:rPr>
          <w:rFonts w:ascii="仿宋" w:hAnsi="仿宋" w:eastAsia="仿宋" w:cs="仿宋"/>
          <w:color w:val="auto"/>
          <w:sz w:val="30"/>
          <w:szCs w:val="30"/>
          <w:highlight w:val="none"/>
        </w:rPr>
      </w:pPr>
      <w:r>
        <w:rPr>
          <w:rFonts w:ascii="仿宋" w:hAnsi="仿宋" w:eastAsia="仿宋" w:cs="仿宋"/>
          <w:color w:val="auto"/>
          <w:spacing w:val="-14"/>
          <w:sz w:val="30"/>
          <w:szCs w:val="30"/>
          <w:highlight w:val="none"/>
        </w:rPr>
        <w:t>附件</w:t>
      </w:r>
      <w:r>
        <w:rPr>
          <w:rFonts w:ascii="仿宋" w:hAnsi="仿宋" w:eastAsia="仿宋" w:cs="仿宋"/>
          <w:color w:val="auto"/>
          <w:spacing w:val="-55"/>
          <w:sz w:val="30"/>
          <w:szCs w:val="30"/>
          <w:highlight w:val="none"/>
        </w:rPr>
        <w:t xml:space="preserve"> </w:t>
      </w:r>
      <w:r>
        <w:rPr>
          <w:rFonts w:eastAsia="Times New Roman"/>
          <w:color w:val="auto"/>
          <w:spacing w:val="-14"/>
          <w:sz w:val="30"/>
          <w:szCs w:val="30"/>
          <w:highlight w:val="none"/>
        </w:rPr>
        <w:t>8</w:t>
      </w:r>
      <w:r>
        <w:rPr>
          <w:rFonts w:ascii="仿宋" w:hAnsi="仿宋" w:eastAsia="仿宋" w:cs="仿宋"/>
          <w:color w:val="auto"/>
          <w:spacing w:val="-14"/>
          <w:sz w:val="30"/>
          <w:szCs w:val="30"/>
          <w:highlight w:val="none"/>
        </w:rPr>
        <w:t>：</w:t>
      </w:r>
    </w:p>
    <w:p w14:paraId="43BC5C4A">
      <w:pPr>
        <w:pStyle w:val="15"/>
        <w:spacing w:line="298" w:lineRule="auto"/>
        <w:rPr>
          <w:color w:val="auto"/>
          <w:highlight w:val="none"/>
        </w:rPr>
      </w:pPr>
    </w:p>
    <w:p w14:paraId="0FC065F6">
      <w:pPr>
        <w:tabs>
          <w:tab w:val="left" w:pos="2113"/>
        </w:tabs>
        <w:spacing w:before="98" w:line="298" w:lineRule="auto"/>
        <w:ind w:left="12" w:right="3588" w:firstLine="3605"/>
        <w:rPr>
          <w:rFonts w:ascii="宋体" w:hAnsi="宋体" w:cs="宋体"/>
          <w:color w:val="auto"/>
          <w:szCs w:val="21"/>
          <w:highlight w:val="none"/>
        </w:rPr>
      </w:pPr>
      <w:r>
        <w:rPr>
          <w:rFonts w:ascii="黑体" w:hAnsi="黑体" w:eastAsia="黑体" w:cs="黑体"/>
          <w:color w:val="auto"/>
          <w:spacing w:val="-4"/>
          <w:sz w:val="30"/>
          <w:szCs w:val="30"/>
          <w:highlight w:val="none"/>
        </w:rPr>
        <w:t>预付款担保</w:t>
      </w:r>
      <w:r>
        <w:rPr>
          <w:rFonts w:ascii="黑体" w:hAnsi="黑体" w:eastAsia="黑体" w:cs="黑体"/>
          <w:color w:val="auto"/>
          <w:sz w:val="30"/>
          <w:szCs w:val="30"/>
          <w:highlight w:val="none"/>
        </w:rPr>
        <w:t xml:space="preserve"> </w:t>
      </w:r>
      <w:r>
        <w:rPr>
          <w:rFonts w:ascii="宋体" w:hAnsi="宋体" w:cs="宋体"/>
          <w:color w:val="auto"/>
          <w:szCs w:val="21"/>
          <w:highlight w:val="none"/>
          <w:u w:val="single"/>
        </w:rPr>
        <w:tab/>
      </w:r>
      <w:r>
        <w:rPr>
          <w:rFonts w:ascii="宋体" w:hAnsi="宋体" w:cs="宋体"/>
          <w:color w:val="auto"/>
          <w:szCs w:val="21"/>
          <w:highlight w:val="none"/>
        </w:rPr>
        <w:t xml:space="preserve"> （发包人名称</w:t>
      </w:r>
      <w:r>
        <w:rPr>
          <w:rFonts w:ascii="宋体" w:hAnsi="宋体" w:cs="宋体"/>
          <w:color w:val="auto"/>
          <w:spacing w:val="-12"/>
          <w:szCs w:val="21"/>
          <w:highlight w:val="none"/>
        </w:rPr>
        <w:t>）：</w:t>
      </w:r>
    </w:p>
    <w:p w14:paraId="3502DAF4">
      <w:pPr>
        <w:spacing w:before="82" w:line="354" w:lineRule="auto"/>
        <w:ind w:left="19" w:firstLine="420"/>
        <w:rPr>
          <w:rFonts w:ascii="宋体" w:hAnsi="宋体" w:cs="宋体"/>
          <w:color w:val="auto"/>
          <w:szCs w:val="21"/>
          <w:highlight w:val="none"/>
        </w:rPr>
      </w:pPr>
      <w:r>
        <w:rPr>
          <w:rFonts w:ascii="宋体" w:hAnsi="宋体" w:cs="宋体"/>
          <w:color w:val="auto"/>
          <w:spacing w:val="-10"/>
          <w:szCs w:val="21"/>
          <w:highlight w:val="none"/>
        </w:rPr>
        <w:t>根据</w:t>
      </w:r>
      <w:r>
        <w:rPr>
          <w:rFonts w:ascii="宋体" w:hAnsi="宋体" w:cs="宋体"/>
          <w:color w:val="auto"/>
          <w:spacing w:val="-10"/>
          <w:szCs w:val="21"/>
          <w:highlight w:val="none"/>
          <w:u w:val="single"/>
        </w:rPr>
        <w:t xml:space="preserve">                  </w:t>
      </w:r>
      <w:r>
        <w:rPr>
          <w:rFonts w:ascii="宋体" w:hAnsi="宋体" w:cs="宋体"/>
          <w:color w:val="auto"/>
          <w:spacing w:val="-10"/>
          <w:szCs w:val="21"/>
          <w:highlight w:val="none"/>
        </w:rPr>
        <w:t>（承包人名称</w:t>
      </w:r>
      <w:r>
        <w:rPr>
          <w:rFonts w:ascii="宋体" w:hAnsi="宋体" w:cs="宋体"/>
          <w:color w:val="auto"/>
          <w:spacing w:val="-45"/>
          <w:w w:val="75"/>
          <w:szCs w:val="21"/>
          <w:highlight w:val="none"/>
        </w:rPr>
        <w:t>）（</w:t>
      </w:r>
      <w:r>
        <w:rPr>
          <w:rFonts w:ascii="宋体" w:hAnsi="宋体" w:cs="宋体"/>
          <w:color w:val="auto"/>
          <w:spacing w:val="-10"/>
          <w:szCs w:val="21"/>
          <w:highlight w:val="none"/>
        </w:rPr>
        <w:t>以下称</w:t>
      </w:r>
      <w:r>
        <w:rPr>
          <w:rFonts w:eastAsia="Times New Roman"/>
          <w:color w:val="auto"/>
          <w:spacing w:val="-10"/>
          <w:szCs w:val="21"/>
          <w:highlight w:val="none"/>
        </w:rPr>
        <w:t>“</w:t>
      </w:r>
      <w:r>
        <w:rPr>
          <w:rFonts w:ascii="宋体" w:hAnsi="宋体" w:cs="宋体"/>
          <w:color w:val="auto"/>
          <w:spacing w:val="-10"/>
          <w:szCs w:val="21"/>
          <w:highlight w:val="none"/>
        </w:rPr>
        <w:t>承包人</w:t>
      </w:r>
      <w:r>
        <w:rPr>
          <w:rFonts w:eastAsia="Times New Roman"/>
          <w:color w:val="auto"/>
          <w:spacing w:val="-10"/>
          <w:szCs w:val="21"/>
          <w:highlight w:val="none"/>
        </w:rPr>
        <w:t>”</w:t>
      </w:r>
      <w:r>
        <w:rPr>
          <w:rFonts w:ascii="宋体" w:hAnsi="宋体" w:cs="宋体"/>
          <w:color w:val="auto"/>
          <w:spacing w:val="-10"/>
          <w:szCs w:val="21"/>
          <w:highlight w:val="none"/>
        </w:rPr>
        <w:t>）与</w:t>
      </w:r>
      <w:r>
        <w:rPr>
          <w:rFonts w:ascii="宋体" w:hAnsi="宋体" w:cs="宋体"/>
          <w:color w:val="auto"/>
          <w:spacing w:val="-90"/>
          <w:szCs w:val="21"/>
          <w:highlight w:val="none"/>
        </w:rPr>
        <w:t xml:space="preserve"> </w:t>
      </w:r>
      <w:r>
        <w:rPr>
          <w:rFonts w:ascii="宋体" w:hAnsi="宋体" w:cs="宋体"/>
          <w:color w:val="auto"/>
          <w:szCs w:val="21"/>
          <w:highlight w:val="none"/>
          <w:u w:val="single"/>
        </w:rPr>
        <w:t xml:space="preserve">                        </w:t>
      </w:r>
      <w:r>
        <w:rPr>
          <w:rFonts w:ascii="宋体" w:hAnsi="宋体" w:cs="宋体"/>
          <w:color w:val="auto"/>
          <w:spacing w:val="-10"/>
          <w:szCs w:val="21"/>
          <w:highlight w:val="none"/>
        </w:rPr>
        <w:t>（发</w:t>
      </w:r>
      <w:r>
        <w:rPr>
          <w:rFonts w:ascii="宋体" w:hAnsi="宋体" w:cs="宋体"/>
          <w:color w:val="auto"/>
          <w:szCs w:val="21"/>
          <w:highlight w:val="none"/>
        </w:rPr>
        <w:t xml:space="preserve"> </w:t>
      </w:r>
      <w:r>
        <w:rPr>
          <w:rFonts w:ascii="宋体" w:hAnsi="宋体" w:cs="宋体"/>
          <w:color w:val="auto"/>
          <w:spacing w:val="-6"/>
          <w:szCs w:val="21"/>
          <w:highlight w:val="none"/>
        </w:rPr>
        <w:t>包人名称</w:t>
      </w:r>
      <w:r>
        <w:rPr>
          <w:rFonts w:ascii="宋体" w:hAnsi="宋体" w:cs="宋体"/>
          <w:color w:val="auto"/>
          <w:spacing w:val="-44"/>
          <w:w w:val="73"/>
          <w:szCs w:val="21"/>
          <w:highlight w:val="none"/>
        </w:rPr>
        <w:t>）（</w:t>
      </w:r>
      <w:r>
        <w:rPr>
          <w:rFonts w:ascii="宋体" w:hAnsi="宋体" w:cs="宋体"/>
          <w:color w:val="auto"/>
          <w:spacing w:val="-6"/>
          <w:szCs w:val="21"/>
          <w:highlight w:val="none"/>
        </w:rPr>
        <w:t>以下简称</w:t>
      </w:r>
      <w:r>
        <w:rPr>
          <w:rFonts w:eastAsia="Times New Roman"/>
          <w:color w:val="auto"/>
          <w:spacing w:val="-6"/>
          <w:szCs w:val="21"/>
          <w:highlight w:val="none"/>
        </w:rPr>
        <w:t>“</w:t>
      </w:r>
      <w:r>
        <w:rPr>
          <w:rFonts w:ascii="宋体" w:hAnsi="宋体" w:cs="宋体"/>
          <w:color w:val="auto"/>
          <w:spacing w:val="-6"/>
          <w:szCs w:val="21"/>
          <w:highlight w:val="none"/>
        </w:rPr>
        <w:t>发包人</w:t>
      </w:r>
      <w:r>
        <w:rPr>
          <w:rFonts w:eastAsia="Times New Roman"/>
          <w:color w:val="auto"/>
          <w:spacing w:val="-6"/>
          <w:szCs w:val="21"/>
          <w:highlight w:val="none"/>
        </w:rPr>
        <w:t>”</w:t>
      </w:r>
      <w:r>
        <w:rPr>
          <w:rFonts w:ascii="宋体" w:hAnsi="宋体" w:cs="宋体"/>
          <w:color w:val="auto"/>
          <w:spacing w:val="-6"/>
          <w:szCs w:val="21"/>
          <w:highlight w:val="none"/>
        </w:rPr>
        <w:t>）于</w:t>
      </w:r>
      <w:r>
        <w:rPr>
          <w:rFonts w:ascii="宋体" w:hAnsi="宋体" w:cs="宋体"/>
          <w:color w:val="auto"/>
          <w:spacing w:val="-90"/>
          <w:szCs w:val="21"/>
          <w:highlight w:val="none"/>
        </w:rPr>
        <w:t xml:space="preserve"> </w:t>
      </w:r>
      <w:r>
        <w:rPr>
          <w:rFonts w:ascii="宋体" w:hAnsi="宋体" w:cs="宋体"/>
          <w:color w:val="auto"/>
          <w:spacing w:val="10"/>
          <w:szCs w:val="21"/>
          <w:highlight w:val="none"/>
          <w:u w:val="single"/>
        </w:rPr>
        <w:t xml:space="preserve">          </w:t>
      </w:r>
      <w:r>
        <w:rPr>
          <w:rFonts w:ascii="宋体" w:hAnsi="宋体" w:cs="宋体"/>
          <w:color w:val="auto"/>
          <w:spacing w:val="-91"/>
          <w:szCs w:val="21"/>
          <w:highlight w:val="none"/>
        </w:rPr>
        <w:t xml:space="preserve"> </w:t>
      </w:r>
      <w:r>
        <w:rPr>
          <w:rFonts w:ascii="宋体" w:hAnsi="宋体" w:cs="宋体"/>
          <w:color w:val="auto"/>
          <w:spacing w:val="-6"/>
          <w:szCs w:val="21"/>
          <w:highlight w:val="none"/>
        </w:rPr>
        <w:t>年</w:t>
      </w:r>
      <w:r>
        <w:rPr>
          <w:rFonts w:ascii="宋体" w:hAnsi="宋体" w:cs="宋体"/>
          <w:color w:val="auto"/>
          <w:spacing w:val="-6"/>
          <w:szCs w:val="21"/>
          <w:highlight w:val="none"/>
          <w:u w:val="single"/>
        </w:rPr>
        <w:t xml:space="preserve">    </w:t>
      </w:r>
      <w:r>
        <w:rPr>
          <w:rFonts w:ascii="宋体" w:hAnsi="宋体" w:cs="宋体"/>
          <w:color w:val="auto"/>
          <w:spacing w:val="-91"/>
          <w:szCs w:val="21"/>
          <w:highlight w:val="none"/>
        </w:rPr>
        <w:t xml:space="preserve"> </w:t>
      </w:r>
      <w:r>
        <w:rPr>
          <w:rFonts w:ascii="宋体" w:hAnsi="宋体" w:cs="宋体"/>
          <w:color w:val="auto"/>
          <w:spacing w:val="-6"/>
          <w:szCs w:val="21"/>
          <w:highlight w:val="none"/>
        </w:rPr>
        <w:t>月</w:t>
      </w:r>
      <w:r>
        <w:rPr>
          <w:rFonts w:ascii="宋体" w:hAnsi="宋体" w:cs="宋体"/>
          <w:color w:val="auto"/>
          <w:spacing w:val="-6"/>
          <w:szCs w:val="21"/>
          <w:highlight w:val="none"/>
          <w:u w:val="single"/>
        </w:rPr>
        <w:t xml:space="preserve">    </w:t>
      </w:r>
      <w:r>
        <w:rPr>
          <w:rFonts w:ascii="宋体" w:hAnsi="宋体" w:cs="宋体"/>
          <w:color w:val="auto"/>
          <w:spacing w:val="-61"/>
          <w:szCs w:val="21"/>
          <w:highlight w:val="none"/>
        </w:rPr>
        <w:t xml:space="preserve"> </w:t>
      </w:r>
      <w:r>
        <w:rPr>
          <w:rFonts w:ascii="宋体" w:hAnsi="宋体" w:cs="宋体"/>
          <w:color w:val="auto"/>
          <w:spacing w:val="-6"/>
          <w:szCs w:val="21"/>
          <w:highlight w:val="none"/>
        </w:rPr>
        <w:t>日签订的</w:t>
      </w:r>
      <w:r>
        <w:rPr>
          <w:rFonts w:ascii="宋体" w:hAnsi="宋体" w:cs="宋体"/>
          <w:color w:val="auto"/>
          <w:spacing w:val="-6"/>
          <w:szCs w:val="21"/>
          <w:highlight w:val="none"/>
          <w:u w:val="single"/>
        </w:rPr>
        <w:t xml:space="preserve">  </w:t>
      </w:r>
      <w:r>
        <w:rPr>
          <w:rFonts w:ascii="宋体" w:hAnsi="宋体" w:cs="宋体"/>
          <w:color w:val="auto"/>
          <w:spacing w:val="-7"/>
          <w:szCs w:val="21"/>
          <w:highlight w:val="none"/>
          <w:u w:val="single"/>
        </w:rPr>
        <w:t xml:space="preserve">                  </w:t>
      </w:r>
      <w:r>
        <w:rPr>
          <w:rFonts w:ascii="宋体" w:hAnsi="宋体" w:cs="宋体"/>
          <w:color w:val="auto"/>
          <w:spacing w:val="-7"/>
          <w:szCs w:val="21"/>
          <w:highlight w:val="none"/>
        </w:rPr>
        <w:t>（工</w:t>
      </w:r>
      <w:r>
        <w:rPr>
          <w:rFonts w:ascii="宋体" w:hAnsi="宋体" w:cs="宋体"/>
          <w:color w:val="auto"/>
          <w:szCs w:val="21"/>
          <w:highlight w:val="none"/>
        </w:rPr>
        <w:t xml:space="preserve"> </w:t>
      </w:r>
      <w:r>
        <w:rPr>
          <w:rFonts w:ascii="宋体" w:hAnsi="宋体" w:cs="宋体"/>
          <w:color w:val="auto"/>
          <w:spacing w:val="1"/>
          <w:szCs w:val="21"/>
          <w:highlight w:val="none"/>
        </w:rPr>
        <w:t>程名称）《建设工程施工合同》，承包人按约定的金额向你方提交一份预付款担保，即有权得</w:t>
      </w:r>
      <w:r>
        <w:rPr>
          <w:rFonts w:ascii="宋体" w:hAnsi="宋体" w:cs="宋体"/>
          <w:color w:val="auto"/>
          <w:spacing w:val="12"/>
          <w:szCs w:val="21"/>
          <w:highlight w:val="none"/>
        </w:rPr>
        <w:t xml:space="preserve"> </w:t>
      </w:r>
      <w:r>
        <w:rPr>
          <w:rFonts w:ascii="宋体" w:hAnsi="宋体" w:cs="宋体"/>
          <w:color w:val="auto"/>
          <w:spacing w:val="1"/>
          <w:szCs w:val="21"/>
          <w:highlight w:val="none"/>
        </w:rPr>
        <w:t>到你方支付相等金额的预付款。我方愿意就你方提供给承包人的预付款为承包人提供连带责任</w:t>
      </w:r>
      <w:r>
        <w:rPr>
          <w:rFonts w:ascii="宋体" w:hAnsi="宋体" w:cs="宋体"/>
          <w:color w:val="auto"/>
          <w:spacing w:val="11"/>
          <w:szCs w:val="21"/>
          <w:highlight w:val="none"/>
        </w:rPr>
        <w:t xml:space="preserve"> </w:t>
      </w:r>
      <w:r>
        <w:rPr>
          <w:rFonts w:ascii="宋体" w:hAnsi="宋体" w:cs="宋体"/>
          <w:color w:val="auto"/>
          <w:spacing w:val="-8"/>
          <w:szCs w:val="21"/>
          <w:highlight w:val="none"/>
        </w:rPr>
        <w:t>担保。</w:t>
      </w:r>
    </w:p>
    <w:p w14:paraId="4D4FB91F">
      <w:pPr>
        <w:spacing w:before="28" w:line="220" w:lineRule="auto"/>
        <w:ind w:left="456"/>
        <w:rPr>
          <w:rFonts w:ascii="宋体" w:hAnsi="宋体" w:cs="宋体"/>
          <w:color w:val="auto"/>
          <w:szCs w:val="21"/>
          <w:highlight w:val="none"/>
        </w:rPr>
      </w:pPr>
      <w:r>
        <w:rPr>
          <w:rFonts w:eastAsia="Times New Roman"/>
          <w:color w:val="auto"/>
          <w:spacing w:val="7"/>
          <w:szCs w:val="21"/>
          <w:highlight w:val="none"/>
        </w:rPr>
        <w:t xml:space="preserve">1.  </w:t>
      </w:r>
      <w:r>
        <w:rPr>
          <w:rFonts w:ascii="宋体" w:hAnsi="宋体" w:cs="宋体"/>
          <w:color w:val="auto"/>
          <w:spacing w:val="7"/>
          <w:szCs w:val="21"/>
          <w:highlight w:val="none"/>
        </w:rPr>
        <w:t>担保金额人民币（大写）</w:t>
      </w:r>
      <w:r>
        <w:rPr>
          <w:rFonts w:ascii="宋体" w:hAnsi="宋体" w:cs="宋体"/>
          <w:color w:val="auto"/>
          <w:spacing w:val="-70"/>
          <w:szCs w:val="21"/>
          <w:highlight w:val="none"/>
        </w:rPr>
        <w:t xml:space="preserve"> </w:t>
      </w:r>
      <w:r>
        <w:rPr>
          <w:rFonts w:ascii="宋体" w:hAnsi="宋体" w:cs="宋体"/>
          <w:color w:val="auto"/>
          <w:szCs w:val="21"/>
          <w:highlight w:val="none"/>
          <w:u w:val="single"/>
        </w:rPr>
        <w:t xml:space="preserve">                </w:t>
      </w:r>
      <w:r>
        <w:rPr>
          <w:rFonts w:ascii="宋体" w:hAnsi="宋体" w:cs="宋体"/>
          <w:color w:val="auto"/>
          <w:spacing w:val="-95"/>
          <w:szCs w:val="21"/>
          <w:highlight w:val="none"/>
        </w:rPr>
        <w:t xml:space="preserve"> </w:t>
      </w:r>
      <w:r>
        <w:rPr>
          <w:rFonts w:ascii="宋体" w:hAnsi="宋体" w:cs="宋体"/>
          <w:color w:val="auto"/>
          <w:spacing w:val="7"/>
          <w:szCs w:val="21"/>
          <w:highlight w:val="none"/>
        </w:rPr>
        <w:t>元(</w:t>
      </w:r>
      <w:r>
        <w:rPr>
          <w:rFonts w:eastAsia="Times New Roman"/>
          <w:color w:val="auto"/>
          <w:spacing w:val="7"/>
          <w:szCs w:val="21"/>
          <w:highlight w:val="none"/>
        </w:rPr>
        <w:t>¥</w:t>
      </w:r>
      <w:r>
        <w:rPr>
          <w:rFonts w:eastAsia="Times New Roman"/>
          <w:color w:val="auto"/>
          <w:spacing w:val="2"/>
          <w:szCs w:val="21"/>
          <w:highlight w:val="none"/>
          <w:u w:val="single"/>
        </w:rPr>
        <w:t xml:space="preserve">                   </w:t>
      </w:r>
      <w:r>
        <w:rPr>
          <w:rFonts w:eastAsia="Times New Roman"/>
          <w:color w:val="auto"/>
          <w:spacing w:val="1"/>
          <w:szCs w:val="21"/>
          <w:highlight w:val="none"/>
          <w:u w:val="single"/>
        </w:rPr>
        <w:t xml:space="preserve">     </w:t>
      </w:r>
      <w:r>
        <w:rPr>
          <w:rFonts w:eastAsia="Times New Roman"/>
          <w:color w:val="auto"/>
          <w:spacing w:val="-20"/>
          <w:szCs w:val="21"/>
          <w:highlight w:val="none"/>
        </w:rPr>
        <w:t xml:space="preserve"> </w:t>
      </w:r>
      <w:r>
        <w:rPr>
          <w:rFonts w:ascii="宋体" w:hAnsi="宋体" w:cs="宋体"/>
          <w:color w:val="auto"/>
          <w:spacing w:val="7"/>
          <w:szCs w:val="21"/>
          <w:highlight w:val="none"/>
        </w:rPr>
        <w:t>)。</w:t>
      </w:r>
    </w:p>
    <w:p w14:paraId="77081135">
      <w:pPr>
        <w:spacing w:before="157" w:line="290" w:lineRule="auto"/>
        <w:ind w:left="20" w:right="2" w:firstLine="416"/>
        <w:rPr>
          <w:rFonts w:ascii="宋体" w:hAnsi="宋体" w:cs="宋体"/>
          <w:color w:val="auto"/>
          <w:szCs w:val="21"/>
          <w:highlight w:val="none"/>
        </w:rPr>
      </w:pPr>
      <w:r>
        <w:rPr>
          <w:rFonts w:eastAsia="Times New Roman"/>
          <w:color w:val="auto"/>
          <w:szCs w:val="21"/>
          <w:highlight w:val="none"/>
        </w:rPr>
        <w:t xml:space="preserve">2.  </w:t>
      </w:r>
      <w:r>
        <w:rPr>
          <w:rFonts w:ascii="宋体" w:hAnsi="宋体" w:cs="宋体"/>
          <w:color w:val="auto"/>
          <w:szCs w:val="21"/>
          <w:highlight w:val="none"/>
        </w:rPr>
        <w:t>担保有效期自预付款支付给承包人起生效，至你方签发的进度款支付证书说明已完全扣</w:t>
      </w:r>
      <w:r>
        <w:rPr>
          <w:rFonts w:ascii="宋体" w:hAnsi="宋体" w:cs="宋体"/>
          <w:color w:val="auto"/>
          <w:spacing w:val="4"/>
          <w:szCs w:val="21"/>
          <w:highlight w:val="none"/>
        </w:rPr>
        <w:t xml:space="preserve"> </w:t>
      </w:r>
      <w:r>
        <w:rPr>
          <w:rFonts w:ascii="宋体" w:hAnsi="宋体" w:cs="宋体"/>
          <w:color w:val="auto"/>
          <w:spacing w:val="-8"/>
          <w:szCs w:val="21"/>
          <w:highlight w:val="none"/>
        </w:rPr>
        <w:t>清止。</w:t>
      </w:r>
    </w:p>
    <w:p w14:paraId="2FF12AE4">
      <w:pPr>
        <w:spacing w:before="157" w:line="313" w:lineRule="auto"/>
        <w:ind w:left="20" w:right="2" w:firstLine="420"/>
        <w:rPr>
          <w:rFonts w:ascii="宋体" w:hAnsi="宋体" w:cs="宋体"/>
          <w:color w:val="auto"/>
          <w:szCs w:val="21"/>
          <w:highlight w:val="none"/>
        </w:rPr>
      </w:pPr>
      <w:r>
        <w:rPr>
          <w:rFonts w:eastAsia="Times New Roman"/>
          <w:color w:val="auto"/>
          <w:szCs w:val="21"/>
          <w:highlight w:val="none"/>
        </w:rPr>
        <w:t xml:space="preserve">3.  </w:t>
      </w:r>
      <w:r>
        <w:rPr>
          <w:rFonts w:ascii="宋体" w:hAnsi="宋体" w:cs="宋体"/>
          <w:color w:val="auto"/>
          <w:szCs w:val="21"/>
          <w:highlight w:val="none"/>
        </w:rPr>
        <w:t xml:space="preserve">在本保函有效期内，因承包人违反合同约定的义务而要求收回预付款时，我方在收到你 </w:t>
      </w:r>
      <w:r>
        <w:rPr>
          <w:rFonts w:ascii="宋体" w:hAnsi="宋体" w:cs="宋体"/>
          <w:color w:val="auto"/>
          <w:spacing w:val="4"/>
          <w:szCs w:val="21"/>
          <w:highlight w:val="none"/>
        </w:rPr>
        <w:t>方的书面通知后，在7天内无条件支付。但本保函的担保金额，在任何时候不</w:t>
      </w:r>
      <w:r>
        <w:rPr>
          <w:rFonts w:ascii="宋体" w:hAnsi="宋体" w:cs="宋体"/>
          <w:color w:val="auto"/>
          <w:spacing w:val="3"/>
          <w:szCs w:val="21"/>
          <w:highlight w:val="none"/>
        </w:rPr>
        <w:t>应超过预付款金</w:t>
      </w:r>
      <w:r>
        <w:rPr>
          <w:rFonts w:ascii="宋体" w:hAnsi="宋体" w:cs="宋体"/>
          <w:color w:val="auto"/>
          <w:szCs w:val="21"/>
          <w:highlight w:val="none"/>
        </w:rPr>
        <w:t xml:space="preserve"> 额减去你方按合同约定在向承包人签发的进度款支付证书中扣除的</w:t>
      </w:r>
      <w:r>
        <w:rPr>
          <w:rFonts w:ascii="宋体" w:hAnsi="宋体" w:cs="宋体"/>
          <w:color w:val="auto"/>
          <w:spacing w:val="-1"/>
          <w:szCs w:val="21"/>
          <w:highlight w:val="none"/>
        </w:rPr>
        <w:t>金额。</w:t>
      </w:r>
    </w:p>
    <w:p w14:paraId="3EC67C1E">
      <w:pPr>
        <w:spacing w:before="158" w:line="220" w:lineRule="auto"/>
        <w:ind w:left="435"/>
        <w:rPr>
          <w:rFonts w:ascii="宋体" w:hAnsi="宋体" w:cs="宋体"/>
          <w:color w:val="auto"/>
          <w:szCs w:val="21"/>
          <w:highlight w:val="none"/>
        </w:rPr>
      </w:pPr>
      <w:r>
        <w:rPr>
          <w:rFonts w:eastAsia="Times New Roman"/>
          <w:color w:val="auto"/>
          <w:szCs w:val="21"/>
          <w:highlight w:val="none"/>
        </w:rPr>
        <w:t xml:space="preserve">4.  </w:t>
      </w:r>
      <w:r>
        <w:rPr>
          <w:rFonts w:ascii="宋体" w:hAnsi="宋体" w:cs="宋体"/>
          <w:color w:val="auto"/>
          <w:szCs w:val="21"/>
          <w:highlight w:val="none"/>
        </w:rPr>
        <w:t>你方和承包人按合同约定变更合同时，</w:t>
      </w:r>
      <w:r>
        <w:rPr>
          <w:rFonts w:ascii="宋体" w:hAnsi="宋体" w:cs="宋体"/>
          <w:color w:val="auto"/>
          <w:spacing w:val="-1"/>
          <w:szCs w:val="21"/>
          <w:highlight w:val="none"/>
        </w:rPr>
        <w:t>我方承担本保函规定的义务不变。</w:t>
      </w:r>
    </w:p>
    <w:p w14:paraId="12CB73C2">
      <w:pPr>
        <w:spacing w:before="159" w:line="290" w:lineRule="auto"/>
        <w:ind w:left="19" w:right="2" w:firstLine="422"/>
        <w:rPr>
          <w:rFonts w:ascii="宋体" w:hAnsi="宋体" w:cs="宋体"/>
          <w:color w:val="auto"/>
          <w:szCs w:val="21"/>
          <w:highlight w:val="none"/>
        </w:rPr>
      </w:pPr>
      <w:r>
        <w:rPr>
          <w:rFonts w:eastAsia="Times New Roman"/>
          <w:color w:val="auto"/>
          <w:szCs w:val="21"/>
          <w:highlight w:val="none"/>
        </w:rPr>
        <w:t xml:space="preserve">5.  </w:t>
      </w:r>
      <w:r>
        <w:rPr>
          <w:rFonts w:ascii="宋体" w:hAnsi="宋体" w:cs="宋体"/>
          <w:color w:val="auto"/>
          <w:szCs w:val="21"/>
          <w:highlight w:val="none"/>
        </w:rPr>
        <w:t>因本保函发生的纠纷，可由双方协商解决，协商不成的，</w:t>
      </w:r>
      <w:r>
        <w:rPr>
          <w:rFonts w:ascii="宋体" w:hAnsi="宋体" w:cs="宋体"/>
          <w:color w:val="auto"/>
          <w:spacing w:val="-1"/>
          <w:szCs w:val="21"/>
          <w:highlight w:val="none"/>
        </w:rPr>
        <w:t>任何一方均可提请</w:t>
      </w:r>
      <w:r>
        <w:rPr>
          <w:rFonts w:ascii="宋体" w:hAnsi="宋体" w:cs="宋体"/>
          <w:color w:val="auto"/>
          <w:spacing w:val="-105"/>
          <w:szCs w:val="21"/>
          <w:highlight w:val="none"/>
        </w:rPr>
        <w:t xml:space="preserve"> </w:t>
      </w:r>
      <w:r>
        <w:rPr>
          <w:rFonts w:ascii="宋体" w:hAnsi="宋体" w:cs="宋体"/>
          <w:color w:val="auto"/>
          <w:szCs w:val="21"/>
          <w:highlight w:val="none"/>
          <w:u w:val="single"/>
        </w:rPr>
        <w:t xml:space="preserve">      </w:t>
      </w:r>
      <w:r>
        <w:rPr>
          <w:rFonts w:ascii="宋体" w:hAnsi="宋体" w:cs="宋体"/>
          <w:color w:val="auto"/>
          <w:spacing w:val="-96"/>
          <w:szCs w:val="21"/>
          <w:highlight w:val="none"/>
        </w:rPr>
        <w:t xml:space="preserve"> </w:t>
      </w:r>
      <w:r>
        <w:rPr>
          <w:rFonts w:ascii="宋体" w:hAnsi="宋体" w:cs="宋体"/>
          <w:color w:val="auto"/>
          <w:spacing w:val="-1"/>
          <w:szCs w:val="21"/>
          <w:highlight w:val="none"/>
        </w:rPr>
        <w:t>仲裁委员会仲裁。</w:t>
      </w:r>
    </w:p>
    <w:p w14:paraId="2A5E1E04">
      <w:pPr>
        <w:spacing w:before="158" w:line="220" w:lineRule="auto"/>
        <w:ind w:left="441"/>
        <w:rPr>
          <w:rFonts w:ascii="宋体" w:hAnsi="宋体" w:cs="宋体"/>
          <w:color w:val="auto"/>
          <w:szCs w:val="21"/>
          <w:highlight w:val="none"/>
        </w:rPr>
      </w:pPr>
      <w:r>
        <w:rPr>
          <w:rFonts w:eastAsia="Times New Roman"/>
          <w:color w:val="auto"/>
          <w:szCs w:val="21"/>
          <w:highlight w:val="none"/>
        </w:rPr>
        <w:t xml:space="preserve">6.  </w:t>
      </w:r>
      <w:r>
        <w:rPr>
          <w:rFonts w:ascii="宋体" w:hAnsi="宋体" w:cs="宋体"/>
          <w:color w:val="auto"/>
          <w:szCs w:val="21"/>
          <w:highlight w:val="none"/>
        </w:rPr>
        <w:t>本保函自我方法定代表人（或其授权代理人）签字并加盖公章之</w:t>
      </w:r>
      <w:r>
        <w:rPr>
          <w:rFonts w:ascii="宋体" w:hAnsi="宋体" w:cs="宋体"/>
          <w:color w:val="auto"/>
          <w:spacing w:val="-1"/>
          <w:szCs w:val="21"/>
          <w:highlight w:val="none"/>
        </w:rPr>
        <w:t>日起生效。</w:t>
      </w:r>
    </w:p>
    <w:p w14:paraId="569FFFE4">
      <w:pPr>
        <w:pStyle w:val="15"/>
        <w:spacing w:line="448" w:lineRule="auto"/>
        <w:rPr>
          <w:color w:val="auto"/>
          <w:highlight w:val="none"/>
        </w:rPr>
      </w:pPr>
    </w:p>
    <w:p w14:paraId="1BE2EBA7">
      <w:pPr>
        <w:rPr>
          <w:color w:val="auto"/>
          <w:highlight w:val="none"/>
        </w:rPr>
      </w:pPr>
      <w:r>
        <w:rPr>
          <w:color w:val="auto"/>
          <w:highlight w:val="none"/>
        </w:rPr>
        <w:t>担保人：</w:t>
      </w:r>
      <w:r>
        <w:rPr>
          <w:color w:val="auto"/>
          <w:highlight w:val="none"/>
          <w:u w:val="single"/>
        </w:rPr>
        <w:t xml:space="preserve">                         </w:t>
      </w:r>
      <w:r>
        <w:rPr>
          <w:color w:val="auto"/>
          <w:highlight w:val="none"/>
        </w:rPr>
        <w:t xml:space="preserve">（盖单位章） </w:t>
      </w:r>
    </w:p>
    <w:p w14:paraId="3D2EE65F">
      <w:pPr>
        <w:rPr>
          <w:color w:val="auto"/>
          <w:highlight w:val="none"/>
        </w:rPr>
      </w:pPr>
    </w:p>
    <w:p w14:paraId="110B3584">
      <w:pPr>
        <w:rPr>
          <w:color w:val="auto"/>
          <w:highlight w:val="none"/>
        </w:rPr>
      </w:pPr>
      <w:r>
        <w:rPr>
          <w:color w:val="auto"/>
          <w:highlight w:val="none"/>
        </w:rPr>
        <w:t>法定代表人或其委托代理人：</w:t>
      </w:r>
      <w:r>
        <w:rPr>
          <w:color w:val="auto"/>
          <w:highlight w:val="none"/>
          <w:u w:val="single"/>
        </w:rPr>
        <w:t xml:space="preserve">           </w:t>
      </w:r>
      <w:r>
        <w:rPr>
          <w:color w:val="auto"/>
          <w:highlight w:val="none"/>
        </w:rPr>
        <w:t xml:space="preserve">（签字） </w:t>
      </w:r>
    </w:p>
    <w:p w14:paraId="1E904E27">
      <w:pPr>
        <w:spacing w:before="69" w:line="353" w:lineRule="auto"/>
        <w:ind w:left="20" w:right="3855"/>
        <w:rPr>
          <w:rFonts w:ascii="宋体" w:hAnsi="宋体" w:cs="宋体"/>
          <w:color w:val="auto"/>
          <w:szCs w:val="21"/>
          <w:highlight w:val="none"/>
        </w:rPr>
      </w:pPr>
      <w:r>
        <w:rPr>
          <w:rFonts w:ascii="宋体" w:hAnsi="宋体" w:cs="宋体"/>
          <w:color w:val="auto"/>
          <w:spacing w:val="-6"/>
          <w:szCs w:val="21"/>
          <w:highlight w:val="none"/>
        </w:rPr>
        <w:t>地</w:t>
      </w:r>
      <w:r>
        <w:rPr>
          <w:rFonts w:ascii="宋体" w:hAnsi="宋体" w:cs="宋体"/>
          <w:color w:val="auto"/>
          <w:spacing w:val="2"/>
          <w:szCs w:val="21"/>
          <w:highlight w:val="none"/>
        </w:rPr>
        <w:t xml:space="preserve">    </w:t>
      </w:r>
      <w:r>
        <w:rPr>
          <w:rFonts w:ascii="宋体" w:hAnsi="宋体" w:cs="宋体"/>
          <w:color w:val="auto"/>
          <w:spacing w:val="-6"/>
          <w:szCs w:val="21"/>
          <w:highlight w:val="none"/>
        </w:rPr>
        <w:t>址：</w:t>
      </w:r>
      <w:r>
        <w:rPr>
          <w:rFonts w:ascii="宋体" w:hAnsi="宋体" w:cs="宋体"/>
          <w:color w:val="auto"/>
          <w:szCs w:val="21"/>
          <w:highlight w:val="none"/>
          <w:u w:val="single"/>
        </w:rPr>
        <w:t xml:space="preserve">                            </w:t>
      </w:r>
    </w:p>
    <w:p w14:paraId="7AFB8602">
      <w:pPr>
        <w:tabs>
          <w:tab w:val="left" w:pos="4001"/>
        </w:tabs>
        <w:spacing w:before="21" w:line="350" w:lineRule="auto"/>
        <w:ind w:left="18" w:right="4685" w:firstLine="17"/>
        <w:rPr>
          <w:rFonts w:ascii="宋体" w:hAnsi="宋体" w:cs="宋体"/>
          <w:color w:val="auto"/>
          <w:szCs w:val="21"/>
          <w:highlight w:val="none"/>
        </w:rPr>
      </w:pPr>
      <w:r>
        <w:rPr>
          <w:rFonts w:ascii="宋体" w:hAnsi="宋体" w:cs="宋体"/>
          <w:color w:val="auto"/>
          <w:spacing w:val="-5"/>
          <w:szCs w:val="21"/>
          <w:highlight w:val="none"/>
        </w:rPr>
        <w:t>邮政编码：</w:t>
      </w:r>
      <w:r>
        <w:rPr>
          <w:rFonts w:ascii="宋体" w:hAnsi="宋体" w:cs="宋体"/>
          <w:color w:val="auto"/>
          <w:szCs w:val="21"/>
          <w:highlight w:val="none"/>
          <w:u w:val="single"/>
        </w:rPr>
        <w:tab/>
      </w:r>
      <w:r>
        <w:rPr>
          <w:rFonts w:ascii="宋体" w:hAnsi="宋体" w:cs="宋体"/>
          <w:color w:val="auto"/>
          <w:szCs w:val="21"/>
          <w:highlight w:val="none"/>
        </w:rPr>
        <w:t xml:space="preserve"> </w:t>
      </w:r>
    </w:p>
    <w:p w14:paraId="7F7CC35C">
      <w:pPr>
        <w:tabs>
          <w:tab w:val="left" w:pos="4001"/>
        </w:tabs>
        <w:spacing w:before="21" w:line="350" w:lineRule="auto"/>
        <w:ind w:left="18" w:right="4685" w:firstLine="17"/>
        <w:rPr>
          <w:rFonts w:ascii="宋体" w:hAnsi="宋体" w:cs="宋体"/>
          <w:color w:val="auto"/>
          <w:szCs w:val="21"/>
          <w:highlight w:val="none"/>
        </w:rPr>
      </w:pPr>
      <w:r>
        <w:rPr>
          <w:rFonts w:ascii="宋体" w:hAnsi="宋体" w:cs="宋体"/>
          <w:color w:val="auto"/>
          <w:spacing w:val="-5"/>
          <w:szCs w:val="21"/>
          <w:highlight w:val="none"/>
        </w:rPr>
        <w:t>电</w:t>
      </w:r>
      <w:r>
        <w:rPr>
          <w:rFonts w:ascii="宋体" w:hAnsi="宋体" w:cs="宋体"/>
          <w:color w:val="auto"/>
          <w:spacing w:val="2"/>
          <w:szCs w:val="21"/>
          <w:highlight w:val="none"/>
        </w:rPr>
        <w:t xml:space="preserve">    </w:t>
      </w:r>
      <w:r>
        <w:rPr>
          <w:rFonts w:ascii="宋体" w:hAnsi="宋体" w:cs="宋体"/>
          <w:color w:val="auto"/>
          <w:spacing w:val="-5"/>
          <w:szCs w:val="21"/>
          <w:highlight w:val="none"/>
        </w:rPr>
        <w:t>话：</w:t>
      </w:r>
      <w:r>
        <w:rPr>
          <w:rFonts w:ascii="宋体" w:hAnsi="宋体" w:cs="宋体"/>
          <w:color w:val="auto"/>
          <w:szCs w:val="21"/>
          <w:highlight w:val="none"/>
          <w:u w:val="single"/>
        </w:rPr>
        <w:tab/>
      </w:r>
      <w:r>
        <w:rPr>
          <w:rFonts w:ascii="宋体" w:hAnsi="宋体" w:cs="宋体"/>
          <w:color w:val="auto"/>
          <w:szCs w:val="21"/>
          <w:highlight w:val="none"/>
        </w:rPr>
        <w:t xml:space="preserve"> </w:t>
      </w:r>
    </w:p>
    <w:p w14:paraId="57E60D35">
      <w:pPr>
        <w:tabs>
          <w:tab w:val="left" w:pos="4001"/>
        </w:tabs>
        <w:spacing w:before="21" w:line="350" w:lineRule="auto"/>
        <w:ind w:left="18" w:right="4685" w:firstLine="17"/>
        <w:rPr>
          <w:rFonts w:ascii="宋体" w:hAnsi="宋体" w:cs="宋体"/>
          <w:color w:val="auto"/>
          <w:szCs w:val="21"/>
          <w:highlight w:val="none"/>
        </w:rPr>
      </w:pPr>
      <w:r>
        <w:rPr>
          <w:rFonts w:ascii="宋体" w:hAnsi="宋体" w:cs="宋体"/>
          <w:color w:val="auto"/>
          <w:spacing w:val="-6"/>
          <w:szCs w:val="21"/>
          <w:highlight w:val="none"/>
        </w:rPr>
        <w:t>传</w:t>
      </w:r>
      <w:r>
        <w:rPr>
          <w:rFonts w:ascii="宋体" w:hAnsi="宋体" w:cs="宋体"/>
          <w:color w:val="auto"/>
          <w:spacing w:val="2"/>
          <w:szCs w:val="21"/>
          <w:highlight w:val="none"/>
        </w:rPr>
        <w:t xml:space="preserve">    </w:t>
      </w:r>
      <w:r>
        <w:rPr>
          <w:rFonts w:ascii="宋体" w:hAnsi="宋体" w:cs="宋体"/>
          <w:color w:val="auto"/>
          <w:spacing w:val="-6"/>
          <w:szCs w:val="21"/>
          <w:highlight w:val="none"/>
        </w:rPr>
        <w:t>真：</w:t>
      </w:r>
      <w:r>
        <w:rPr>
          <w:rFonts w:ascii="宋体" w:hAnsi="宋体" w:cs="宋体"/>
          <w:color w:val="auto"/>
          <w:szCs w:val="21"/>
          <w:highlight w:val="none"/>
          <w:u w:val="single"/>
        </w:rPr>
        <w:t xml:space="preserve">                            </w:t>
      </w:r>
    </w:p>
    <w:p w14:paraId="5BDA9096">
      <w:pPr>
        <w:pStyle w:val="15"/>
        <w:spacing w:line="322" w:lineRule="auto"/>
        <w:rPr>
          <w:color w:val="auto"/>
          <w:highlight w:val="none"/>
        </w:rPr>
      </w:pPr>
    </w:p>
    <w:p w14:paraId="68BE12AC">
      <w:pPr>
        <w:tabs>
          <w:tab w:val="left" w:pos="2848"/>
        </w:tabs>
        <w:spacing w:before="69" w:line="221" w:lineRule="auto"/>
        <w:ind w:left="1274"/>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pacing w:val="-96"/>
          <w:szCs w:val="21"/>
          <w:highlight w:val="none"/>
        </w:rPr>
        <w:t xml:space="preserve"> </w:t>
      </w:r>
      <w:r>
        <w:rPr>
          <w:rFonts w:ascii="宋体" w:hAnsi="宋体" w:cs="宋体"/>
          <w:color w:val="auto"/>
          <w:spacing w:val="-7"/>
          <w:szCs w:val="21"/>
          <w:highlight w:val="none"/>
        </w:rPr>
        <w:t>年</w:t>
      </w:r>
      <w:r>
        <w:rPr>
          <w:rFonts w:ascii="宋体" w:hAnsi="宋体" w:cs="宋体"/>
          <w:color w:val="auto"/>
          <w:spacing w:val="20"/>
          <w:szCs w:val="21"/>
          <w:highlight w:val="none"/>
          <w:u w:val="single"/>
        </w:rPr>
        <w:t xml:space="preserve">     </w:t>
      </w:r>
      <w:r>
        <w:rPr>
          <w:rFonts w:ascii="宋体" w:hAnsi="宋体" w:cs="宋体"/>
          <w:color w:val="auto"/>
          <w:spacing w:val="-88"/>
          <w:szCs w:val="21"/>
          <w:highlight w:val="none"/>
        </w:rPr>
        <w:t xml:space="preserve"> </w:t>
      </w:r>
      <w:r>
        <w:rPr>
          <w:rFonts w:ascii="宋体" w:hAnsi="宋体" w:cs="宋体"/>
          <w:color w:val="auto"/>
          <w:spacing w:val="-7"/>
          <w:szCs w:val="21"/>
          <w:highlight w:val="none"/>
        </w:rPr>
        <w:t>月</w:t>
      </w:r>
      <w:r>
        <w:rPr>
          <w:rFonts w:ascii="宋体" w:hAnsi="宋体" w:cs="宋体"/>
          <w:color w:val="auto"/>
          <w:spacing w:val="20"/>
          <w:szCs w:val="21"/>
          <w:highlight w:val="none"/>
          <w:u w:val="single"/>
        </w:rPr>
        <w:t xml:space="preserve">     </w:t>
      </w:r>
      <w:r>
        <w:rPr>
          <w:rFonts w:ascii="宋体" w:hAnsi="宋体" w:cs="宋体"/>
          <w:color w:val="auto"/>
          <w:spacing w:val="-56"/>
          <w:szCs w:val="21"/>
          <w:highlight w:val="none"/>
        </w:rPr>
        <w:t xml:space="preserve"> </w:t>
      </w:r>
      <w:r>
        <w:rPr>
          <w:rFonts w:ascii="宋体" w:hAnsi="宋体" w:cs="宋体"/>
          <w:color w:val="auto"/>
          <w:spacing w:val="-7"/>
          <w:szCs w:val="21"/>
          <w:highlight w:val="none"/>
        </w:rPr>
        <w:t>日</w:t>
      </w:r>
    </w:p>
    <w:p w14:paraId="1BF23A6C">
      <w:pPr>
        <w:pStyle w:val="15"/>
        <w:spacing w:line="285" w:lineRule="auto"/>
        <w:rPr>
          <w:color w:val="auto"/>
          <w:highlight w:val="none"/>
        </w:rPr>
      </w:pPr>
    </w:p>
    <w:p w14:paraId="7DD51091">
      <w:pPr>
        <w:pStyle w:val="15"/>
        <w:spacing w:line="285" w:lineRule="auto"/>
        <w:rPr>
          <w:color w:val="auto"/>
          <w:highlight w:val="none"/>
        </w:rPr>
      </w:pPr>
    </w:p>
    <w:p w14:paraId="79487046">
      <w:pPr>
        <w:spacing w:before="69" w:line="345" w:lineRule="auto"/>
        <w:ind w:left="22" w:right="148" w:firstLine="424"/>
        <w:rPr>
          <w:rFonts w:ascii="宋体" w:hAnsi="宋体" w:cs="宋体"/>
          <w:color w:val="auto"/>
          <w:szCs w:val="21"/>
          <w:highlight w:val="none"/>
        </w:rPr>
      </w:pPr>
      <w:r>
        <w:rPr>
          <w:rFonts w:ascii="宋体" w:hAnsi="宋体" w:cs="宋体"/>
          <w:color w:val="auto"/>
          <w:spacing w:val="-3"/>
          <w:szCs w:val="21"/>
          <w:highlight w:val="none"/>
        </w:rPr>
        <w:t>（备注：银行、保险公司和担保公司出具的保函格式和文本可以自拟，但是必须包含以上</w:t>
      </w:r>
      <w:r>
        <w:rPr>
          <w:rFonts w:ascii="宋体" w:hAnsi="宋体" w:cs="宋体"/>
          <w:color w:val="auto"/>
          <w:spacing w:val="18"/>
          <w:szCs w:val="21"/>
          <w:highlight w:val="none"/>
        </w:rPr>
        <w:t xml:space="preserve"> </w:t>
      </w:r>
      <w:r>
        <w:rPr>
          <w:rFonts w:ascii="宋体" w:hAnsi="宋体" w:cs="宋体"/>
          <w:color w:val="auto"/>
          <w:spacing w:val="-1"/>
          <w:szCs w:val="21"/>
          <w:highlight w:val="none"/>
        </w:rPr>
        <w:t>条款所列全部内容）</w:t>
      </w:r>
    </w:p>
    <w:p w14:paraId="470BF9F6">
      <w:pPr>
        <w:spacing w:line="345" w:lineRule="auto"/>
        <w:rPr>
          <w:rFonts w:ascii="宋体" w:hAnsi="宋体" w:cs="宋体"/>
          <w:color w:val="auto"/>
          <w:szCs w:val="21"/>
          <w:highlight w:val="none"/>
        </w:rPr>
        <w:sectPr>
          <w:headerReference r:id="rId30" w:type="default"/>
          <w:footerReference r:id="rId31" w:type="default"/>
          <w:pgSz w:w="11907" w:h="16841"/>
          <w:pgMar w:top="1429" w:right="1786" w:bottom="1264" w:left="1786" w:header="0" w:footer="1057" w:gutter="0"/>
          <w:cols w:space="720" w:num="1"/>
        </w:sectPr>
      </w:pPr>
    </w:p>
    <w:p w14:paraId="5266D2F8">
      <w:pPr>
        <w:pStyle w:val="15"/>
        <w:spacing w:line="258" w:lineRule="auto"/>
        <w:rPr>
          <w:color w:val="auto"/>
          <w:highlight w:val="none"/>
        </w:rPr>
      </w:pPr>
    </w:p>
    <w:p w14:paraId="50FFC298">
      <w:pPr>
        <w:spacing w:before="98" w:line="218" w:lineRule="auto"/>
        <w:ind w:left="33"/>
        <w:rPr>
          <w:rFonts w:ascii="仿宋" w:hAnsi="仿宋" w:eastAsia="仿宋" w:cs="仿宋"/>
          <w:color w:val="auto"/>
          <w:sz w:val="30"/>
          <w:szCs w:val="30"/>
          <w:highlight w:val="none"/>
        </w:rPr>
      </w:pPr>
      <w:r>
        <w:rPr>
          <w:rFonts w:ascii="仿宋" w:hAnsi="仿宋" w:eastAsia="仿宋" w:cs="仿宋"/>
          <w:color w:val="auto"/>
          <w:spacing w:val="-12"/>
          <w:sz w:val="30"/>
          <w:szCs w:val="30"/>
          <w:highlight w:val="none"/>
        </w:rPr>
        <w:t>附件</w:t>
      </w:r>
      <w:r>
        <w:rPr>
          <w:rFonts w:ascii="仿宋" w:hAnsi="仿宋" w:eastAsia="仿宋" w:cs="仿宋"/>
          <w:color w:val="auto"/>
          <w:spacing w:val="-63"/>
          <w:sz w:val="30"/>
          <w:szCs w:val="30"/>
          <w:highlight w:val="none"/>
        </w:rPr>
        <w:t xml:space="preserve"> </w:t>
      </w:r>
      <w:r>
        <w:rPr>
          <w:rFonts w:eastAsia="Times New Roman"/>
          <w:color w:val="auto"/>
          <w:spacing w:val="-12"/>
          <w:sz w:val="30"/>
          <w:szCs w:val="30"/>
          <w:highlight w:val="none"/>
        </w:rPr>
        <w:t>9</w:t>
      </w:r>
      <w:r>
        <w:rPr>
          <w:rFonts w:ascii="仿宋" w:hAnsi="仿宋" w:eastAsia="仿宋" w:cs="仿宋"/>
          <w:color w:val="auto"/>
          <w:spacing w:val="-12"/>
          <w:sz w:val="30"/>
          <w:szCs w:val="30"/>
          <w:highlight w:val="none"/>
        </w:rPr>
        <w:t>：</w:t>
      </w:r>
    </w:p>
    <w:p w14:paraId="400576B4">
      <w:pPr>
        <w:spacing w:before="240" w:line="221" w:lineRule="auto"/>
        <w:ind w:left="3857"/>
        <w:rPr>
          <w:rFonts w:ascii="黑体" w:hAnsi="黑体" w:eastAsia="黑体" w:cs="黑体"/>
          <w:color w:val="auto"/>
          <w:sz w:val="30"/>
          <w:szCs w:val="30"/>
          <w:highlight w:val="none"/>
        </w:rPr>
      </w:pPr>
      <w:r>
        <w:rPr>
          <w:rFonts w:ascii="黑体" w:hAnsi="黑体" w:eastAsia="黑体" w:cs="黑体"/>
          <w:color w:val="auto"/>
          <w:spacing w:val="-4"/>
          <w:sz w:val="30"/>
          <w:szCs w:val="30"/>
          <w:highlight w:val="none"/>
        </w:rPr>
        <w:t>支付担保</w:t>
      </w:r>
    </w:p>
    <w:p w14:paraId="22F110C1">
      <w:pPr>
        <w:tabs>
          <w:tab w:val="left" w:pos="2206"/>
        </w:tabs>
        <w:spacing w:before="271" w:line="221" w:lineRule="auto"/>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zCs w:val="21"/>
          <w:highlight w:val="none"/>
        </w:rPr>
        <w:t>（承包人</w:t>
      </w:r>
      <w:r>
        <w:rPr>
          <w:rFonts w:ascii="宋体" w:hAnsi="宋体" w:cs="宋体"/>
          <w:color w:val="auto"/>
          <w:spacing w:val="-12"/>
          <w:szCs w:val="21"/>
          <w:highlight w:val="none"/>
        </w:rPr>
        <w:t>）：</w:t>
      </w:r>
    </w:p>
    <w:p w14:paraId="4D29732E">
      <w:pPr>
        <w:pStyle w:val="15"/>
        <w:spacing w:line="306" w:lineRule="auto"/>
        <w:rPr>
          <w:color w:val="auto"/>
          <w:highlight w:val="none"/>
        </w:rPr>
      </w:pPr>
    </w:p>
    <w:p w14:paraId="65C46A2F">
      <w:pPr>
        <w:pStyle w:val="15"/>
        <w:spacing w:line="307" w:lineRule="auto"/>
        <w:rPr>
          <w:color w:val="auto"/>
          <w:highlight w:val="none"/>
        </w:rPr>
      </w:pPr>
    </w:p>
    <w:p w14:paraId="47D33223">
      <w:pPr>
        <w:spacing w:before="68" w:line="405" w:lineRule="auto"/>
        <w:ind w:left="8" w:right="18" w:firstLine="422"/>
        <w:rPr>
          <w:rFonts w:ascii="宋体" w:hAnsi="宋体" w:cs="宋体"/>
          <w:color w:val="auto"/>
          <w:szCs w:val="21"/>
          <w:highlight w:val="none"/>
        </w:rPr>
      </w:pPr>
      <w:r>
        <w:rPr>
          <w:rFonts w:ascii="宋体" w:hAnsi="宋体" w:cs="宋体"/>
          <w:color w:val="auto"/>
          <w:spacing w:val="-2"/>
          <w:szCs w:val="21"/>
          <w:highlight w:val="none"/>
        </w:rPr>
        <w:t>鉴于你方作为承包人已经与</w:t>
      </w:r>
      <w:r>
        <w:rPr>
          <w:rFonts w:ascii="宋体" w:hAnsi="宋体" w:cs="宋体"/>
          <w:color w:val="auto"/>
          <w:spacing w:val="-103"/>
          <w:szCs w:val="21"/>
          <w:highlight w:val="none"/>
        </w:rPr>
        <w:t xml:space="preserve"> </w:t>
      </w:r>
      <w:r>
        <w:rPr>
          <w:rFonts w:ascii="宋体" w:hAnsi="宋体" w:cs="宋体"/>
          <w:color w:val="auto"/>
          <w:spacing w:val="-2"/>
          <w:szCs w:val="21"/>
          <w:highlight w:val="none"/>
          <w:u w:val="single"/>
        </w:rPr>
        <w:t xml:space="preserve">           </w:t>
      </w:r>
      <w:r>
        <w:rPr>
          <w:rFonts w:ascii="宋体" w:hAnsi="宋体" w:cs="宋体"/>
          <w:color w:val="auto"/>
          <w:spacing w:val="-2"/>
          <w:szCs w:val="21"/>
          <w:highlight w:val="none"/>
        </w:rPr>
        <w:t>（发包人名称</w:t>
      </w:r>
      <w:r>
        <w:rPr>
          <w:rFonts w:ascii="宋体" w:hAnsi="宋体" w:cs="宋体"/>
          <w:color w:val="auto"/>
          <w:spacing w:val="-41"/>
          <w:szCs w:val="21"/>
          <w:highlight w:val="none"/>
        </w:rPr>
        <w:t>）（</w:t>
      </w:r>
      <w:r>
        <w:rPr>
          <w:rFonts w:ascii="宋体" w:hAnsi="宋体" w:cs="宋体"/>
          <w:color w:val="auto"/>
          <w:spacing w:val="-2"/>
          <w:szCs w:val="21"/>
          <w:highlight w:val="none"/>
        </w:rPr>
        <w:t>以下称</w:t>
      </w:r>
      <w:r>
        <w:rPr>
          <w:rFonts w:eastAsia="Times New Roman"/>
          <w:color w:val="auto"/>
          <w:spacing w:val="-2"/>
          <w:szCs w:val="21"/>
          <w:highlight w:val="none"/>
        </w:rPr>
        <w:t>“</w:t>
      </w:r>
      <w:r>
        <w:rPr>
          <w:rFonts w:ascii="宋体" w:hAnsi="宋体" w:cs="宋体"/>
          <w:color w:val="auto"/>
          <w:spacing w:val="-2"/>
          <w:szCs w:val="21"/>
          <w:highlight w:val="none"/>
        </w:rPr>
        <w:t>发包人</w:t>
      </w:r>
      <w:r>
        <w:rPr>
          <w:rFonts w:eastAsia="Times New Roman"/>
          <w:color w:val="auto"/>
          <w:spacing w:val="-2"/>
          <w:szCs w:val="21"/>
          <w:highlight w:val="none"/>
        </w:rPr>
        <w:t>”</w:t>
      </w:r>
      <w:r>
        <w:rPr>
          <w:rFonts w:ascii="宋体" w:hAnsi="宋体" w:cs="宋体"/>
          <w:color w:val="auto"/>
          <w:spacing w:val="-2"/>
          <w:szCs w:val="21"/>
          <w:highlight w:val="none"/>
        </w:rPr>
        <w:t>）于</w:t>
      </w:r>
      <w:r>
        <w:rPr>
          <w:rFonts w:ascii="宋体" w:hAnsi="宋体" w:cs="宋体"/>
          <w:color w:val="auto"/>
          <w:spacing w:val="-95"/>
          <w:szCs w:val="21"/>
          <w:highlight w:val="none"/>
        </w:rPr>
        <w:t xml:space="preserve"> </w:t>
      </w:r>
      <w:r>
        <w:rPr>
          <w:rFonts w:ascii="宋体" w:hAnsi="宋体" w:cs="宋体"/>
          <w:color w:val="auto"/>
          <w:szCs w:val="21"/>
          <w:highlight w:val="none"/>
          <w:u w:val="single"/>
        </w:rPr>
        <w:t xml:space="preserve">      </w:t>
      </w:r>
      <w:r>
        <w:rPr>
          <w:rFonts w:ascii="宋体" w:hAnsi="宋体" w:cs="宋体"/>
          <w:color w:val="auto"/>
          <w:spacing w:val="-95"/>
          <w:szCs w:val="21"/>
          <w:highlight w:val="none"/>
        </w:rPr>
        <w:t xml:space="preserve"> </w:t>
      </w:r>
      <w:r>
        <w:rPr>
          <w:rFonts w:ascii="宋体" w:hAnsi="宋体" w:cs="宋体"/>
          <w:color w:val="auto"/>
          <w:spacing w:val="-2"/>
          <w:szCs w:val="21"/>
          <w:highlight w:val="none"/>
        </w:rPr>
        <w:t>年</w:t>
      </w:r>
      <w:r>
        <w:rPr>
          <w:rFonts w:ascii="宋体" w:hAnsi="宋体" w:cs="宋体"/>
          <w:color w:val="auto"/>
          <w:spacing w:val="-2"/>
          <w:szCs w:val="21"/>
          <w:highlight w:val="none"/>
          <w:u w:val="single"/>
        </w:rPr>
        <w:t xml:space="preserve">   </w:t>
      </w:r>
      <w:r>
        <w:rPr>
          <w:rFonts w:ascii="宋体" w:hAnsi="宋体" w:cs="宋体"/>
          <w:color w:val="auto"/>
          <w:spacing w:val="-92"/>
          <w:szCs w:val="21"/>
          <w:highlight w:val="none"/>
        </w:rPr>
        <w:t xml:space="preserve"> </w:t>
      </w:r>
      <w:r>
        <w:rPr>
          <w:rFonts w:ascii="宋体" w:hAnsi="宋体" w:cs="宋体"/>
          <w:color w:val="auto"/>
          <w:spacing w:val="-2"/>
          <w:szCs w:val="21"/>
          <w:highlight w:val="none"/>
        </w:rPr>
        <w:t>月</w:t>
      </w:r>
      <w:r>
        <w:rPr>
          <w:rFonts w:ascii="宋体" w:hAnsi="宋体" w:cs="宋体"/>
          <w:color w:val="auto"/>
          <w:szCs w:val="21"/>
          <w:highlight w:val="none"/>
        </w:rPr>
        <w:t xml:space="preserve"> 日签订了</w:t>
      </w:r>
      <w:r>
        <w:rPr>
          <w:rFonts w:ascii="宋体" w:hAnsi="宋体" w:cs="宋体"/>
          <w:color w:val="auto"/>
          <w:szCs w:val="21"/>
          <w:highlight w:val="none"/>
          <w:u w:val="single"/>
        </w:rPr>
        <w:t xml:space="preserve">                          </w:t>
      </w:r>
      <w:r>
        <w:rPr>
          <w:rFonts w:ascii="宋体" w:hAnsi="宋体" w:cs="宋体"/>
          <w:color w:val="auto"/>
          <w:szCs w:val="21"/>
          <w:highlight w:val="none"/>
        </w:rPr>
        <w:t>（</w:t>
      </w:r>
      <w:r>
        <w:rPr>
          <w:rFonts w:ascii="宋体" w:hAnsi="宋体" w:cs="宋体"/>
          <w:color w:val="auto"/>
          <w:spacing w:val="-1"/>
          <w:szCs w:val="21"/>
          <w:highlight w:val="none"/>
        </w:rPr>
        <w:t>工程名称）《建设工程施工合同》（以下称</w:t>
      </w:r>
      <w:r>
        <w:rPr>
          <w:rFonts w:eastAsia="Times New Roman"/>
          <w:color w:val="auto"/>
          <w:spacing w:val="-1"/>
          <w:szCs w:val="21"/>
          <w:highlight w:val="none"/>
        </w:rPr>
        <w:t>“</w:t>
      </w:r>
      <w:r>
        <w:rPr>
          <w:rFonts w:ascii="宋体" w:hAnsi="宋体" w:cs="宋体"/>
          <w:color w:val="auto"/>
          <w:spacing w:val="-1"/>
          <w:szCs w:val="21"/>
          <w:highlight w:val="none"/>
        </w:rPr>
        <w:t>主合同</w:t>
      </w:r>
      <w:r>
        <w:rPr>
          <w:rFonts w:eastAsia="Times New Roman"/>
          <w:color w:val="auto"/>
          <w:spacing w:val="-1"/>
          <w:szCs w:val="21"/>
          <w:highlight w:val="none"/>
        </w:rPr>
        <w:t>”</w:t>
      </w:r>
      <w:r>
        <w:rPr>
          <w:rFonts w:ascii="宋体" w:hAnsi="宋体" w:cs="宋体"/>
          <w:color w:val="auto"/>
          <w:spacing w:val="-27"/>
          <w:szCs w:val="21"/>
          <w:highlight w:val="none"/>
        </w:rPr>
        <w:t>），</w:t>
      </w:r>
      <w:r>
        <w:rPr>
          <w:rFonts w:ascii="宋体" w:hAnsi="宋体" w:cs="宋体"/>
          <w:color w:val="auto"/>
          <w:spacing w:val="1"/>
          <w:szCs w:val="21"/>
          <w:highlight w:val="none"/>
        </w:rPr>
        <w:t xml:space="preserve"> </w:t>
      </w:r>
      <w:r>
        <w:rPr>
          <w:rFonts w:ascii="宋体" w:hAnsi="宋体" w:cs="宋体"/>
          <w:color w:val="auto"/>
          <w:szCs w:val="21"/>
          <w:highlight w:val="none"/>
        </w:rPr>
        <w:t xml:space="preserve">应发包人的申请，我方愿就发包人履行主合同约定的工程款支付义务以保证的方式向你方提供如  </w:t>
      </w:r>
      <w:r>
        <w:rPr>
          <w:rFonts w:ascii="宋体" w:hAnsi="宋体" w:cs="宋体"/>
          <w:color w:val="auto"/>
          <w:spacing w:val="-2"/>
          <w:szCs w:val="21"/>
          <w:highlight w:val="none"/>
        </w:rPr>
        <w:t>下担保：</w:t>
      </w:r>
    </w:p>
    <w:p w14:paraId="508B97BD">
      <w:pPr>
        <w:spacing w:before="29" w:line="220" w:lineRule="auto"/>
        <w:ind w:left="434"/>
        <w:rPr>
          <w:rFonts w:ascii="黑体" w:hAnsi="黑体" w:eastAsia="黑体" w:cs="黑体"/>
          <w:color w:val="auto"/>
          <w:szCs w:val="21"/>
          <w:highlight w:val="none"/>
        </w:rPr>
      </w:pPr>
      <w:r>
        <w:rPr>
          <w:rFonts w:ascii="黑体" w:hAnsi="黑体" w:eastAsia="黑体" w:cs="黑体"/>
          <w:color w:val="auto"/>
          <w:spacing w:val="-1"/>
          <w:szCs w:val="21"/>
          <w:highlight w:val="none"/>
        </w:rPr>
        <w:t>一、保证的范围及保证金额</w:t>
      </w:r>
    </w:p>
    <w:p w14:paraId="3AC7CB24">
      <w:pPr>
        <w:spacing w:before="218" w:line="221" w:lineRule="auto"/>
        <w:ind w:left="444"/>
        <w:rPr>
          <w:rFonts w:ascii="宋体" w:hAnsi="宋体" w:cs="宋体"/>
          <w:color w:val="auto"/>
          <w:szCs w:val="21"/>
          <w:highlight w:val="none"/>
        </w:rPr>
      </w:pPr>
      <w:r>
        <w:rPr>
          <w:rFonts w:eastAsia="Times New Roman"/>
          <w:color w:val="auto"/>
          <w:spacing w:val="-1"/>
          <w:szCs w:val="21"/>
          <w:highlight w:val="none"/>
        </w:rPr>
        <w:t xml:space="preserve">1.  </w:t>
      </w:r>
      <w:r>
        <w:rPr>
          <w:rFonts w:ascii="宋体" w:hAnsi="宋体" w:cs="宋体"/>
          <w:color w:val="auto"/>
          <w:spacing w:val="-1"/>
          <w:szCs w:val="21"/>
          <w:highlight w:val="none"/>
        </w:rPr>
        <w:t>我方的保证范围是主合同约定的工程款。</w:t>
      </w:r>
    </w:p>
    <w:p w14:paraId="0BBD5CE0">
      <w:pPr>
        <w:spacing w:before="216" w:line="219" w:lineRule="auto"/>
        <w:ind w:left="424"/>
        <w:rPr>
          <w:rFonts w:ascii="宋体" w:hAnsi="宋体" w:cs="宋体"/>
          <w:color w:val="auto"/>
          <w:szCs w:val="21"/>
          <w:highlight w:val="none"/>
        </w:rPr>
      </w:pPr>
      <w:r>
        <w:rPr>
          <w:rFonts w:eastAsia="Times New Roman"/>
          <w:color w:val="auto"/>
          <w:szCs w:val="21"/>
          <w:highlight w:val="none"/>
        </w:rPr>
        <w:t xml:space="preserve">2.  </w:t>
      </w:r>
      <w:r>
        <w:rPr>
          <w:rFonts w:ascii="宋体" w:hAnsi="宋体" w:cs="宋体"/>
          <w:color w:val="auto"/>
          <w:szCs w:val="21"/>
          <w:highlight w:val="none"/>
        </w:rPr>
        <w:t>本保函所称主合同约定的工程款是指主合同约定的除工程质量保证金以外的合同价款。</w:t>
      </w:r>
    </w:p>
    <w:p w14:paraId="49FAE7A7">
      <w:pPr>
        <w:spacing w:before="219" w:line="317" w:lineRule="auto"/>
        <w:ind w:left="13" w:right="746" w:firstLine="414"/>
        <w:rPr>
          <w:rFonts w:ascii="宋体" w:hAnsi="宋体" w:cs="宋体"/>
          <w:color w:val="auto"/>
          <w:szCs w:val="21"/>
          <w:highlight w:val="none"/>
        </w:rPr>
      </w:pPr>
      <w:r>
        <w:rPr>
          <w:rFonts w:eastAsia="Times New Roman"/>
          <w:color w:val="auto"/>
          <w:szCs w:val="21"/>
          <w:highlight w:val="none"/>
        </w:rPr>
        <w:t xml:space="preserve">3.  </w:t>
      </w:r>
      <w:r>
        <w:rPr>
          <w:rFonts w:ascii="宋体" w:hAnsi="宋体" w:cs="宋体"/>
          <w:color w:val="auto"/>
          <w:szCs w:val="21"/>
          <w:highlight w:val="none"/>
        </w:rPr>
        <w:t>我方保证的金额是主合同约定的工程款的</w:t>
      </w:r>
      <w:r>
        <w:rPr>
          <w:rFonts w:ascii="宋体" w:hAnsi="宋体" w:cs="宋体"/>
          <w:color w:val="auto"/>
          <w:spacing w:val="-104"/>
          <w:szCs w:val="21"/>
          <w:highlight w:val="none"/>
        </w:rPr>
        <w:t xml:space="preserve"> </w:t>
      </w:r>
      <w:r>
        <w:rPr>
          <w:rFonts w:ascii="宋体" w:hAnsi="宋体" w:cs="宋体"/>
          <w:color w:val="auto"/>
          <w:spacing w:val="20"/>
          <w:szCs w:val="21"/>
          <w:highlight w:val="none"/>
          <w:u w:val="single"/>
        </w:rPr>
        <w:t xml:space="preserve">     </w:t>
      </w:r>
      <w:r>
        <w:rPr>
          <w:rFonts w:ascii="宋体" w:hAnsi="宋体" w:cs="宋体"/>
          <w:color w:val="auto"/>
          <w:spacing w:val="-94"/>
          <w:szCs w:val="21"/>
          <w:highlight w:val="none"/>
        </w:rPr>
        <w:t xml:space="preserve"> </w:t>
      </w:r>
      <w:r>
        <w:rPr>
          <w:rFonts w:eastAsia="Times New Roman"/>
          <w:color w:val="auto"/>
          <w:szCs w:val="21"/>
          <w:highlight w:val="none"/>
        </w:rPr>
        <w:t>%</w:t>
      </w:r>
      <w:r>
        <w:rPr>
          <w:rFonts w:ascii="宋体" w:hAnsi="宋体" w:cs="宋体"/>
          <w:color w:val="auto"/>
          <w:szCs w:val="21"/>
          <w:highlight w:val="none"/>
        </w:rPr>
        <w:t>，</w:t>
      </w:r>
      <w:r>
        <w:rPr>
          <w:rFonts w:ascii="宋体" w:hAnsi="宋体" w:cs="宋体"/>
          <w:color w:val="auto"/>
          <w:spacing w:val="-1"/>
          <w:szCs w:val="21"/>
          <w:highlight w:val="none"/>
        </w:rPr>
        <w:t>数额最高不超过人民币元（大</w:t>
      </w:r>
      <w:r>
        <w:rPr>
          <w:rFonts w:ascii="宋体" w:hAnsi="宋体" w:cs="宋体"/>
          <w:color w:val="auto"/>
          <w:szCs w:val="21"/>
          <w:highlight w:val="none"/>
        </w:rPr>
        <w:t xml:space="preserve"> </w:t>
      </w:r>
      <w:r>
        <w:rPr>
          <w:rFonts w:ascii="宋体" w:hAnsi="宋体" w:cs="宋体"/>
          <w:color w:val="auto"/>
          <w:spacing w:val="-3"/>
          <w:szCs w:val="21"/>
          <w:highlight w:val="none"/>
        </w:rPr>
        <w:t>写</w:t>
      </w:r>
      <w:r>
        <w:rPr>
          <w:rFonts w:ascii="宋体" w:hAnsi="宋体" w:cs="宋体"/>
          <w:color w:val="auto"/>
          <w:spacing w:val="-11"/>
          <w:szCs w:val="21"/>
          <w:highlight w:val="none"/>
        </w:rPr>
        <w:t>：</w:t>
      </w:r>
      <w:r>
        <w:rPr>
          <w:rFonts w:ascii="宋体" w:hAnsi="宋体" w:cs="宋体"/>
          <w:color w:val="auto"/>
          <w:spacing w:val="14"/>
          <w:szCs w:val="21"/>
          <w:highlight w:val="none"/>
          <w:u w:val="single"/>
        </w:rPr>
        <w:t xml:space="preserve">       </w:t>
      </w:r>
      <w:r>
        <w:rPr>
          <w:rFonts w:ascii="宋体" w:hAnsi="宋体" w:cs="宋体"/>
          <w:color w:val="auto"/>
          <w:spacing w:val="-11"/>
          <w:szCs w:val="21"/>
          <w:highlight w:val="none"/>
        </w:rPr>
        <w:t>）</w:t>
      </w:r>
      <w:r>
        <w:rPr>
          <w:rFonts w:ascii="宋体" w:hAnsi="宋体" w:cs="宋体"/>
          <w:color w:val="auto"/>
          <w:spacing w:val="-3"/>
          <w:szCs w:val="21"/>
          <w:highlight w:val="none"/>
        </w:rPr>
        <w:t>。</w:t>
      </w:r>
    </w:p>
    <w:p w14:paraId="5F7C58B1">
      <w:pPr>
        <w:spacing w:before="215" w:line="219" w:lineRule="auto"/>
        <w:ind w:left="433"/>
        <w:rPr>
          <w:rFonts w:ascii="黑体" w:hAnsi="黑体" w:eastAsia="黑体" w:cs="黑体"/>
          <w:color w:val="auto"/>
          <w:szCs w:val="21"/>
          <w:highlight w:val="none"/>
        </w:rPr>
      </w:pPr>
      <w:r>
        <w:rPr>
          <w:rFonts w:ascii="黑体" w:hAnsi="黑体" w:eastAsia="黑体" w:cs="黑体"/>
          <w:color w:val="auto"/>
          <w:spacing w:val="-1"/>
          <w:szCs w:val="21"/>
          <w:highlight w:val="none"/>
        </w:rPr>
        <w:t>二、保证的方式及保证期间</w:t>
      </w:r>
    </w:p>
    <w:p w14:paraId="5FDED1E1">
      <w:pPr>
        <w:spacing w:before="218" w:line="221" w:lineRule="auto"/>
        <w:ind w:left="444"/>
        <w:rPr>
          <w:rFonts w:ascii="宋体" w:hAnsi="宋体" w:cs="宋体"/>
          <w:color w:val="auto"/>
          <w:szCs w:val="21"/>
          <w:highlight w:val="none"/>
        </w:rPr>
      </w:pPr>
      <w:r>
        <w:rPr>
          <w:rFonts w:eastAsia="Times New Roman"/>
          <w:color w:val="auto"/>
          <w:spacing w:val="-2"/>
          <w:szCs w:val="21"/>
          <w:highlight w:val="none"/>
        </w:rPr>
        <w:t xml:space="preserve">1.  </w:t>
      </w:r>
      <w:r>
        <w:rPr>
          <w:rFonts w:ascii="宋体" w:hAnsi="宋体" w:cs="宋体"/>
          <w:color w:val="auto"/>
          <w:spacing w:val="-2"/>
          <w:szCs w:val="21"/>
          <w:highlight w:val="none"/>
        </w:rPr>
        <w:t>我方保证的方式为：连带责任保证。</w:t>
      </w:r>
    </w:p>
    <w:p w14:paraId="4AC30D44">
      <w:pPr>
        <w:spacing w:before="218" w:line="220" w:lineRule="auto"/>
        <w:jc w:val="right"/>
        <w:rPr>
          <w:rFonts w:ascii="宋体" w:hAnsi="宋体" w:cs="宋体"/>
          <w:color w:val="auto"/>
          <w:szCs w:val="21"/>
          <w:highlight w:val="none"/>
        </w:rPr>
      </w:pPr>
      <w:r>
        <w:rPr>
          <w:rFonts w:eastAsia="Times New Roman"/>
          <w:color w:val="auto"/>
          <w:spacing w:val="-4"/>
          <w:szCs w:val="21"/>
          <w:highlight w:val="none"/>
        </w:rPr>
        <w:t xml:space="preserve">2.  </w:t>
      </w:r>
      <w:r>
        <w:rPr>
          <w:rFonts w:ascii="宋体" w:hAnsi="宋体" w:cs="宋体"/>
          <w:color w:val="auto"/>
          <w:spacing w:val="-4"/>
          <w:szCs w:val="21"/>
          <w:highlight w:val="none"/>
        </w:rPr>
        <w:t>我方保证的期间为：自本合同生效之日起至主合同约定的工程款支付完毕之日后</w:t>
      </w:r>
      <w:r>
        <w:rPr>
          <w:rFonts w:ascii="宋体" w:hAnsi="宋体" w:cs="宋体"/>
          <w:color w:val="auto"/>
          <w:spacing w:val="-4"/>
          <w:szCs w:val="21"/>
          <w:highlight w:val="none"/>
          <w:u w:val="single"/>
        </w:rPr>
        <w:t xml:space="preserve">    </w:t>
      </w:r>
      <w:r>
        <w:rPr>
          <w:rFonts w:ascii="宋体" w:hAnsi="宋体" w:cs="宋体"/>
          <w:color w:val="auto"/>
          <w:spacing w:val="-51"/>
          <w:szCs w:val="21"/>
          <w:highlight w:val="none"/>
        </w:rPr>
        <w:t xml:space="preserve"> </w:t>
      </w:r>
      <w:r>
        <w:rPr>
          <w:rFonts w:ascii="宋体" w:hAnsi="宋体" w:cs="宋体"/>
          <w:color w:val="auto"/>
          <w:spacing w:val="-4"/>
          <w:szCs w:val="21"/>
          <w:highlight w:val="none"/>
        </w:rPr>
        <w:t>日内。</w:t>
      </w:r>
    </w:p>
    <w:p w14:paraId="3099F4ED">
      <w:pPr>
        <w:spacing w:before="218" w:line="316" w:lineRule="auto"/>
        <w:ind w:left="8" w:right="79" w:firstLine="420"/>
        <w:rPr>
          <w:rFonts w:ascii="宋体" w:hAnsi="宋体" w:cs="宋体"/>
          <w:color w:val="auto"/>
          <w:szCs w:val="21"/>
          <w:highlight w:val="none"/>
        </w:rPr>
      </w:pPr>
      <w:r>
        <w:rPr>
          <w:rFonts w:eastAsia="Times New Roman"/>
          <w:color w:val="auto"/>
          <w:szCs w:val="21"/>
          <w:highlight w:val="none"/>
        </w:rPr>
        <w:t xml:space="preserve">3.  </w:t>
      </w:r>
      <w:r>
        <w:rPr>
          <w:rFonts w:ascii="宋体" w:hAnsi="宋体" w:cs="宋体"/>
          <w:color w:val="auto"/>
          <w:szCs w:val="21"/>
          <w:highlight w:val="none"/>
        </w:rPr>
        <w:t>你方与发包人协议变更工程款支付日期的，经我方书面同意后，保证期间按照变</w:t>
      </w:r>
      <w:r>
        <w:rPr>
          <w:rFonts w:ascii="宋体" w:hAnsi="宋体" w:cs="宋体"/>
          <w:color w:val="auto"/>
          <w:spacing w:val="-1"/>
          <w:szCs w:val="21"/>
          <w:highlight w:val="none"/>
        </w:rPr>
        <w:t>更后的支</w:t>
      </w:r>
      <w:r>
        <w:rPr>
          <w:rFonts w:ascii="宋体" w:hAnsi="宋体" w:cs="宋体"/>
          <w:color w:val="auto"/>
          <w:szCs w:val="21"/>
          <w:highlight w:val="none"/>
        </w:rPr>
        <w:t xml:space="preserve"> </w:t>
      </w:r>
      <w:r>
        <w:rPr>
          <w:rFonts w:ascii="宋体" w:hAnsi="宋体" w:cs="宋体"/>
          <w:color w:val="auto"/>
          <w:spacing w:val="-1"/>
          <w:szCs w:val="21"/>
          <w:highlight w:val="none"/>
        </w:rPr>
        <w:t>付日期做相应调整。</w:t>
      </w:r>
    </w:p>
    <w:p w14:paraId="0C416E6F">
      <w:pPr>
        <w:keepNext w:val="0"/>
        <w:keepLines w:val="0"/>
        <w:pageBreakBefore w:val="0"/>
        <w:widowControl w:val="0"/>
        <w:kinsoku/>
        <w:wordWrap/>
        <w:overflowPunct/>
        <w:topLinePunct w:val="0"/>
        <w:autoSpaceDE/>
        <w:autoSpaceDN/>
        <w:bidi w:val="0"/>
        <w:adjustRightInd/>
        <w:snapToGrid/>
        <w:spacing w:before="217" w:line="320" w:lineRule="exact"/>
        <w:ind w:left="435"/>
        <w:textAlignment w:val="auto"/>
        <w:rPr>
          <w:rFonts w:ascii="黑体" w:hAnsi="黑体" w:eastAsia="黑体" w:cs="黑体"/>
          <w:color w:val="auto"/>
          <w:szCs w:val="21"/>
          <w:highlight w:val="none"/>
        </w:rPr>
      </w:pPr>
      <w:r>
        <w:rPr>
          <w:rFonts w:ascii="黑体" w:hAnsi="黑体" w:eastAsia="黑体" w:cs="黑体"/>
          <w:color w:val="auto"/>
          <w:spacing w:val="-2"/>
          <w:szCs w:val="21"/>
          <w:highlight w:val="none"/>
        </w:rPr>
        <w:t>三、承担保证责任的形式</w:t>
      </w:r>
    </w:p>
    <w:p w14:paraId="11B64AA9">
      <w:pPr>
        <w:keepNext w:val="0"/>
        <w:keepLines w:val="0"/>
        <w:pageBreakBefore w:val="0"/>
        <w:widowControl w:val="0"/>
        <w:kinsoku/>
        <w:wordWrap/>
        <w:overflowPunct/>
        <w:topLinePunct w:val="0"/>
        <w:autoSpaceDE/>
        <w:autoSpaceDN/>
        <w:bidi w:val="0"/>
        <w:adjustRightInd/>
        <w:snapToGrid/>
        <w:spacing w:before="218" w:line="320" w:lineRule="exact"/>
        <w:ind w:left="7" w:right="129" w:firstLine="422"/>
        <w:textAlignment w:val="auto"/>
        <w:rPr>
          <w:rFonts w:ascii="宋体" w:hAnsi="宋体" w:cs="宋体"/>
          <w:color w:val="auto"/>
          <w:szCs w:val="21"/>
          <w:highlight w:val="none"/>
        </w:rPr>
      </w:pPr>
      <w:r>
        <w:rPr>
          <w:rFonts w:ascii="宋体" w:hAnsi="宋体" w:cs="宋体"/>
          <w:color w:val="auto"/>
          <w:szCs w:val="21"/>
          <w:highlight w:val="none"/>
        </w:rPr>
        <w:t>我方承担保证责任的形式是代为支付。发包人未按主合同约定向你方支付工程款的，</w:t>
      </w:r>
      <w:r>
        <w:rPr>
          <w:rFonts w:ascii="宋体" w:hAnsi="宋体" w:cs="宋体"/>
          <w:color w:val="auto"/>
          <w:spacing w:val="-1"/>
          <w:szCs w:val="21"/>
          <w:highlight w:val="none"/>
        </w:rPr>
        <w:t>由我方</w:t>
      </w:r>
      <w:r>
        <w:rPr>
          <w:rFonts w:ascii="宋体" w:hAnsi="宋体" w:cs="宋体"/>
          <w:color w:val="auto"/>
          <w:szCs w:val="21"/>
          <w:highlight w:val="none"/>
        </w:rPr>
        <w:t xml:space="preserve"> </w:t>
      </w:r>
      <w:r>
        <w:rPr>
          <w:rFonts w:ascii="宋体" w:hAnsi="宋体" w:cs="宋体"/>
          <w:color w:val="auto"/>
          <w:spacing w:val="-2"/>
          <w:szCs w:val="21"/>
          <w:highlight w:val="none"/>
        </w:rPr>
        <w:t>在保证金额内代为支付。</w:t>
      </w:r>
    </w:p>
    <w:p w14:paraId="73BBE6BB">
      <w:pPr>
        <w:keepNext w:val="0"/>
        <w:keepLines w:val="0"/>
        <w:pageBreakBefore w:val="0"/>
        <w:widowControl w:val="0"/>
        <w:kinsoku/>
        <w:wordWrap/>
        <w:overflowPunct/>
        <w:topLinePunct w:val="0"/>
        <w:autoSpaceDE/>
        <w:autoSpaceDN/>
        <w:bidi w:val="0"/>
        <w:adjustRightInd/>
        <w:snapToGrid/>
        <w:spacing w:before="31" w:line="320" w:lineRule="exact"/>
        <w:ind w:left="443"/>
        <w:textAlignment w:val="auto"/>
        <w:rPr>
          <w:rFonts w:ascii="黑体" w:hAnsi="黑体" w:eastAsia="黑体" w:cs="黑体"/>
          <w:color w:val="auto"/>
          <w:szCs w:val="21"/>
          <w:highlight w:val="none"/>
        </w:rPr>
      </w:pPr>
      <w:r>
        <w:rPr>
          <w:rFonts w:ascii="黑体" w:hAnsi="黑体" w:eastAsia="黑体" w:cs="黑体"/>
          <w:color w:val="auto"/>
          <w:spacing w:val="-3"/>
          <w:szCs w:val="21"/>
          <w:highlight w:val="none"/>
        </w:rPr>
        <w:t>四、代偿的安排</w:t>
      </w:r>
    </w:p>
    <w:p w14:paraId="330900FA">
      <w:pPr>
        <w:keepNext w:val="0"/>
        <w:keepLines w:val="0"/>
        <w:pageBreakBefore w:val="0"/>
        <w:widowControl w:val="0"/>
        <w:kinsoku/>
        <w:wordWrap/>
        <w:overflowPunct/>
        <w:topLinePunct w:val="0"/>
        <w:autoSpaceDE/>
        <w:autoSpaceDN/>
        <w:bidi w:val="0"/>
        <w:adjustRightInd/>
        <w:snapToGrid/>
        <w:spacing w:before="216" w:line="320" w:lineRule="exact"/>
        <w:ind w:left="7" w:right="79" w:firstLine="437"/>
        <w:textAlignment w:val="auto"/>
        <w:rPr>
          <w:rFonts w:ascii="宋体" w:hAnsi="宋体" w:cs="宋体"/>
          <w:color w:val="auto"/>
          <w:szCs w:val="21"/>
          <w:highlight w:val="none"/>
        </w:rPr>
      </w:pPr>
      <w:r>
        <w:rPr>
          <w:rFonts w:eastAsia="Times New Roman"/>
          <w:color w:val="auto"/>
          <w:szCs w:val="21"/>
          <w:highlight w:val="none"/>
        </w:rPr>
        <w:t xml:space="preserve">1.  </w:t>
      </w:r>
      <w:r>
        <w:rPr>
          <w:rFonts w:ascii="宋体" w:hAnsi="宋体" w:cs="宋体"/>
          <w:color w:val="auto"/>
          <w:szCs w:val="21"/>
          <w:highlight w:val="none"/>
        </w:rPr>
        <w:t>你方要求我方承担保证责任的，应向我方发出</w:t>
      </w:r>
      <w:r>
        <w:rPr>
          <w:rFonts w:ascii="宋体" w:hAnsi="宋体" w:cs="宋体"/>
          <w:color w:val="auto"/>
          <w:spacing w:val="-1"/>
          <w:szCs w:val="21"/>
          <w:highlight w:val="none"/>
        </w:rPr>
        <w:t>书面索赔通知及发包人未支付主合同约定工</w:t>
      </w:r>
      <w:r>
        <w:rPr>
          <w:rFonts w:ascii="宋体" w:hAnsi="宋体" w:cs="宋体"/>
          <w:color w:val="auto"/>
          <w:szCs w:val="21"/>
          <w:highlight w:val="none"/>
        </w:rPr>
        <w:t xml:space="preserve"> 程款的证明材料。索赔通知应写明要求索赔的金额，支付款项应到达的账</w:t>
      </w:r>
      <w:r>
        <w:rPr>
          <w:rFonts w:ascii="宋体" w:hAnsi="宋体" w:cs="宋体"/>
          <w:color w:val="auto"/>
          <w:spacing w:val="-1"/>
          <w:szCs w:val="21"/>
          <w:highlight w:val="none"/>
        </w:rPr>
        <w:t>号。</w:t>
      </w:r>
    </w:p>
    <w:p w14:paraId="42B5B215">
      <w:pPr>
        <w:keepNext w:val="0"/>
        <w:keepLines w:val="0"/>
        <w:pageBreakBefore w:val="0"/>
        <w:widowControl w:val="0"/>
        <w:kinsoku/>
        <w:wordWrap/>
        <w:overflowPunct/>
        <w:topLinePunct w:val="0"/>
        <w:autoSpaceDE/>
        <w:autoSpaceDN/>
        <w:bidi w:val="0"/>
        <w:adjustRightInd/>
        <w:snapToGrid/>
        <w:spacing w:before="217" w:line="320" w:lineRule="exact"/>
        <w:ind w:left="9" w:right="79" w:firstLine="415"/>
        <w:textAlignment w:val="auto"/>
        <w:rPr>
          <w:rFonts w:ascii="宋体" w:hAnsi="宋体" w:cs="宋体"/>
          <w:color w:val="auto"/>
          <w:szCs w:val="21"/>
          <w:highlight w:val="none"/>
        </w:rPr>
      </w:pPr>
      <w:r>
        <w:rPr>
          <w:rFonts w:eastAsia="Times New Roman"/>
          <w:color w:val="auto"/>
          <w:szCs w:val="21"/>
          <w:highlight w:val="none"/>
        </w:rPr>
        <w:t xml:space="preserve">2.  </w:t>
      </w:r>
      <w:r>
        <w:rPr>
          <w:rFonts w:ascii="宋体" w:hAnsi="宋体" w:cs="宋体"/>
          <w:color w:val="auto"/>
          <w:szCs w:val="21"/>
          <w:highlight w:val="none"/>
        </w:rPr>
        <w:t>在出现你方与发包人因工程质量发生争议，发包人拒绝向你方支付工程款的情形时，你方</w:t>
      </w:r>
      <w:r>
        <w:rPr>
          <w:rFonts w:ascii="宋体" w:hAnsi="宋体" w:cs="宋体"/>
          <w:color w:val="auto"/>
          <w:spacing w:val="1"/>
          <w:szCs w:val="21"/>
          <w:highlight w:val="none"/>
        </w:rPr>
        <w:t xml:space="preserve"> </w:t>
      </w:r>
      <w:r>
        <w:rPr>
          <w:rFonts w:ascii="宋体" w:hAnsi="宋体" w:cs="宋体"/>
          <w:color w:val="auto"/>
          <w:szCs w:val="21"/>
          <w:highlight w:val="none"/>
        </w:rPr>
        <w:t>要求我方履行保证责任代为支付的，需提供符合相应条件要求的工程质量检测机构出具的质</w:t>
      </w:r>
      <w:r>
        <w:rPr>
          <w:rFonts w:ascii="宋体" w:hAnsi="宋体" w:cs="宋体"/>
          <w:color w:val="auto"/>
          <w:spacing w:val="-1"/>
          <w:szCs w:val="21"/>
          <w:highlight w:val="none"/>
        </w:rPr>
        <w:t>量说</w:t>
      </w:r>
      <w:r>
        <w:rPr>
          <w:rFonts w:ascii="宋体" w:hAnsi="宋体" w:cs="宋体"/>
          <w:color w:val="auto"/>
          <w:szCs w:val="21"/>
          <w:highlight w:val="none"/>
        </w:rPr>
        <w:t xml:space="preserve"> </w:t>
      </w:r>
      <w:r>
        <w:rPr>
          <w:rFonts w:ascii="宋体" w:hAnsi="宋体" w:cs="宋体"/>
          <w:color w:val="auto"/>
          <w:spacing w:val="-2"/>
          <w:szCs w:val="21"/>
          <w:highlight w:val="none"/>
        </w:rPr>
        <w:t>明材料。</w:t>
      </w:r>
    </w:p>
    <w:p w14:paraId="0C2C101F">
      <w:pPr>
        <w:keepNext w:val="0"/>
        <w:keepLines w:val="0"/>
        <w:pageBreakBefore w:val="0"/>
        <w:widowControl w:val="0"/>
        <w:kinsoku/>
        <w:wordWrap/>
        <w:overflowPunct/>
        <w:topLinePunct w:val="0"/>
        <w:autoSpaceDE/>
        <w:autoSpaceDN/>
        <w:bidi w:val="0"/>
        <w:adjustRightInd/>
        <w:snapToGrid/>
        <w:spacing w:before="218" w:line="320" w:lineRule="exact"/>
        <w:ind w:left="428"/>
        <w:textAlignment w:val="auto"/>
        <w:rPr>
          <w:rFonts w:ascii="宋体" w:hAnsi="宋体" w:cs="宋体"/>
          <w:color w:val="auto"/>
          <w:szCs w:val="21"/>
          <w:highlight w:val="none"/>
        </w:rPr>
      </w:pPr>
      <w:r>
        <w:rPr>
          <w:rFonts w:eastAsia="Times New Roman"/>
          <w:color w:val="auto"/>
          <w:spacing w:val="3"/>
          <w:szCs w:val="21"/>
          <w:highlight w:val="none"/>
        </w:rPr>
        <w:t xml:space="preserve">3.  </w:t>
      </w:r>
      <w:r>
        <w:rPr>
          <w:rFonts w:ascii="宋体" w:hAnsi="宋体" w:cs="宋体"/>
          <w:color w:val="auto"/>
          <w:spacing w:val="3"/>
          <w:szCs w:val="21"/>
          <w:highlight w:val="none"/>
        </w:rPr>
        <w:t>我方收到你方的书面索赔通知及相应的证明材料后7天内无</w:t>
      </w:r>
      <w:r>
        <w:rPr>
          <w:rFonts w:ascii="宋体" w:hAnsi="宋体" w:cs="宋体"/>
          <w:color w:val="auto"/>
          <w:spacing w:val="2"/>
          <w:szCs w:val="21"/>
          <w:highlight w:val="none"/>
        </w:rPr>
        <w:t>条件支付。</w:t>
      </w:r>
    </w:p>
    <w:p w14:paraId="24D5F075">
      <w:pPr>
        <w:keepNext w:val="0"/>
        <w:keepLines w:val="0"/>
        <w:pageBreakBefore w:val="0"/>
        <w:widowControl w:val="0"/>
        <w:kinsoku/>
        <w:wordWrap/>
        <w:overflowPunct/>
        <w:topLinePunct w:val="0"/>
        <w:autoSpaceDE/>
        <w:autoSpaceDN/>
        <w:bidi w:val="0"/>
        <w:adjustRightInd/>
        <w:snapToGrid/>
        <w:spacing w:before="218" w:line="320" w:lineRule="exact"/>
        <w:ind w:left="434"/>
        <w:textAlignment w:val="auto"/>
        <w:rPr>
          <w:rFonts w:ascii="黑体" w:hAnsi="黑体" w:eastAsia="黑体" w:cs="黑体"/>
          <w:color w:val="auto"/>
          <w:szCs w:val="21"/>
          <w:highlight w:val="none"/>
        </w:rPr>
        <w:sectPr>
          <w:footerReference r:id="rId32" w:type="default"/>
          <w:pgSz w:w="11907" w:h="16841"/>
          <w:pgMar w:top="1429" w:right="1786" w:bottom="1264" w:left="1786" w:header="0" w:footer="990" w:gutter="0"/>
          <w:cols w:space="720" w:num="1"/>
        </w:sectPr>
      </w:pPr>
      <w:r>
        <w:rPr>
          <w:rFonts w:ascii="黑体" w:hAnsi="黑体" w:eastAsia="黑体" w:cs="黑体"/>
          <w:color w:val="auto"/>
          <w:spacing w:val="-2"/>
          <w:szCs w:val="21"/>
          <w:highlight w:val="none"/>
        </w:rPr>
        <w:t>五、保证责任的解除</w:t>
      </w:r>
    </w:p>
    <w:p w14:paraId="375731F3">
      <w:pPr>
        <w:pStyle w:val="15"/>
        <w:spacing w:line="274" w:lineRule="auto"/>
        <w:rPr>
          <w:color w:val="auto"/>
          <w:highlight w:val="none"/>
        </w:rPr>
      </w:pPr>
    </w:p>
    <w:p w14:paraId="129464E4">
      <w:pPr>
        <w:spacing w:before="68" w:line="316" w:lineRule="auto"/>
        <w:ind w:firstLine="404" w:firstLineChars="200"/>
        <w:rPr>
          <w:rFonts w:ascii="宋体" w:hAnsi="宋体" w:cs="宋体"/>
          <w:color w:val="auto"/>
          <w:szCs w:val="21"/>
          <w:highlight w:val="none"/>
        </w:rPr>
      </w:pPr>
      <w:r>
        <w:rPr>
          <w:rFonts w:eastAsia="Times New Roman"/>
          <w:color w:val="auto"/>
          <w:spacing w:val="-4"/>
          <w:szCs w:val="21"/>
          <w:highlight w:val="none"/>
        </w:rPr>
        <w:t xml:space="preserve">1.  </w:t>
      </w:r>
      <w:r>
        <w:rPr>
          <w:rFonts w:ascii="宋体" w:hAnsi="宋体" w:cs="宋体"/>
          <w:color w:val="auto"/>
          <w:spacing w:val="-4"/>
          <w:szCs w:val="21"/>
          <w:highlight w:val="none"/>
        </w:rPr>
        <w:t>在本保函承诺的保证期间内，你方未书面向我方主张保证责任的，自保证期间届满次日起，</w:t>
      </w:r>
      <w:r>
        <w:rPr>
          <w:rFonts w:ascii="宋体" w:hAnsi="宋体" w:cs="宋体"/>
          <w:color w:val="auto"/>
          <w:spacing w:val="7"/>
          <w:szCs w:val="21"/>
          <w:highlight w:val="none"/>
        </w:rPr>
        <w:t xml:space="preserve"> </w:t>
      </w:r>
      <w:r>
        <w:rPr>
          <w:rFonts w:ascii="宋体" w:hAnsi="宋体" w:cs="宋体"/>
          <w:color w:val="auto"/>
          <w:spacing w:val="-3"/>
          <w:szCs w:val="21"/>
          <w:highlight w:val="none"/>
        </w:rPr>
        <w:t>我方保证责任解除。</w:t>
      </w:r>
    </w:p>
    <w:p w14:paraId="54B83A4F">
      <w:pPr>
        <w:spacing w:before="217" w:line="316" w:lineRule="auto"/>
        <w:ind w:left="1" w:right="60" w:firstLine="415"/>
        <w:rPr>
          <w:rFonts w:ascii="宋体" w:hAnsi="宋体" w:cs="宋体"/>
          <w:color w:val="auto"/>
          <w:szCs w:val="21"/>
          <w:highlight w:val="none"/>
        </w:rPr>
      </w:pPr>
      <w:r>
        <w:rPr>
          <w:rFonts w:eastAsia="Times New Roman"/>
          <w:color w:val="auto"/>
          <w:spacing w:val="-1"/>
          <w:szCs w:val="21"/>
          <w:highlight w:val="none"/>
        </w:rPr>
        <w:t xml:space="preserve">2.  </w:t>
      </w:r>
      <w:r>
        <w:rPr>
          <w:rFonts w:ascii="宋体" w:hAnsi="宋体" w:cs="宋体"/>
          <w:color w:val="auto"/>
          <w:spacing w:val="-1"/>
          <w:szCs w:val="21"/>
          <w:highlight w:val="none"/>
        </w:rPr>
        <w:t>发包人按主合同约定履行了工程款的全部支付义务的，</w:t>
      </w:r>
      <w:r>
        <w:rPr>
          <w:rFonts w:ascii="宋体" w:hAnsi="宋体" w:cs="宋体"/>
          <w:color w:val="auto"/>
          <w:spacing w:val="-61"/>
          <w:szCs w:val="21"/>
          <w:highlight w:val="none"/>
        </w:rPr>
        <w:t xml:space="preserve"> </w:t>
      </w:r>
      <w:r>
        <w:rPr>
          <w:rFonts w:ascii="宋体" w:hAnsi="宋体" w:cs="宋体"/>
          <w:color w:val="auto"/>
          <w:spacing w:val="-1"/>
          <w:szCs w:val="21"/>
          <w:highlight w:val="none"/>
        </w:rPr>
        <w:t>自本保函承诺的保证期间届满次日</w:t>
      </w:r>
      <w:r>
        <w:rPr>
          <w:rFonts w:ascii="宋体" w:hAnsi="宋体" w:cs="宋体"/>
          <w:color w:val="auto"/>
          <w:szCs w:val="21"/>
          <w:highlight w:val="none"/>
        </w:rPr>
        <w:t xml:space="preserve"> </w:t>
      </w:r>
      <w:r>
        <w:rPr>
          <w:rFonts w:ascii="宋体" w:hAnsi="宋体" w:cs="宋体"/>
          <w:color w:val="auto"/>
          <w:spacing w:val="-2"/>
          <w:szCs w:val="21"/>
          <w:highlight w:val="none"/>
        </w:rPr>
        <w:t>起，我方保证责任解除。</w:t>
      </w:r>
    </w:p>
    <w:p w14:paraId="45FEB723">
      <w:pPr>
        <w:spacing w:before="217" w:line="316" w:lineRule="auto"/>
        <w:ind w:right="60" w:firstLine="420"/>
        <w:rPr>
          <w:rFonts w:ascii="宋体" w:hAnsi="宋体" w:cs="宋体"/>
          <w:color w:val="auto"/>
          <w:szCs w:val="21"/>
          <w:highlight w:val="none"/>
        </w:rPr>
      </w:pPr>
      <w:r>
        <w:rPr>
          <w:rFonts w:eastAsia="Times New Roman"/>
          <w:color w:val="auto"/>
          <w:szCs w:val="21"/>
          <w:highlight w:val="none"/>
        </w:rPr>
        <w:t xml:space="preserve">3.  </w:t>
      </w:r>
      <w:r>
        <w:rPr>
          <w:rFonts w:ascii="宋体" w:hAnsi="宋体" w:cs="宋体"/>
          <w:color w:val="auto"/>
          <w:szCs w:val="21"/>
          <w:highlight w:val="none"/>
        </w:rPr>
        <w:t>我方按照本保函向你方履行保证责任所支付金额达到本保函保证金额时，自我方</w:t>
      </w:r>
      <w:r>
        <w:rPr>
          <w:rFonts w:ascii="宋体" w:hAnsi="宋体" w:cs="宋体"/>
          <w:color w:val="auto"/>
          <w:spacing w:val="-1"/>
          <w:szCs w:val="21"/>
          <w:highlight w:val="none"/>
        </w:rPr>
        <w:t>向你方支</w:t>
      </w:r>
      <w:r>
        <w:rPr>
          <w:rFonts w:ascii="宋体" w:hAnsi="宋体" w:cs="宋体"/>
          <w:color w:val="auto"/>
          <w:szCs w:val="21"/>
          <w:highlight w:val="none"/>
        </w:rPr>
        <w:t xml:space="preserve"> 付（支付款项从我方账户划出）之日起，保证责任即</w:t>
      </w:r>
      <w:r>
        <w:rPr>
          <w:rFonts w:ascii="宋体" w:hAnsi="宋体" w:cs="宋体"/>
          <w:color w:val="auto"/>
          <w:spacing w:val="-1"/>
          <w:szCs w:val="21"/>
          <w:highlight w:val="none"/>
        </w:rPr>
        <w:t>解除。</w:t>
      </w:r>
    </w:p>
    <w:p w14:paraId="00D0FD22">
      <w:pPr>
        <w:spacing w:before="217" w:line="316" w:lineRule="auto"/>
        <w:ind w:left="8" w:right="60" w:firstLine="407"/>
        <w:rPr>
          <w:rFonts w:ascii="宋体" w:hAnsi="宋体" w:cs="宋体"/>
          <w:color w:val="auto"/>
          <w:szCs w:val="21"/>
          <w:highlight w:val="none"/>
        </w:rPr>
      </w:pPr>
      <w:r>
        <w:rPr>
          <w:rFonts w:eastAsia="Times New Roman"/>
          <w:color w:val="auto"/>
          <w:szCs w:val="21"/>
          <w:highlight w:val="none"/>
        </w:rPr>
        <w:t xml:space="preserve">4.  </w:t>
      </w:r>
      <w:r>
        <w:rPr>
          <w:rFonts w:ascii="宋体" w:hAnsi="宋体" w:cs="宋体"/>
          <w:color w:val="auto"/>
          <w:szCs w:val="21"/>
          <w:highlight w:val="none"/>
        </w:rPr>
        <w:t>按照法律法规的规定或出现应解除我方保证责任的其他情形的，我方在本保函项下的保证</w:t>
      </w:r>
      <w:r>
        <w:rPr>
          <w:rFonts w:ascii="宋体" w:hAnsi="宋体" w:cs="宋体"/>
          <w:color w:val="auto"/>
          <w:spacing w:val="1"/>
          <w:szCs w:val="21"/>
          <w:highlight w:val="none"/>
        </w:rPr>
        <w:t xml:space="preserve"> </w:t>
      </w:r>
      <w:r>
        <w:rPr>
          <w:rFonts w:ascii="宋体" w:hAnsi="宋体" w:cs="宋体"/>
          <w:color w:val="auto"/>
          <w:spacing w:val="-3"/>
          <w:szCs w:val="21"/>
          <w:highlight w:val="none"/>
        </w:rPr>
        <w:t>责任亦解除。</w:t>
      </w:r>
    </w:p>
    <w:p w14:paraId="5D8A6B8D">
      <w:pPr>
        <w:spacing w:before="217" w:line="317" w:lineRule="auto"/>
        <w:ind w:right="60" w:firstLine="422"/>
        <w:rPr>
          <w:rFonts w:ascii="宋体" w:hAnsi="宋体" w:cs="宋体"/>
          <w:color w:val="auto"/>
          <w:szCs w:val="21"/>
          <w:highlight w:val="none"/>
        </w:rPr>
      </w:pPr>
      <w:r>
        <w:rPr>
          <w:rFonts w:eastAsia="Times New Roman"/>
          <w:color w:val="auto"/>
          <w:szCs w:val="21"/>
          <w:highlight w:val="none"/>
        </w:rPr>
        <w:t xml:space="preserve">5.  </w:t>
      </w:r>
      <w:r>
        <w:rPr>
          <w:rFonts w:ascii="宋体" w:hAnsi="宋体" w:cs="宋体"/>
          <w:color w:val="auto"/>
          <w:szCs w:val="21"/>
          <w:highlight w:val="none"/>
        </w:rPr>
        <w:t>我方解除保证责任后，你方应自我方保证责任解除之日起</w:t>
      </w:r>
      <w:r>
        <w:rPr>
          <w:rFonts w:ascii="宋体" w:hAnsi="宋体" w:cs="宋体"/>
          <w:color w:val="auto"/>
          <w:szCs w:val="21"/>
          <w:highlight w:val="none"/>
          <w:u w:val="single"/>
        </w:rPr>
        <w:t xml:space="preserve">  </w:t>
      </w:r>
      <w:r>
        <w:rPr>
          <w:rFonts w:ascii="宋体" w:hAnsi="宋体" w:cs="宋体"/>
          <w:color w:val="auto"/>
          <w:spacing w:val="-97"/>
          <w:szCs w:val="21"/>
          <w:highlight w:val="none"/>
        </w:rPr>
        <w:t xml:space="preserve"> </w:t>
      </w:r>
      <w:r>
        <w:rPr>
          <w:rFonts w:ascii="宋体" w:hAnsi="宋体" w:cs="宋体"/>
          <w:color w:val="auto"/>
          <w:spacing w:val="-1"/>
          <w:szCs w:val="21"/>
          <w:highlight w:val="none"/>
        </w:rPr>
        <w:t>个工作日内，将本保函原件返</w:t>
      </w:r>
      <w:r>
        <w:rPr>
          <w:rFonts w:ascii="宋体" w:hAnsi="宋体" w:cs="宋体"/>
          <w:color w:val="auto"/>
          <w:szCs w:val="21"/>
          <w:highlight w:val="none"/>
        </w:rPr>
        <w:t xml:space="preserve"> </w:t>
      </w:r>
      <w:r>
        <w:rPr>
          <w:rFonts w:ascii="宋体" w:hAnsi="宋体" w:cs="宋体"/>
          <w:color w:val="auto"/>
          <w:spacing w:val="-1"/>
          <w:szCs w:val="21"/>
          <w:highlight w:val="none"/>
        </w:rPr>
        <w:t>还我方。</w:t>
      </w:r>
    </w:p>
    <w:p w14:paraId="5C748C8F">
      <w:pPr>
        <w:spacing w:before="215" w:line="219" w:lineRule="auto"/>
        <w:ind w:left="425"/>
        <w:rPr>
          <w:rFonts w:ascii="黑体" w:hAnsi="黑体" w:eastAsia="黑体" w:cs="黑体"/>
          <w:color w:val="auto"/>
          <w:szCs w:val="21"/>
          <w:highlight w:val="none"/>
        </w:rPr>
      </w:pPr>
      <w:r>
        <w:rPr>
          <w:rFonts w:ascii="黑体" w:hAnsi="黑体" w:eastAsia="黑体" w:cs="黑体"/>
          <w:color w:val="auto"/>
          <w:spacing w:val="-2"/>
          <w:szCs w:val="21"/>
          <w:highlight w:val="none"/>
        </w:rPr>
        <w:t>六、免责条款</w:t>
      </w:r>
    </w:p>
    <w:p w14:paraId="03D268AD">
      <w:pPr>
        <w:spacing w:before="218" w:line="221" w:lineRule="auto"/>
        <w:ind w:left="437"/>
        <w:rPr>
          <w:rFonts w:ascii="宋体" w:hAnsi="宋体" w:cs="宋体"/>
          <w:color w:val="auto"/>
          <w:szCs w:val="21"/>
          <w:highlight w:val="none"/>
        </w:rPr>
      </w:pPr>
      <w:r>
        <w:rPr>
          <w:rFonts w:eastAsia="Times New Roman"/>
          <w:color w:val="auto"/>
          <w:spacing w:val="-1"/>
          <w:szCs w:val="21"/>
          <w:highlight w:val="none"/>
        </w:rPr>
        <w:t xml:space="preserve">1.  </w:t>
      </w:r>
      <w:r>
        <w:rPr>
          <w:rFonts w:ascii="宋体" w:hAnsi="宋体" w:cs="宋体"/>
          <w:color w:val="auto"/>
          <w:spacing w:val="-1"/>
          <w:szCs w:val="21"/>
          <w:highlight w:val="none"/>
        </w:rPr>
        <w:t>因你方违约致使发包人不能履行义务的，我方不承担</w:t>
      </w:r>
      <w:r>
        <w:rPr>
          <w:rFonts w:ascii="宋体" w:hAnsi="宋体" w:cs="宋体"/>
          <w:color w:val="auto"/>
          <w:spacing w:val="-2"/>
          <w:szCs w:val="21"/>
          <w:highlight w:val="none"/>
        </w:rPr>
        <w:t>保证责任。</w:t>
      </w:r>
    </w:p>
    <w:p w14:paraId="13E435BD">
      <w:pPr>
        <w:spacing w:before="217" w:line="316" w:lineRule="auto"/>
        <w:ind w:left="5" w:right="60" w:firstLine="411"/>
        <w:rPr>
          <w:rFonts w:ascii="宋体" w:hAnsi="宋体" w:cs="宋体"/>
          <w:color w:val="auto"/>
          <w:szCs w:val="21"/>
          <w:highlight w:val="none"/>
        </w:rPr>
      </w:pPr>
      <w:r>
        <w:rPr>
          <w:rFonts w:eastAsia="Times New Roman"/>
          <w:color w:val="auto"/>
          <w:szCs w:val="21"/>
          <w:highlight w:val="none"/>
        </w:rPr>
        <w:t xml:space="preserve">2.  </w:t>
      </w:r>
      <w:r>
        <w:rPr>
          <w:rFonts w:ascii="宋体" w:hAnsi="宋体" w:cs="宋体"/>
          <w:color w:val="auto"/>
          <w:szCs w:val="21"/>
          <w:highlight w:val="none"/>
        </w:rPr>
        <w:t>依照法律法规的规定或你方与发包人的另行约定，免除发包人部分或全部义务的，我方亦</w:t>
      </w:r>
      <w:r>
        <w:rPr>
          <w:rFonts w:ascii="宋体" w:hAnsi="宋体" w:cs="宋体"/>
          <w:color w:val="auto"/>
          <w:spacing w:val="1"/>
          <w:szCs w:val="21"/>
          <w:highlight w:val="none"/>
        </w:rPr>
        <w:t xml:space="preserve"> </w:t>
      </w:r>
      <w:r>
        <w:rPr>
          <w:rFonts w:ascii="宋体" w:hAnsi="宋体" w:cs="宋体"/>
          <w:color w:val="auto"/>
          <w:spacing w:val="-3"/>
          <w:szCs w:val="21"/>
          <w:highlight w:val="none"/>
        </w:rPr>
        <w:t>免除其相应的保证责任。</w:t>
      </w:r>
    </w:p>
    <w:p w14:paraId="50AA1431">
      <w:pPr>
        <w:spacing w:before="216" w:line="348" w:lineRule="auto"/>
        <w:ind w:left="1" w:right="52" w:firstLine="419"/>
        <w:rPr>
          <w:rFonts w:ascii="宋体" w:hAnsi="宋体" w:cs="宋体"/>
          <w:color w:val="auto"/>
          <w:szCs w:val="21"/>
          <w:highlight w:val="none"/>
        </w:rPr>
      </w:pPr>
      <w:r>
        <w:rPr>
          <w:rFonts w:eastAsia="Times New Roman"/>
          <w:color w:val="auto"/>
          <w:szCs w:val="21"/>
          <w:highlight w:val="none"/>
        </w:rPr>
        <w:t xml:space="preserve">3.  </w:t>
      </w:r>
      <w:r>
        <w:rPr>
          <w:rFonts w:ascii="宋体" w:hAnsi="宋体" w:cs="宋体"/>
          <w:color w:val="auto"/>
          <w:szCs w:val="21"/>
          <w:highlight w:val="none"/>
        </w:rPr>
        <w:t>你方与发包人协议变更主合同的，如加重发包人责任致使我方保证责任加重的，需</w:t>
      </w:r>
      <w:r>
        <w:rPr>
          <w:rFonts w:ascii="宋体" w:hAnsi="宋体" w:cs="宋体"/>
          <w:color w:val="auto"/>
          <w:spacing w:val="-1"/>
          <w:szCs w:val="21"/>
          <w:highlight w:val="none"/>
        </w:rPr>
        <w:t>征得我</w:t>
      </w:r>
      <w:r>
        <w:rPr>
          <w:rFonts w:ascii="宋体" w:hAnsi="宋体" w:cs="宋体"/>
          <w:color w:val="auto"/>
          <w:szCs w:val="21"/>
          <w:highlight w:val="none"/>
        </w:rPr>
        <w:t xml:space="preserve"> </w:t>
      </w:r>
      <w:r>
        <w:rPr>
          <w:rFonts w:ascii="宋体" w:hAnsi="宋体" w:cs="宋体"/>
          <w:color w:val="auto"/>
          <w:spacing w:val="-2"/>
          <w:szCs w:val="21"/>
          <w:highlight w:val="none"/>
        </w:rPr>
        <w:t>方书面同意，否则我方不再承担因此而加重部分的保证责任，但主合同第</w:t>
      </w:r>
      <w:r>
        <w:rPr>
          <w:rFonts w:ascii="宋体" w:hAnsi="宋体" w:cs="宋体"/>
          <w:color w:val="auto"/>
          <w:spacing w:val="-14"/>
          <w:szCs w:val="21"/>
          <w:highlight w:val="none"/>
        </w:rPr>
        <w:t xml:space="preserve"> </w:t>
      </w:r>
      <w:r>
        <w:rPr>
          <w:rFonts w:eastAsia="Times New Roman"/>
          <w:color w:val="auto"/>
          <w:spacing w:val="-2"/>
          <w:szCs w:val="21"/>
          <w:highlight w:val="none"/>
        </w:rPr>
        <w:t xml:space="preserve">10 </w:t>
      </w:r>
      <w:r>
        <w:rPr>
          <w:rFonts w:ascii="宋体" w:hAnsi="宋体" w:cs="宋体"/>
          <w:color w:val="auto"/>
          <w:spacing w:val="-2"/>
          <w:szCs w:val="21"/>
          <w:highlight w:val="none"/>
        </w:rPr>
        <w:t>条〔变更〕约定的变</w:t>
      </w:r>
      <w:r>
        <w:rPr>
          <w:rFonts w:ascii="宋体" w:hAnsi="宋体" w:cs="宋体"/>
          <w:color w:val="auto"/>
          <w:szCs w:val="21"/>
          <w:highlight w:val="none"/>
        </w:rPr>
        <w:t xml:space="preserve"> </w:t>
      </w:r>
      <w:r>
        <w:rPr>
          <w:rFonts w:ascii="宋体" w:hAnsi="宋体" w:cs="宋体"/>
          <w:color w:val="auto"/>
          <w:spacing w:val="-1"/>
          <w:szCs w:val="21"/>
          <w:highlight w:val="none"/>
        </w:rPr>
        <w:t>更不受本款限制。</w:t>
      </w:r>
    </w:p>
    <w:p w14:paraId="62BCE147">
      <w:pPr>
        <w:spacing w:before="217" w:line="221" w:lineRule="auto"/>
        <w:ind w:left="415"/>
        <w:rPr>
          <w:rFonts w:ascii="宋体" w:hAnsi="宋体" w:cs="宋体"/>
          <w:color w:val="auto"/>
          <w:szCs w:val="21"/>
          <w:highlight w:val="none"/>
        </w:rPr>
      </w:pPr>
      <w:r>
        <w:rPr>
          <w:rFonts w:eastAsia="Times New Roman"/>
          <w:color w:val="auto"/>
          <w:spacing w:val="-1"/>
          <w:szCs w:val="21"/>
          <w:highlight w:val="none"/>
        </w:rPr>
        <w:t xml:space="preserve">4.  </w:t>
      </w:r>
      <w:r>
        <w:rPr>
          <w:rFonts w:ascii="宋体" w:hAnsi="宋体" w:cs="宋体"/>
          <w:color w:val="auto"/>
          <w:spacing w:val="-1"/>
          <w:szCs w:val="21"/>
          <w:highlight w:val="none"/>
        </w:rPr>
        <w:t>因不可抗力造成发包人不能履行义务的，我方不承担保证责任。</w:t>
      </w:r>
    </w:p>
    <w:p w14:paraId="1F5A74A5">
      <w:pPr>
        <w:spacing w:before="217" w:line="220" w:lineRule="auto"/>
        <w:ind w:left="427"/>
        <w:rPr>
          <w:rFonts w:ascii="黑体" w:hAnsi="黑体" w:eastAsia="黑体" w:cs="黑体"/>
          <w:color w:val="auto"/>
          <w:szCs w:val="21"/>
          <w:highlight w:val="none"/>
        </w:rPr>
      </w:pPr>
      <w:r>
        <w:rPr>
          <w:rFonts w:ascii="黑体" w:hAnsi="黑体" w:eastAsia="黑体" w:cs="黑体"/>
          <w:color w:val="auto"/>
          <w:spacing w:val="-2"/>
          <w:szCs w:val="21"/>
          <w:highlight w:val="none"/>
        </w:rPr>
        <w:t>七、争议解决</w:t>
      </w:r>
    </w:p>
    <w:p w14:paraId="56AAE5C3">
      <w:pPr>
        <w:spacing w:before="218" w:line="398" w:lineRule="auto"/>
        <w:ind w:left="1" w:right="55" w:firstLine="435"/>
        <w:rPr>
          <w:rFonts w:ascii="宋体" w:hAnsi="宋体" w:cs="宋体"/>
          <w:color w:val="auto"/>
          <w:szCs w:val="21"/>
          <w:highlight w:val="none"/>
        </w:rPr>
      </w:pPr>
      <w:r>
        <w:rPr>
          <w:rFonts w:ascii="宋体" w:hAnsi="宋体" w:cs="宋体"/>
          <w:color w:val="auto"/>
          <w:spacing w:val="-2"/>
          <w:szCs w:val="21"/>
          <w:highlight w:val="none"/>
        </w:rPr>
        <w:t>因本保函或本保函相关事项发生的纠纷，可由双方协商解决，协商不成的，按下列第</w:t>
      </w:r>
      <w:r>
        <w:rPr>
          <w:rFonts w:ascii="宋体" w:hAnsi="宋体" w:cs="宋体"/>
          <w:color w:val="auto"/>
          <w:spacing w:val="-103"/>
          <w:szCs w:val="21"/>
          <w:highlight w:val="none"/>
        </w:rPr>
        <w:t xml:space="preserve"> </w:t>
      </w:r>
      <w:r>
        <w:rPr>
          <w:rFonts w:ascii="宋体" w:hAnsi="宋体" w:cs="宋体"/>
          <w:color w:val="auto"/>
          <w:spacing w:val="26"/>
          <w:szCs w:val="21"/>
          <w:highlight w:val="none"/>
          <w:u w:val="single"/>
        </w:rPr>
        <w:t xml:space="preserve">    </w:t>
      </w:r>
      <w:r>
        <w:rPr>
          <w:rFonts w:ascii="宋体" w:hAnsi="宋体" w:cs="宋体"/>
          <w:color w:val="auto"/>
          <w:spacing w:val="-97"/>
          <w:szCs w:val="21"/>
          <w:highlight w:val="none"/>
        </w:rPr>
        <w:t xml:space="preserve"> </w:t>
      </w:r>
      <w:r>
        <w:rPr>
          <w:rFonts w:ascii="宋体" w:hAnsi="宋体" w:cs="宋体"/>
          <w:color w:val="auto"/>
          <w:spacing w:val="-2"/>
          <w:szCs w:val="21"/>
          <w:highlight w:val="none"/>
        </w:rPr>
        <w:t>种</w:t>
      </w:r>
      <w:r>
        <w:rPr>
          <w:rFonts w:ascii="宋体" w:hAnsi="宋体" w:cs="宋体"/>
          <w:color w:val="auto"/>
          <w:szCs w:val="21"/>
          <w:highlight w:val="none"/>
        </w:rPr>
        <w:t xml:space="preserve"> </w:t>
      </w:r>
      <w:r>
        <w:rPr>
          <w:rFonts w:ascii="宋体" w:hAnsi="宋体" w:cs="宋体"/>
          <w:color w:val="auto"/>
          <w:spacing w:val="-7"/>
          <w:szCs w:val="21"/>
          <w:highlight w:val="none"/>
        </w:rPr>
        <w:t>方式解决：</w:t>
      </w:r>
    </w:p>
    <w:p w14:paraId="04694AE0">
      <w:pPr>
        <w:ind w:firstLine="420" w:firstLineChars="200"/>
        <w:rPr>
          <w:color w:val="auto"/>
          <w:highlight w:val="none"/>
        </w:rPr>
      </w:pPr>
      <w:r>
        <w:rPr>
          <w:color w:val="auto"/>
          <w:highlight w:val="none"/>
        </w:rPr>
        <w:t>（1）向</w:t>
      </w:r>
      <w:r>
        <w:rPr>
          <w:color w:val="auto"/>
          <w:highlight w:val="none"/>
          <w:u w:val="single"/>
        </w:rPr>
        <w:t xml:space="preserve">                      </w:t>
      </w:r>
      <w:r>
        <w:rPr>
          <w:color w:val="auto"/>
          <w:highlight w:val="none"/>
        </w:rPr>
        <w:t>仲裁委员会申请仲裁；</w:t>
      </w:r>
    </w:p>
    <w:p w14:paraId="7677EE80">
      <w:pPr>
        <w:ind w:firstLine="420" w:firstLineChars="200"/>
        <w:rPr>
          <w:color w:val="auto"/>
          <w:highlight w:val="none"/>
        </w:rPr>
      </w:pPr>
      <w:r>
        <w:rPr>
          <w:color w:val="auto"/>
          <w:highlight w:val="none"/>
        </w:rPr>
        <w:t>（2）向</w:t>
      </w:r>
      <w:r>
        <w:rPr>
          <w:color w:val="auto"/>
          <w:highlight w:val="none"/>
          <w:u w:val="single"/>
        </w:rPr>
        <w:t xml:space="preserve">                      </w:t>
      </w:r>
      <w:r>
        <w:rPr>
          <w:color w:val="auto"/>
          <w:highlight w:val="none"/>
        </w:rPr>
        <w:t xml:space="preserve">人民法院起诉。 </w:t>
      </w:r>
    </w:p>
    <w:p w14:paraId="032CA230">
      <w:pPr>
        <w:spacing w:before="217" w:line="316" w:lineRule="auto"/>
        <w:ind w:left="421" w:right="4138" w:firstLine="5"/>
        <w:rPr>
          <w:rFonts w:ascii="黑体" w:hAnsi="黑体" w:eastAsia="黑体" w:cs="黑体"/>
          <w:color w:val="auto"/>
          <w:szCs w:val="21"/>
          <w:highlight w:val="none"/>
        </w:rPr>
      </w:pPr>
      <w:r>
        <w:rPr>
          <w:rFonts w:ascii="黑体" w:hAnsi="黑体" w:eastAsia="黑体" w:cs="黑体"/>
          <w:color w:val="auto"/>
          <w:spacing w:val="-1"/>
          <w:szCs w:val="21"/>
          <w:highlight w:val="none"/>
        </w:rPr>
        <w:t>八、保函的生效</w:t>
      </w:r>
    </w:p>
    <w:p w14:paraId="3F8D1F52">
      <w:pPr>
        <w:spacing w:before="219" w:line="220" w:lineRule="auto"/>
        <w:ind w:left="421"/>
        <w:rPr>
          <w:color w:val="auto"/>
          <w:highlight w:val="none"/>
        </w:rPr>
      </w:pPr>
      <w:r>
        <w:rPr>
          <w:rFonts w:ascii="宋体" w:hAnsi="宋体" w:cs="宋体"/>
          <w:color w:val="auto"/>
          <w:spacing w:val="-1"/>
          <w:szCs w:val="21"/>
          <w:highlight w:val="none"/>
        </w:rPr>
        <w:t>本保函自我方法定代表人（或其授权代理人）签字并加盖公章之日起生效。</w:t>
      </w:r>
    </w:p>
    <w:p w14:paraId="3816B158">
      <w:pPr>
        <w:pStyle w:val="15"/>
        <w:spacing w:line="270" w:lineRule="auto"/>
        <w:rPr>
          <w:color w:val="auto"/>
          <w:highlight w:val="none"/>
        </w:rPr>
      </w:pPr>
    </w:p>
    <w:p w14:paraId="0B6E9030">
      <w:pPr>
        <w:spacing w:before="69" w:line="377" w:lineRule="auto"/>
        <w:ind w:right="3593"/>
        <w:rPr>
          <w:rFonts w:ascii="宋体" w:hAnsi="宋体" w:cs="宋体"/>
          <w:color w:val="auto"/>
          <w:szCs w:val="21"/>
          <w:highlight w:val="none"/>
        </w:rPr>
        <w:sectPr>
          <w:footerReference r:id="rId33" w:type="default"/>
          <w:pgSz w:w="11907" w:h="16841"/>
          <w:pgMar w:top="1429" w:right="1786" w:bottom="1264" w:left="1786" w:header="0" w:footer="1129" w:gutter="0"/>
          <w:cols w:space="720" w:num="1"/>
        </w:sectPr>
      </w:pPr>
      <w:r>
        <w:rPr>
          <w:rFonts w:ascii="宋体" w:hAnsi="宋体" w:cs="宋体"/>
          <w:color w:val="auto"/>
          <w:spacing w:val="5"/>
          <w:szCs w:val="21"/>
          <w:highlight w:val="none"/>
        </w:rPr>
        <w:t>担保人</w:t>
      </w:r>
      <w:r>
        <w:rPr>
          <w:rFonts w:ascii="宋体" w:hAnsi="宋体" w:cs="宋体"/>
          <w:color w:val="auto"/>
          <w:spacing w:val="-25"/>
          <w:szCs w:val="21"/>
          <w:highlight w:val="none"/>
        </w:rPr>
        <w:t>：</w:t>
      </w:r>
      <w:r>
        <w:rPr>
          <w:rFonts w:ascii="宋体" w:hAnsi="宋体" w:cs="宋体"/>
          <w:color w:val="auto"/>
          <w:szCs w:val="21"/>
          <w:highlight w:val="none"/>
          <w:u w:val="single"/>
        </w:rPr>
        <w:t xml:space="preserve">                               </w:t>
      </w:r>
      <w:r>
        <w:rPr>
          <w:rFonts w:ascii="宋体" w:hAnsi="宋体" w:cs="宋体"/>
          <w:color w:val="auto"/>
          <w:spacing w:val="-25"/>
          <w:szCs w:val="21"/>
          <w:highlight w:val="none"/>
        </w:rPr>
        <w:t>（</w:t>
      </w:r>
      <w:r>
        <w:rPr>
          <w:rFonts w:ascii="宋体" w:hAnsi="宋体" w:cs="宋体"/>
          <w:color w:val="auto"/>
          <w:spacing w:val="5"/>
          <w:szCs w:val="21"/>
          <w:highlight w:val="none"/>
        </w:rPr>
        <w:t>盖章）</w:t>
      </w:r>
      <w:r>
        <w:rPr>
          <w:rFonts w:ascii="宋体" w:hAnsi="宋体" w:cs="宋体"/>
          <w:color w:val="auto"/>
          <w:szCs w:val="21"/>
          <w:highlight w:val="none"/>
        </w:rPr>
        <w:t xml:space="preserve"> 法定代表人或委托代理人</w:t>
      </w:r>
      <w:r>
        <w:rPr>
          <w:rFonts w:ascii="宋体" w:hAnsi="宋体" w:cs="宋体"/>
          <w:color w:val="auto"/>
          <w:spacing w:val="-10"/>
          <w:szCs w:val="21"/>
          <w:highlight w:val="none"/>
        </w:rPr>
        <w:t>：</w:t>
      </w:r>
      <w:r>
        <w:rPr>
          <w:rFonts w:ascii="宋体" w:hAnsi="宋体" w:cs="宋体"/>
          <w:color w:val="auto"/>
          <w:spacing w:val="5"/>
          <w:szCs w:val="21"/>
          <w:highlight w:val="none"/>
          <w:u w:val="single"/>
        </w:rPr>
        <w:t xml:space="preserve">               </w:t>
      </w:r>
      <w:r>
        <w:rPr>
          <w:rFonts w:ascii="宋体" w:hAnsi="宋体" w:cs="宋体"/>
          <w:color w:val="auto"/>
          <w:spacing w:val="-10"/>
          <w:szCs w:val="21"/>
          <w:highlight w:val="none"/>
        </w:rPr>
        <w:t>（</w:t>
      </w:r>
      <w:r>
        <w:rPr>
          <w:rFonts w:ascii="宋体" w:hAnsi="宋体" w:cs="宋体"/>
          <w:color w:val="auto"/>
          <w:szCs w:val="21"/>
          <w:highlight w:val="none"/>
        </w:rPr>
        <w:t>签字）</w:t>
      </w:r>
      <w:r>
        <w:rPr>
          <w:rFonts w:ascii="宋体" w:hAnsi="宋体" w:cs="宋体"/>
          <w:color w:val="auto"/>
          <w:spacing w:val="16"/>
          <w:szCs w:val="21"/>
          <w:highlight w:val="none"/>
        </w:rPr>
        <w:t xml:space="preserve"> </w:t>
      </w:r>
      <w:r>
        <w:rPr>
          <w:rFonts w:ascii="宋体" w:hAnsi="宋体" w:cs="宋体"/>
          <w:color w:val="auto"/>
          <w:spacing w:val="-6"/>
          <w:szCs w:val="21"/>
          <w:highlight w:val="none"/>
        </w:rPr>
        <w:t>地</w:t>
      </w:r>
      <w:r>
        <w:rPr>
          <w:rFonts w:ascii="宋体" w:hAnsi="宋体" w:cs="宋体"/>
          <w:color w:val="auto"/>
          <w:spacing w:val="2"/>
          <w:szCs w:val="21"/>
          <w:highlight w:val="none"/>
        </w:rPr>
        <w:t xml:space="preserve">    </w:t>
      </w:r>
      <w:r>
        <w:rPr>
          <w:rFonts w:ascii="宋体" w:hAnsi="宋体" w:cs="宋体"/>
          <w:color w:val="auto"/>
          <w:spacing w:val="-6"/>
          <w:szCs w:val="21"/>
          <w:highlight w:val="none"/>
        </w:rPr>
        <w:t>址：</w:t>
      </w:r>
      <w:r>
        <w:rPr>
          <w:rFonts w:ascii="宋体" w:hAnsi="宋体" w:cs="宋体"/>
          <w:color w:val="auto"/>
          <w:szCs w:val="21"/>
          <w:highlight w:val="none"/>
          <w:u w:val="single"/>
        </w:rPr>
        <w:t xml:space="preserve">                                        </w:t>
      </w:r>
    </w:p>
    <w:p w14:paraId="5A04BDE9">
      <w:pPr>
        <w:pStyle w:val="15"/>
        <w:spacing w:line="273" w:lineRule="auto"/>
        <w:rPr>
          <w:color w:val="auto"/>
          <w:highlight w:val="none"/>
        </w:rPr>
      </w:pPr>
    </w:p>
    <w:p w14:paraId="2A61195A">
      <w:pPr>
        <w:spacing w:before="68" w:line="398" w:lineRule="auto"/>
        <w:ind w:right="3485" w:firstLine="17"/>
        <w:rPr>
          <w:rFonts w:ascii="宋体" w:hAnsi="宋体" w:cs="宋体"/>
          <w:color w:val="auto"/>
          <w:spacing w:val="1"/>
          <w:szCs w:val="21"/>
          <w:highlight w:val="none"/>
        </w:rPr>
      </w:pPr>
      <w:r>
        <w:rPr>
          <w:rFonts w:ascii="宋体" w:hAnsi="宋体" w:cs="宋体"/>
          <w:color w:val="auto"/>
          <w:spacing w:val="-5"/>
          <w:szCs w:val="21"/>
          <w:highlight w:val="none"/>
        </w:rPr>
        <w:t>邮政编码：</w:t>
      </w:r>
      <w:r>
        <w:rPr>
          <w:rFonts w:ascii="宋体" w:hAnsi="宋体" w:cs="宋体"/>
          <w:color w:val="auto"/>
          <w:spacing w:val="3"/>
          <w:szCs w:val="21"/>
          <w:highlight w:val="none"/>
          <w:u w:val="single"/>
        </w:rPr>
        <w:t xml:space="preserve">                         </w:t>
      </w:r>
      <w:r>
        <w:rPr>
          <w:rFonts w:ascii="宋体" w:hAnsi="宋体" w:cs="宋体"/>
          <w:color w:val="auto"/>
          <w:spacing w:val="2"/>
          <w:szCs w:val="21"/>
          <w:highlight w:val="none"/>
          <w:u w:val="single"/>
        </w:rPr>
        <w:t xml:space="preserve">              </w:t>
      </w:r>
      <w:r>
        <w:rPr>
          <w:rFonts w:ascii="宋体" w:hAnsi="宋体" w:cs="宋体"/>
          <w:color w:val="auto"/>
          <w:spacing w:val="1"/>
          <w:szCs w:val="21"/>
          <w:highlight w:val="none"/>
        </w:rPr>
        <w:t xml:space="preserve"> </w:t>
      </w:r>
    </w:p>
    <w:p w14:paraId="512E0C8A">
      <w:pPr>
        <w:spacing w:before="68" w:line="398" w:lineRule="auto"/>
        <w:ind w:right="3485" w:firstLine="17"/>
        <w:rPr>
          <w:rFonts w:ascii="宋体" w:hAnsi="宋体" w:cs="宋体"/>
          <w:color w:val="auto"/>
          <w:szCs w:val="21"/>
          <w:highlight w:val="none"/>
        </w:rPr>
      </w:pPr>
      <w:r>
        <w:rPr>
          <w:rFonts w:ascii="宋体" w:hAnsi="宋体" w:cs="宋体"/>
          <w:color w:val="auto"/>
          <w:spacing w:val="-6"/>
          <w:szCs w:val="21"/>
          <w:highlight w:val="none"/>
        </w:rPr>
        <w:t>传</w:t>
      </w:r>
      <w:r>
        <w:rPr>
          <w:rFonts w:ascii="宋体" w:hAnsi="宋体" w:cs="宋体"/>
          <w:color w:val="auto"/>
          <w:spacing w:val="2"/>
          <w:szCs w:val="21"/>
          <w:highlight w:val="none"/>
        </w:rPr>
        <w:t xml:space="preserve">    </w:t>
      </w:r>
      <w:r>
        <w:rPr>
          <w:rFonts w:ascii="宋体" w:hAnsi="宋体" w:cs="宋体"/>
          <w:color w:val="auto"/>
          <w:spacing w:val="-6"/>
          <w:szCs w:val="21"/>
          <w:highlight w:val="none"/>
        </w:rPr>
        <w:t>真：</w:t>
      </w:r>
      <w:r>
        <w:rPr>
          <w:rFonts w:ascii="宋体" w:hAnsi="宋体" w:cs="宋体"/>
          <w:color w:val="auto"/>
          <w:szCs w:val="21"/>
          <w:highlight w:val="none"/>
          <w:u w:val="single"/>
        </w:rPr>
        <w:t xml:space="preserve">                                        </w:t>
      </w:r>
    </w:p>
    <w:p w14:paraId="6BC064E7">
      <w:pPr>
        <w:pStyle w:val="15"/>
        <w:spacing w:line="428" w:lineRule="auto"/>
        <w:rPr>
          <w:color w:val="auto"/>
          <w:highlight w:val="none"/>
        </w:rPr>
      </w:pPr>
    </w:p>
    <w:p w14:paraId="73BD8C3D">
      <w:pPr>
        <w:tabs>
          <w:tab w:val="left" w:pos="3352"/>
        </w:tabs>
        <w:spacing w:before="68" w:line="221" w:lineRule="auto"/>
        <w:ind w:left="1781"/>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pacing w:val="-95"/>
          <w:szCs w:val="21"/>
          <w:highlight w:val="none"/>
        </w:rPr>
        <w:t xml:space="preserve"> </w:t>
      </w:r>
      <w:r>
        <w:rPr>
          <w:rFonts w:ascii="宋体" w:hAnsi="宋体" w:cs="宋体"/>
          <w:color w:val="auto"/>
          <w:spacing w:val="-7"/>
          <w:szCs w:val="21"/>
          <w:highlight w:val="none"/>
        </w:rPr>
        <w:t>年</w:t>
      </w:r>
      <w:r>
        <w:rPr>
          <w:rFonts w:ascii="宋体" w:hAnsi="宋体" w:cs="宋体"/>
          <w:color w:val="auto"/>
          <w:spacing w:val="20"/>
          <w:szCs w:val="21"/>
          <w:highlight w:val="none"/>
          <w:u w:val="single"/>
        </w:rPr>
        <w:t xml:space="preserve">     </w:t>
      </w:r>
      <w:r>
        <w:rPr>
          <w:rFonts w:ascii="宋体" w:hAnsi="宋体" w:cs="宋体"/>
          <w:color w:val="auto"/>
          <w:spacing w:val="-88"/>
          <w:szCs w:val="21"/>
          <w:highlight w:val="none"/>
        </w:rPr>
        <w:t xml:space="preserve"> </w:t>
      </w:r>
      <w:r>
        <w:rPr>
          <w:rFonts w:ascii="宋体" w:hAnsi="宋体" w:cs="宋体"/>
          <w:color w:val="auto"/>
          <w:spacing w:val="-7"/>
          <w:szCs w:val="21"/>
          <w:highlight w:val="none"/>
        </w:rPr>
        <w:t>月</w:t>
      </w:r>
      <w:r>
        <w:rPr>
          <w:rFonts w:ascii="宋体" w:hAnsi="宋体" w:cs="宋体"/>
          <w:color w:val="auto"/>
          <w:spacing w:val="20"/>
          <w:szCs w:val="21"/>
          <w:highlight w:val="none"/>
          <w:u w:val="single"/>
        </w:rPr>
        <w:t xml:space="preserve">     </w:t>
      </w:r>
      <w:r>
        <w:rPr>
          <w:rFonts w:ascii="宋体" w:hAnsi="宋体" w:cs="宋体"/>
          <w:color w:val="auto"/>
          <w:spacing w:val="-57"/>
          <w:szCs w:val="21"/>
          <w:highlight w:val="none"/>
        </w:rPr>
        <w:t xml:space="preserve"> </w:t>
      </w:r>
      <w:r>
        <w:rPr>
          <w:rFonts w:ascii="宋体" w:hAnsi="宋体" w:cs="宋体"/>
          <w:color w:val="auto"/>
          <w:spacing w:val="-7"/>
          <w:szCs w:val="21"/>
          <w:highlight w:val="none"/>
        </w:rPr>
        <w:t>日</w:t>
      </w:r>
    </w:p>
    <w:p w14:paraId="1C5A1A07">
      <w:pPr>
        <w:spacing w:before="216" w:line="398" w:lineRule="auto"/>
        <w:ind w:left="2" w:firstLine="425"/>
        <w:rPr>
          <w:rFonts w:ascii="宋体" w:hAnsi="宋体" w:cs="宋体"/>
          <w:color w:val="auto"/>
          <w:szCs w:val="21"/>
          <w:highlight w:val="none"/>
        </w:rPr>
      </w:pPr>
      <w:r>
        <w:rPr>
          <w:rFonts w:ascii="宋体" w:hAnsi="宋体" w:cs="宋体"/>
          <w:color w:val="auto"/>
          <w:spacing w:val="-2"/>
          <w:szCs w:val="21"/>
          <w:highlight w:val="none"/>
        </w:rPr>
        <w:t>（备注：银行、保险公司和担保公司出具的</w:t>
      </w:r>
      <w:r>
        <w:rPr>
          <w:rFonts w:ascii="宋体" w:hAnsi="宋体" w:cs="宋体"/>
          <w:color w:val="auto"/>
          <w:spacing w:val="-3"/>
          <w:szCs w:val="21"/>
          <w:highlight w:val="none"/>
        </w:rPr>
        <w:t>保函格式和文本可以自拟，但是必须包含以上条</w:t>
      </w:r>
      <w:r>
        <w:rPr>
          <w:rFonts w:ascii="宋体" w:hAnsi="宋体" w:cs="宋体"/>
          <w:color w:val="auto"/>
          <w:spacing w:val="-1"/>
          <w:szCs w:val="21"/>
          <w:highlight w:val="none"/>
        </w:rPr>
        <w:t>款所列全部内容）</w:t>
      </w:r>
    </w:p>
    <w:p w14:paraId="6873B256">
      <w:pPr>
        <w:spacing w:line="398" w:lineRule="auto"/>
        <w:rPr>
          <w:rFonts w:ascii="宋体" w:hAnsi="宋体" w:cs="宋体"/>
          <w:color w:val="auto"/>
          <w:szCs w:val="21"/>
          <w:highlight w:val="none"/>
        </w:rPr>
        <w:sectPr>
          <w:footerReference r:id="rId34" w:type="default"/>
          <w:pgSz w:w="11907" w:h="16841"/>
          <w:pgMar w:top="1429" w:right="1786" w:bottom="1264" w:left="1786" w:header="0" w:footer="1129" w:gutter="0"/>
          <w:cols w:space="720" w:num="1"/>
        </w:sectPr>
      </w:pPr>
    </w:p>
    <w:p w14:paraId="69C40DFF">
      <w:pPr>
        <w:spacing w:before="97" w:line="219" w:lineRule="auto"/>
        <w:rPr>
          <w:rFonts w:ascii="宋体" w:hAnsi="宋体" w:cs="宋体"/>
          <w:color w:val="auto"/>
          <w:sz w:val="30"/>
          <w:szCs w:val="30"/>
          <w:highlight w:val="none"/>
        </w:rPr>
      </w:pPr>
      <w:r>
        <w:rPr>
          <w:rFonts w:ascii="宋体" w:hAnsi="宋体" w:cs="宋体"/>
          <w:color w:val="auto"/>
          <w:spacing w:val="-14"/>
          <w:sz w:val="30"/>
          <w:szCs w:val="30"/>
          <w:highlight w:val="none"/>
        </w:rPr>
        <w:t>附件</w:t>
      </w:r>
      <w:r>
        <w:rPr>
          <w:rFonts w:ascii="宋体" w:hAnsi="宋体" w:cs="宋体"/>
          <w:color w:val="auto"/>
          <w:spacing w:val="-41"/>
          <w:sz w:val="30"/>
          <w:szCs w:val="30"/>
          <w:highlight w:val="none"/>
        </w:rPr>
        <w:t xml:space="preserve"> </w:t>
      </w:r>
      <w:r>
        <w:rPr>
          <w:rFonts w:eastAsia="Times New Roman"/>
          <w:color w:val="auto"/>
          <w:spacing w:val="-14"/>
          <w:sz w:val="30"/>
          <w:szCs w:val="30"/>
          <w:highlight w:val="none"/>
        </w:rPr>
        <w:t>10</w:t>
      </w:r>
      <w:r>
        <w:rPr>
          <w:rFonts w:ascii="宋体" w:hAnsi="宋体" w:cs="宋体"/>
          <w:color w:val="auto"/>
          <w:spacing w:val="-14"/>
          <w:sz w:val="30"/>
          <w:szCs w:val="30"/>
          <w:highlight w:val="none"/>
        </w:rPr>
        <w:t>：</w:t>
      </w:r>
    </w:p>
    <w:p w14:paraId="60C5CA02">
      <w:pPr>
        <w:spacing w:before="237" w:line="220" w:lineRule="auto"/>
        <w:ind w:left="2400"/>
        <w:rPr>
          <w:rFonts w:ascii="宋体" w:hAnsi="宋体" w:cs="宋体"/>
          <w:color w:val="auto"/>
          <w:sz w:val="36"/>
          <w:szCs w:val="36"/>
          <w:highlight w:val="none"/>
        </w:rPr>
      </w:pPr>
      <w:r>
        <w:rPr>
          <w:rFonts w:ascii="宋体" w:hAnsi="宋体" w:cs="宋体"/>
          <w:b/>
          <w:bCs/>
          <w:color w:val="auto"/>
          <w:spacing w:val="-3"/>
          <w:sz w:val="36"/>
          <w:szCs w:val="36"/>
          <w:highlight w:val="none"/>
        </w:rPr>
        <w:t>预付款支付申请（核准）表</w:t>
      </w:r>
    </w:p>
    <w:p w14:paraId="4A242E30">
      <w:pPr>
        <w:spacing w:before="99" w:line="212" w:lineRule="auto"/>
        <w:ind w:left="125"/>
        <w:rPr>
          <w:rFonts w:ascii="宋体" w:hAnsi="宋体" w:cs="宋体"/>
          <w:color w:val="auto"/>
          <w:sz w:val="24"/>
          <w:highlight w:val="none"/>
        </w:rPr>
      </w:pPr>
      <w:r>
        <w:rPr>
          <w:rFonts w:ascii="宋体" w:hAnsi="宋体" w:cs="宋体"/>
          <w:color w:val="auto"/>
          <w:spacing w:val="-3"/>
          <w:sz w:val="24"/>
          <w:highlight w:val="none"/>
        </w:rPr>
        <w:t xml:space="preserve">工程名称：                                             </w:t>
      </w:r>
      <w:r>
        <w:rPr>
          <w:rFonts w:ascii="宋体" w:hAnsi="宋体" w:cs="宋体"/>
          <w:color w:val="auto"/>
          <w:spacing w:val="-4"/>
          <w:sz w:val="24"/>
          <w:highlight w:val="none"/>
        </w:rPr>
        <w:t xml:space="preserve"> 编号：</w:t>
      </w:r>
    </w:p>
    <w:tbl>
      <w:tblPr>
        <w:tblStyle w:val="97"/>
        <w:tblW w:w="91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0"/>
        <w:gridCol w:w="5092"/>
      </w:tblGrid>
      <w:tr w14:paraId="14157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5" w:hRule="atLeast"/>
        </w:trPr>
        <w:tc>
          <w:tcPr>
            <w:tcW w:w="9102" w:type="dxa"/>
            <w:gridSpan w:val="2"/>
          </w:tcPr>
          <w:p w14:paraId="07A8FF14">
            <w:pPr>
              <w:pStyle w:val="96"/>
              <w:spacing w:before="207" w:line="221" w:lineRule="auto"/>
              <w:ind w:left="428"/>
              <w:rPr>
                <w:color w:val="auto"/>
                <w:highlight w:val="none"/>
                <w:lang w:eastAsia="zh-CN"/>
              </w:rPr>
            </w:pPr>
            <w:r>
              <w:rPr>
                <w:color w:val="auto"/>
                <w:spacing w:val="4"/>
                <w:highlight w:val="none"/>
                <w:lang w:eastAsia="zh-CN"/>
              </w:rPr>
              <w:t>致</w:t>
            </w:r>
            <w:r>
              <w:rPr>
                <w:color w:val="auto"/>
                <w:spacing w:val="-17"/>
                <w:highlight w:val="none"/>
                <w:lang w:eastAsia="zh-CN"/>
              </w:rPr>
              <w:t>：</w:t>
            </w:r>
            <w:r>
              <w:rPr>
                <w:color w:val="auto"/>
                <w:highlight w:val="none"/>
                <w:u w:val="single"/>
                <w:lang w:eastAsia="zh-CN"/>
              </w:rPr>
              <w:t xml:space="preserve">                                   </w:t>
            </w:r>
            <w:r>
              <w:rPr>
                <w:color w:val="auto"/>
                <w:spacing w:val="-17"/>
                <w:highlight w:val="none"/>
                <w:u w:val="single"/>
                <w:lang w:eastAsia="zh-CN"/>
              </w:rPr>
              <w:t>（</w:t>
            </w:r>
            <w:r>
              <w:rPr>
                <w:color w:val="auto"/>
                <w:spacing w:val="4"/>
                <w:highlight w:val="none"/>
                <w:u w:val="single"/>
                <w:lang w:eastAsia="zh-CN"/>
              </w:rPr>
              <w:t>发包人全称）</w:t>
            </w:r>
          </w:p>
          <w:p w14:paraId="7D81AA2F">
            <w:pPr>
              <w:pStyle w:val="96"/>
              <w:tabs>
                <w:tab w:val="left" w:pos="1053"/>
              </w:tabs>
              <w:spacing w:before="166" w:line="302" w:lineRule="auto"/>
              <w:ind w:left="107" w:right="829" w:firstLine="321"/>
              <w:rPr>
                <w:color w:val="auto"/>
                <w:highlight w:val="none"/>
                <w:lang w:eastAsia="zh-CN"/>
              </w:rPr>
            </w:pPr>
            <w:r>
              <w:rPr>
                <w:color w:val="auto"/>
                <w:highlight w:val="none"/>
                <w:lang w:eastAsia="zh-CN"/>
              </w:rPr>
              <w:t>我方根据施工合同的约定，现申请支付工程预付款额为</w:t>
            </w:r>
            <w:r>
              <w:rPr>
                <w:rFonts w:ascii="Times New Roman" w:hAnsi="Times New Roman" w:eastAsia="Times New Roman" w:cs="Times New Roman"/>
                <w:color w:val="auto"/>
                <w:highlight w:val="none"/>
                <w:lang w:eastAsia="zh-CN"/>
              </w:rPr>
              <w:t>(</w:t>
            </w:r>
            <w:r>
              <w:rPr>
                <w:color w:val="auto"/>
                <w:highlight w:val="none"/>
                <w:lang w:eastAsia="zh-CN"/>
              </w:rPr>
              <w:t>大写</w:t>
            </w:r>
            <w:r>
              <w:rPr>
                <w:rFonts w:ascii="Times New Roman" w:hAnsi="Times New Roman" w:eastAsia="Times New Roman" w:cs="Times New Roman"/>
                <w:color w:val="auto"/>
                <w:highlight w:val="none"/>
                <w:lang w:eastAsia="zh-CN"/>
              </w:rPr>
              <w:t>)</w:t>
            </w:r>
            <w:r>
              <w:rPr>
                <w:rFonts w:ascii="Times New Roman" w:hAnsi="Times New Roman" w:eastAsia="Times New Roman" w:cs="Times New Roman"/>
                <w:color w:val="auto"/>
                <w:highlight w:val="none"/>
                <w:u w:val="single"/>
                <w:lang w:eastAsia="zh-CN"/>
              </w:rPr>
              <w:t xml:space="preserve">                 </w:t>
            </w:r>
            <w:r>
              <w:rPr>
                <w:rFonts w:ascii="Times New Roman" w:hAnsi="Times New Roman" w:eastAsia="Times New Roman" w:cs="Times New Roman"/>
                <w:color w:val="auto"/>
                <w:spacing w:val="-1"/>
                <w:highlight w:val="none"/>
                <w:u w:val="single"/>
                <w:lang w:eastAsia="zh-CN"/>
              </w:rPr>
              <w:t xml:space="preserve">       </w:t>
            </w:r>
            <w:r>
              <w:rPr>
                <w:rFonts w:ascii="Times New Roman" w:hAnsi="Times New Roman" w:eastAsia="Times New Roman" w:cs="Times New Roman"/>
                <w:color w:val="auto"/>
                <w:spacing w:val="-43"/>
                <w:highlight w:val="none"/>
                <w:lang w:eastAsia="zh-CN"/>
              </w:rPr>
              <w:t xml:space="preserve"> </w:t>
            </w:r>
            <w:r>
              <w:rPr>
                <w:color w:val="auto"/>
                <w:spacing w:val="-1"/>
                <w:highlight w:val="none"/>
                <w:lang w:eastAsia="zh-CN"/>
              </w:rPr>
              <w:t>元，</w:t>
            </w:r>
            <w:r>
              <w:rPr>
                <w:rFonts w:ascii="Times New Roman" w:hAnsi="Times New Roman" w:eastAsia="Times New Roman" w:cs="Times New Roman"/>
                <w:color w:val="auto"/>
                <w:spacing w:val="-1"/>
                <w:highlight w:val="none"/>
                <w:lang w:eastAsia="zh-CN"/>
              </w:rPr>
              <w:t>(</w:t>
            </w:r>
            <w:r>
              <w:rPr>
                <w:color w:val="auto"/>
                <w:spacing w:val="-1"/>
                <w:highlight w:val="none"/>
                <w:lang w:eastAsia="zh-CN"/>
              </w:rPr>
              <w:t>小写</w:t>
            </w:r>
            <w:r>
              <w:rPr>
                <w:rFonts w:ascii="Times New Roman" w:hAnsi="Times New Roman" w:eastAsia="Times New Roman" w:cs="Times New Roman"/>
                <w:color w:val="auto"/>
                <w:spacing w:val="-1"/>
                <w:highlight w:val="none"/>
                <w:lang w:eastAsia="zh-CN"/>
              </w:rPr>
              <w:t>)</w:t>
            </w:r>
            <w:r>
              <w:rPr>
                <w:rFonts w:ascii="Times New Roman" w:hAnsi="Times New Roman" w:eastAsia="Times New Roman" w:cs="Times New Roman"/>
                <w:color w:val="auto"/>
                <w:highlight w:val="none"/>
                <w:lang w:eastAsia="zh-CN"/>
              </w:rPr>
              <w:t xml:space="preserve"> </w:t>
            </w:r>
            <w:r>
              <w:rPr>
                <w:color w:val="auto"/>
                <w:highlight w:val="none"/>
                <w:u w:val="single"/>
                <w:lang w:eastAsia="zh-CN"/>
              </w:rPr>
              <w:tab/>
            </w:r>
            <w:r>
              <w:rPr>
                <w:color w:val="auto"/>
                <w:spacing w:val="-90"/>
                <w:highlight w:val="none"/>
                <w:lang w:eastAsia="zh-CN"/>
              </w:rPr>
              <w:t xml:space="preserve"> </w:t>
            </w:r>
            <w:r>
              <w:rPr>
                <w:color w:val="auto"/>
                <w:spacing w:val="-2"/>
                <w:highlight w:val="none"/>
                <w:lang w:eastAsia="zh-CN"/>
              </w:rPr>
              <w:t>元，请予核准。</w:t>
            </w:r>
          </w:p>
          <w:tbl>
            <w:tblPr>
              <w:tblStyle w:val="97"/>
              <w:tblW w:w="8965"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0"/>
              <w:gridCol w:w="3339"/>
              <w:gridCol w:w="1763"/>
              <w:gridCol w:w="2239"/>
              <w:gridCol w:w="1084"/>
            </w:tblGrid>
            <w:tr w14:paraId="0D64B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40" w:type="dxa"/>
                  <w:textDirection w:val="tbRlV"/>
                </w:tcPr>
                <w:p w14:paraId="791DC55A">
                  <w:pPr>
                    <w:pStyle w:val="96"/>
                    <w:spacing w:before="163" w:line="211" w:lineRule="auto"/>
                    <w:ind w:left="48"/>
                    <w:rPr>
                      <w:color w:val="auto"/>
                      <w:highlight w:val="none"/>
                    </w:rPr>
                  </w:pPr>
                  <w:r>
                    <w:rPr>
                      <w:color w:val="auto"/>
                      <w:spacing w:val="1"/>
                      <w:highlight w:val="none"/>
                    </w:rPr>
                    <w:t>序</w:t>
                  </w:r>
                  <w:r>
                    <w:rPr>
                      <w:color w:val="auto"/>
                      <w:spacing w:val="-36"/>
                      <w:highlight w:val="none"/>
                    </w:rPr>
                    <w:t xml:space="preserve"> </w:t>
                  </w:r>
                  <w:r>
                    <w:rPr>
                      <w:color w:val="auto"/>
                      <w:spacing w:val="1"/>
                      <w:highlight w:val="none"/>
                    </w:rPr>
                    <w:t>号</w:t>
                  </w:r>
                </w:p>
              </w:tc>
              <w:tc>
                <w:tcPr>
                  <w:tcW w:w="3339" w:type="dxa"/>
                </w:tcPr>
                <w:p w14:paraId="78D392AE">
                  <w:pPr>
                    <w:pStyle w:val="96"/>
                    <w:spacing w:before="187" w:line="223" w:lineRule="auto"/>
                    <w:ind w:left="1150"/>
                    <w:rPr>
                      <w:color w:val="auto"/>
                      <w:highlight w:val="none"/>
                    </w:rPr>
                  </w:pPr>
                  <w:r>
                    <w:rPr>
                      <w:color w:val="auto"/>
                      <w:spacing w:val="-5"/>
                      <w:highlight w:val="none"/>
                    </w:rPr>
                    <w:t>名</w:t>
                  </w:r>
                  <w:r>
                    <w:rPr>
                      <w:color w:val="auto"/>
                      <w:spacing w:val="1"/>
                      <w:highlight w:val="none"/>
                    </w:rPr>
                    <w:t xml:space="preserve">      </w:t>
                  </w:r>
                  <w:r>
                    <w:rPr>
                      <w:color w:val="auto"/>
                      <w:spacing w:val="-5"/>
                      <w:highlight w:val="none"/>
                    </w:rPr>
                    <w:t>称</w:t>
                  </w:r>
                </w:p>
              </w:tc>
              <w:tc>
                <w:tcPr>
                  <w:tcW w:w="1763" w:type="dxa"/>
                </w:tcPr>
                <w:p w14:paraId="11D37B0B">
                  <w:pPr>
                    <w:pStyle w:val="96"/>
                    <w:spacing w:before="187" w:line="221" w:lineRule="auto"/>
                    <w:ind w:left="179"/>
                    <w:rPr>
                      <w:color w:val="auto"/>
                      <w:highlight w:val="none"/>
                    </w:rPr>
                  </w:pPr>
                  <w:r>
                    <w:rPr>
                      <w:color w:val="auto"/>
                      <w:spacing w:val="-7"/>
                      <w:highlight w:val="none"/>
                    </w:rPr>
                    <w:t>申请金额（元）</w:t>
                  </w:r>
                </w:p>
              </w:tc>
              <w:tc>
                <w:tcPr>
                  <w:tcW w:w="2239" w:type="dxa"/>
                </w:tcPr>
                <w:p w14:paraId="167BC3AC">
                  <w:pPr>
                    <w:pStyle w:val="96"/>
                    <w:spacing w:before="187" w:line="221" w:lineRule="auto"/>
                    <w:ind w:left="396"/>
                    <w:rPr>
                      <w:color w:val="auto"/>
                      <w:highlight w:val="none"/>
                    </w:rPr>
                  </w:pPr>
                  <w:r>
                    <w:rPr>
                      <w:color w:val="auto"/>
                      <w:spacing w:val="-2"/>
                      <w:highlight w:val="none"/>
                    </w:rPr>
                    <w:t>复核金额（元）</w:t>
                  </w:r>
                </w:p>
              </w:tc>
              <w:tc>
                <w:tcPr>
                  <w:tcW w:w="1084" w:type="dxa"/>
                </w:tcPr>
                <w:p w14:paraId="783EAA45">
                  <w:pPr>
                    <w:pStyle w:val="96"/>
                    <w:spacing w:before="187" w:line="222" w:lineRule="auto"/>
                    <w:ind w:left="339"/>
                    <w:rPr>
                      <w:color w:val="auto"/>
                      <w:highlight w:val="none"/>
                    </w:rPr>
                  </w:pPr>
                  <w:r>
                    <w:rPr>
                      <w:color w:val="auto"/>
                      <w:spacing w:val="-3"/>
                      <w:highlight w:val="none"/>
                    </w:rPr>
                    <w:t>备注</w:t>
                  </w:r>
                </w:p>
              </w:tc>
            </w:tr>
            <w:tr w14:paraId="21A2F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40" w:type="dxa"/>
                </w:tcPr>
                <w:p w14:paraId="4DD7CAF5">
                  <w:pPr>
                    <w:spacing w:before="82" w:line="187" w:lineRule="auto"/>
                    <w:ind w:left="238"/>
                    <w:rPr>
                      <w:rFonts w:eastAsia="Times New Roman"/>
                      <w:color w:val="auto"/>
                      <w:szCs w:val="21"/>
                      <w:highlight w:val="none"/>
                    </w:rPr>
                  </w:pPr>
                  <w:r>
                    <w:rPr>
                      <w:rFonts w:eastAsia="Times New Roman"/>
                      <w:color w:val="auto"/>
                      <w:szCs w:val="21"/>
                      <w:highlight w:val="none"/>
                    </w:rPr>
                    <w:t>1</w:t>
                  </w:r>
                </w:p>
              </w:tc>
              <w:tc>
                <w:tcPr>
                  <w:tcW w:w="3339" w:type="dxa"/>
                </w:tcPr>
                <w:p w14:paraId="2D286736">
                  <w:pPr>
                    <w:pStyle w:val="96"/>
                    <w:spacing w:before="43" w:line="202" w:lineRule="auto"/>
                    <w:ind w:left="134"/>
                    <w:rPr>
                      <w:color w:val="auto"/>
                      <w:highlight w:val="none"/>
                    </w:rPr>
                  </w:pPr>
                  <w:r>
                    <w:rPr>
                      <w:color w:val="auto"/>
                      <w:spacing w:val="-4"/>
                      <w:highlight w:val="none"/>
                    </w:rPr>
                    <w:t>已签约合同价款金额</w:t>
                  </w:r>
                </w:p>
              </w:tc>
              <w:tc>
                <w:tcPr>
                  <w:tcW w:w="1763" w:type="dxa"/>
                </w:tcPr>
                <w:p w14:paraId="755A47CA">
                  <w:pPr>
                    <w:rPr>
                      <w:rFonts w:ascii="Arial"/>
                      <w:color w:val="auto"/>
                      <w:highlight w:val="none"/>
                    </w:rPr>
                  </w:pPr>
                </w:p>
              </w:tc>
              <w:tc>
                <w:tcPr>
                  <w:tcW w:w="2239" w:type="dxa"/>
                </w:tcPr>
                <w:p w14:paraId="28DFE16F">
                  <w:pPr>
                    <w:rPr>
                      <w:rFonts w:ascii="Arial"/>
                      <w:color w:val="auto"/>
                      <w:highlight w:val="none"/>
                    </w:rPr>
                  </w:pPr>
                </w:p>
              </w:tc>
              <w:tc>
                <w:tcPr>
                  <w:tcW w:w="1084" w:type="dxa"/>
                </w:tcPr>
                <w:p w14:paraId="7CD2A42A">
                  <w:pPr>
                    <w:rPr>
                      <w:rFonts w:ascii="Arial"/>
                      <w:color w:val="auto"/>
                      <w:highlight w:val="none"/>
                    </w:rPr>
                  </w:pPr>
                </w:p>
              </w:tc>
            </w:tr>
            <w:tr w14:paraId="15021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605EBDA2">
                  <w:pPr>
                    <w:spacing w:before="85" w:line="187" w:lineRule="auto"/>
                    <w:ind w:left="217"/>
                    <w:rPr>
                      <w:rFonts w:eastAsia="Times New Roman"/>
                      <w:color w:val="auto"/>
                      <w:szCs w:val="21"/>
                      <w:highlight w:val="none"/>
                    </w:rPr>
                  </w:pPr>
                  <w:r>
                    <w:rPr>
                      <w:rFonts w:eastAsia="Times New Roman"/>
                      <w:color w:val="auto"/>
                      <w:szCs w:val="21"/>
                      <w:highlight w:val="none"/>
                    </w:rPr>
                    <w:t>2</w:t>
                  </w:r>
                </w:p>
              </w:tc>
              <w:tc>
                <w:tcPr>
                  <w:tcW w:w="3339" w:type="dxa"/>
                </w:tcPr>
                <w:p w14:paraId="562A0E35">
                  <w:pPr>
                    <w:pStyle w:val="96"/>
                    <w:spacing w:before="46" w:line="201" w:lineRule="auto"/>
                    <w:ind w:left="112"/>
                    <w:rPr>
                      <w:color w:val="auto"/>
                      <w:highlight w:val="none"/>
                      <w:lang w:eastAsia="zh-CN"/>
                    </w:rPr>
                  </w:pPr>
                  <w:r>
                    <w:rPr>
                      <w:color w:val="auto"/>
                      <w:spacing w:val="-1"/>
                      <w:highlight w:val="none"/>
                      <w:lang w:eastAsia="zh-CN"/>
                    </w:rPr>
                    <w:t>其中：安全文明施工费</w:t>
                  </w:r>
                </w:p>
              </w:tc>
              <w:tc>
                <w:tcPr>
                  <w:tcW w:w="1763" w:type="dxa"/>
                </w:tcPr>
                <w:p w14:paraId="101A98E1">
                  <w:pPr>
                    <w:rPr>
                      <w:rFonts w:ascii="Arial"/>
                      <w:color w:val="auto"/>
                      <w:highlight w:val="none"/>
                    </w:rPr>
                  </w:pPr>
                </w:p>
              </w:tc>
              <w:tc>
                <w:tcPr>
                  <w:tcW w:w="2239" w:type="dxa"/>
                </w:tcPr>
                <w:p w14:paraId="63D797ED">
                  <w:pPr>
                    <w:rPr>
                      <w:rFonts w:ascii="Arial"/>
                      <w:color w:val="auto"/>
                      <w:highlight w:val="none"/>
                    </w:rPr>
                  </w:pPr>
                </w:p>
              </w:tc>
              <w:tc>
                <w:tcPr>
                  <w:tcW w:w="1084" w:type="dxa"/>
                </w:tcPr>
                <w:p w14:paraId="275AEAB5">
                  <w:pPr>
                    <w:rPr>
                      <w:rFonts w:ascii="Arial"/>
                      <w:color w:val="auto"/>
                      <w:highlight w:val="none"/>
                    </w:rPr>
                  </w:pPr>
                </w:p>
              </w:tc>
            </w:tr>
            <w:tr w14:paraId="5E911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160F0FD1">
                  <w:pPr>
                    <w:spacing w:before="85" w:line="187" w:lineRule="auto"/>
                    <w:ind w:left="222"/>
                    <w:rPr>
                      <w:rFonts w:eastAsia="Times New Roman"/>
                      <w:color w:val="auto"/>
                      <w:szCs w:val="21"/>
                      <w:highlight w:val="none"/>
                    </w:rPr>
                  </w:pPr>
                  <w:r>
                    <w:rPr>
                      <w:rFonts w:eastAsia="Times New Roman"/>
                      <w:color w:val="auto"/>
                      <w:szCs w:val="21"/>
                      <w:highlight w:val="none"/>
                    </w:rPr>
                    <w:t>3</w:t>
                  </w:r>
                </w:p>
              </w:tc>
              <w:tc>
                <w:tcPr>
                  <w:tcW w:w="3339" w:type="dxa"/>
                </w:tcPr>
                <w:p w14:paraId="0899039E">
                  <w:pPr>
                    <w:pStyle w:val="96"/>
                    <w:spacing w:before="46" w:line="201" w:lineRule="auto"/>
                    <w:ind w:left="111"/>
                    <w:rPr>
                      <w:color w:val="auto"/>
                      <w:highlight w:val="none"/>
                    </w:rPr>
                  </w:pPr>
                  <w:r>
                    <w:rPr>
                      <w:color w:val="auto"/>
                      <w:spacing w:val="-1"/>
                      <w:highlight w:val="none"/>
                    </w:rPr>
                    <w:t>应支付的预付款</w:t>
                  </w:r>
                </w:p>
              </w:tc>
              <w:tc>
                <w:tcPr>
                  <w:tcW w:w="1763" w:type="dxa"/>
                </w:tcPr>
                <w:p w14:paraId="289B1D27">
                  <w:pPr>
                    <w:rPr>
                      <w:rFonts w:ascii="Arial"/>
                      <w:color w:val="auto"/>
                      <w:highlight w:val="none"/>
                    </w:rPr>
                  </w:pPr>
                </w:p>
              </w:tc>
              <w:tc>
                <w:tcPr>
                  <w:tcW w:w="2239" w:type="dxa"/>
                </w:tcPr>
                <w:p w14:paraId="29220A3E">
                  <w:pPr>
                    <w:rPr>
                      <w:rFonts w:ascii="Arial"/>
                      <w:color w:val="auto"/>
                      <w:highlight w:val="none"/>
                    </w:rPr>
                  </w:pPr>
                </w:p>
              </w:tc>
              <w:tc>
                <w:tcPr>
                  <w:tcW w:w="1084" w:type="dxa"/>
                </w:tcPr>
                <w:p w14:paraId="035DE144">
                  <w:pPr>
                    <w:rPr>
                      <w:rFonts w:ascii="Arial"/>
                      <w:color w:val="auto"/>
                      <w:highlight w:val="none"/>
                    </w:rPr>
                  </w:pPr>
                </w:p>
              </w:tc>
            </w:tr>
            <w:tr w14:paraId="33E57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53B6EFA6">
                  <w:pPr>
                    <w:spacing w:before="85" w:line="187" w:lineRule="auto"/>
                    <w:ind w:left="216"/>
                    <w:rPr>
                      <w:rFonts w:eastAsia="Times New Roman"/>
                      <w:color w:val="auto"/>
                      <w:szCs w:val="21"/>
                      <w:highlight w:val="none"/>
                    </w:rPr>
                  </w:pPr>
                  <w:r>
                    <w:rPr>
                      <w:rFonts w:eastAsia="Times New Roman"/>
                      <w:color w:val="auto"/>
                      <w:szCs w:val="21"/>
                      <w:highlight w:val="none"/>
                    </w:rPr>
                    <w:t>4</w:t>
                  </w:r>
                </w:p>
              </w:tc>
              <w:tc>
                <w:tcPr>
                  <w:tcW w:w="3339" w:type="dxa"/>
                </w:tcPr>
                <w:p w14:paraId="3EFD2B89">
                  <w:pPr>
                    <w:pStyle w:val="96"/>
                    <w:spacing w:before="47" w:line="200" w:lineRule="auto"/>
                    <w:ind w:left="111"/>
                    <w:rPr>
                      <w:color w:val="auto"/>
                      <w:highlight w:val="none"/>
                      <w:lang w:eastAsia="zh-CN"/>
                    </w:rPr>
                  </w:pPr>
                  <w:r>
                    <w:rPr>
                      <w:color w:val="auto"/>
                      <w:spacing w:val="-1"/>
                      <w:highlight w:val="none"/>
                      <w:lang w:eastAsia="zh-CN"/>
                    </w:rPr>
                    <w:t>应支付的安全文明施工费预付款</w:t>
                  </w:r>
                </w:p>
              </w:tc>
              <w:tc>
                <w:tcPr>
                  <w:tcW w:w="1763" w:type="dxa"/>
                </w:tcPr>
                <w:p w14:paraId="54222E4E">
                  <w:pPr>
                    <w:rPr>
                      <w:rFonts w:ascii="Arial"/>
                      <w:color w:val="auto"/>
                      <w:highlight w:val="none"/>
                    </w:rPr>
                  </w:pPr>
                </w:p>
              </w:tc>
              <w:tc>
                <w:tcPr>
                  <w:tcW w:w="2239" w:type="dxa"/>
                </w:tcPr>
                <w:p w14:paraId="3C5B564A">
                  <w:pPr>
                    <w:rPr>
                      <w:rFonts w:ascii="Arial"/>
                      <w:color w:val="auto"/>
                      <w:highlight w:val="none"/>
                    </w:rPr>
                  </w:pPr>
                </w:p>
              </w:tc>
              <w:tc>
                <w:tcPr>
                  <w:tcW w:w="1084" w:type="dxa"/>
                </w:tcPr>
                <w:p w14:paraId="677E62F9">
                  <w:pPr>
                    <w:rPr>
                      <w:rFonts w:ascii="Arial"/>
                      <w:color w:val="auto"/>
                      <w:highlight w:val="none"/>
                    </w:rPr>
                  </w:pPr>
                </w:p>
              </w:tc>
            </w:tr>
            <w:tr w14:paraId="4604D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148EA548">
                  <w:pPr>
                    <w:spacing w:before="89" w:line="184" w:lineRule="auto"/>
                    <w:ind w:left="223"/>
                    <w:rPr>
                      <w:rFonts w:eastAsia="Times New Roman"/>
                      <w:color w:val="auto"/>
                      <w:szCs w:val="21"/>
                      <w:highlight w:val="none"/>
                    </w:rPr>
                  </w:pPr>
                  <w:r>
                    <w:rPr>
                      <w:rFonts w:eastAsia="Times New Roman"/>
                      <w:color w:val="auto"/>
                      <w:szCs w:val="21"/>
                      <w:highlight w:val="none"/>
                    </w:rPr>
                    <w:t>5</w:t>
                  </w:r>
                </w:p>
              </w:tc>
              <w:tc>
                <w:tcPr>
                  <w:tcW w:w="3339" w:type="dxa"/>
                </w:tcPr>
                <w:p w14:paraId="630DF7FA">
                  <w:pPr>
                    <w:pStyle w:val="96"/>
                    <w:spacing w:before="47" w:line="200" w:lineRule="auto"/>
                    <w:ind w:left="112"/>
                    <w:rPr>
                      <w:color w:val="auto"/>
                      <w:highlight w:val="none"/>
                      <w:lang w:eastAsia="zh-CN"/>
                    </w:rPr>
                  </w:pPr>
                  <w:r>
                    <w:rPr>
                      <w:color w:val="auto"/>
                      <w:spacing w:val="-1"/>
                      <w:highlight w:val="none"/>
                      <w:lang w:eastAsia="zh-CN"/>
                    </w:rPr>
                    <w:t>合计应支付的预付款</w:t>
                  </w:r>
                </w:p>
              </w:tc>
              <w:tc>
                <w:tcPr>
                  <w:tcW w:w="1763" w:type="dxa"/>
                </w:tcPr>
                <w:p w14:paraId="0168655B">
                  <w:pPr>
                    <w:rPr>
                      <w:rFonts w:ascii="Arial"/>
                      <w:color w:val="auto"/>
                      <w:highlight w:val="none"/>
                    </w:rPr>
                  </w:pPr>
                </w:p>
              </w:tc>
              <w:tc>
                <w:tcPr>
                  <w:tcW w:w="2239" w:type="dxa"/>
                </w:tcPr>
                <w:p w14:paraId="0D8AFD6E">
                  <w:pPr>
                    <w:rPr>
                      <w:rFonts w:ascii="Arial"/>
                      <w:color w:val="auto"/>
                      <w:highlight w:val="none"/>
                    </w:rPr>
                  </w:pPr>
                </w:p>
              </w:tc>
              <w:tc>
                <w:tcPr>
                  <w:tcW w:w="1084" w:type="dxa"/>
                </w:tcPr>
                <w:p w14:paraId="3F243B16">
                  <w:pPr>
                    <w:rPr>
                      <w:rFonts w:ascii="Arial"/>
                      <w:color w:val="auto"/>
                      <w:highlight w:val="none"/>
                    </w:rPr>
                  </w:pPr>
                </w:p>
              </w:tc>
            </w:tr>
            <w:tr w14:paraId="7D26A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40" w:type="dxa"/>
                </w:tcPr>
                <w:p w14:paraId="0A9FB635">
                  <w:pPr>
                    <w:rPr>
                      <w:rFonts w:ascii="Arial"/>
                      <w:color w:val="auto"/>
                      <w:highlight w:val="none"/>
                    </w:rPr>
                  </w:pPr>
                </w:p>
              </w:tc>
              <w:tc>
                <w:tcPr>
                  <w:tcW w:w="3339" w:type="dxa"/>
                </w:tcPr>
                <w:p w14:paraId="62BBA9D9">
                  <w:pPr>
                    <w:rPr>
                      <w:rFonts w:ascii="Arial"/>
                      <w:color w:val="auto"/>
                      <w:highlight w:val="none"/>
                    </w:rPr>
                  </w:pPr>
                </w:p>
              </w:tc>
              <w:tc>
                <w:tcPr>
                  <w:tcW w:w="1763" w:type="dxa"/>
                </w:tcPr>
                <w:p w14:paraId="57B32CA7">
                  <w:pPr>
                    <w:rPr>
                      <w:rFonts w:ascii="Arial"/>
                      <w:color w:val="auto"/>
                      <w:highlight w:val="none"/>
                    </w:rPr>
                  </w:pPr>
                </w:p>
              </w:tc>
              <w:tc>
                <w:tcPr>
                  <w:tcW w:w="2239" w:type="dxa"/>
                </w:tcPr>
                <w:p w14:paraId="1B0BFD73">
                  <w:pPr>
                    <w:rPr>
                      <w:rFonts w:ascii="Arial"/>
                      <w:color w:val="auto"/>
                      <w:highlight w:val="none"/>
                    </w:rPr>
                  </w:pPr>
                </w:p>
              </w:tc>
              <w:tc>
                <w:tcPr>
                  <w:tcW w:w="1084" w:type="dxa"/>
                </w:tcPr>
                <w:p w14:paraId="3C760192">
                  <w:pPr>
                    <w:rPr>
                      <w:rFonts w:ascii="Arial"/>
                      <w:color w:val="auto"/>
                      <w:highlight w:val="none"/>
                    </w:rPr>
                  </w:pPr>
                </w:p>
              </w:tc>
            </w:tr>
          </w:tbl>
          <w:p w14:paraId="66BD70DE">
            <w:pPr>
              <w:spacing w:line="467" w:lineRule="auto"/>
              <w:rPr>
                <w:rFonts w:ascii="Arial"/>
                <w:color w:val="auto"/>
                <w:highlight w:val="none"/>
              </w:rPr>
            </w:pPr>
          </w:p>
          <w:p w14:paraId="5CCEA7C7">
            <w:pPr>
              <w:pStyle w:val="96"/>
              <w:spacing w:before="68" w:line="220" w:lineRule="auto"/>
              <w:ind w:left="4736"/>
              <w:rPr>
                <w:color w:val="auto"/>
                <w:highlight w:val="none"/>
                <w:lang w:eastAsia="zh-CN"/>
              </w:rPr>
            </w:pPr>
            <w:r>
              <w:rPr>
                <w:color w:val="auto"/>
                <w:spacing w:val="-4"/>
                <w:highlight w:val="none"/>
                <w:lang w:eastAsia="zh-CN"/>
              </w:rPr>
              <w:t>承包人（章）</w:t>
            </w:r>
          </w:p>
          <w:p w14:paraId="116C1377">
            <w:pPr>
              <w:pStyle w:val="96"/>
              <w:spacing w:before="150" w:line="219" w:lineRule="auto"/>
              <w:ind w:left="549"/>
              <w:rPr>
                <w:color w:val="auto"/>
                <w:highlight w:val="none"/>
                <w:lang w:eastAsia="zh-CN"/>
              </w:rPr>
            </w:pPr>
            <w:r>
              <w:rPr>
                <w:color w:val="auto"/>
                <w:spacing w:val="-6"/>
                <w:highlight w:val="none"/>
                <w:lang w:eastAsia="zh-CN"/>
              </w:rPr>
              <w:t>造价人员</w:t>
            </w:r>
            <w:r>
              <w:rPr>
                <w:color w:val="auto"/>
                <w:spacing w:val="7"/>
                <w:highlight w:val="none"/>
                <w:u w:val="single"/>
                <w:lang w:eastAsia="zh-CN"/>
              </w:rPr>
              <w:t xml:space="preserve">              </w:t>
            </w:r>
            <w:r>
              <w:rPr>
                <w:color w:val="auto"/>
                <w:spacing w:val="-90"/>
                <w:highlight w:val="none"/>
                <w:lang w:eastAsia="zh-CN"/>
              </w:rPr>
              <w:t xml:space="preserve"> </w:t>
            </w:r>
            <w:r>
              <w:rPr>
                <w:color w:val="auto"/>
                <w:spacing w:val="-6"/>
                <w:highlight w:val="none"/>
                <w:lang w:eastAsia="zh-CN"/>
              </w:rPr>
              <w:t>承包人代表</w:t>
            </w:r>
            <w:r>
              <w:rPr>
                <w:color w:val="auto"/>
                <w:spacing w:val="7"/>
                <w:highlight w:val="none"/>
                <w:u w:val="single"/>
                <w:lang w:eastAsia="zh-CN"/>
              </w:rPr>
              <w:t xml:space="preserve">              </w:t>
            </w:r>
            <w:r>
              <w:rPr>
                <w:color w:val="auto"/>
                <w:spacing w:val="-56"/>
                <w:highlight w:val="none"/>
                <w:lang w:eastAsia="zh-CN"/>
              </w:rPr>
              <w:t xml:space="preserve"> </w:t>
            </w:r>
            <w:r>
              <w:rPr>
                <w:color w:val="auto"/>
                <w:spacing w:val="-6"/>
                <w:highlight w:val="none"/>
                <w:lang w:eastAsia="zh-CN"/>
              </w:rPr>
              <w:t>日</w:t>
            </w:r>
            <w:r>
              <w:rPr>
                <w:color w:val="auto"/>
                <w:spacing w:val="1"/>
                <w:highlight w:val="none"/>
                <w:lang w:eastAsia="zh-CN"/>
              </w:rPr>
              <w:t xml:space="preserve">      </w:t>
            </w:r>
            <w:r>
              <w:rPr>
                <w:color w:val="auto"/>
                <w:spacing w:val="-6"/>
                <w:highlight w:val="none"/>
                <w:lang w:eastAsia="zh-CN"/>
              </w:rPr>
              <w:t>期</w:t>
            </w:r>
            <w:r>
              <w:rPr>
                <w:color w:val="auto"/>
                <w:highlight w:val="none"/>
                <w:u w:val="single"/>
                <w:lang w:eastAsia="zh-CN"/>
              </w:rPr>
              <w:t xml:space="preserve">               </w:t>
            </w:r>
          </w:p>
        </w:tc>
      </w:tr>
      <w:tr w14:paraId="43534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6" w:hRule="atLeast"/>
        </w:trPr>
        <w:tc>
          <w:tcPr>
            <w:tcW w:w="4010" w:type="dxa"/>
          </w:tcPr>
          <w:p w14:paraId="33B61EA6">
            <w:pPr>
              <w:pStyle w:val="96"/>
              <w:spacing w:before="110" w:line="221" w:lineRule="auto"/>
              <w:ind w:left="121"/>
              <w:rPr>
                <w:color w:val="auto"/>
                <w:highlight w:val="none"/>
                <w:lang w:eastAsia="zh-CN"/>
              </w:rPr>
            </w:pPr>
            <w:r>
              <w:rPr>
                <w:color w:val="auto"/>
                <w:spacing w:val="-7"/>
                <w:highlight w:val="none"/>
                <w:lang w:eastAsia="zh-CN"/>
              </w:rPr>
              <w:t>复核意见：</w:t>
            </w:r>
          </w:p>
          <w:p w14:paraId="7156E3FA">
            <w:pPr>
              <w:pStyle w:val="96"/>
              <w:spacing w:before="108" w:line="220" w:lineRule="auto"/>
              <w:ind w:left="449"/>
              <w:rPr>
                <w:color w:val="auto"/>
                <w:highlight w:val="none"/>
                <w:lang w:eastAsia="zh-CN"/>
              </w:rPr>
            </w:pPr>
            <w:r>
              <w:rPr>
                <w:color w:val="auto"/>
                <w:spacing w:val="-3"/>
                <w:highlight w:val="none"/>
                <w:lang w:eastAsia="zh-CN"/>
              </w:rPr>
              <w:t>□与合同约定不相符，修改意见见附件。</w:t>
            </w:r>
          </w:p>
          <w:p w14:paraId="340E608A">
            <w:pPr>
              <w:pStyle w:val="96"/>
              <w:spacing w:before="109" w:line="269" w:lineRule="auto"/>
              <w:ind w:left="121" w:right="103" w:firstLine="327"/>
              <w:rPr>
                <w:color w:val="auto"/>
                <w:highlight w:val="none"/>
                <w:lang w:eastAsia="zh-CN"/>
              </w:rPr>
            </w:pPr>
            <w:r>
              <w:rPr>
                <w:color w:val="auto"/>
                <w:spacing w:val="-1"/>
                <w:highlight w:val="none"/>
                <w:lang w:eastAsia="zh-CN"/>
              </w:rPr>
              <w:t>□与合同约定相符，具体金额由造价工程师</w:t>
            </w:r>
            <w:r>
              <w:rPr>
                <w:color w:val="auto"/>
                <w:spacing w:val="-10"/>
                <w:highlight w:val="none"/>
                <w:lang w:eastAsia="zh-CN"/>
              </w:rPr>
              <w:t>复核。</w:t>
            </w:r>
          </w:p>
          <w:p w14:paraId="1C9D5C5B">
            <w:pPr>
              <w:spacing w:line="398" w:lineRule="auto"/>
              <w:rPr>
                <w:rFonts w:ascii="Arial"/>
                <w:color w:val="auto"/>
                <w:highlight w:val="none"/>
              </w:rPr>
            </w:pPr>
          </w:p>
          <w:p w14:paraId="09670961">
            <w:pPr>
              <w:pStyle w:val="96"/>
              <w:spacing w:before="69" w:line="303" w:lineRule="auto"/>
              <w:ind w:right="105"/>
              <w:rPr>
                <w:color w:val="auto"/>
                <w:spacing w:val="8"/>
                <w:highlight w:val="none"/>
              </w:rPr>
            </w:pPr>
            <w:r>
              <w:rPr>
                <w:color w:val="auto"/>
                <w:spacing w:val="-1"/>
                <w:highlight w:val="none"/>
              </w:rPr>
              <w:t>监理工程师</w:t>
            </w:r>
            <w:r>
              <w:rPr>
                <w:color w:val="auto"/>
                <w:spacing w:val="-1"/>
                <w:highlight w:val="none"/>
                <w:u w:val="single"/>
              </w:rPr>
              <w:t xml:space="preserve">         </w:t>
            </w:r>
            <w:r>
              <w:rPr>
                <w:color w:val="auto"/>
                <w:spacing w:val="8"/>
                <w:highlight w:val="none"/>
              </w:rPr>
              <w:t xml:space="preserve"> </w:t>
            </w:r>
          </w:p>
          <w:p w14:paraId="52903F39">
            <w:pPr>
              <w:pStyle w:val="96"/>
              <w:spacing w:before="69" w:line="303" w:lineRule="auto"/>
              <w:ind w:right="105"/>
              <w:rPr>
                <w:color w:val="auto"/>
                <w:highlight w:val="none"/>
              </w:rPr>
            </w:pPr>
            <w:r>
              <w:rPr>
                <w:color w:val="auto"/>
                <w:spacing w:val="-27"/>
                <w:highlight w:val="none"/>
              </w:rPr>
              <w:t>日</w:t>
            </w:r>
            <w:r>
              <w:rPr>
                <w:color w:val="auto"/>
                <w:spacing w:val="1"/>
                <w:highlight w:val="none"/>
              </w:rPr>
              <w:t xml:space="preserve">      </w:t>
            </w:r>
            <w:r>
              <w:rPr>
                <w:color w:val="auto"/>
                <w:spacing w:val="-27"/>
                <w:highlight w:val="none"/>
              </w:rPr>
              <w:t>期</w:t>
            </w:r>
            <w:r>
              <w:rPr>
                <w:color w:val="auto"/>
                <w:highlight w:val="none"/>
                <w:u w:val="single"/>
              </w:rPr>
              <w:t xml:space="preserve">          </w:t>
            </w:r>
          </w:p>
        </w:tc>
        <w:tc>
          <w:tcPr>
            <w:tcW w:w="5092" w:type="dxa"/>
          </w:tcPr>
          <w:p w14:paraId="2DB711AB">
            <w:pPr>
              <w:pStyle w:val="96"/>
              <w:spacing w:before="110" w:line="221" w:lineRule="auto"/>
              <w:ind w:left="119"/>
              <w:rPr>
                <w:color w:val="auto"/>
                <w:highlight w:val="none"/>
                <w:lang w:eastAsia="zh-CN"/>
              </w:rPr>
            </w:pPr>
            <w:r>
              <w:rPr>
                <w:color w:val="auto"/>
                <w:spacing w:val="-7"/>
                <w:highlight w:val="none"/>
                <w:lang w:eastAsia="zh-CN"/>
              </w:rPr>
              <w:t>复核意见：</w:t>
            </w:r>
          </w:p>
          <w:p w14:paraId="229BA14C">
            <w:pPr>
              <w:pStyle w:val="96"/>
              <w:spacing w:before="108" w:line="301" w:lineRule="auto"/>
              <w:ind w:left="115" w:right="105" w:firstLine="433"/>
              <w:rPr>
                <w:color w:val="auto"/>
                <w:highlight w:val="none"/>
              </w:rPr>
            </w:pPr>
            <w:r>
              <w:rPr>
                <w:color w:val="auto"/>
                <w:spacing w:val="-5"/>
                <w:highlight w:val="none"/>
                <w:lang w:eastAsia="zh-CN"/>
              </w:rPr>
              <w:t>你方提出的支付申请经复核，应支付预付款</w:t>
            </w:r>
            <w:r>
              <w:rPr>
                <w:color w:val="auto"/>
                <w:spacing w:val="2"/>
                <w:highlight w:val="none"/>
                <w:lang w:eastAsia="zh-CN"/>
              </w:rPr>
              <w:t xml:space="preserve"> </w:t>
            </w:r>
            <w:r>
              <w:rPr>
                <w:color w:val="auto"/>
                <w:spacing w:val="1"/>
                <w:highlight w:val="none"/>
                <w:lang w:eastAsia="zh-CN"/>
              </w:rPr>
              <w:t>金额为</w:t>
            </w:r>
            <w:r>
              <w:rPr>
                <w:rFonts w:ascii="Times New Roman" w:hAnsi="Times New Roman" w:eastAsia="Times New Roman" w:cs="Times New Roman"/>
                <w:color w:val="auto"/>
                <w:spacing w:val="1"/>
                <w:highlight w:val="none"/>
                <w:lang w:eastAsia="zh-CN"/>
              </w:rPr>
              <w:t>(</w:t>
            </w:r>
            <w:r>
              <w:rPr>
                <w:color w:val="auto"/>
                <w:spacing w:val="1"/>
                <w:highlight w:val="none"/>
                <w:lang w:eastAsia="zh-CN"/>
              </w:rPr>
              <w:t>大写</w:t>
            </w:r>
            <w:r>
              <w:rPr>
                <w:rFonts w:ascii="Times New Roman" w:hAnsi="Times New Roman" w:eastAsia="Times New Roman" w:cs="Times New Roman"/>
                <w:color w:val="auto"/>
                <w:spacing w:val="1"/>
                <w:highlight w:val="none"/>
                <w:lang w:eastAsia="zh-CN"/>
              </w:rPr>
              <w:t>)</w:t>
            </w:r>
            <w:r>
              <w:rPr>
                <w:rFonts w:ascii="Times New Roman" w:hAnsi="Times New Roman" w:eastAsia="Times New Roman" w:cs="Times New Roman"/>
                <w:color w:val="auto"/>
                <w:spacing w:val="2"/>
                <w:highlight w:val="none"/>
                <w:u w:val="single"/>
                <w:lang w:eastAsia="zh-CN"/>
              </w:rPr>
              <w:t xml:space="preserve">                     </w:t>
            </w:r>
            <w:r>
              <w:rPr>
                <w:rFonts w:ascii="Times New Roman" w:hAnsi="Times New Roman" w:eastAsia="Times New Roman" w:cs="Times New Roman"/>
                <w:color w:val="auto"/>
                <w:spacing w:val="1"/>
                <w:highlight w:val="none"/>
                <w:u w:val="single"/>
                <w:lang w:eastAsia="zh-CN"/>
              </w:rPr>
              <w:t xml:space="preserve">          </w:t>
            </w:r>
            <w:r>
              <w:rPr>
                <w:rFonts w:ascii="Times New Roman" w:hAnsi="Times New Roman" w:eastAsia="Times New Roman" w:cs="Times New Roman"/>
                <w:color w:val="auto"/>
                <w:spacing w:val="-42"/>
                <w:highlight w:val="none"/>
                <w:lang w:eastAsia="zh-CN"/>
              </w:rPr>
              <w:t xml:space="preserve"> </w:t>
            </w:r>
            <w:r>
              <w:rPr>
                <w:color w:val="auto"/>
                <w:spacing w:val="1"/>
                <w:highlight w:val="none"/>
                <w:lang w:eastAsia="zh-CN"/>
              </w:rPr>
              <w:t>元</w:t>
            </w:r>
            <w:r>
              <w:rPr>
                <w:color w:val="auto"/>
                <w:spacing w:val="-14"/>
                <w:highlight w:val="none"/>
                <w:lang w:eastAsia="zh-CN"/>
              </w:rPr>
              <w:t>，（</w:t>
            </w:r>
            <w:r>
              <w:rPr>
                <w:color w:val="auto"/>
                <w:spacing w:val="1"/>
                <w:highlight w:val="none"/>
                <w:lang w:eastAsia="zh-CN"/>
              </w:rPr>
              <w:t>小写）</w:t>
            </w:r>
            <w:r>
              <w:rPr>
                <w:color w:val="auto"/>
                <w:highlight w:val="none"/>
                <w:u w:val="single"/>
                <w:lang w:eastAsia="zh-CN"/>
              </w:rPr>
              <w:tab/>
            </w:r>
            <w:r>
              <w:rPr>
                <w:rFonts w:hint="eastAsia"/>
                <w:color w:val="auto"/>
                <w:highlight w:val="none"/>
                <w:u w:val="single"/>
                <w:lang w:val="en-US" w:eastAsia="zh-CN"/>
              </w:rPr>
              <w:t xml:space="preserve">        </w:t>
            </w:r>
            <w:r>
              <w:rPr>
                <w:color w:val="auto"/>
                <w:spacing w:val="11"/>
                <w:highlight w:val="none"/>
                <w:lang w:eastAsia="zh-CN"/>
              </w:rPr>
              <w:t xml:space="preserve"> </w:t>
            </w:r>
            <w:r>
              <w:rPr>
                <w:color w:val="auto"/>
                <w:spacing w:val="-11"/>
                <w:highlight w:val="none"/>
              </w:rPr>
              <w:t>元。</w:t>
            </w:r>
          </w:p>
          <w:p w14:paraId="7173147A">
            <w:pPr>
              <w:pStyle w:val="96"/>
              <w:spacing w:before="69" w:line="303" w:lineRule="auto"/>
              <w:ind w:right="110"/>
              <w:rPr>
                <w:color w:val="auto"/>
                <w:spacing w:val="7"/>
                <w:highlight w:val="none"/>
              </w:rPr>
            </w:pPr>
            <w:r>
              <w:rPr>
                <w:color w:val="auto"/>
                <w:spacing w:val="-2"/>
                <w:highlight w:val="none"/>
              </w:rPr>
              <w:t>造价工程师</w:t>
            </w:r>
            <w:r>
              <w:rPr>
                <w:color w:val="auto"/>
                <w:spacing w:val="6"/>
                <w:highlight w:val="none"/>
                <w:u w:val="single"/>
              </w:rPr>
              <w:t xml:space="preserve">         </w:t>
            </w:r>
            <w:r>
              <w:rPr>
                <w:color w:val="auto"/>
                <w:spacing w:val="7"/>
                <w:highlight w:val="none"/>
              </w:rPr>
              <w:t xml:space="preserve"> </w:t>
            </w:r>
          </w:p>
          <w:p w14:paraId="1E029410">
            <w:pPr>
              <w:pStyle w:val="96"/>
              <w:spacing w:before="69" w:line="303" w:lineRule="auto"/>
              <w:ind w:right="110"/>
              <w:rPr>
                <w:color w:val="auto"/>
                <w:highlight w:val="none"/>
              </w:rPr>
            </w:pPr>
            <w:r>
              <w:rPr>
                <w:color w:val="auto"/>
                <w:spacing w:val="-27"/>
                <w:highlight w:val="none"/>
              </w:rPr>
              <w:t>日</w:t>
            </w:r>
            <w:r>
              <w:rPr>
                <w:color w:val="auto"/>
                <w:spacing w:val="1"/>
                <w:highlight w:val="none"/>
              </w:rPr>
              <w:t xml:space="preserve">      </w:t>
            </w:r>
            <w:r>
              <w:rPr>
                <w:color w:val="auto"/>
                <w:spacing w:val="-27"/>
                <w:highlight w:val="none"/>
              </w:rPr>
              <w:t>期</w:t>
            </w:r>
            <w:r>
              <w:rPr>
                <w:color w:val="auto"/>
                <w:highlight w:val="none"/>
                <w:u w:val="single"/>
              </w:rPr>
              <w:t xml:space="preserve">          </w:t>
            </w:r>
          </w:p>
        </w:tc>
      </w:tr>
      <w:tr w14:paraId="76A61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3" w:hRule="atLeast"/>
        </w:trPr>
        <w:tc>
          <w:tcPr>
            <w:tcW w:w="4010" w:type="dxa"/>
            <w:tcBorders>
              <w:right w:val="nil"/>
            </w:tcBorders>
          </w:tcPr>
          <w:p w14:paraId="2AC22B83">
            <w:pPr>
              <w:pStyle w:val="96"/>
              <w:spacing w:before="144" w:line="221" w:lineRule="auto"/>
              <w:ind w:left="126"/>
              <w:rPr>
                <w:color w:val="auto"/>
                <w:highlight w:val="none"/>
                <w:lang w:eastAsia="zh-CN"/>
              </w:rPr>
            </w:pPr>
            <w:r>
              <w:rPr>
                <w:color w:val="auto"/>
                <w:spacing w:val="-8"/>
                <w:highlight w:val="none"/>
                <w:lang w:eastAsia="zh-CN"/>
              </w:rPr>
              <w:t>审核意见：</w:t>
            </w:r>
          </w:p>
          <w:p w14:paraId="79CFF5C0">
            <w:pPr>
              <w:pStyle w:val="96"/>
              <w:spacing w:before="149" w:line="223" w:lineRule="auto"/>
              <w:ind w:left="571"/>
              <w:rPr>
                <w:color w:val="auto"/>
                <w:highlight w:val="none"/>
                <w:lang w:eastAsia="zh-CN"/>
              </w:rPr>
            </w:pPr>
            <w:r>
              <w:rPr>
                <w:color w:val="auto"/>
                <w:spacing w:val="-9"/>
                <w:highlight w:val="none"/>
                <w:lang w:eastAsia="zh-CN"/>
              </w:rPr>
              <w:t>□不同意。</w:t>
            </w:r>
          </w:p>
          <w:p w14:paraId="6F8E0E64">
            <w:pPr>
              <w:pStyle w:val="96"/>
              <w:spacing w:before="144" w:line="220" w:lineRule="auto"/>
              <w:jc w:val="right"/>
              <w:rPr>
                <w:color w:val="auto"/>
                <w:highlight w:val="none"/>
                <w:lang w:eastAsia="zh-CN"/>
              </w:rPr>
            </w:pPr>
            <w:r>
              <w:rPr>
                <w:color w:val="auto"/>
                <w:spacing w:val="-8"/>
                <w:highlight w:val="none"/>
                <w:lang w:eastAsia="zh-CN"/>
              </w:rPr>
              <w:t>□同意，支付时间为本表签发后的</w:t>
            </w:r>
            <w:r>
              <w:rPr>
                <w:color w:val="auto"/>
                <w:spacing w:val="-17"/>
                <w:highlight w:val="none"/>
                <w:lang w:eastAsia="zh-CN"/>
              </w:rPr>
              <w:t xml:space="preserve"> </w:t>
            </w:r>
            <w:r>
              <w:rPr>
                <w:rFonts w:ascii="Times New Roman" w:hAnsi="Times New Roman" w:eastAsia="Times New Roman" w:cs="Times New Roman"/>
                <w:color w:val="auto"/>
                <w:spacing w:val="-8"/>
                <w:highlight w:val="none"/>
                <w:lang w:eastAsia="zh-CN"/>
              </w:rPr>
              <w:t>15</w:t>
            </w:r>
            <w:r>
              <w:rPr>
                <w:rFonts w:ascii="Times New Roman" w:hAnsi="Times New Roman" w:eastAsia="Times New Roman" w:cs="Times New Roman"/>
                <w:color w:val="auto"/>
                <w:spacing w:val="12"/>
                <w:highlight w:val="none"/>
                <w:lang w:eastAsia="zh-CN"/>
              </w:rPr>
              <w:t xml:space="preserve"> </w:t>
            </w:r>
            <w:r>
              <w:rPr>
                <w:color w:val="auto"/>
                <w:spacing w:val="-8"/>
                <w:highlight w:val="none"/>
                <w:lang w:eastAsia="zh-CN"/>
              </w:rPr>
              <w:t>天内。</w:t>
            </w:r>
          </w:p>
        </w:tc>
        <w:tc>
          <w:tcPr>
            <w:tcW w:w="5092" w:type="dxa"/>
            <w:tcBorders>
              <w:left w:val="nil"/>
            </w:tcBorders>
          </w:tcPr>
          <w:p w14:paraId="7B983897">
            <w:pPr>
              <w:spacing w:line="253" w:lineRule="auto"/>
              <w:rPr>
                <w:rFonts w:ascii="Arial"/>
                <w:color w:val="auto"/>
                <w:highlight w:val="none"/>
              </w:rPr>
            </w:pPr>
          </w:p>
          <w:p w14:paraId="15E666C2">
            <w:pPr>
              <w:spacing w:line="253" w:lineRule="auto"/>
              <w:rPr>
                <w:rFonts w:ascii="Arial"/>
                <w:color w:val="auto"/>
                <w:highlight w:val="none"/>
              </w:rPr>
            </w:pPr>
          </w:p>
          <w:p w14:paraId="54B7BC22">
            <w:pPr>
              <w:pStyle w:val="96"/>
              <w:spacing w:before="68" w:line="220" w:lineRule="auto"/>
              <w:rPr>
                <w:color w:val="auto"/>
                <w:highlight w:val="none"/>
                <w:lang w:eastAsia="zh-CN"/>
              </w:rPr>
            </w:pPr>
            <w:r>
              <w:rPr>
                <w:color w:val="auto"/>
                <w:spacing w:val="-4"/>
                <w:highlight w:val="none"/>
                <w:lang w:eastAsia="zh-CN"/>
              </w:rPr>
              <w:t>发包人（章）</w:t>
            </w:r>
          </w:p>
          <w:p w14:paraId="08D62BCA">
            <w:pPr>
              <w:pStyle w:val="96"/>
              <w:spacing w:before="151" w:line="287" w:lineRule="auto"/>
              <w:ind w:right="107"/>
              <w:rPr>
                <w:color w:val="auto"/>
                <w:spacing w:val="5"/>
                <w:highlight w:val="none"/>
                <w:lang w:eastAsia="zh-CN"/>
              </w:rPr>
            </w:pPr>
            <w:r>
              <w:rPr>
                <w:color w:val="auto"/>
                <w:spacing w:val="-1"/>
                <w:highlight w:val="none"/>
                <w:lang w:eastAsia="zh-CN"/>
              </w:rPr>
              <w:t>发包人代表</w:t>
            </w:r>
            <w:r>
              <w:rPr>
                <w:color w:val="auto"/>
                <w:spacing w:val="-1"/>
                <w:highlight w:val="none"/>
                <w:u w:val="single"/>
                <w:lang w:eastAsia="zh-CN"/>
              </w:rPr>
              <w:t xml:space="preserve">             </w:t>
            </w:r>
            <w:r>
              <w:rPr>
                <w:color w:val="auto"/>
                <w:spacing w:val="5"/>
                <w:highlight w:val="none"/>
                <w:lang w:eastAsia="zh-CN"/>
              </w:rPr>
              <w:t xml:space="preserve"> </w:t>
            </w:r>
          </w:p>
          <w:p w14:paraId="0E4A9798">
            <w:pPr>
              <w:pStyle w:val="96"/>
              <w:spacing w:before="151" w:line="287" w:lineRule="auto"/>
              <w:ind w:right="107"/>
              <w:rPr>
                <w:color w:val="auto"/>
                <w:highlight w:val="none"/>
                <w:lang w:eastAsia="zh-CN"/>
              </w:rPr>
            </w:pPr>
            <w:r>
              <w:rPr>
                <w:color w:val="auto"/>
                <w:spacing w:val="-17"/>
                <w:highlight w:val="none"/>
                <w:lang w:eastAsia="zh-CN"/>
              </w:rPr>
              <w:t>日       期</w:t>
            </w:r>
            <w:r>
              <w:rPr>
                <w:color w:val="auto"/>
                <w:highlight w:val="none"/>
                <w:u w:val="single"/>
                <w:lang w:eastAsia="zh-CN"/>
              </w:rPr>
              <w:t xml:space="preserve">             </w:t>
            </w:r>
          </w:p>
        </w:tc>
      </w:tr>
    </w:tbl>
    <w:p w14:paraId="193BA7A0">
      <w:pPr>
        <w:spacing w:before="221" w:line="220" w:lineRule="auto"/>
        <w:ind w:left="479"/>
        <w:rPr>
          <w:rFonts w:ascii="宋体" w:hAnsi="宋体" w:cs="宋体"/>
          <w:color w:val="auto"/>
          <w:sz w:val="18"/>
          <w:szCs w:val="18"/>
          <w:highlight w:val="none"/>
        </w:rPr>
      </w:pPr>
      <w:r>
        <w:rPr>
          <w:rFonts w:ascii="宋体" w:hAnsi="宋体" w:cs="宋体"/>
          <w:color w:val="auto"/>
          <w:spacing w:val="-1"/>
          <w:sz w:val="18"/>
          <w:szCs w:val="18"/>
          <w:highlight w:val="none"/>
        </w:rPr>
        <w:t>注：</w:t>
      </w:r>
      <w:r>
        <w:rPr>
          <w:rFonts w:eastAsia="Times New Roman"/>
          <w:color w:val="auto"/>
          <w:spacing w:val="-1"/>
          <w:sz w:val="18"/>
          <w:szCs w:val="18"/>
          <w:highlight w:val="none"/>
        </w:rPr>
        <w:t>1.</w:t>
      </w:r>
      <w:r>
        <w:rPr>
          <w:rFonts w:ascii="宋体" w:hAnsi="宋体" w:cs="宋体"/>
          <w:color w:val="auto"/>
          <w:spacing w:val="-1"/>
          <w:sz w:val="18"/>
          <w:szCs w:val="18"/>
          <w:highlight w:val="none"/>
        </w:rPr>
        <w:t>在选择栏中的“□”内作标识“√”。</w:t>
      </w:r>
    </w:p>
    <w:p w14:paraId="1B53A1D2">
      <w:pPr>
        <w:spacing w:before="254" w:line="218" w:lineRule="auto"/>
        <w:ind w:left="838"/>
        <w:rPr>
          <w:rFonts w:ascii="宋体" w:hAnsi="宋体" w:cs="宋体"/>
          <w:color w:val="auto"/>
          <w:sz w:val="18"/>
          <w:szCs w:val="18"/>
          <w:highlight w:val="none"/>
        </w:rPr>
        <w:sectPr>
          <w:footerReference r:id="rId35" w:type="default"/>
          <w:pgSz w:w="11907" w:h="16841"/>
          <w:pgMar w:top="1429" w:right="1786" w:bottom="1264" w:left="1786" w:header="0" w:footer="1129" w:gutter="0"/>
          <w:cols w:space="720" w:num="1"/>
        </w:sectPr>
      </w:pPr>
      <w:r>
        <w:rPr>
          <w:rFonts w:eastAsia="Times New Roman"/>
          <w:color w:val="auto"/>
          <w:spacing w:val="-1"/>
          <w:sz w:val="18"/>
          <w:szCs w:val="18"/>
          <w:highlight w:val="none"/>
        </w:rPr>
        <w:t>2.</w:t>
      </w:r>
      <w:r>
        <w:rPr>
          <w:rFonts w:ascii="宋体" w:hAnsi="宋体" w:cs="宋体"/>
          <w:color w:val="auto"/>
          <w:spacing w:val="-1"/>
          <w:sz w:val="18"/>
          <w:szCs w:val="18"/>
          <w:highlight w:val="none"/>
        </w:rPr>
        <w:t>本表一式四份，由承包人填报，发包人、监理人、造价咨询人、承包人各存一份。</w:t>
      </w:r>
    </w:p>
    <w:p w14:paraId="7286867A">
      <w:pPr>
        <w:pStyle w:val="15"/>
        <w:spacing w:line="275" w:lineRule="auto"/>
        <w:rPr>
          <w:color w:val="auto"/>
          <w:highlight w:val="none"/>
        </w:rPr>
      </w:pPr>
    </w:p>
    <w:p w14:paraId="40EA279D">
      <w:pPr>
        <w:spacing w:before="98" w:line="218" w:lineRule="auto"/>
        <w:ind w:left="134"/>
        <w:rPr>
          <w:rFonts w:ascii="仿宋" w:hAnsi="仿宋" w:eastAsia="仿宋" w:cs="仿宋"/>
          <w:color w:val="auto"/>
          <w:sz w:val="30"/>
          <w:szCs w:val="30"/>
          <w:highlight w:val="none"/>
        </w:rPr>
      </w:pPr>
      <w:r>
        <w:rPr>
          <w:rFonts w:ascii="仿宋" w:hAnsi="仿宋" w:eastAsia="仿宋" w:cs="仿宋"/>
          <w:color w:val="auto"/>
          <w:spacing w:val="-16"/>
          <w:sz w:val="30"/>
          <w:szCs w:val="30"/>
          <w:highlight w:val="none"/>
        </w:rPr>
        <w:t>附件</w:t>
      </w:r>
      <w:r>
        <w:rPr>
          <w:rFonts w:ascii="仿宋" w:hAnsi="仿宋" w:eastAsia="仿宋" w:cs="仿宋"/>
          <w:color w:val="auto"/>
          <w:spacing w:val="-41"/>
          <w:sz w:val="30"/>
          <w:szCs w:val="30"/>
          <w:highlight w:val="none"/>
        </w:rPr>
        <w:t xml:space="preserve"> </w:t>
      </w:r>
      <w:r>
        <w:rPr>
          <w:rFonts w:eastAsia="Times New Roman"/>
          <w:color w:val="auto"/>
          <w:spacing w:val="-16"/>
          <w:sz w:val="30"/>
          <w:szCs w:val="30"/>
          <w:highlight w:val="none"/>
        </w:rPr>
        <w:t>11</w:t>
      </w:r>
      <w:r>
        <w:rPr>
          <w:rFonts w:ascii="仿宋" w:hAnsi="仿宋" w:eastAsia="仿宋" w:cs="仿宋"/>
          <w:color w:val="auto"/>
          <w:spacing w:val="-16"/>
          <w:sz w:val="30"/>
          <w:szCs w:val="30"/>
          <w:highlight w:val="none"/>
        </w:rPr>
        <w:t>：</w:t>
      </w:r>
    </w:p>
    <w:p w14:paraId="48FFB3E0">
      <w:pPr>
        <w:spacing w:before="238" w:line="220" w:lineRule="auto"/>
        <w:ind w:left="2382"/>
        <w:rPr>
          <w:rFonts w:ascii="宋体" w:hAnsi="宋体" w:cs="宋体"/>
          <w:color w:val="auto"/>
          <w:sz w:val="36"/>
          <w:szCs w:val="36"/>
          <w:highlight w:val="none"/>
        </w:rPr>
      </w:pPr>
      <w:r>
        <w:rPr>
          <w:rFonts w:ascii="宋体" w:hAnsi="宋体" w:cs="宋体"/>
          <w:b/>
          <w:bCs/>
          <w:color w:val="auto"/>
          <w:spacing w:val="-3"/>
          <w:sz w:val="36"/>
          <w:szCs w:val="36"/>
          <w:highlight w:val="none"/>
        </w:rPr>
        <w:t>进度款支付申请（核准）表</w:t>
      </w:r>
    </w:p>
    <w:p w14:paraId="62A7F519">
      <w:pPr>
        <w:spacing w:before="99" w:line="212" w:lineRule="auto"/>
        <w:ind w:left="113"/>
        <w:rPr>
          <w:rFonts w:ascii="宋体" w:hAnsi="宋体" w:cs="宋体"/>
          <w:color w:val="auto"/>
          <w:sz w:val="24"/>
          <w:highlight w:val="none"/>
        </w:rPr>
      </w:pPr>
      <w:r>
        <w:rPr>
          <w:rFonts w:ascii="宋体" w:hAnsi="宋体" w:cs="宋体"/>
          <w:color w:val="auto"/>
          <w:spacing w:val="-3"/>
          <w:sz w:val="24"/>
          <w:highlight w:val="none"/>
        </w:rPr>
        <w:t xml:space="preserve">工程名称：                                             </w:t>
      </w:r>
      <w:r>
        <w:rPr>
          <w:rFonts w:ascii="宋体" w:hAnsi="宋体" w:cs="宋体"/>
          <w:color w:val="auto"/>
          <w:spacing w:val="-4"/>
          <w:sz w:val="24"/>
          <w:highlight w:val="none"/>
        </w:rPr>
        <w:t xml:space="preserve"> 编号：</w:t>
      </w:r>
    </w:p>
    <w:tbl>
      <w:tblPr>
        <w:tblStyle w:val="97"/>
        <w:tblW w:w="90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22"/>
        <w:gridCol w:w="4556"/>
      </w:tblGrid>
      <w:tr w14:paraId="5715F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6" w:hRule="atLeast"/>
        </w:trPr>
        <w:tc>
          <w:tcPr>
            <w:tcW w:w="9078" w:type="dxa"/>
            <w:gridSpan w:val="2"/>
          </w:tcPr>
          <w:p w14:paraId="5CF885B2">
            <w:pPr>
              <w:pStyle w:val="96"/>
              <w:spacing w:before="207" w:line="221" w:lineRule="auto"/>
              <w:ind w:left="428"/>
              <w:rPr>
                <w:color w:val="auto"/>
                <w:highlight w:val="none"/>
                <w:lang w:eastAsia="zh-CN"/>
              </w:rPr>
            </w:pPr>
            <w:r>
              <w:rPr>
                <w:color w:val="auto"/>
                <w:highlight w:val="none"/>
                <w:lang w:eastAsia="zh-CN"/>
              </w:rPr>
              <w:t>致</w:t>
            </w:r>
            <w:r>
              <w:rPr>
                <w:color w:val="auto"/>
                <w:spacing w:val="-3"/>
                <w:highlight w:val="none"/>
                <w:lang w:eastAsia="zh-CN"/>
              </w:rPr>
              <w:t>：</w:t>
            </w:r>
            <w:r>
              <w:rPr>
                <w:color w:val="auto"/>
                <w:highlight w:val="none"/>
                <w:u w:val="single"/>
                <w:lang w:eastAsia="zh-CN"/>
              </w:rPr>
              <w:t xml:space="preserve">                                   </w:t>
            </w:r>
            <w:r>
              <w:rPr>
                <w:color w:val="auto"/>
                <w:spacing w:val="-3"/>
                <w:highlight w:val="none"/>
                <w:u w:val="single"/>
                <w:lang w:eastAsia="zh-CN"/>
              </w:rPr>
              <w:t>（</w:t>
            </w:r>
            <w:r>
              <w:rPr>
                <w:color w:val="auto"/>
                <w:highlight w:val="none"/>
                <w:u w:val="single"/>
                <w:lang w:eastAsia="zh-CN"/>
              </w:rPr>
              <w:t>发包人全称）</w:t>
            </w:r>
          </w:p>
          <w:p w14:paraId="08E54114">
            <w:pPr>
              <w:pStyle w:val="96"/>
              <w:spacing w:before="166" w:line="302" w:lineRule="auto"/>
              <w:ind w:left="138" w:right="105" w:firstLine="291"/>
              <w:rPr>
                <w:color w:val="auto"/>
                <w:highlight w:val="none"/>
                <w:lang w:eastAsia="zh-CN"/>
              </w:rPr>
            </w:pPr>
            <w:r>
              <w:rPr>
                <w:color w:val="auto"/>
                <w:spacing w:val="-2"/>
                <w:highlight w:val="none"/>
                <w:lang w:eastAsia="zh-CN"/>
              </w:rPr>
              <w:t>我方于</w:t>
            </w:r>
            <w:r>
              <w:rPr>
                <w:color w:val="auto"/>
                <w:spacing w:val="-2"/>
                <w:highlight w:val="none"/>
                <w:u w:val="single"/>
                <w:lang w:eastAsia="zh-CN"/>
              </w:rPr>
              <w:t xml:space="preserve">         </w:t>
            </w:r>
            <w:r>
              <w:rPr>
                <w:color w:val="auto"/>
                <w:spacing w:val="-95"/>
                <w:highlight w:val="none"/>
                <w:lang w:eastAsia="zh-CN"/>
              </w:rPr>
              <w:t xml:space="preserve"> </w:t>
            </w:r>
            <w:r>
              <w:rPr>
                <w:color w:val="auto"/>
                <w:spacing w:val="-2"/>
                <w:highlight w:val="none"/>
                <w:lang w:eastAsia="zh-CN"/>
              </w:rPr>
              <w:t>至</w:t>
            </w:r>
            <w:r>
              <w:rPr>
                <w:color w:val="auto"/>
                <w:spacing w:val="-105"/>
                <w:highlight w:val="none"/>
                <w:lang w:eastAsia="zh-CN"/>
              </w:rPr>
              <w:t xml:space="preserve"> </w:t>
            </w:r>
            <w:r>
              <w:rPr>
                <w:color w:val="auto"/>
                <w:spacing w:val="11"/>
                <w:highlight w:val="none"/>
                <w:u w:val="single"/>
                <w:lang w:eastAsia="zh-CN"/>
              </w:rPr>
              <w:t xml:space="preserve">         </w:t>
            </w:r>
            <w:r>
              <w:rPr>
                <w:color w:val="auto"/>
                <w:spacing w:val="-89"/>
                <w:highlight w:val="none"/>
                <w:lang w:eastAsia="zh-CN"/>
              </w:rPr>
              <w:t xml:space="preserve"> </w:t>
            </w:r>
            <w:r>
              <w:rPr>
                <w:color w:val="auto"/>
                <w:spacing w:val="-2"/>
                <w:highlight w:val="none"/>
                <w:lang w:eastAsia="zh-CN"/>
              </w:rPr>
              <w:t>期间已完成了</w:t>
            </w:r>
            <w:r>
              <w:rPr>
                <w:color w:val="auto"/>
                <w:spacing w:val="-2"/>
                <w:highlight w:val="none"/>
                <w:u w:val="single"/>
                <w:lang w:eastAsia="zh-CN"/>
              </w:rPr>
              <w:t xml:space="preserve">               </w:t>
            </w:r>
            <w:r>
              <w:rPr>
                <w:color w:val="auto"/>
                <w:spacing w:val="-95"/>
                <w:highlight w:val="none"/>
                <w:lang w:eastAsia="zh-CN"/>
              </w:rPr>
              <w:t xml:space="preserve"> </w:t>
            </w:r>
            <w:r>
              <w:rPr>
                <w:color w:val="auto"/>
                <w:spacing w:val="-2"/>
                <w:highlight w:val="none"/>
                <w:lang w:eastAsia="zh-CN"/>
              </w:rPr>
              <w:t>工作，根据施</w:t>
            </w:r>
            <w:r>
              <w:rPr>
                <w:color w:val="auto"/>
                <w:spacing w:val="-3"/>
                <w:highlight w:val="none"/>
                <w:lang w:eastAsia="zh-CN"/>
              </w:rPr>
              <w:t>工合同的约定，现</w:t>
            </w:r>
            <w:r>
              <w:rPr>
                <w:color w:val="auto"/>
                <w:highlight w:val="none"/>
                <w:lang w:eastAsia="zh-CN"/>
              </w:rPr>
              <w:t xml:space="preserve"> </w:t>
            </w:r>
            <w:r>
              <w:rPr>
                <w:color w:val="auto"/>
                <w:spacing w:val="-1"/>
                <w:highlight w:val="none"/>
                <w:lang w:eastAsia="zh-CN"/>
              </w:rPr>
              <w:t>申请支付本期的合同款额为</w:t>
            </w:r>
            <w:r>
              <w:rPr>
                <w:rFonts w:ascii="Times New Roman" w:hAnsi="Times New Roman" w:eastAsia="Times New Roman" w:cs="Times New Roman"/>
                <w:color w:val="auto"/>
                <w:spacing w:val="-1"/>
                <w:highlight w:val="none"/>
                <w:lang w:eastAsia="zh-CN"/>
              </w:rPr>
              <w:t>(</w:t>
            </w:r>
            <w:r>
              <w:rPr>
                <w:color w:val="auto"/>
                <w:spacing w:val="-1"/>
                <w:highlight w:val="none"/>
                <w:lang w:eastAsia="zh-CN"/>
              </w:rPr>
              <w:t>大写</w:t>
            </w:r>
            <w:r>
              <w:rPr>
                <w:rFonts w:ascii="Times New Roman" w:hAnsi="Times New Roman" w:eastAsia="Times New Roman" w:cs="Times New Roman"/>
                <w:color w:val="auto"/>
                <w:spacing w:val="-1"/>
                <w:highlight w:val="none"/>
                <w:lang w:eastAsia="zh-CN"/>
              </w:rPr>
              <w:t>)</w:t>
            </w:r>
            <w:r>
              <w:rPr>
                <w:rFonts w:ascii="Times New Roman" w:hAnsi="Times New Roman" w:eastAsia="Times New Roman" w:cs="Times New Roman"/>
                <w:color w:val="auto"/>
                <w:spacing w:val="-1"/>
                <w:highlight w:val="none"/>
                <w:u w:val="single"/>
                <w:lang w:eastAsia="zh-CN"/>
              </w:rPr>
              <w:t xml:space="preserve">                        </w:t>
            </w:r>
            <w:r>
              <w:rPr>
                <w:rFonts w:ascii="Times New Roman" w:hAnsi="Times New Roman" w:eastAsia="Times New Roman" w:cs="Times New Roman"/>
                <w:color w:val="auto"/>
                <w:spacing w:val="-43"/>
                <w:highlight w:val="none"/>
                <w:lang w:eastAsia="zh-CN"/>
              </w:rPr>
              <w:t xml:space="preserve"> </w:t>
            </w:r>
            <w:r>
              <w:rPr>
                <w:color w:val="auto"/>
                <w:spacing w:val="-1"/>
                <w:highlight w:val="none"/>
                <w:lang w:eastAsia="zh-CN"/>
              </w:rPr>
              <w:t>元，</w:t>
            </w:r>
            <w:r>
              <w:rPr>
                <w:rFonts w:ascii="Times New Roman" w:hAnsi="Times New Roman" w:eastAsia="Times New Roman" w:cs="Times New Roman"/>
                <w:color w:val="auto"/>
                <w:spacing w:val="-1"/>
                <w:highlight w:val="none"/>
                <w:lang w:eastAsia="zh-CN"/>
              </w:rPr>
              <w:t>(</w:t>
            </w:r>
            <w:r>
              <w:rPr>
                <w:color w:val="auto"/>
                <w:spacing w:val="-1"/>
                <w:highlight w:val="none"/>
                <w:lang w:eastAsia="zh-CN"/>
              </w:rPr>
              <w:t>小写</w:t>
            </w:r>
            <w:r>
              <w:rPr>
                <w:rFonts w:ascii="Times New Roman" w:hAnsi="Times New Roman" w:eastAsia="Times New Roman" w:cs="Times New Roman"/>
                <w:color w:val="auto"/>
                <w:spacing w:val="-1"/>
                <w:highlight w:val="none"/>
                <w:lang w:eastAsia="zh-CN"/>
              </w:rPr>
              <w:t>)</w:t>
            </w:r>
            <w:r>
              <w:rPr>
                <w:rFonts w:ascii="Times New Roman" w:hAnsi="Times New Roman" w:eastAsia="Times New Roman" w:cs="Times New Roman"/>
                <w:color w:val="auto"/>
                <w:spacing w:val="-1"/>
                <w:highlight w:val="none"/>
                <w:u w:val="single"/>
                <w:lang w:eastAsia="zh-CN"/>
              </w:rPr>
              <w:t xml:space="preserve">                  </w:t>
            </w:r>
            <w:r>
              <w:rPr>
                <w:rFonts w:ascii="Times New Roman" w:hAnsi="Times New Roman" w:eastAsia="Times New Roman" w:cs="Times New Roman"/>
                <w:color w:val="auto"/>
                <w:spacing w:val="-43"/>
                <w:highlight w:val="none"/>
                <w:lang w:eastAsia="zh-CN"/>
              </w:rPr>
              <w:t xml:space="preserve"> </w:t>
            </w:r>
            <w:r>
              <w:rPr>
                <w:color w:val="auto"/>
                <w:spacing w:val="-1"/>
                <w:highlight w:val="none"/>
                <w:lang w:eastAsia="zh-CN"/>
              </w:rPr>
              <w:t>元，请予核准。</w:t>
            </w:r>
          </w:p>
          <w:tbl>
            <w:tblPr>
              <w:tblStyle w:val="97"/>
              <w:tblW w:w="8852"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0"/>
              <w:gridCol w:w="3339"/>
              <w:gridCol w:w="1339"/>
              <w:gridCol w:w="1439"/>
              <w:gridCol w:w="1260"/>
              <w:gridCol w:w="935"/>
            </w:tblGrid>
            <w:tr w14:paraId="0782D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40" w:type="dxa"/>
                  <w:textDirection w:val="tbRlV"/>
                </w:tcPr>
                <w:p w14:paraId="69C6BDD2">
                  <w:pPr>
                    <w:pStyle w:val="96"/>
                    <w:spacing w:before="163" w:line="211" w:lineRule="auto"/>
                    <w:ind w:left="48"/>
                    <w:rPr>
                      <w:color w:val="auto"/>
                      <w:highlight w:val="none"/>
                    </w:rPr>
                  </w:pPr>
                  <w:r>
                    <w:rPr>
                      <w:color w:val="auto"/>
                      <w:spacing w:val="1"/>
                      <w:highlight w:val="none"/>
                    </w:rPr>
                    <w:t>序</w:t>
                  </w:r>
                  <w:r>
                    <w:rPr>
                      <w:color w:val="auto"/>
                      <w:spacing w:val="-36"/>
                      <w:highlight w:val="none"/>
                    </w:rPr>
                    <w:t xml:space="preserve"> </w:t>
                  </w:r>
                  <w:r>
                    <w:rPr>
                      <w:color w:val="auto"/>
                      <w:spacing w:val="1"/>
                      <w:highlight w:val="none"/>
                    </w:rPr>
                    <w:t>号</w:t>
                  </w:r>
                </w:p>
              </w:tc>
              <w:tc>
                <w:tcPr>
                  <w:tcW w:w="3339" w:type="dxa"/>
                </w:tcPr>
                <w:p w14:paraId="145B6117">
                  <w:pPr>
                    <w:pStyle w:val="96"/>
                    <w:spacing w:before="187" w:line="223" w:lineRule="auto"/>
                    <w:ind w:left="1150"/>
                    <w:rPr>
                      <w:color w:val="auto"/>
                      <w:highlight w:val="none"/>
                    </w:rPr>
                  </w:pPr>
                  <w:r>
                    <w:rPr>
                      <w:color w:val="auto"/>
                      <w:spacing w:val="-5"/>
                      <w:highlight w:val="none"/>
                    </w:rPr>
                    <w:t>名</w:t>
                  </w:r>
                  <w:r>
                    <w:rPr>
                      <w:color w:val="auto"/>
                      <w:spacing w:val="1"/>
                      <w:highlight w:val="none"/>
                    </w:rPr>
                    <w:t xml:space="preserve">      </w:t>
                  </w:r>
                  <w:r>
                    <w:rPr>
                      <w:color w:val="auto"/>
                      <w:spacing w:val="-5"/>
                      <w:highlight w:val="none"/>
                    </w:rPr>
                    <w:t>称</w:t>
                  </w:r>
                </w:p>
              </w:tc>
              <w:tc>
                <w:tcPr>
                  <w:tcW w:w="1339" w:type="dxa"/>
                </w:tcPr>
                <w:p w14:paraId="6DA6679E">
                  <w:pPr>
                    <w:pStyle w:val="96"/>
                    <w:spacing w:before="48" w:line="225" w:lineRule="auto"/>
                    <w:ind w:left="361" w:right="247" w:hanging="104"/>
                    <w:rPr>
                      <w:color w:val="auto"/>
                      <w:highlight w:val="none"/>
                    </w:rPr>
                  </w:pPr>
                  <w:r>
                    <w:rPr>
                      <w:color w:val="auto"/>
                      <w:spacing w:val="-3"/>
                      <w:highlight w:val="none"/>
                    </w:rPr>
                    <w:t>实际金额</w:t>
                  </w:r>
                  <w:r>
                    <w:rPr>
                      <w:color w:val="auto"/>
                      <w:highlight w:val="none"/>
                    </w:rPr>
                    <w:t xml:space="preserve"> </w:t>
                  </w:r>
                  <w:r>
                    <w:rPr>
                      <w:color w:val="auto"/>
                      <w:spacing w:val="-6"/>
                      <w:highlight w:val="none"/>
                    </w:rPr>
                    <w:t>（元）</w:t>
                  </w:r>
                </w:p>
              </w:tc>
              <w:tc>
                <w:tcPr>
                  <w:tcW w:w="1439" w:type="dxa"/>
                </w:tcPr>
                <w:p w14:paraId="02F311F4">
                  <w:pPr>
                    <w:pStyle w:val="96"/>
                    <w:spacing w:before="48" w:line="225" w:lineRule="auto"/>
                    <w:ind w:left="415" w:right="293" w:hanging="82"/>
                    <w:rPr>
                      <w:color w:val="auto"/>
                      <w:highlight w:val="none"/>
                    </w:rPr>
                  </w:pPr>
                  <w:r>
                    <w:rPr>
                      <w:color w:val="auto"/>
                      <w:spacing w:val="-9"/>
                      <w:highlight w:val="none"/>
                    </w:rPr>
                    <w:t>申请金额</w:t>
                  </w:r>
                  <w:r>
                    <w:rPr>
                      <w:color w:val="auto"/>
                      <w:spacing w:val="1"/>
                      <w:highlight w:val="none"/>
                    </w:rPr>
                    <w:t xml:space="preserve"> </w:t>
                  </w:r>
                  <w:r>
                    <w:rPr>
                      <w:color w:val="auto"/>
                      <w:spacing w:val="-6"/>
                      <w:highlight w:val="none"/>
                    </w:rPr>
                    <w:t>（元）</w:t>
                  </w:r>
                </w:p>
              </w:tc>
              <w:tc>
                <w:tcPr>
                  <w:tcW w:w="1260" w:type="dxa"/>
                </w:tcPr>
                <w:p w14:paraId="269613A8">
                  <w:pPr>
                    <w:pStyle w:val="96"/>
                    <w:spacing w:before="48" w:line="225" w:lineRule="auto"/>
                    <w:ind w:left="328" w:right="204" w:hanging="106"/>
                    <w:rPr>
                      <w:color w:val="auto"/>
                      <w:highlight w:val="none"/>
                    </w:rPr>
                  </w:pPr>
                  <w:r>
                    <w:rPr>
                      <w:color w:val="auto"/>
                      <w:spacing w:val="-3"/>
                      <w:highlight w:val="none"/>
                    </w:rPr>
                    <w:t>复核金额</w:t>
                  </w:r>
                  <w:r>
                    <w:rPr>
                      <w:color w:val="auto"/>
                      <w:highlight w:val="none"/>
                    </w:rPr>
                    <w:t xml:space="preserve"> </w:t>
                  </w:r>
                  <w:r>
                    <w:rPr>
                      <w:color w:val="auto"/>
                      <w:spacing w:val="-6"/>
                      <w:highlight w:val="none"/>
                    </w:rPr>
                    <w:t>（元）</w:t>
                  </w:r>
                </w:p>
              </w:tc>
              <w:tc>
                <w:tcPr>
                  <w:tcW w:w="935" w:type="dxa"/>
                </w:tcPr>
                <w:p w14:paraId="0A7FC975">
                  <w:pPr>
                    <w:pStyle w:val="96"/>
                    <w:spacing w:before="187" w:line="222" w:lineRule="auto"/>
                    <w:ind w:left="264"/>
                    <w:rPr>
                      <w:color w:val="auto"/>
                      <w:highlight w:val="none"/>
                    </w:rPr>
                  </w:pPr>
                  <w:r>
                    <w:rPr>
                      <w:color w:val="auto"/>
                      <w:spacing w:val="-3"/>
                      <w:highlight w:val="none"/>
                    </w:rPr>
                    <w:t>备注</w:t>
                  </w:r>
                </w:p>
              </w:tc>
            </w:tr>
            <w:tr w14:paraId="4CC2F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40" w:type="dxa"/>
                </w:tcPr>
                <w:p w14:paraId="4F480018">
                  <w:pPr>
                    <w:spacing w:before="81" w:line="187" w:lineRule="auto"/>
                    <w:ind w:left="238"/>
                    <w:rPr>
                      <w:rFonts w:eastAsia="Times New Roman"/>
                      <w:color w:val="auto"/>
                      <w:szCs w:val="21"/>
                      <w:highlight w:val="none"/>
                    </w:rPr>
                  </w:pPr>
                  <w:r>
                    <w:rPr>
                      <w:rFonts w:eastAsia="Times New Roman"/>
                      <w:color w:val="auto"/>
                      <w:szCs w:val="21"/>
                      <w:highlight w:val="none"/>
                    </w:rPr>
                    <w:t>1</w:t>
                  </w:r>
                </w:p>
              </w:tc>
              <w:tc>
                <w:tcPr>
                  <w:tcW w:w="3339" w:type="dxa"/>
                </w:tcPr>
                <w:p w14:paraId="0F824F79">
                  <w:pPr>
                    <w:pStyle w:val="96"/>
                    <w:spacing w:before="42" w:line="203" w:lineRule="auto"/>
                    <w:ind w:left="119"/>
                    <w:rPr>
                      <w:color w:val="auto"/>
                      <w:highlight w:val="none"/>
                      <w:lang w:eastAsia="zh-CN"/>
                    </w:rPr>
                  </w:pPr>
                  <w:r>
                    <w:rPr>
                      <w:color w:val="auto"/>
                      <w:spacing w:val="-2"/>
                      <w:highlight w:val="none"/>
                      <w:lang w:eastAsia="zh-CN"/>
                    </w:rPr>
                    <w:t>累计已完成的工程价款</w:t>
                  </w:r>
                </w:p>
              </w:tc>
              <w:tc>
                <w:tcPr>
                  <w:tcW w:w="1339" w:type="dxa"/>
                </w:tcPr>
                <w:p w14:paraId="39A4F21F">
                  <w:pPr>
                    <w:rPr>
                      <w:rFonts w:ascii="Arial"/>
                      <w:color w:val="auto"/>
                      <w:highlight w:val="none"/>
                    </w:rPr>
                  </w:pPr>
                </w:p>
              </w:tc>
              <w:tc>
                <w:tcPr>
                  <w:tcW w:w="1439" w:type="dxa"/>
                </w:tcPr>
                <w:p w14:paraId="3D792541">
                  <w:pPr>
                    <w:rPr>
                      <w:rFonts w:ascii="Arial"/>
                      <w:color w:val="auto"/>
                      <w:highlight w:val="none"/>
                    </w:rPr>
                  </w:pPr>
                </w:p>
              </w:tc>
              <w:tc>
                <w:tcPr>
                  <w:tcW w:w="1260" w:type="dxa"/>
                </w:tcPr>
                <w:p w14:paraId="5BC17754">
                  <w:pPr>
                    <w:rPr>
                      <w:rFonts w:ascii="Arial"/>
                      <w:color w:val="auto"/>
                      <w:highlight w:val="none"/>
                    </w:rPr>
                  </w:pPr>
                </w:p>
              </w:tc>
              <w:tc>
                <w:tcPr>
                  <w:tcW w:w="935" w:type="dxa"/>
                </w:tcPr>
                <w:p w14:paraId="4C1233F0">
                  <w:pPr>
                    <w:rPr>
                      <w:rFonts w:ascii="Arial"/>
                      <w:color w:val="auto"/>
                      <w:highlight w:val="none"/>
                    </w:rPr>
                  </w:pPr>
                </w:p>
              </w:tc>
            </w:tr>
            <w:tr w14:paraId="54D82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10B22C98">
                  <w:pPr>
                    <w:rPr>
                      <w:rFonts w:ascii="Arial"/>
                      <w:color w:val="auto"/>
                      <w:highlight w:val="none"/>
                    </w:rPr>
                  </w:pPr>
                </w:p>
              </w:tc>
              <w:tc>
                <w:tcPr>
                  <w:tcW w:w="3339" w:type="dxa"/>
                </w:tcPr>
                <w:p w14:paraId="156E83F3">
                  <w:pPr>
                    <w:pStyle w:val="96"/>
                    <w:spacing w:before="45" w:line="202" w:lineRule="auto"/>
                    <w:ind w:left="112"/>
                    <w:rPr>
                      <w:color w:val="auto"/>
                      <w:highlight w:val="none"/>
                    </w:rPr>
                  </w:pPr>
                  <w:r>
                    <w:rPr>
                      <w:color w:val="auto"/>
                      <w:spacing w:val="-1"/>
                      <w:highlight w:val="none"/>
                    </w:rPr>
                    <w:t>其中：人工费</w:t>
                  </w:r>
                </w:p>
              </w:tc>
              <w:tc>
                <w:tcPr>
                  <w:tcW w:w="1339" w:type="dxa"/>
                </w:tcPr>
                <w:p w14:paraId="2C12FFCF">
                  <w:pPr>
                    <w:rPr>
                      <w:rFonts w:ascii="Arial"/>
                      <w:color w:val="auto"/>
                      <w:highlight w:val="none"/>
                    </w:rPr>
                  </w:pPr>
                </w:p>
              </w:tc>
              <w:tc>
                <w:tcPr>
                  <w:tcW w:w="1439" w:type="dxa"/>
                </w:tcPr>
                <w:p w14:paraId="09391343">
                  <w:pPr>
                    <w:rPr>
                      <w:rFonts w:ascii="Arial"/>
                      <w:color w:val="auto"/>
                      <w:highlight w:val="none"/>
                    </w:rPr>
                  </w:pPr>
                </w:p>
              </w:tc>
              <w:tc>
                <w:tcPr>
                  <w:tcW w:w="1260" w:type="dxa"/>
                </w:tcPr>
                <w:p w14:paraId="460BABBF">
                  <w:pPr>
                    <w:rPr>
                      <w:rFonts w:ascii="Arial"/>
                      <w:color w:val="auto"/>
                      <w:highlight w:val="none"/>
                    </w:rPr>
                  </w:pPr>
                </w:p>
              </w:tc>
              <w:tc>
                <w:tcPr>
                  <w:tcW w:w="935" w:type="dxa"/>
                </w:tcPr>
                <w:p w14:paraId="2CF9CEE5">
                  <w:pPr>
                    <w:rPr>
                      <w:rFonts w:ascii="Arial"/>
                      <w:color w:val="auto"/>
                      <w:highlight w:val="none"/>
                    </w:rPr>
                  </w:pPr>
                </w:p>
              </w:tc>
            </w:tr>
            <w:tr w14:paraId="4D2DE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0A5D614E">
                  <w:pPr>
                    <w:spacing w:before="84" w:line="187" w:lineRule="auto"/>
                    <w:ind w:left="217"/>
                    <w:rPr>
                      <w:rFonts w:eastAsia="Times New Roman"/>
                      <w:color w:val="auto"/>
                      <w:szCs w:val="21"/>
                      <w:highlight w:val="none"/>
                    </w:rPr>
                  </w:pPr>
                  <w:r>
                    <w:rPr>
                      <w:rFonts w:eastAsia="Times New Roman"/>
                      <w:color w:val="auto"/>
                      <w:szCs w:val="21"/>
                      <w:highlight w:val="none"/>
                    </w:rPr>
                    <w:t>2</w:t>
                  </w:r>
                </w:p>
              </w:tc>
              <w:tc>
                <w:tcPr>
                  <w:tcW w:w="3339" w:type="dxa"/>
                </w:tcPr>
                <w:p w14:paraId="6E9D6574">
                  <w:pPr>
                    <w:pStyle w:val="96"/>
                    <w:spacing w:before="45" w:line="202" w:lineRule="auto"/>
                    <w:ind w:left="119"/>
                    <w:rPr>
                      <w:color w:val="auto"/>
                      <w:highlight w:val="none"/>
                      <w:lang w:eastAsia="zh-CN"/>
                    </w:rPr>
                  </w:pPr>
                  <w:r>
                    <w:rPr>
                      <w:color w:val="auto"/>
                      <w:spacing w:val="-2"/>
                      <w:highlight w:val="none"/>
                      <w:lang w:eastAsia="zh-CN"/>
                    </w:rPr>
                    <w:t>累计已实际支付的工程价款</w:t>
                  </w:r>
                </w:p>
              </w:tc>
              <w:tc>
                <w:tcPr>
                  <w:tcW w:w="1339" w:type="dxa"/>
                </w:tcPr>
                <w:p w14:paraId="1DE3DF88">
                  <w:pPr>
                    <w:rPr>
                      <w:rFonts w:ascii="Arial"/>
                      <w:color w:val="auto"/>
                      <w:highlight w:val="none"/>
                    </w:rPr>
                  </w:pPr>
                </w:p>
              </w:tc>
              <w:tc>
                <w:tcPr>
                  <w:tcW w:w="1439" w:type="dxa"/>
                </w:tcPr>
                <w:p w14:paraId="10B5B8C4">
                  <w:pPr>
                    <w:rPr>
                      <w:rFonts w:ascii="Arial"/>
                      <w:color w:val="auto"/>
                      <w:highlight w:val="none"/>
                    </w:rPr>
                  </w:pPr>
                </w:p>
              </w:tc>
              <w:tc>
                <w:tcPr>
                  <w:tcW w:w="1260" w:type="dxa"/>
                </w:tcPr>
                <w:p w14:paraId="415A00FE">
                  <w:pPr>
                    <w:rPr>
                      <w:rFonts w:ascii="Arial"/>
                      <w:color w:val="auto"/>
                      <w:highlight w:val="none"/>
                    </w:rPr>
                  </w:pPr>
                </w:p>
              </w:tc>
              <w:tc>
                <w:tcPr>
                  <w:tcW w:w="935" w:type="dxa"/>
                </w:tcPr>
                <w:p w14:paraId="15573777">
                  <w:pPr>
                    <w:rPr>
                      <w:rFonts w:ascii="Arial"/>
                      <w:color w:val="auto"/>
                      <w:highlight w:val="none"/>
                    </w:rPr>
                  </w:pPr>
                </w:p>
              </w:tc>
            </w:tr>
            <w:tr w14:paraId="1B2AA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72A1E4A2">
                  <w:pPr>
                    <w:rPr>
                      <w:rFonts w:ascii="Arial"/>
                      <w:color w:val="auto"/>
                      <w:highlight w:val="none"/>
                    </w:rPr>
                  </w:pPr>
                </w:p>
              </w:tc>
              <w:tc>
                <w:tcPr>
                  <w:tcW w:w="3339" w:type="dxa"/>
                </w:tcPr>
                <w:p w14:paraId="5C092137">
                  <w:pPr>
                    <w:pStyle w:val="96"/>
                    <w:spacing w:before="46" w:line="201" w:lineRule="auto"/>
                    <w:ind w:left="112"/>
                    <w:rPr>
                      <w:color w:val="auto"/>
                      <w:highlight w:val="none"/>
                    </w:rPr>
                  </w:pPr>
                  <w:r>
                    <w:rPr>
                      <w:color w:val="auto"/>
                      <w:spacing w:val="-1"/>
                      <w:highlight w:val="none"/>
                    </w:rPr>
                    <w:t>其中：人工费</w:t>
                  </w:r>
                </w:p>
              </w:tc>
              <w:tc>
                <w:tcPr>
                  <w:tcW w:w="1339" w:type="dxa"/>
                </w:tcPr>
                <w:p w14:paraId="1A34D841">
                  <w:pPr>
                    <w:rPr>
                      <w:rFonts w:ascii="Arial"/>
                      <w:color w:val="auto"/>
                      <w:highlight w:val="none"/>
                    </w:rPr>
                  </w:pPr>
                </w:p>
              </w:tc>
              <w:tc>
                <w:tcPr>
                  <w:tcW w:w="1439" w:type="dxa"/>
                </w:tcPr>
                <w:p w14:paraId="43422B4A">
                  <w:pPr>
                    <w:rPr>
                      <w:rFonts w:ascii="Arial"/>
                      <w:color w:val="auto"/>
                      <w:highlight w:val="none"/>
                    </w:rPr>
                  </w:pPr>
                </w:p>
              </w:tc>
              <w:tc>
                <w:tcPr>
                  <w:tcW w:w="1260" w:type="dxa"/>
                </w:tcPr>
                <w:p w14:paraId="4A1C15A5">
                  <w:pPr>
                    <w:rPr>
                      <w:rFonts w:ascii="Arial"/>
                      <w:color w:val="auto"/>
                      <w:highlight w:val="none"/>
                    </w:rPr>
                  </w:pPr>
                </w:p>
              </w:tc>
              <w:tc>
                <w:tcPr>
                  <w:tcW w:w="935" w:type="dxa"/>
                </w:tcPr>
                <w:p w14:paraId="08D64973">
                  <w:pPr>
                    <w:rPr>
                      <w:rFonts w:ascii="Arial"/>
                      <w:color w:val="auto"/>
                      <w:highlight w:val="none"/>
                    </w:rPr>
                  </w:pPr>
                </w:p>
              </w:tc>
            </w:tr>
            <w:tr w14:paraId="3DB23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34F0B24B">
                  <w:pPr>
                    <w:spacing w:before="85" w:line="187" w:lineRule="auto"/>
                    <w:ind w:left="222"/>
                    <w:rPr>
                      <w:rFonts w:eastAsia="Times New Roman"/>
                      <w:color w:val="auto"/>
                      <w:szCs w:val="21"/>
                      <w:highlight w:val="none"/>
                    </w:rPr>
                  </w:pPr>
                  <w:r>
                    <w:rPr>
                      <w:rFonts w:eastAsia="Times New Roman"/>
                      <w:color w:val="auto"/>
                      <w:szCs w:val="21"/>
                      <w:highlight w:val="none"/>
                    </w:rPr>
                    <w:t>3</w:t>
                  </w:r>
                </w:p>
              </w:tc>
              <w:tc>
                <w:tcPr>
                  <w:tcW w:w="3339" w:type="dxa"/>
                </w:tcPr>
                <w:p w14:paraId="03623F3C">
                  <w:pPr>
                    <w:pStyle w:val="96"/>
                    <w:spacing w:before="46" w:line="201" w:lineRule="auto"/>
                    <w:ind w:left="112"/>
                    <w:rPr>
                      <w:color w:val="auto"/>
                      <w:highlight w:val="none"/>
                    </w:rPr>
                  </w:pPr>
                  <w:r>
                    <w:rPr>
                      <w:color w:val="auto"/>
                      <w:spacing w:val="-1"/>
                      <w:highlight w:val="none"/>
                    </w:rPr>
                    <w:t>本周期已完成的工程价款</w:t>
                  </w:r>
                </w:p>
              </w:tc>
              <w:tc>
                <w:tcPr>
                  <w:tcW w:w="1339" w:type="dxa"/>
                </w:tcPr>
                <w:p w14:paraId="726332A9">
                  <w:pPr>
                    <w:rPr>
                      <w:rFonts w:ascii="Arial"/>
                      <w:color w:val="auto"/>
                      <w:highlight w:val="none"/>
                    </w:rPr>
                  </w:pPr>
                </w:p>
              </w:tc>
              <w:tc>
                <w:tcPr>
                  <w:tcW w:w="1439" w:type="dxa"/>
                </w:tcPr>
                <w:p w14:paraId="7D63A2AD">
                  <w:pPr>
                    <w:rPr>
                      <w:rFonts w:ascii="Arial"/>
                      <w:color w:val="auto"/>
                      <w:highlight w:val="none"/>
                    </w:rPr>
                  </w:pPr>
                </w:p>
              </w:tc>
              <w:tc>
                <w:tcPr>
                  <w:tcW w:w="1260" w:type="dxa"/>
                </w:tcPr>
                <w:p w14:paraId="0A51B09C">
                  <w:pPr>
                    <w:rPr>
                      <w:rFonts w:ascii="Arial"/>
                      <w:color w:val="auto"/>
                      <w:highlight w:val="none"/>
                    </w:rPr>
                  </w:pPr>
                </w:p>
              </w:tc>
              <w:tc>
                <w:tcPr>
                  <w:tcW w:w="935" w:type="dxa"/>
                </w:tcPr>
                <w:p w14:paraId="0787567F">
                  <w:pPr>
                    <w:rPr>
                      <w:rFonts w:ascii="Arial"/>
                      <w:color w:val="auto"/>
                      <w:highlight w:val="none"/>
                    </w:rPr>
                  </w:pPr>
                </w:p>
              </w:tc>
            </w:tr>
            <w:tr w14:paraId="7ABE5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4EB3F22B">
                  <w:pPr>
                    <w:rPr>
                      <w:rFonts w:ascii="Arial"/>
                      <w:color w:val="auto"/>
                      <w:highlight w:val="none"/>
                    </w:rPr>
                  </w:pPr>
                </w:p>
              </w:tc>
              <w:tc>
                <w:tcPr>
                  <w:tcW w:w="3339" w:type="dxa"/>
                </w:tcPr>
                <w:p w14:paraId="41B2F7B8">
                  <w:pPr>
                    <w:pStyle w:val="96"/>
                    <w:spacing w:before="47" w:line="200" w:lineRule="auto"/>
                    <w:ind w:left="112"/>
                    <w:rPr>
                      <w:color w:val="auto"/>
                      <w:highlight w:val="none"/>
                    </w:rPr>
                  </w:pPr>
                  <w:r>
                    <w:rPr>
                      <w:color w:val="auto"/>
                      <w:spacing w:val="-1"/>
                      <w:highlight w:val="none"/>
                    </w:rPr>
                    <w:t>其中：人工费</w:t>
                  </w:r>
                </w:p>
              </w:tc>
              <w:tc>
                <w:tcPr>
                  <w:tcW w:w="1339" w:type="dxa"/>
                </w:tcPr>
                <w:p w14:paraId="78AC10AA">
                  <w:pPr>
                    <w:rPr>
                      <w:rFonts w:ascii="Arial"/>
                      <w:color w:val="auto"/>
                      <w:highlight w:val="none"/>
                    </w:rPr>
                  </w:pPr>
                </w:p>
              </w:tc>
              <w:tc>
                <w:tcPr>
                  <w:tcW w:w="1439" w:type="dxa"/>
                </w:tcPr>
                <w:p w14:paraId="3FA61B3B">
                  <w:pPr>
                    <w:rPr>
                      <w:rFonts w:ascii="Arial"/>
                      <w:color w:val="auto"/>
                      <w:highlight w:val="none"/>
                    </w:rPr>
                  </w:pPr>
                </w:p>
              </w:tc>
              <w:tc>
                <w:tcPr>
                  <w:tcW w:w="1260" w:type="dxa"/>
                </w:tcPr>
                <w:p w14:paraId="368B1F5C">
                  <w:pPr>
                    <w:rPr>
                      <w:rFonts w:ascii="Arial"/>
                      <w:color w:val="auto"/>
                      <w:highlight w:val="none"/>
                    </w:rPr>
                  </w:pPr>
                </w:p>
              </w:tc>
              <w:tc>
                <w:tcPr>
                  <w:tcW w:w="935" w:type="dxa"/>
                </w:tcPr>
                <w:p w14:paraId="3AFC195B">
                  <w:pPr>
                    <w:rPr>
                      <w:rFonts w:ascii="Arial"/>
                      <w:color w:val="auto"/>
                      <w:highlight w:val="none"/>
                    </w:rPr>
                  </w:pPr>
                </w:p>
              </w:tc>
            </w:tr>
            <w:tr w14:paraId="40017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540" w:type="dxa"/>
                </w:tcPr>
                <w:p w14:paraId="472BC8F9">
                  <w:pPr>
                    <w:spacing w:before="83" w:line="187" w:lineRule="auto"/>
                    <w:ind w:left="216"/>
                    <w:rPr>
                      <w:rFonts w:eastAsia="Times New Roman"/>
                      <w:color w:val="auto"/>
                      <w:szCs w:val="21"/>
                      <w:highlight w:val="none"/>
                    </w:rPr>
                  </w:pPr>
                  <w:r>
                    <w:rPr>
                      <w:rFonts w:eastAsia="Times New Roman"/>
                      <w:color w:val="auto"/>
                      <w:szCs w:val="21"/>
                      <w:highlight w:val="none"/>
                    </w:rPr>
                    <w:t>4</w:t>
                  </w:r>
                </w:p>
              </w:tc>
              <w:tc>
                <w:tcPr>
                  <w:tcW w:w="3339" w:type="dxa"/>
                </w:tcPr>
                <w:p w14:paraId="53EB6DD6">
                  <w:pPr>
                    <w:pStyle w:val="96"/>
                    <w:spacing w:before="44" w:line="200" w:lineRule="auto"/>
                    <w:ind w:left="112"/>
                    <w:rPr>
                      <w:color w:val="auto"/>
                      <w:highlight w:val="none"/>
                    </w:rPr>
                  </w:pPr>
                  <w:r>
                    <w:rPr>
                      <w:color w:val="auto"/>
                      <w:spacing w:val="-1"/>
                      <w:highlight w:val="none"/>
                    </w:rPr>
                    <w:t>本周期应扣减的金额</w:t>
                  </w:r>
                </w:p>
              </w:tc>
              <w:tc>
                <w:tcPr>
                  <w:tcW w:w="1339" w:type="dxa"/>
                </w:tcPr>
                <w:p w14:paraId="6B437CA1">
                  <w:pPr>
                    <w:rPr>
                      <w:rFonts w:ascii="Arial"/>
                      <w:color w:val="auto"/>
                      <w:highlight w:val="none"/>
                    </w:rPr>
                  </w:pPr>
                </w:p>
              </w:tc>
              <w:tc>
                <w:tcPr>
                  <w:tcW w:w="1439" w:type="dxa"/>
                </w:tcPr>
                <w:p w14:paraId="0C55F2E0">
                  <w:pPr>
                    <w:rPr>
                      <w:rFonts w:ascii="Arial"/>
                      <w:color w:val="auto"/>
                      <w:highlight w:val="none"/>
                    </w:rPr>
                  </w:pPr>
                </w:p>
              </w:tc>
              <w:tc>
                <w:tcPr>
                  <w:tcW w:w="1260" w:type="dxa"/>
                </w:tcPr>
                <w:p w14:paraId="546A6364">
                  <w:pPr>
                    <w:rPr>
                      <w:rFonts w:ascii="Arial"/>
                      <w:color w:val="auto"/>
                      <w:highlight w:val="none"/>
                    </w:rPr>
                  </w:pPr>
                </w:p>
              </w:tc>
              <w:tc>
                <w:tcPr>
                  <w:tcW w:w="935" w:type="dxa"/>
                </w:tcPr>
                <w:p w14:paraId="31AB7922">
                  <w:pPr>
                    <w:rPr>
                      <w:rFonts w:ascii="Arial"/>
                      <w:color w:val="auto"/>
                      <w:highlight w:val="none"/>
                    </w:rPr>
                  </w:pPr>
                </w:p>
              </w:tc>
            </w:tr>
            <w:tr w14:paraId="09CBB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532200E3">
                  <w:pPr>
                    <w:spacing w:before="86" w:line="187" w:lineRule="auto"/>
                    <w:ind w:left="139"/>
                    <w:rPr>
                      <w:rFonts w:eastAsia="Times New Roman"/>
                      <w:color w:val="auto"/>
                      <w:szCs w:val="21"/>
                      <w:highlight w:val="none"/>
                    </w:rPr>
                  </w:pPr>
                  <w:r>
                    <w:rPr>
                      <w:rFonts w:eastAsia="Times New Roman"/>
                      <w:color w:val="auto"/>
                      <w:spacing w:val="-1"/>
                      <w:szCs w:val="21"/>
                      <w:highlight w:val="none"/>
                    </w:rPr>
                    <w:t>4.1</w:t>
                  </w:r>
                </w:p>
              </w:tc>
              <w:tc>
                <w:tcPr>
                  <w:tcW w:w="3339" w:type="dxa"/>
                </w:tcPr>
                <w:p w14:paraId="3EBF904A">
                  <w:pPr>
                    <w:pStyle w:val="96"/>
                    <w:spacing w:before="48" w:line="199" w:lineRule="auto"/>
                    <w:ind w:left="112"/>
                    <w:rPr>
                      <w:color w:val="auto"/>
                      <w:highlight w:val="none"/>
                      <w:lang w:eastAsia="zh-CN"/>
                    </w:rPr>
                  </w:pPr>
                  <w:r>
                    <w:rPr>
                      <w:color w:val="auto"/>
                      <w:spacing w:val="-1"/>
                      <w:highlight w:val="none"/>
                      <w:lang w:eastAsia="zh-CN"/>
                    </w:rPr>
                    <w:t>本周期实际应抵扣的预付款</w:t>
                  </w:r>
                </w:p>
              </w:tc>
              <w:tc>
                <w:tcPr>
                  <w:tcW w:w="1339" w:type="dxa"/>
                </w:tcPr>
                <w:p w14:paraId="034300FD">
                  <w:pPr>
                    <w:rPr>
                      <w:rFonts w:ascii="Arial"/>
                      <w:color w:val="auto"/>
                      <w:highlight w:val="none"/>
                    </w:rPr>
                  </w:pPr>
                </w:p>
              </w:tc>
              <w:tc>
                <w:tcPr>
                  <w:tcW w:w="1439" w:type="dxa"/>
                </w:tcPr>
                <w:p w14:paraId="608BCA34">
                  <w:pPr>
                    <w:rPr>
                      <w:rFonts w:ascii="Arial"/>
                      <w:color w:val="auto"/>
                      <w:highlight w:val="none"/>
                    </w:rPr>
                  </w:pPr>
                </w:p>
              </w:tc>
              <w:tc>
                <w:tcPr>
                  <w:tcW w:w="1260" w:type="dxa"/>
                </w:tcPr>
                <w:p w14:paraId="5A9C35A2">
                  <w:pPr>
                    <w:rPr>
                      <w:rFonts w:ascii="Arial"/>
                      <w:color w:val="auto"/>
                      <w:highlight w:val="none"/>
                    </w:rPr>
                  </w:pPr>
                </w:p>
              </w:tc>
              <w:tc>
                <w:tcPr>
                  <w:tcW w:w="935" w:type="dxa"/>
                </w:tcPr>
                <w:p w14:paraId="45A2A334">
                  <w:pPr>
                    <w:rPr>
                      <w:rFonts w:ascii="Arial"/>
                      <w:color w:val="auto"/>
                      <w:highlight w:val="none"/>
                    </w:rPr>
                  </w:pPr>
                </w:p>
              </w:tc>
            </w:tr>
            <w:tr w14:paraId="62CFF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5723C4D3">
                  <w:pPr>
                    <w:spacing w:before="87" w:line="186" w:lineRule="auto"/>
                    <w:ind w:left="139"/>
                    <w:rPr>
                      <w:rFonts w:eastAsia="Times New Roman"/>
                      <w:color w:val="auto"/>
                      <w:szCs w:val="21"/>
                      <w:highlight w:val="none"/>
                    </w:rPr>
                  </w:pPr>
                  <w:r>
                    <w:rPr>
                      <w:rFonts w:eastAsia="Times New Roman"/>
                      <w:color w:val="auto"/>
                      <w:spacing w:val="-1"/>
                      <w:szCs w:val="21"/>
                      <w:highlight w:val="none"/>
                    </w:rPr>
                    <w:t>4.2</w:t>
                  </w:r>
                </w:p>
              </w:tc>
              <w:tc>
                <w:tcPr>
                  <w:tcW w:w="3339" w:type="dxa"/>
                </w:tcPr>
                <w:p w14:paraId="2CF5888C">
                  <w:pPr>
                    <w:pStyle w:val="96"/>
                    <w:spacing w:before="48" w:line="199" w:lineRule="auto"/>
                    <w:ind w:left="112"/>
                    <w:rPr>
                      <w:color w:val="auto"/>
                      <w:highlight w:val="none"/>
                    </w:rPr>
                  </w:pPr>
                  <w:r>
                    <w:rPr>
                      <w:color w:val="auto"/>
                      <w:spacing w:val="-1"/>
                      <w:highlight w:val="none"/>
                    </w:rPr>
                    <w:t>本周期应扣减的金额</w:t>
                  </w:r>
                </w:p>
              </w:tc>
              <w:tc>
                <w:tcPr>
                  <w:tcW w:w="1339" w:type="dxa"/>
                </w:tcPr>
                <w:p w14:paraId="141EAC61">
                  <w:pPr>
                    <w:rPr>
                      <w:rFonts w:ascii="Arial"/>
                      <w:color w:val="auto"/>
                      <w:highlight w:val="none"/>
                    </w:rPr>
                  </w:pPr>
                </w:p>
              </w:tc>
              <w:tc>
                <w:tcPr>
                  <w:tcW w:w="1439" w:type="dxa"/>
                </w:tcPr>
                <w:p w14:paraId="210EC345">
                  <w:pPr>
                    <w:rPr>
                      <w:rFonts w:ascii="Arial"/>
                      <w:color w:val="auto"/>
                      <w:highlight w:val="none"/>
                    </w:rPr>
                  </w:pPr>
                </w:p>
              </w:tc>
              <w:tc>
                <w:tcPr>
                  <w:tcW w:w="1260" w:type="dxa"/>
                </w:tcPr>
                <w:p w14:paraId="03589C9F">
                  <w:pPr>
                    <w:rPr>
                      <w:rFonts w:ascii="Arial"/>
                      <w:color w:val="auto"/>
                      <w:highlight w:val="none"/>
                    </w:rPr>
                  </w:pPr>
                </w:p>
              </w:tc>
              <w:tc>
                <w:tcPr>
                  <w:tcW w:w="935" w:type="dxa"/>
                </w:tcPr>
                <w:p w14:paraId="009DA33A">
                  <w:pPr>
                    <w:rPr>
                      <w:rFonts w:ascii="Arial"/>
                      <w:color w:val="auto"/>
                      <w:highlight w:val="none"/>
                    </w:rPr>
                  </w:pPr>
                </w:p>
              </w:tc>
            </w:tr>
            <w:tr w14:paraId="2C22A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3A6FE0A7">
                  <w:pPr>
                    <w:spacing w:before="90" w:line="183" w:lineRule="auto"/>
                    <w:ind w:left="223"/>
                    <w:rPr>
                      <w:rFonts w:eastAsia="Times New Roman"/>
                      <w:color w:val="auto"/>
                      <w:szCs w:val="21"/>
                      <w:highlight w:val="none"/>
                    </w:rPr>
                  </w:pPr>
                  <w:r>
                    <w:rPr>
                      <w:rFonts w:eastAsia="Times New Roman"/>
                      <w:color w:val="auto"/>
                      <w:szCs w:val="21"/>
                      <w:highlight w:val="none"/>
                    </w:rPr>
                    <w:t>5</w:t>
                  </w:r>
                </w:p>
              </w:tc>
              <w:tc>
                <w:tcPr>
                  <w:tcW w:w="3339" w:type="dxa"/>
                </w:tcPr>
                <w:p w14:paraId="47CF99B8">
                  <w:pPr>
                    <w:pStyle w:val="96"/>
                    <w:spacing w:before="48" w:line="199" w:lineRule="auto"/>
                    <w:ind w:left="112"/>
                    <w:rPr>
                      <w:color w:val="auto"/>
                      <w:highlight w:val="none"/>
                      <w:lang w:eastAsia="zh-CN"/>
                    </w:rPr>
                  </w:pPr>
                  <w:r>
                    <w:rPr>
                      <w:color w:val="auto"/>
                      <w:spacing w:val="-1"/>
                      <w:highlight w:val="none"/>
                      <w:lang w:eastAsia="zh-CN"/>
                    </w:rPr>
                    <w:t>本周期应支付的合同价款</w:t>
                  </w:r>
                </w:p>
              </w:tc>
              <w:tc>
                <w:tcPr>
                  <w:tcW w:w="1339" w:type="dxa"/>
                </w:tcPr>
                <w:p w14:paraId="77949D1B">
                  <w:pPr>
                    <w:rPr>
                      <w:rFonts w:ascii="Arial"/>
                      <w:color w:val="auto"/>
                      <w:highlight w:val="none"/>
                    </w:rPr>
                  </w:pPr>
                </w:p>
              </w:tc>
              <w:tc>
                <w:tcPr>
                  <w:tcW w:w="1439" w:type="dxa"/>
                </w:tcPr>
                <w:p w14:paraId="030DB95D">
                  <w:pPr>
                    <w:rPr>
                      <w:rFonts w:ascii="Arial"/>
                      <w:color w:val="auto"/>
                      <w:highlight w:val="none"/>
                    </w:rPr>
                  </w:pPr>
                </w:p>
              </w:tc>
              <w:tc>
                <w:tcPr>
                  <w:tcW w:w="1260" w:type="dxa"/>
                </w:tcPr>
                <w:p w14:paraId="4ACE0053">
                  <w:pPr>
                    <w:rPr>
                      <w:rFonts w:ascii="Arial"/>
                      <w:color w:val="auto"/>
                      <w:highlight w:val="none"/>
                    </w:rPr>
                  </w:pPr>
                </w:p>
              </w:tc>
              <w:tc>
                <w:tcPr>
                  <w:tcW w:w="935" w:type="dxa"/>
                </w:tcPr>
                <w:p w14:paraId="51328BD8">
                  <w:pPr>
                    <w:rPr>
                      <w:rFonts w:ascii="Arial"/>
                      <w:color w:val="auto"/>
                      <w:highlight w:val="none"/>
                    </w:rPr>
                  </w:pPr>
                </w:p>
              </w:tc>
            </w:tr>
            <w:tr w14:paraId="3C7AF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0" w:type="dxa"/>
                </w:tcPr>
                <w:p w14:paraId="253C33A9">
                  <w:pPr>
                    <w:rPr>
                      <w:rFonts w:ascii="Arial"/>
                      <w:color w:val="auto"/>
                      <w:highlight w:val="none"/>
                    </w:rPr>
                  </w:pPr>
                </w:p>
              </w:tc>
              <w:tc>
                <w:tcPr>
                  <w:tcW w:w="3339" w:type="dxa"/>
                </w:tcPr>
                <w:p w14:paraId="2D1CA25E">
                  <w:pPr>
                    <w:pStyle w:val="96"/>
                    <w:spacing w:before="49" w:line="203" w:lineRule="auto"/>
                    <w:ind w:left="112"/>
                    <w:rPr>
                      <w:color w:val="auto"/>
                      <w:highlight w:val="none"/>
                      <w:lang w:eastAsia="zh-CN"/>
                    </w:rPr>
                  </w:pPr>
                  <w:r>
                    <w:rPr>
                      <w:color w:val="auto"/>
                      <w:spacing w:val="-1"/>
                      <w:highlight w:val="none"/>
                      <w:lang w:eastAsia="zh-CN"/>
                    </w:rPr>
                    <w:t>其中：人工费</w:t>
                  </w:r>
                </w:p>
              </w:tc>
              <w:tc>
                <w:tcPr>
                  <w:tcW w:w="1339" w:type="dxa"/>
                </w:tcPr>
                <w:p w14:paraId="21F3B93F">
                  <w:pPr>
                    <w:rPr>
                      <w:rFonts w:ascii="Arial"/>
                      <w:color w:val="auto"/>
                      <w:highlight w:val="none"/>
                    </w:rPr>
                  </w:pPr>
                </w:p>
              </w:tc>
              <w:tc>
                <w:tcPr>
                  <w:tcW w:w="1439" w:type="dxa"/>
                </w:tcPr>
                <w:p w14:paraId="76C769FC">
                  <w:pPr>
                    <w:rPr>
                      <w:rFonts w:ascii="Arial"/>
                      <w:color w:val="auto"/>
                      <w:highlight w:val="none"/>
                    </w:rPr>
                  </w:pPr>
                </w:p>
              </w:tc>
              <w:tc>
                <w:tcPr>
                  <w:tcW w:w="1260" w:type="dxa"/>
                </w:tcPr>
                <w:p w14:paraId="141A09BE">
                  <w:pPr>
                    <w:rPr>
                      <w:rFonts w:ascii="Arial"/>
                      <w:color w:val="auto"/>
                      <w:highlight w:val="none"/>
                    </w:rPr>
                  </w:pPr>
                </w:p>
              </w:tc>
              <w:tc>
                <w:tcPr>
                  <w:tcW w:w="935" w:type="dxa"/>
                </w:tcPr>
                <w:p w14:paraId="760DADA2">
                  <w:pPr>
                    <w:rPr>
                      <w:rFonts w:ascii="Arial"/>
                      <w:color w:val="auto"/>
                      <w:highlight w:val="none"/>
                    </w:rPr>
                  </w:pPr>
                </w:p>
              </w:tc>
            </w:tr>
          </w:tbl>
          <w:p w14:paraId="11794047">
            <w:pPr>
              <w:pStyle w:val="96"/>
              <w:spacing w:before="140" w:line="220" w:lineRule="auto"/>
              <w:ind w:left="132"/>
              <w:rPr>
                <w:color w:val="auto"/>
                <w:highlight w:val="none"/>
                <w:lang w:eastAsia="zh-CN"/>
              </w:rPr>
            </w:pPr>
            <w:r>
              <w:rPr>
                <w:color w:val="auto"/>
                <w:spacing w:val="-3"/>
                <w:highlight w:val="none"/>
                <w:lang w:eastAsia="zh-CN"/>
              </w:rPr>
              <w:t>附：上述</w:t>
            </w:r>
            <w:r>
              <w:rPr>
                <w:color w:val="auto"/>
                <w:spacing w:val="-33"/>
                <w:highlight w:val="none"/>
                <w:lang w:eastAsia="zh-CN"/>
              </w:rPr>
              <w:t xml:space="preserve"> </w:t>
            </w:r>
            <w:r>
              <w:rPr>
                <w:rFonts w:ascii="Times New Roman" w:hAnsi="Times New Roman" w:eastAsia="Times New Roman" w:cs="Times New Roman"/>
                <w:color w:val="auto"/>
                <w:spacing w:val="-3"/>
                <w:highlight w:val="none"/>
                <w:lang w:eastAsia="zh-CN"/>
              </w:rPr>
              <w:t>3</w:t>
            </w:r>
            <w:r>
              <w:rPr>
                <w:color w:val="auto"/>
                <w:spacing w:val="-3"/>
                <w:highlight w:val="none"/>
                <w:lang w:eastAsia="zh-CN"/>
              </w:rPr>
              <w:t>、</w:t>
            </w:r>
            <w:r>
              <w:rPr>
                <w:rFonts w:ascii="Times New Roman" w:hAnsi="Times New Roman" w:eastAsia="Times New Roman" w:cs="Times New Roman"/>
                <w:color w:val="auto"/>
                <w:spacing w:val="-3"/>
                <w:highlight w:val="none"/>
                <w:lang w:eastAsia="zh-CN"/>
              </w:rPr>
              <w:t xml:space="preserve">4 </w:t>
            </w:r>
            <w:r>
              <w:rPr>
                <w:color w:val="auto"/>
                <w:spacing w:val="-3"/>
                <w:highlight w:val="none"/>
                <w:lang w:eastAsia="zh-CN"/>
              </w:rPr>
              <w:t>详见附件清单。</w:t>
            </w:r>
          </w:p>
          <w:p w14:paraId="56D73384">
            <w:pPr>
              <w:pStyle w:val="96"/>
              <w:spacing w:before="148" w:line="220" w:lineRule="auto"/>
              <w:ind w:left="4736"/>
              <w:rPr>
                <w:color w:val="auto"/>
                <w:highlight w:val="none"/>
                <w:lang w:eastAsia="zh-CN"/>
              </w:rPr>
            </w:pPr>
            <w:r>
              <w:rPr>
                <w:color w:val="auto"/>
                <w:spacing w:val="-4"/>
                <w:highlight w:val="none"/>
                <w:lang w:eastAsia="zh-CN"/>
              </w:rPr>
              <w:t>承包人（章）</w:t>
            </w:r>
          </w:p>
          <w:p w14:paraId="0B33B68B">
            <w:pPr>
              <w:pStyle w:val="96"/>
              <w:spacing w:before="150" w:line="219" w:lineRule="auto"/>
              <w:ind w:left="549"/>
              <w:rPr>
                <w:color w:val="auto"/>
                <w:highlight w:val="none"/>
                <w:lang w:eastAsia="zh-CN"/>
              </w:rPr>
            </w:pPr>
            <w:r>
              <w:rPr>
                <w:color w:val="auto"/>
                <w:spacing w:val="-6"/>
                <w:highlight w:val="none"/>
                <w:lang w:eastAsia="zh-CN"/>
              </w:rPr>
              <w:t>造价人员</w:t>
            </w:r>
            <w:r>
              <w:rPr>
                <w:color w:val="auto"/>
                <w:spacing w:val="7"/>
                <w:highlight w:val="none"/>
                <w:u w:val="single"/>
                <w:lang w:eastAsia="zh-CN"/>
              </w:rPr>
              <w:t xml:space="preserve">              </w:t>
            </w:r>
            <w:r>
              <w:rPr>
                <w:color w:val="auto"/>
                <w:spacing w:val="-90"/>
                <w:highlight w:val="none"/>
                <w:lang w:eastAsia="zh-CN"/>
              </w:rPr>
              <w:t xml:space="preserve"> </w:t>
            </w:r>
            <w:r>
              <w:rPr>
                <w:color w:val="auto"/>
                <w:spacing w:val="-6"/>
                <w:highlight w:val="none"/>
                <w:lang w:eastAsia="zh-CN"/>
              </w:rPr>
              <w:t>承包人代表</w:t>
            </w:r>
            <w:r>
              <w:rPr>
                <w:color w:val="auto"/>
                <w:spacing w:val="7"/>
                <w:highlight w:val="none"/>
                <w:u w:val="single"/>
                <w:lang w:eastAsia="zh-CN"/>
              </w:rPr>
              <w:t xml:space="preserve">              </w:t>
            </w:r>
            <w:r>
              <w:rPr>
                <w:color w:val="auto"/>
                <w:spacing w:val="-56"/>
                <w:highlight w:val="none"/>
                <w:lang w:eastAsia="zh-CN"/>
              </w:rPr>
              <w:t xml:space="preserve"> </w:t>
            </w:r>
            <w:r>
              <w:rPr>
                <w:color w:val="auto"/>
                <w:spacing w:val="-6"/>
                <w:highlight w:val="none"/>
                <w:lang w:eastAsia="zh-CN"/>
              </w:rPr>
              <w:t>日</w:t>
            </w:r>
            <w:r>
              <w:rPr>
                <w:color w:val="auto"/>
                <w:spacing w:val="1"/>
                <w:highlight w:val="none"/>
                <w:lang w:eastAsia="zh-CN"/>
              </w:rPr>
              <w:t xml:space="preserve">      </w:t>
            </w:r>
            <w:r>
              <w:rPr>
                <w:color w:val="auto"/>
                <w:spacing w:val="-6"/>
                <w:highlight w:val="none"/>
                <w:lang w:eastAsia="zh-CN"/>
              </w:rPr>
              <w:t>期</w:t>
            </w:r>
            <w:r>
              <w:rPr>
                <w:color w:val="auto"/>
                <w:highlight w:val="none"/>
                <w:u w:val="single"/>
                <w:lang w:eastAsia="zh-CN"/>
              </w:rPr>
              <w:t xml:space="preserve">               </w:t>
            </w:r>
          </w:p>
        </w:tc>
      </w:tr>
      <w:tr w14:paraId="66FCD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6" w:hRule="atLeast"/>
        </w:trPr>
        <w:tc>
          <w:tcPr>
            <w:tcW w:w="4522" w:type="dxa"/>
          </w:tcPr>
          <w:p w14:paraId="289642FA">
            <w:pPr>
              <w:pStyle w:val="96"/>
              <w:spacing w:before="108" w:line="221" w:lineRule="auto"/>
              <w:ind w:left="121"/>
              <w:rPr>
                <w:color w:val="auto"/>
                <w:highlight w:val="none"/>
                <w:lang w:eastAsia="zh-CN"/>
              </w:rPr>
            </w:pPr>
            <w:r>
              <w:rPr>
                <w:color w:val="auto"/>
                <w:spacing w:val="-7"/>
                <w:highlight w:val="none"/>
                <w:lang w:eastAsia="zh-CN"/>
              </w:rPr>
              <w:t>复核意见：</w:t>
            </w:r>
          </w:p>
          <w:p w14:paraId="685941D1">
            <w:pPr>
              <w:pStyle w:val="96"/>
              <w:spacing w:before="108" w:line="220" w:lineRule="auto"/>
              <w:jc w:val="right"/>
              <w:rPr>
                <w:color w:val="auto"/>
                <w:highlight w:val="none"/>
                <w:lang w:eastAsia="zh-CN"/>
              </w:rPr>
            </w:pPr>
            <w:r>
              <w:rPr>
                <w:color w:val="auto"/>
                <w:spacing w:val="-9"/>
                <w:highlight w:val="none"/>
                <w:lang w:eastAsia="zh-CN"/>
              </w:rPr>
              <w:t>□与实际施工情况不相符，修改意见见附件。</w:t>
            </w:r>
          </w:p>
          <w:p w14:paraId="4C8BF330">
            <w:pPr>
              <w:pStyle w:val="96"/>
              <w:spacing w:before="108" w:line="269" w:lineRule="auto"/>
              <w:ind w:left="115" w:right="102" w:firstLine="334"/>
              <w:rPr>
                <w:color w:val="auto"/>
                <w:highlight w:val="none"/>
                <w:lang w:eastAsia="zh-CN"/>
              </w:rPr>
            </w:pPr>
            <w:r>
              <w:rPr>
                <w:color w:val="auto"/>
                <w:spacing w:val="-2"/>
                <w:highlight w:val="none"/>
                <w:lang w:eastAsia="zh-CN"/>
              </w:rPr>
              <w:t>□与实际施工情况相符，具体金额由造价工</w:t>
            </w:r>
            <w:r>
              <w:rPr>
                <w:color w:val="auto"/>
                <w:spacing w:val="11"/>
                <w:highlight w:val="none"/>
                <w:lang w:eastAsia="zh-CN"/>
              </w:rPr>
              <w:t xml:space="preserve"> </w:t>
            </w:r>
            <w:r>
              <w:rPr>
                <w:color w:val="auto"/>
                <w:spacing w:val="-4"/>
                <w:highlight w:val="none"/>
                <w:lang w:eastAsia="zh-CN"/>
              </w:rPr>
              <w:t>程师复核。</w:t>
            </w:r>
          </w:p>
          <w:p w14:paraId="496B76A9">
            <w:pPr>
              <w:spacing w:line="399" w:lineRule="auto"/>
              <w:rPr>
                <w:rFonts w:ascii="Arial"/>
                <w:color w:val="auto"/>
                <w:highlight w:val="none"/>
              </w:rPr>
            </w:pPr>
          </w:p>
          <w:p w14:paraId="4D8188C8">
            <w:pPr>
              <w:pStyle w:val="96"/>
              <w:spacing w:before="68" w:line="303" w:lineRule="auto"/>
              <w:ind w:right="105"/>
              <w:rPr>
                <w:color w:val="auto"/>
                <w:spacing w:val="1"/>
                <w:highlight w:val="none"/>
              </w:rPr>
            </w:pPr>
            <w:r>
              <w:rPr>
                <w:color w:val="auto"/>
                <w:spacing w:val="-2"/>
                <w:highlight w:val="none"/>
              </w:rPr>
              <w:t>监理工程师</w:t>
            </w:r>
            <w:r>
              <w:rPr>
                <w:color w:val="auto"/>
                <w:spacing w:val="12"/>
                <w:highlight w:val="none"/>
                <w:u w:val="single"/>
              </w:rPr>
              <w:t xml:space="preserve">        </w:t>
            </w:r>
            <w:r>
              <w:rPr>
                <w:color w:val="auto"/>
                <w:spacing w:val="1"/>
                <w:highlight w:val="none"/>
              </w:rPr>
              <w:t xml:space="preserve"> </w:t>
            </w:r>
          </w:p>
          <w:p w14:paraId="1A949615">
            <w:pPr>
              <w:pStyle w:val="96"/>
              <w:spacing w:before="68" w:line="303" w:lineRule="auto"/>
              <w:ind w:right="105"/>
              <w:rPr>
                <w:color w:val="auto"/>
                <w:highlight w:val="none"/>
              </w:rPr>
            </w:pPr>
            <w:r>
              <w:rPr>
                <w:color w:val="auto"/>
                <w:spacing w:val="-27"/>
                <w:highlight w:val="none"/>
              </w:rPr>
              <w:t>日</w:t>
            </w:r>
            <w:r>
              <w:rPr>
                <w:color w:val="auto"/>
                <w:spacing w:val="1"/>
                <w:highlight w:val="none"/>
              </w:rPr>
              <w:t xml:space="preserve">      </w:t>
            </w:r>
            <w:r>
              <w:rPr>
                <w:color w:val="auto"/>
                <w:spacing w:val="-27"/>
                <w:highlight w:val="none"/>
              </w:rPr>
              <w:t>期</w:t>
            </w:r>
            <w:r>
              <w:rPr>
                <w:color w:val="auto"/>
                <w:highlight w:val="none"/>
                <w:u w:val="single"/>
              </w:rPr>
              <w:t xml:space="preserve">          </w:t>
            </w:r>
          </w:p>
        </w:tc>
        <w:tc>
          <w:tcPr>
            <w:tcW w:w="4556" w:type="dxa"/>
          </w:tcPr>
          <w:p w14:paraId="7CC29510">
            <w:pPr>
              <w:pStyle w:val="96"/>
              <w:spacing w:before="108" w:line="221" w:lineRule="auto"/>
              <w:ind w:left="119"/>
              <w:rPr>
                <w:color w:val="auto"/>
                <w:highlight w:val="none"/>
                <w:lang w:eastAsia="zh-CN"/>
              </w:rPr>
            </w:pPr>
            <w:r>
              <w:rPr>
                <w:color w:val="auto"/>
                <w:spacing w:val="-7"/>
                <w:highlight w:val="none"/>
                <w:lang w:eastAsia="zh-CN"/>
              </w:rPr>
              <w:t>复核意见：</w:t>
            </w:r>
          </w:p>
          <w:p w14:paraId="49C905EC">
            <w:pPr>
              <w:pStyle w:val="96"/>
              <w:tabs>
                <w:tab w:val="left" w:pos="1156"/>
                <w:tab w:val="left" w:pos="1891"/>
              </w:tabs>
              <w:spacing w:before="109" w:line="308" w:lineRule="auto"/>
              <w:ind w:left="105" w:right="14" w:firstLine="443"/>
              <w:rPr>
                <w:color w:val="auto"/>
                <w:highlight w:val="none"/>
                <w:lang w:eastAsia="zh-CN"/>
              </w:rPr>
            </w:pPr>
            <w:r>
              <w:rPr>
                <w:color w:val="auto"/>
                <w:spacing w:val="-5"/>
                <w:highlight w:val="none"/>
                <w:lang w:eastAsia="zh-CN"/>
              </w:rPr>
              <w:t>你方提出的支付申请经复核，本周期已完成</w:t>
            </w:r>
            <w:r>
              <w:rPr>
                <w:color w:val="auto"/>
                <w:highlight w:val="none"/>
                <w:lang w:eastAsia="zh-CN"/>
              </w:rPr>
              <w:t xml:space="preserve">  工程价款为</w:t>
            </w:r>
            <w:r>
              <w:rPr>
                <w:rFonts w:ascii="Times New Roman" w:hAnsi="Times New Roman" w:eastAsia="Times New Roman" w:cs="Times New Roman"/>
                <w:color w:val="auto"/>
                <w:highlight w:val="none"/>
                <w:lang w:eastAsia="zh-CN"/>
              </w:rPr>
              <w:t>(</w:t>
            </w:r>
            <w:r>
              <w:rPr>
                <w:color w:val="auto"/>
                <w:highlight w:val="none"/>
                <w:lang w:eastAsia="zh-CN"/>
              </w:rPr>
              <w:t>大写</w:t>
            </w:r>
            <w:r>
              <w:rPr>
                <w:rFonts w:ascii="Times New Roman" w:hAnsi="Times New Roman" w:eastAsia="Times New Roman" w:cs="Times New Roman"/>
                <w:color w:val="auto"/>
                <w:highlight w:val="none"/>
                <w:lang w:eastAsia="zh-CN"/>
              </w:rPr>
              <w:t>)</w:t>
            </w:r>
            <w:r>
              <w:rPr>
                <w:rFonts w:ascii="Times New Roman" w:hAnsi="Times New Roman" w:eastAsia="Times New Roman" w:cs="Times New Roman"/>
                <w:color w:val="auto"/>
                <w:spacing w:val="2"/>
                <w:highlight w:val="none"/>
                <w:u w:val="single"/>
                <w:lang w:eastAsia="zh-CN"/>
              </w:rPr>
              <w:t xml:space="preserve">                     </w:t>
            </w:r>
            <w:r>
              <w:rPr>
                <w:rFonts w:ascii="Times New Roman" w:hAnsi="Times New Roman" w:eastAsia="Times New Roman" w:cs="Times New Roman"/>
                <w:color w:val="auto"/>
                <w:spacing w:val="1"/>
                <w:highlight w:val="none"/>
                <w:u w:val="single"/>
                <w:lang w:eastAsia="zh-CN"/>
              </w:rPr>
              <w:t xml:space="preserve">          </w:t>
            </w:r>
            <w:r>
              <w:rPr>
                <w:rFonts w:ascii="Times New Roman" w:hAnsi="Times New Roman" w:eastAsia="Times New Roman" w:cs="Times New Roman"/>
                <w:color w:val="auto"/>
                <w:spacing w:val="-41"/>
                <w:highlight w:val="none"/>
                <w:lang w:eastAsia="zh-CN"/>
              </w:rPr>
              <w:t xml:space="preserve"> </w:t>
            </w:r>
            <w:r>
              <w:rPr>
                <w:color w:val="auto"/>
                <w:highlight w:val="none"/>
                <w:lang w:eastAsia="zh-CN"/>
              </w:rPr>
              <w:t>元</w:t>
            </w:r>
            <w:r>
              <w:rPr>
                <w:color w:val="auto"/>
                <w:spacing w:val="-51"/>
                <w:w w:val="93"/>
                <w:highlight w:val="none"/>
                <w:lang w:eastAsia="zh-CN"/>
              </w:rPr>
              <w:t>，（</w:t>
            </w:r>
            <w:r>
              <w:rPr>
                <w:color w:val="auto"/>
                <w:highlight w:val="none"/>
                <w:lang w:eastAsia="zh-CN"/>
              </w:rPr>
              <w:t xml:space="preserve">小写） </w:t>
            </w:r>
            <w:r>
              <w:rPr>
                <w:color w:val="auto"/>
                <w:highlight w:val="none"/>
                <w:u w:val="single"/>
                <w:lang w:eastAsia="zh-CN"/>
              </w:rPr>
              <w:tab/>
            </w:r>
            <w:r>
              <w:rPr>
                <w:color w:val="auto"/>
                <w:spacing w:val="16"/>
                <w:highlight w:val="none"/>
                <w:lang w:eastAsia="zh-CN"/>
              </w:rPr>
              <w:t xml:space="preserve"> </w:t>
            </w:r>
            <w:r>
              <w:rPr>
                <w:color w:val="auto"/>
                <w:spacing w:val="-2"/>
                <w:highlight w:val="none"/>
                <w:lang w:eastAsia="zh-CN"/>
              </w:rPr>
              <w:t>元，本期间应支付金额为（大写）</w:t>
            </w:r>
            <w:r>
              <w:rPr>
                <w:color w:val="auto"/>
                <w:highlight w:val="none"/>
                <w:lang w:eastAsia="zh-CN"/>
              </w:rPr>
              <w:t xml:space="preserve">  </w:t>
            </w:r>
            <w:r>
              <w:rPr>
                <w:color w:val="auto"/>
                <w:highlight w:val="none"/>
                <w:u w:val="single"/>
                <w:lang w:eastAsia="zh-CN"/>
              </w:rPr>
              <w:tab/>
            </w:r>
            <w:r>
              <w:rPr>
                <w:color w:val="auto"/>
                <w:highlight w:val="none"/>
                <w:u w:val="single"/>
                <w:lang w:eastAsia="zh-CN"/>
              </w:rPr>
              <w:tab/>
            </w:r>
            <w:r>
              <w:rPr>
                <w:color w:val="auto"/>
                <w:spacing w:val="-94"/>
                <w:highlight w:val="none"/>
                <w:lang w:eastAsia="zh-CN"/>
              </w:rPr>
              <w:t xml:space="preserve"> </w:t>
            </w:r>
            <w:r>
              <w:rPr>
                <w:color w:val="auto"/>
                <w:spacing w:val="-5"/>
                <w:highlight w:val="none"/>
                <w:lang w:eastAsia="zh-CN"/>
              </w:rPr>
              <w:t>元</w:t>
            </w:r>
            <w:r>
              <w:rPr>
                <w:color w:val="auto"/>
                <w:spacing w:val="-16"/>
                <w:highlight w:val="none"/>
                <w:lang w:eastAsia="zh-CN"/>
              </w:rPr>
              <w:t>，（</w:t>
            </w:r>
            <w:r>
              <w:rPr>
                <w:color w:val="auto"/>
                <w:spacing w:val="-5"/>
                <w:highlight w:val="none"/>
                <w:lang w:eastAsia="zh-CN"/>
              </w:rPr>
              <w:t>小写）</w:t>
            </w:r>
            <w:r>
              <w:rPr>
                <w:color w:val="auto"/>
                <w:spacing w:val="-75"/>
                <w:highlight w:val="none"/>
                <w:lang w:eastAsia="zh-CN"/>
              </w:rPr>
              <w:t xml:space="preserve"> </w:t>
            </w:r>
            <w:r>
              <w:rPr>
                <w:color w:val="auto"/>
                <w:highlight w:val="none"/>
                <w:u w:val="single"/>
                <w:lang w:eastAsia="zh-CN"/>
              </w:rPr>
              <w:t xml:space="preserve">         </w:t>
            </w:r>
            <w:r>
              <w:rPr>
                <w:color w:val="auto"/>
                <w:spacing w:val="-94"/>
                <w:highlight w:val="none"/>
                <w:lang w:eastAsia="zh-CN"/>
              </w:rPr>
              <w:t xml:space="preserve"> </w:t>
            </w:r>
            <w:r>
              <w:rPr>
                <w:color w:val="auto"/>
                <w:spacing w:val="-5"/>
                <w:highlight w:val="none"/>
                <w:lang w:eastAsia="zh-CN"/>
              </w:rPr>
              <w:t>元。</w:t>
            </w:r>
          </w:p>
          <w:p w14:paraId="01AA5E6B">
            <w:pPr>
              <w:pStyle w:val="96"/>
              <w:spacing w:before="39" w:line="303" w:lineRule="auto"/>
              <w:ind w:right="107"/>
              <w:rPr>
                <w:color w:val="auto"/>
                <w:spacing w:val="7"/>
                <w:highlight w:val="none"/>
              </w:rPr>
            </w:pPr>
            <w:r>
              <w:rPr>
                <w:color w:val="auto"/>
                <w:spacing w:val="-2"/>
                <w:highlight w:val="none"/>
              </w:rPr>
              <w:t>造价工程师</w:t>
            </w:r>
            <w:r>
              <w:rPr>
                <w:color w:val="auto"/>
                <w:spacing w:val="6"/>
                <w:highlight w:val="none"/>
                <w:u w:val="single"/>
              </w:rPr>
              <w:t xml:space="preserve">         </w:t>
            </w:r>
            <w:r>
              <w:rPr>
                <w:color w:val="auto"/>
                <w:spacing w:val="7"/>
                <w:highlight w:val="none"/>
              </w:rPr>
              <w:t xml:space="preserve"> </w:t>
            </w:r>
          </w:p>
          <w:p w14:paraId="1623D5FB">
            <w:pPr>
              <w:pStyle w:val="96"/>
              <w:spacing w:before="39" w:line="303" w:lineRule="auto"/>
              <w:ind w:right="107"/>
              <w:rPr>
                <w:color w:val="auto"/>
                <w:highlight w:val="none"/>
              </w:rPr>
            </w:pPr>
            <w:r>
              <w:rPr>
                <w:color w:val="auto"/>
                <w:spacing w:val="-27"/>
                <w:highlight w:val="none"/>
              </w:rPr>
              <w:t>日</w:t>
            </w:r>
            <w:r>
              <w:rPr>
                <w:color w:val="auto"/>
                <w:spacing w:val="1"/>
                <w:highlight w:val="none"/>
              </w:rPr>
              <w:t xml:space="preserve">      </w:t>
            </w:r>
            <w:r>
              <w:rPr>
                <w:color w:val="auto"/>
                <w:spacing w:val="-27"/>
                <w:highlight w:val="none"/>
              </w:rPr>
              <w:t>期</w:t>
            </w:r>
            <w:r>
              <w:rPr>
                <w:color w:val="auto"/>
                <w:highlight w:val="none"/>
                <w:u w:val="single"/>
              </w:rPr>
              <w:t xml:space="preserve">           </w:t>
            </w:r>
          </w:p>
        </w:tc>
      </w:tr>
      <w:tr w14:paraId="753AA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3" w:hRule="atLeast"/>
        </w:trPr>
        <w:tc>
          <w:tcPr>
            <w:tcW w:w="4522" w:type="dxa"/>
            <w:tcBorders>
              <w:right w:val="nil"/>
            </w:tcBorders>
          </w:tcPr>
          <w:p w14:paraId="4D76312B">
            <w:pPr>
              <w:pStyle w:val="96"/>
              <w:spacing w:before="142" w:line="221" w:lineRule="auto"/>
              <w:ind w:left="126"/>
              <w:rPr>
                <w:color w:val="auto"/>
                <w:highlight w:val="none"/>
                <w:lang w:eastAsia="zh-CN"/>
              </w:rPr>
            </w:pPr>
            <w:r>
              <w:rPr>
                <w:color w:val="auto"/>
                <w:spacing w:val="-8"/>
                <w:highlight w:val="none"/>
                <w:lang w:eastAsia="zh-CN"/>
              </w:rPr>
              <w:t>审核意见：</w:t>
            </w:r>
          </w:p>
          <w:p w14:paraId="455B813E">
            <w:pPr>
              <w:pStyle w:val="96"/>
              <w:spacing w:before="149" w:line="223" w:lineRule="auto"/>
              <w:ind w:left="571"/>
              <w:rPr>
                <w:color w:val="auto"/>
                <w:highlight w:val="none"/>
                <w:lang w:eastAsia="zh-CN"/>
              </w:rPr>
            </w:pPr>
            <w:r>
              <w:rPr>
                <w:color w:val="auto"/>
                <w:spacing w:val="-9"/>
                <w:highlight w:val="none"/>
                <w:lang w:eastAsia="zh-CN"/>
              </w:rPr>
              <w:t>□不同意。</w:t>
            </w:r>
          </w:p>
          <w:p w14:paraId="2DC94D32">
            <w:pPr>
              <w:pStyle w:val="96"/>
              <w:spacing w:before="147" w:line="220" w:lineRule="auto"/>
              <w:jc w:val="right"/>
              <w:rPr>
                <w:color w:val="auto"/>
                <w:highlight w:val="none"/>
                <w:lang w:eastAsia="zh-CN"/>
              </w:rPr>
            </w:pPr>
            <w:r>
              <w:rPr>
                <w:color w:val="auto"/>
                <w:spacing w:val="-9"/>
                <w:highlight w:val="none"/>
                <w:lang w:eastAsia="zh-CN"/>
              </w:rPr>
              <w:t>□同意，支付时间为本表签发后的</w:t>
            </w:r>
            <w:r>
              <w:rPr>
                <w:color w:val="auto"/>
                <w:spacing w:val="-19"/>
                <w:highlight w:val="none"/>
                <w:lang w:eastAsia="zh-CN"/>
              </w:rPr>
              <w:t xml:space="preserve"> </w:t>
            </w:r>
            <w:r>
              <w:rPr>
                <w:rFonts w:ascii="Times New Roman" w:hAnsi="Times New Roman" w:eastAsia="Times New Roman" w:cs="Times New Roman"/>
                <w:color w:val="auto"/>
                <w:spacing w:val="-9"/>
                <w:highlight w:val="none"/>
                <w:lang w:eastAsia="zh-CN"/>
              </w:rPr>
              <w:t>15</w:t>
            </w:r>
            <w:r>
              <w:rPr>
                <w:rFonts w:ascii="Times New Roman" w:hAnsi="Times New Roman" w:eastAsia="Times New Roman" w:cs="Times New Roman"/>
                <w:color w:val="auto"/>
                <w:spacing w:val="12"/>
                <w:highlight w:val="none"/>
                <w:lang w:eastAsia="zh-CN"/>
              </w:rPr>
              <w:t xml:space="preserve"> </w:t>
            </w:r>
            <w:r>
              <w:rPr>
                <w:color w:val="auto"/>
                <w:spacing w:val="-9"/>
                <w:highlight w:val="none"/>
                <w:lang w:eastAsia="zh-CN"/>
              </w:rPr>
              <w:t>天内。</w:t>
            </w:r>
          </w:p>
        </w:tc>
        <w:tc>
          <w:tcPr>
            <w:tcW w:w="4556" w:type="dxa"/>
            <w:tcBorders>
              <w:left w:val="nil"/>
            </w:tcBorders>
          </w:tcPr>
          <w:p w14:paraId="65A5E387">
            <w:pPr>
              <w:spacing w:line="254" w:lineRule="auto"/>
              <w:rPr>
                <w:rFonts w:ascii="Arial"/>
                <w:color w:val="auto"/>
                <w:highlight w:val="none"/>
              </w:rPr>
            </w:pPr>
          </w:p>
          <w:p w14:paraId="72E40DCA">
            <w:pPr>
              <w:pStyle w:val="96"/>
              <w:spacing w:before="68" w:line="220" w:lineRule="auto"/>
              <w:rPr>
                <w:color w:val="auto"/>
                <w:highlight w:val="none"/>
                <w:lang w:eastAsia="zh-CN"/>
              </w:rPr>
            </w:pPr>
            <w:r>
              <w:rPr>
                <w:color w:val="auto"/>
                <w:spacing w:val="-4"/>
                <w:highlight w:val="none"/>
                <w:lang w:eastAsia="zh-CN"/>
              </w:rPr>
              <w:t>发包人（章）</w:t>
            </w:r>
          </w:p>
          <w:p w14:paraId="01A1718E">
            <w:pPr>
              <w:pStyle w:val="96"/>
              <w:spacing w:before="150" w:line="288" w:lineRule="auto"/>
              <w:ind w:right="107"/>
              <w:rPr>
                <w:color w:val="auto"/>
                <w:spacing w:val="5"/>
                <w:highlight w:val="none"/>
                <w:lang w:eastAsia="zh-CN"/>
              </w:rPr>
            </w:pPr>
            <w:r>
              <w:rPr>
                <w:color w:val="auto"/>
                <w:spacing w:val="-1"/>
                <w:highlight w:val="none"/>
                <w:lang w:eastAsia="zh-CN"/>
              </w:rPr>
              <w:t>发包人代表</w:t>
            </w:r>
            <w:r>
              <w:rPr>
                <w:color w:val="auto"/>
                <w:spacing w:val="-1"/>
                <w:highlight w:val="none"/>
                <w:u w:val="single"/>
                <w:lang w:eastAsia="zh-CN"/>
              </w:rPr>
              <w:t xml:space="preserve">             </w:t>
            </w:r>
            <w:r>
              <w:rPr>
                <w:color w:val="auto"/>
                <w:spacing w:val="5"/>
                <w:highlight w:val="none"/>
                <w:lang w:eastAsia="zh-CN"/>
              </w:rPr>
              <w:t xml:space="preserve"> </w:t>
            </w:r>
          </w:p>
          <w:p w14:paraId="3E5FC3B7">
            <w:pPr>
              <w:pStyle w:val="96"/>
              <w:spacing w:before="150" w:line="288" w:lineRule="auto"/>
              <w:ind w:right="107"/>
              <w:rPr>
                <w:color w:val="auto"/>
                <w:highlight w:val="none"/>
                <w:lang w:eastAsia="zh-CN"/>
              </w:rPr>
            </w:pPr>
            <w:r>
              <w:rPr>
                <w:color w:val="auto"/>
                <w:spacing w:val="-17"/>
                <w:highlight w:val="none"/>
                <w:lang w:eastAsia="zh-CN"/>
              </w:rPr>
              <w:t>日       期</w:t>
            </w:r>
            <w:r>
              <w:rPr>
                <w:color w:val="auto"/>
                <w:highlight w:val="none"/>
                <w:u w:val="single"/>
                <w:lang w:eastAsia="zh-CN"/>
              </w:rPr>
              <w:t xml:space="preserve">             </w:t>
            </w:r>
          </w:p>
        </w:tc>
      </w:tr>
    </w:tbl>
    <w:p w14:paraId="07EE2358">
      <w:pPr>
        <w:spacing w:before="221" w:line="220" w:lineRule="auto"/>
        <w:ind w:left="467"/>
        <w:rPr>
          <w:rFonts w:ascii="宋体" w:hAnsi="宋体" w:cs="宋体"/>
          <w:color w:val="auto"/>
          <w:sz w:val="18"/>
          <w:szCs w:val="18"/>
          <w:highlight w:val="none"/>
        </w:rPr>
      </w:pPr>
      <w:r>
        <w:rPr>
          <w:rFonts w:ascii="宋体" w:hAnsi="宋体" w:cs="宋体"/>
          <w:color w:val="auto"/>
          <w:spacing w:val="-3"/>
          <w:sz w:val="18"/>
          <w:szCs w:val="18"/>
          <w:highlight w:val="none"/>
        </w:rPr>
        <w:t>注：</w:t>
      </w:r>
      <w:r>
        <w:rPr>
          <w:rFonts w:eastAsia="Times New Roman"/>
          <w:color w:val="auto"/>
          <w:spacing w:val="-3"/>
          <w:sz w:val="18"/>
          <w:szCs w:val="18"/>
          <w:highlight w:val="none"/>
        </w:rPr>
        <w:t>1.</w:t>
      </w:r>
      <w:r>
        <w:rPr>
          <w:rFonts w:ascii="宋体" w:hAnsi="宋体" w:cs="宋体"/>
          <w:color w:val="auto"/>
          <w:spacing w:val="-3"/>
          <w:sz w:val="18"/>
          <w:szCs w:val="18"/>
          <w:highlight w:val="none"/>
        </w:rPr>
        <w:t>在选择栏中的“□”内作标识“</w:t>
      </w:r>
      <w:r>
        <w:rPr>
          <w:rFonts w:ascii="宋体" w:hAnsi="宋体" w:cs="宋体"/>
          <w:color w:val="auto"/>
          <w:spacing w:val="-35"/>
          <w:sz w:val="18"/>
          <w:szCs w:val="18"/>
          <w:highlight w:val="none"/>
        </w:rPr>
        <w:t xml:space="preserve"> </w:t>
      </w:r>
      <w:r>
        <w:rPr>
          <w:rFonts w:ascii="宋体" w:hAnsi="宋体" w:cs="宋体"/>
          <w:color w:val="auto"/>
          <w:spacing w:val="-3"/>
          <w:sz w:val="18"/>
          <w:szCs w:val="18"/>
          <w:highlight w:val="none"/>
        </w:rPr>
        <w:t>√</w:t>
      </w:r>
      <w:r>
        <w:rPr>
          <w:rFonts w:ascii="宋体" w:hAnsi="宋体" w:cs="宋体"/>
          <w:color w:val="auto"/>
          <w:spacing w:val="-66"/>
          <w:sz w:val="18"/>
          <w:szCs w:val="18"/>
          <w:highlight w:val="none"/>
        </w:rPr>
        <w:t xml:space="preserve"> </w:t>
      </w:r>
      <w:r>
        <w:rPr>
          <w:rFonts w:ascii="宋体" w:hAnsi="宋体" w:cs="宋体"/>
          <w:color w:val="auto"/>
          <w:spacing w:val="-3"/>
          <w:sz w:val="18"/>
          <w:szCs w:val="18"/>
          <w:highlight w:val="none"/>
        </w:rPr>
        <w:t>”。</w:t>
      </w:r>
    </w:p>
    <w:p w14:paraId="4B5F1CFD">
      <w:pPr>
        <w:spacing w:before="254" w:line="218" w:lineRule="auto"/>
        <w:ind w:left="826"/>
        <w:rPr>
          <w:rFonts w:ascii="宋体" w:hAnsi="宋体" w:cs="宋体"/>
          <w:color w:val="auto"/>
          <w:sz w:val="18"/>
          <w:szCs w:val="18"/>
          <w:highlight w:val="none"/>
        </w:rPr>
        <w:sectPr>
          <w:footerReference r:id="rId36" w:type="default"/>
          <w:pgSz w:w="11907" w:h="16841"/>
          <w:pgMar w:top="1429" w:right="1134" w:bottom="1264" w:left="1701" w:header="0" w:footer="1129" w:gutter="0"/>
          <w:cols w:space="720" w:num="1"/>
        </w:sectPr>
      </w:pPr>
      <w:r>
        <w:rPr>
          <w:rFonts w:eastAsia="Times New Roman"/>
          <w:color w:val="auto"/>
          <w:spacing w:val="-1"/>
          <w:sz w:val="18"/>
          <w:szCs w:val="18"/>
          <w:highlight w:val="none"/>
        </w:rPr>
        <w:t>2.</w:t>
      </w:r>
      <w:r>
        <w:rPr>
          <w:rFonts w:ascii="宋体" w:hAnsi="宋体" w:cs="宋体"/>
          <w:color w:val="auto"/>
          <w:spacing w:val="-1"/>
          <w:sz w:val="18"/>
          <w:szCs w:val="18"/>
          <w:highlight w:val="none"/>
        </w:rPr>
        <w:t>本表一式四份，由承包人填报，发包人、监理人、造价咨询人、承包人各存一份。</w:t>
      </w:r>
    </w:p>
    <w:p w14:paraId="5AFF4D88">
      <w:pPr>
        <w:pStyle w:val="15"/>
        <w:spacing w:line="275" w:lineRule="auto"/>
        <w:rPr>
          <w:color w:val="auto"/>
          <w:highlight w:val="none"/>
        </w:rPr>
      </w:pPr>
    </w:p>
    <w:p w14:paraId="2046459A">
      <w:pPr>
        <w:spacing w:before="97" w:line="219" w:lineRule="auto"/>
        <w:rPr>
          <w:rFonts w:eastAsia="Times New Roman"/>
          <w:color w:val="auto"/>
          <w:sz w:val="30"/>
          <w:szCs w:val="30"/>
          <w:highlight w:val="none"/>
        </w:rPr>
      </w:pPr>
      <w:r>
        <w:rPr>
          <w:rFonts w:ascii="宋体" w:hAnsi="宋体" w:cs="宋体"/>
          <w:color w:val="auto"/>
          <w:spacing w:val="-14"/>
          <w:sz w:val="30"/>
          <w:szCs w:val="30"/>
          <w:highlight w:val="none"/>
        </w:rPr>
        <w:t>附件</w:t>
      </w:r>
      <w:r>
        <w:rPr>
          <w:rFonts w:ascii="宋体" w:hAnsi="宋体" w:cs="宋体"/>
          <w:color w:val="auto"/>
          <w:spacing w:val="-38"/>
          <w:sz w:val="30"/>
          <w:szCs w:val="30"/>
          <w:highlight w:val="none"/>
        </w:rPr>
        <w:t xml:space="preserve"> </w:t>
      </w:r>
      <w:r>
        <w:rPr>
          <w:rFonts w:eastAsia="Times New Roman"/>
          <w:color w:val="auto"/>
          <w:spacing w:val="-14"/>
          <w:sz w:val="30"/>
          <w:szCs w:val="30"/>
          <w:highlight w:val="none"/>
        </w:rPr>
        <w:t>12</w:t>
      </w:r>
    </w:p>
    <w:p w14:paraId="0D8F164A">
      <w:pPr>
        <w:spacing w:before="237" w:line="220" w:lineRule="auto"/>
        <w:ind w:left="2024"/>
        <w:rPr>
          <w:rFonts w:ascii="宋体" w:hAnsi="宋体" w:cs="宋体"/>
          <w:color w:val="auto"/>
          <w:sz w:val="36"/>
          <w:szCs w:val="36"/>
          <w:highlight w:val="none"/>
        </w:rPr>
      </w:pPr>
      <w:r>
        <w:rPr>
          <w:rFonts w:ascii="宋体" w:hAnsi="宋体" w:cs="宋体"/>
          <w:b/>
          <w:bCs/>
          <w:color w:val="auto"/>
          <w:spacing w:val="-3"/>
          <w:sz w:val="36"/>
          <w:szCs w:val="36"/>
          <w:highlight w:val="none"/>
        </w:rPr>
        <w:t>竣工结算款支付申请（核准）表</w:t>
      </w:r>
    </w:p>
    <w:p w14:paraId="2E422863">
      <w:pPr>
        <w:spacing w:before="99" w:line="212" w:lineRule="auto"/>
        <w:ind w:left="113"/>
        <w:rPr>
          <w:rFonts w:ascii="宋体" w:hAnsi="宋体" w:cs="宋体"/>
          <w:color w:val="auto"/>
          <w:sz w:val="24"/>
          <w:highlight w:val="none"/>
        </w:rPr>
      </w:pPr>
      <w:r>
        <w:rPr>
          <w:rFonts w:ascii="宋体" w:hAnsi="宋体" w:cs="宋体"/>
          <w:color w:val="auto"/>
          <w:spacing w:val="-3"/>
          <w:sz w:val="24"/>
          <w:highlight w:val="none"/>
        </w:rPr>
        <w:t>工程名称：                                               编号：</w:t>
      </w:r>
    </w:p>
    <w:tbl>
      <w:tblPr>
        <w:tblStyle w:val="97"/>
        <w:tblW w:w="90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9"/>
        <w:gridCol w:w="4539"/>
      </w:tblGrid>
      <w:tr w14:paraId="40FB8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7" w:hRule="atLeast"/>
        </w:trPr>
        <w:tc>
          <w:tcPr>
            <w:tcW w:w="9078" w:type="dxa"/>
            <w:gridSpan w:val="2"/>
          </w:tcPr>
          <w:p w14:paraId="7059DBBD">
            <w:pPr>
              <w:pStyle w:val="96"/>
              <w:spacing w:before="63" w:line="221" w:lineRule="auto"/>
              <w:ind w:left="428"/>
              <w:rPr>
                <w:color w:val="auto"/>
                <w:highlight w:val="none"/>
                <w:lang w:eastAsia="zh-CN"/>
              </w:rPr>
            </w:pPr>
            <w:r>
              <w:rPr>
                <w:color w:val="auto"/>
                <w:spacing w:val="4"/>
                <w:highlight w:val="none"/>
                <w:lang w:eastAsia="zh-CN"/>
              </w:rPr>
              <w:t>致</w:t>
            </w:r>
            <w:r>
              <w:rPr>
                <w:color w:val="auto"/>
                <w:spacing w:val="-17"/>
                <w:highlight w:val="none"/>
                <w:lang w:eastAsia="zh-CN"/>
              </w:rPr>
              <w:t>：</w:t>
            </w:r>
            <w:r>
              <w:rPr>
                <w:color w:val="auto"/>
                <w:highlight w:val="none"/>
                <w:u w:val="single"/>
                <w:lang w:eastAsia="zh-CN"/>
              </w:rPr>
              <w:t xml:space="preserve">                                   </w:t>
            </w:r>
            <w:r>
              <w:rPr>
                <w:color w:val="auto"/>
                <w:spacing w:val="-17"/>
                <w:highlight w:val="none"/>
                <w:u w:val="single"/>
                <w:lang w:eastAsia="zh-CN"/>
              </w:rPr>
              <w:t>（</w:t>
            </w:r>
            <w:r>
              <w:rPr>
                <w:color w:val="auto"/>
                <w:spacing w:val="4"/>
                <w:highlight w:val="none"/>
                <w:u w:val="single"/>
                <w:lang w:eastAsia="zh-CN"/>
              </w:rPr>
              <w:t>发包人全称）</w:t>
            </w:r>
          </w:p>
          <w:p w14:paraId="0D897BD7">
            <w:pPr>
              <w:pStyle w:val="96"/>
              <w:spacing w:before="48" w:line="246" w:lineRule="auto"/>
              <w:ind w:left="112" w:right="102" w:firstLine="317"/>
              <w:rPr>
                <w:color w:val="auto"/>
                <w:highlight w:val="none"/>
                <w:lang w:eastAsia="zh-CN"/>
              </w:rPr>
            </w:pPr>
            <w:r>
              <w:rPr>
                <w:color w:val="auto"/>
                <w:highlight w:val="none"/>
                <w:lang w:eastAsia="zh-CN"/>
              </w:rPr>
              <w:t>我方于</w:t>
            </w:r>
            <w:r>
              <w:rPr>
                <w:color w:val="auto"/>
                <w:highlight w:val="none"/>
                <w:u w:val="single"/>
                <w:lang w:eastAsia="zh-CN"/>
              </w:rPr>
              <w:t xml:space="preserve">         </w:t>
            </w:r>
            <w:r>
              <w:rPr>
                <w:color w:val="auto"/>
                <w:spacing w:val="-91"/>
                <w:highlight w:val="none"/>
                <w:lang w:eastAsia="zh-CN"/>
              </w:rPr>
              <w:t xml:space="preserve"> </w:t>
            </w:r>
            <w:r>
              <w:rPr>
                <w:color w:val="auto"/>
                <w:highlight w:val="none"/>
                <w:lang w:eastAsia="zh-CN"/>
              </w:rPr>
              <w:t>至</w:t>
            </w:r>
            <w:r>
              <w:rPr>
                <w:color w:val="auto"/>
                <w:spacing w:val="-104"/>
                <w:highlight w:val="none"/>
                <w:lang w:eastAsia="zh-CN"/>
              </w:rPr>
              <w:t xml:space="preserve"> </w:t>
            </w:r>
            <w:r>
              <w:rPr>
                <w:color w:val="auto"/>
                <w:highlight w:val="none"/>
                <w:u w:val="single"/>
                <w:lang w:eastAsia="zh-CN"/>
              </w:rPr>
              <w:t xml:space="preserve">          </w:t>
            </w:r>
            <w:r>
              <w:rPr>
                <w:color w:val="auto"/>
                <w:spacing w:val="-86"/>
                <w:highlight w:val="none"/>
                <w:lang w:eastAsia="zh-CN"/>
              </w:rPr>
              <w:t xml:space="preserve"> </w:t>
            </w:r>
            <w:r>
              <w:rPr>
                <w:color w:val="auto"/>
                <w:highlight w:val="none"/>
                <w:lang w:eastAsia="zh-CN"/>
              </w:rPr>
              <w:t>期间已完成了合同约定的工作，根据施工合同的约定，现申请 支付竣工结算的工程款额为</w:t>
            </w:r>
            <w:r>
              <w:rPr>
                <w:rFonts w:ascii="Times New Roman" w:hAnsi="Times New Roman" w:eastAsia="Times New Roman" w:cs="Times New Roman"/>
                <w:color w:val="auto"/>
                <w:highlight w:val="none"/>
                <w:lang w:eastAsia="zh-CN"/>
              </w:rPr>
              <w:t>(</w:t>
            </w:r>
            <w:r>
              <w:rPr>
                <w:color w:val="auto"/>
                <w:highlight w:val="none"/>
                <w:lang w:eastAsia="zh-CN"/>
              </w:rPr>
              <w:t>大写</w:t>
            </w:r>
            <w:r>
              <w:rPr>
                <w:rFonts w:ascii="Times New Roman" w:hAnsi="Times New Roman" w:eastAsia="Times New Roman" w:cs="Times New Roman"/>
                <w:color w:val="auto"/>
                <w:highlight w:val="none"/>
                <w:lang w:eastAsia="zh-CN"/>
              </w:rPr>
              <w:t>)</w:t>
            </w:r>
            <w:r>
              <w:rPr>
                <w:rFonts w:ascii="Times New Roman" w:hAnsi="Times New Roman" w:eastAsia="Times New Roman" w:cs="Times New Roman"/>
                <w:color w:val="auto"/>
                <w:highlight w:val="none"/>
                <w:u w:val="single"/>
                <w:lang w:eastAsia="zh-CN"/>
              </w:rPr>
              <w:t xml:space="preserve">          </w:t>
            </w:r>
            <w:r>
              <w:rPr>
                <w:rFonts w:ascii="Times New Roman" w:hAnsi="Times New Roman" w:eastAsia="Times New Roman" w:cs="Times New Roman"/>
                <w:color w:val="auto"/>
                <w:spacing w:val="-1"/>
                <w:highlight w:val="none"/>
                <w:u w:val="single"/>
                <w:lang w:eastAsia="zh-CN"/>
              </w:rPr>
              <w:t xml:space="preserve">              </w:t>
            </w:r>
            <w:r>
              <w:rPr>
                <w:rFonts w:ascii="Times New Roman" w:hAnsi="Times New Roman" w:eastAsia="Times New Roman" w:cs="Times New Roman"/>
                <w:color w:val="auto"/>
                <w:spacing w:val="-43"/>
                <w:highlight w:val="none"/>
                <w:lang w:eastAsia="zh-CN"/>
              </w:rPr>
              <w:t xml:space="preserve"> </w:t>
            </w:r>
            <w:r>
              <w:rPr>
                <w:color w:val="auto"/>
                <w:spacing w:val="-1"/>
                <w:highlight w:val="none"/>
                <w:lang w:eastAsia="zh-CN"/>
              </w:rPr>
              <w:t>元，</w:t>
            </w:r>
            <w:r>
              <w:rPr>
                <w:rFonts w:ascii="Times New Roman" w:hAnsi="Times New Roman" w:eastAsia="Times New Roman" w:cs="Times New Roman"/>
                <w:color w:val="auto"/>
                <w:spacing w:val="-1"/>
                <w:highlight w:val="none"/>
                <w:lang w:eastAsia="zh-CN"/>
              </w:rPr>
              <w:t>(</w:t>
            </w:r>
            <w:r>
              <w:rPr>
                <w:color w:val="auto"/>
                <w:spacing w:val="-1"/>
                <w:highlight w:val="none"/>
                <w:lang w:eastAsia="zh-CN"/>
              </w:rPr>
              <w:t>小写</w:t>
            </w:r>
            <w:r>
              <w:rPr>
                <w:rFonts w:ascii="Times New Roman" w:hAnsi="Times New Roman" w:eastAsia="Times New Roman" w:cs="Times New Roman"/>
                <w:color w:val="auto"/>
                <w:spacing w:val="-1"/>
                <w:highlight w:val="none"/>
                <w:lang w:eastAsia="zh-CN"/>
              </w:rPr>
              <w:t>)</w:t>
            </w:r>
            <w:r>
              <w:rPr>
                <w:rFonts w:ascii="Times New Roman" w:hAnsi="Times New Roman" w:eastAsia="Times New Roman" w:cs="Times New Roman"/>
                <w:color w:val="auto"/>
                <w:spacing w:val="-1"/>
                <w:highlight w:val="none"/>
                <w:u w:val="single"/>
                <w:lang w:eastAsia="zh-CN"/>
              </w:rPr>
              <w:t xml:space="preserve">                  </w:t>
            </w:r>
            <w:r>
              <w:rPr>
                <w:rFonts w:ascii="Times New Roman" w:hAnsi="Times New Roman" w:eastAsia="Times New Roman" w:cs="Times New Roman"/>
                <w:color w:val="auto"/>
                <w:spacing w:val="-42"/>
                <w:highlight w:val="none"/>
                <w:lang w:eastAsia="zh-CN"/>
              </w:rPr>
              <w:t xml:space="preserve"> </w:t>
            </w:r>
            <w:r>
              <w:rPr>
                <w:color w:val="auto"/>
                <w:spacing w:val="-1"/>
                <w:highlight w:val="none"/>
                <w:lang w:eastAsia="zh-CN"/>
              </w:rPr>
              <w:t>元，请予核准。</w:t>
            </w:r>
          </w:p>
          <w:p w14:paraId="035B634E">
            <w:pPr>
              <w:spacing w:before="148"/>
              <w:rPr>
                <w:color w:val="auto"/>
                <w:highlight w:val="none"/>
              </w:rPr>
            </w:pPr>
          </w:p>
          <w:tbl>
            <w:tblPr>
              <w:tblStyle w:val="97"/>
              <w:tblW w:w="8852"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9"/>
              <w:gridCol w:w="3419"/>
              <w:gridCol w:w="1619"/>
              <w:gridCol w:w="1620"/>
              <w:gridCol w:w="1655"/>
            </w:tblGrid>
            <w:tr w14:paraId="78DD2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539" w:type="dxa"/>
                  <w:textDirection w:val="tbRlV"/>
                </w:tcPr>
                <w:p w14:paraId="326A5BE1">
                  <w:pPr>
                    <w:pStyle w:val="96"/>
                    <w:spacing w:before="162" w:line="211" w:lineRule="auto"/>
                    <w:ind w:left="62"/>
                    <w:rPr>
                      <w:color w:val="auto"/>
                      <w:highlight w:val="none"/>
                    </w:rPr>
                  </w:pPr>
                  <w:r>
                    <w:rPr>
                      <w:color w:val="auto"/>
                      <w:spacing w:val="1"/>
                      <w:highlight w:val="none"/>
                    </w:rPr>
                    <w:t>序</w:t>
                  </w:r>
                  <w:r>
                    <w:rPr>
                      <w:color w:val="auto"/>
                      <w:spacing w:val="-17"/>
                      <w:highlight w:val="none"/>
                    </w:rPr>
                    <w:t xml:space="preserve"> </w:t>
                  </w:r>
                  <w:r>
                    <w:rPr>
                      <w:color w:val="auto"/>
                      <w:spacing w:val="1"/>
                      <w:highlight w:val="none"/>
                    </w:rPr>
                    <w:t>号</w:t>
                  </w:r>
                </w:p>
              </w:tc>
              <w:tc>
                <w:tcPr>
                  <w:tcW w:w="3419" w:type="dxa"/>
                </w:tcPr>
                <w:p w14:paraId="187EA3EC">
                  <w:pPr>
                    <w:pStyle w:val="96"/>
                    <w:spacing w:before="213" w:line="223" w:lineRule="auto"/>
                    <w:ind w:left="1189"/>
                    <w:rPr>
                      <w:color w:val="auto"/>
                      <w:highlight w:val="none"/>
                    </w:rPr>
                  </w:pPr>
                  <w:r>
                    <w:rPr>
                      <w:color w:val="auto"/>
                      <w:spacing w:val="-5"/>
                      <w:highlight w:val="none"/>
                    </w:rPr>
                    <w:t>名</w:t>
                  </w:r>
                  <w:r>
                    <w:rPr>
                      <w:color w:val="auto"/>
                      <w:spacing w:val="1"/>
                      <w:highlight w:val="none"/>
                    </w:rPr>
                    <w:t xml:space="preserve">      </w:t>
                  </w:r>
                  <w:r>
                    <w:rPr>
                      <w:color w:val="auto"/>
                      <w:spacing w:val="-5"/>
                      <w:highlight w:val="none"/>
                    </w:rPr>
                    <w:t>称</w:t>
                  </w:r>
                </w:p>
              </w:tc>
              <w:tc>
                <w:tcPr>
                  <w:tcW w:w="1619" w:type="dxa"/>
                </w:tcPr>
                <w:p w14:paraId="1A219DBA">
                  <w:pPr>
                    <w:pStyle w:val="96"/>
                    <w:spacing w:before="213" w:line="221" w:lineRule="auto"/>
                    <w:ind w:left="141"/>
                    <w:rPr>
                      <w:color w:val="auto"/>
                      <w:highlight w:val="none"/>
                    </w:rPr>
                  </w:pPr>
                  <w:r>
                    <w:rPr>
                      <w:color w:val="auto"/>
                      <w:spacing w:val="-7"/>
                      <w:highlight w:val="none"/>
                    </w:rPr>
                    <w:t>申请金额（元）</w:t>
                  </w:r>
                </w:p>
              </w:tc>
              <w:tc>
                <w:tcPr>
                  <w:tcW w:w="1620" w:type="dxa"/>
                </w:tcPr>
                <w:p w14:paraId="05C4FCF2">
                  <w:pPr>
                    <w:pStyle w:val="96"/>
                    <w:spacing w:before="213" w:line="221" w:lineRule="auto"/>
                    <w:ind w:left="120"/>
                    <w:rPr>
                      <w:color w:val="auto"/>
                      <w:highlight w:val="none"/>
                    </w:rPr>
                  </w:pPr>
                  <w:r>
                    <w:rPr>
                      <w:color w:val="auto"/>
                      <w:spacing w:val="-4"/>
                      <w:highlight w:val="none"/>
                    </w:rPr>
                    <w:t>复核金额（元）</w:t>
                  </w:r>
                </w:p>
              </w:tc>
              <w:tc>
                <w:tcPr>
                  <w:tcW w:w="1655" w:type="dxa"/>
                </w:tcPr>
                <w:p w14:paraId="011162BF">
                  <w:pPr>
                    <w:pStyle w:val="96"/>
                    <w:spacing w:before="214" w:line="222" w:lineRule="auto"/>
                    <w:ind w:left="624"/>
                    <w:rPr>
                      <w:color w:val="auto"/>
                      <w:highlight w:val="none"/>
                    </w:rPr>
                  </w:pPr>
                  <w:r>
                    <w:rPr>
                      <w:color w:val="auto"/>
                      <w:spacing w:val="-3"/>
                      <w:highlight w:val="none"/>
                    </w:rPr>
                    <w:t>备注</w:t>
                  </w:r>
                </w:p>
              </w:tc>
            </w:tr>
            <w:tr w14:paraId="431E8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39" w:type="dxa"/>
                </w:tcPr>
                <w:p w14:paraId="21928490">
                  <w:pPr>
                    <w:spacing w:before="98" w:line="187" w:lineRule="auto"/>
                    <w:ind w:left="238"/>
                    <w:rPr>
                      <w:rFonts w:eastAsia="Times New Roman"/>
                      <w:color w:val="auto"/>
                      <w:szCs w:val="21"/>
                      <w:highlight w:val="none"/>
                    </w:rPr>
                  </w:pPr>
                  <w:r>
                    <w:rPr>
                      <w:rFonts w:eastAsia="Times New Roman"/>
                      <w:color w:val="auto"/>
                      <w:szCs w:val="21"/>
                      <w:highlight w:val="none"/>
                    </w:rPr>
                    <w:t>1</w:t>
                  </w:r>
                </w:p>
              </w:tc>
              <w:tc>
                <w:tcPr>
                  <w:tcW w:w="3419" w:type="dxa"/>
                </w:tcPr>
                <w:p w14:paraId="1EABCF48">
                  <w:pPr>
                    <w:pStyle w:val="96"/>
                    <w:spacing w:before="60" w:line="206" w:lineRule="auto"/>
                    <w:ind w:left="113"/>
                    <w:rPr>
                      <w:color w:val="auto"/>
                      <w:highlight w:val="none"/>
                      <w:lang w:eastAsia="zh-CN"/>
                    </w:rPr>
                  </w:pPr>
                  <w:r>
                    <w:rPr>
                      <w:color w:val="auto"/>
                      <w:spacing w:val="-1"/>
                      <w:highlight w:val="none"/>
                      <w:lang w:eastAsia="zh-CN"/>
                    </w:rPr>
                    <w:t>竣工结算合同价款总额</w:t>
                  </w:r>
                </w:p>
              </w:tc>
              <w:tc>
                <w:tcPr>
                  <w:tcW w:w="1619" w:type="dxa"/>
                </w:tcPr>
                <w:p w14:paraId="6B38A2F9">
                  <w:pPr>
                    <w:rPr>
                      <w:rFonts w:ascii="Arial"/>
                      <w:color w:val="auto"/>
                      <w:highlight w:val="none"/>
                    </w:rPr>
                  </w:pPr>
                </w:p>
              </w:tc>
              <w:tc>
                <w:tcPr>
                  <w:tcW w:w="1620" w:type="dxa"/>
                </w:tcPr>
                <w:p w14:paraId="63C5B867">
                  <w:pPr>
                    <w:rPr>
                      <w:rFonts w:ascii="Arial"/>
                      <w:color w:val="auto"/>
                      <w:highlight w:val="none"/>
                    </w:rPr>
                  </w:pPr>
                </w:p>
              </w:tc>
              <w:tc>
                <w:tcPr>
                  <w:tcW w:w="1655" w:type="dxa"/>
                </w:tcPr>
                <w:p w14:paraId="11A8C1BB">
                  <w:pPr>
                    <w:rPr>
                      <w:rFonts w:ascii="Arial"/>
                      <w:color w:val="auto"/>
                      <w:highlight w:val="none"/>
                    </w:rPr>
                  </w:pPr>
                </w:p>
              </w:tc>
            </w:tr>
            <w:tr w14:paraId="04E81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39" w:type="dxa"/>
                </w:tcPr>
                <w:p w14:paraId="380514F2">
                  <w:pPr>
                    <w:spacing w:before="100" w:line="187" w:lineRule="auto"/>
                    <w:ind w:left="217"/>
                    <w:rPr>
                      <w:rFonts w:eastAsia="Times New Roman"/>
                      <w:color w:val="auto"/>
                      <w:szCs w:val="21"/>
                      <w:highlight w:val="none"/>
                    </w:rPr>
                  </w:pPr>
                  <w:r>
                    <w:rPr>
                      <w:rFonts w:eastAsia="Times New Roman"/>
                      <w:color w:val="auto"/>
                      <w:szCs w:val="21"/>
                      <w:highlight w:val="none"/>
                    </w:rPr>
                    <w:t>2</w:t>
                  </w:r>
                </w:p>
              </w:tc>
              <w:tc>
                <w:tcPr>
                  <w:tcW w:w="3419" w:type="dxa"/>
                </w:tcPr>
                <w:p w14:paraId="1C9316BA">
                  <w:pPr>
                    <w:pStyle w:val="96"/>
                    <w:spacing w:before="61" w:line="206" w:lineRule="auto"/>
                    <w:ind w:left="120"/>
                    <w:rPr>
                      <w:color w:val="auto"/>
                      <w:highlight w:val="none"/>
                      <w:lang w:eastAsia="zh-CN"/>
                    </w:rPr>
                  </w:pPr>
                  <w:r>
                    <w:rPr>
                      <w:color w:val="auto"/>
                      <w:spacing w:val="-2"/>
                      <w:highlight w:val="none"/>
                      <w:lang w:eastAsia="zh-CN"/>
                    </w:rPr>
                    <w:t>累计已实际支付的合同价款</w:t>
                  </w:r>
                </w:p>
              </w:tc>
              <w:tc>
                <w:tcPr>
                  <w:tcW w:w="1619" w:type="dxa"/>
                </w:tcPr>
                <w:p w14:paraId="75DDB291">
                  <w:pPr>
                    <w:rPr>
                      <w:rFonts w:ascii="Arial"/>
                      <w:color w:val="auto"/>
                      <w:highlight w:val="none"/>
                    </w:rPr>
                  </w:pPr>
                </w:p>
              </w:tc>
              <w:tc>
                <w:tcPr>
                  <w:tcW w:w="1620" w:type="dxa"/>
                </w:tcPr>
                <w:p w14:paraId="59A46A8C">
                  <w:pPr>
                    <w:rPr>
                      <w:rFonts w:ascii="Arial"/>
                      <w:color w:val="auto"/>
                      <w:highlight w:val="none"/>
                    </w:rPr>
                  </w:pPr>
                </w:p>
              </w:tc>
              <w:tc>
                <w:tcPr>
                  <w:tcW w:w="1655" w:type="dxa"/>
                </w:tcPr>
                <w:p w14:paraId="4F378FDF">
                  <w:pPr>
                    <w:rPr>
                      <w:rFonts w:ascii="Arial"/>
                      <w:color w:val="auto"/>
                      <w:highlight w:val="none"/>
                    </w:rPr>
                  </w:pPr>
                </w:p>
              </w:tc>
            </w:tr>
            <w:tr w14:paraId="13B3A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49FBFCA7">
                  <w:pPr>
                    <w:spacing w:before="99" w:line="187" w:lineRule="auto"/>
                    <w:ind w:left="222"/>
                    <w:rPr>
                      <w:rFonts w:eastAsia="Times New Roman"/>
                      <w:color w:val="auto"/>
                      <w:szCs w:val="21"/>
                      <w:highlight w:val="none"/>
                    </w:rPr>
                  </w:pPr>
                  <w:r>
                    <w:rPr>
                      <w:rFonts w:eastAsia="Times New Roman"/>
                      <w:color w:val="auto"/>
                      <w:szCs w:val="21"/>
                      <w:highlight w:val="none"/>
                    </w:rPr>
                    <w:t>3</w:t>
                  </w:r>
                </w:p>
              </w:tc>
              <w:tc>
                <w:tcPr>
                  <w:tcW w:w="3419" w:type="dxa"/>
                </w:tcPr>
                <w:p w14:paraId="7FDA5ABA">
                  <w:pPr>
                    <w:pStyle w:val="96"/>
                    <w:spacing w:before="60" w:line="205" w:lineRule="auto"/>
                    <w:ind w:left="112"/>
                    <w:rPr>
                      <w:color w:val="auto"/>
                      <w:highlight w:val="none"/>
                    </w:rPr>
                  </w:pPr>
                  <w:r>
                    <w:rPr>
                      <w:color w:val="auto"/>
                      <w:spacing w:val="-1"/>
                      <w:highlight w:val="none"/>
                    </w:rPr>
                    <w:t>应预留的质量保证金</w:t>
                  </w:r>
                </w:p>
              </w:tc>
              <w:tc>
                <w:tcPr>
                  <w:tcW w:w="1619" w:type="dxa"/>
                </w:tcPr>
                <w:p w14:paraId="0B89F6C7">
                  <w:pPr>
                    <w:rPr>
                      <w:rFonts w:ascii="Arial"/>
                      <w:color w:val="auto"/>
                      <w:highlight w:val="none"/>
                    </w:rPr>
                  </w:pPr>
                </w:p>
              </w:tc>
              <w:tc>
                <w:tcPr>
                  <w:tcW w:w="1620" w:type="dxa"/>
                </w:tcPr>
                <w:p w14:paraId="1EE6B8F5">
                  <w:pPr>
                    <w:rPr>
                      <w:rFonts w:ascii="Arial"/>
                      <w:color w:val="auto"/>
                      <w:highlight w:val="none"/>
                    </w:rPr>
                  </w:pPr>
                </w:p>
              </w:tc>
              <w:tc>
                <w:tcPr>
                  <w:tcW w:w="1655" w:type="dxa"/>
                </w:tcPr>
                <w:p w14:paraId="5100818A">
                  <w:pPr>
                    <w:rPr>
                      <w:rFonts w:ascii="Arial"/>
                      <w:color w:val="auto"/>
                      <w:highlight w:val="none"/>
                    </w:rPr>
                  </w:pPr>
                </w:p>
              </w:tc>
            </w:tr>
            <w:tr w14:paraId="54D78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6EE4EBFD">
                  <w:pPr>
                    <w:spacing w:before="100" w:line="187" w:lineRule="auto"/>
                    <w:ind w:left="216"/>
                    <w:rPr>
                      <w:rFonts w:eastAsia="Times New Roman"/>
                      <w:color w:val="auto"/>
                      <w:szCs w:val="21"/>
                      <w:highlight w:val="none"/>
                    </w:rPr>
                  </w:pPr>
                  <w:r>
                    <w:rPr>
                      <w:rFonts w:eastAsia="Times New Roman"/>
                      <w:color w:val="auto"/>
                      <w:szCs w:val="21"/>
                      <w:highlight w:val="none"/>
                    </w:rPr>
                    <w:t>4</w:t>
                  </w:r>
                </w:p>
              </w:tc>
              <w:tc>
                <w:tcPr>
                  <w:tcW w:w="3419" w:type="dxa"/>
                </w:tcPr>
                <w:p w14:paraId="1E825636">
                  <w:pPr>
                    <w:pStyle w:val="96"/>
                    <w:spacing w:before="60" w:line="205" w:lineRule="auto"/>
                    <w:ind w:left="112"/>
                    <w:rPr>
                      <w:color w:val="auto"/>
                      <w:highlight w:val="none"/>
                      <w:lang w:eastAsia="zh-CN"/>
                    </w:rPr>
                  </w:pPr>
                  <w:r>
                    <w:rPr>
                      <w:color w:val="auto"/>
                      <w:spacing w:val="-1"/>
                      <w:highlight w:val="none"/>
                      <w:lang w:eastAsia="zh-CN"/>
                    </w:rPr>
                    <w:t>应支付的竣工结算款金额</w:t>
                  </w:r>
                </w:p>
              </w:tc>
              <w:tc>
                <w:tcPr>
                  <w:tcW w:w="1619" w:type="dxa"/>
                </w:tcPr>
                <w:p w14:paraId="5ECB151B">
                  <w:pPr>
                    <w:rPr>
                      <w:rFonts w:ascii="Arial"/>
                      <w:color w:val="auto"/>
                      <w:highlight w:val="none"/>
                    </w:rPr>
                  </w:pPr>
                </w:p>
              </w:tc>
              <w:tc>
                <w:tcPr>
                  <w:tcW w:w="1620" w:type="dxa"/>
                </w:tcPr>
                <w:p w14:paraId="790194C2">
                  <w:pPr>
                    <w:rPr>
                      <w:rFonts w:ascii="Arial"/>
                      <w:color w:val="auto"/>
                      <w:highlight w:val="none"/>
                    </w:rPr>
                  </w:pPr>
                </w:p>
              </w:tc>
              <w:tc>
                <w:tcPr>
                  <w:tcW w:w="1655" w:type="dxa"/>
                </w:tcPr>
                <w:p w14:paraId="3150EB48">
                  <w:pPr>
                    <w:rPr>
                      <w:rFonts w:ascii="Arial"/>
                      <w:color w:val="auto"/>
                      <w:highlight w:val="none"/>
                    </w:rPr>
                  </w:pPr>
                </w:p>
              </w:tc>
            </w:tr>
            <w:tr w14:paraId="7A477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2AAED282">
                  <w:pPr>
                    <w:rPr>
                      <w:rFonts w:ascii="Arial"/>
                      <w:color w:val="auto"/>
                      <w:highlight w:val="none"/>
                    </w:rPr>
                  </w:pPr>
                </w:p>
              </w:tc>
              <w:tc>
                <w:tcPr>
                  <w:tcW w:w="3419" w:type="dxa"/>
                </w:tcPr>
                <w:p w14:paraId="2A8E1662">
                  <w:pPr>
                    <w:rPr>
                      <w:rFonts w:ascii="Arial"/>
                      <w:color w:val="auto"/>
                      <w:highlight w:val="none"/>
                    </w:rPr>
                  </w:pPr>
                </w:p>
              </w:tc>
              <w:tc>
                <w:tcPr>
                  <w:tcW w:w="1619" w:type="dxa"/>
                </w:tcPr>
                <w:p w14:paraId="3D99134F">
                  <w:pPr>
                    <w:rPr>
                      <w:rFonts w:ascii="Arial"/>
                      <w:color w:val="auto"/>
                      <w:highlight w:val="none"/>
                    </w:rPr>
                  </w:pPr>
                </w:p>
              </w:tc>
              <w:tc>
                <w:tcPr>
                  <w:tcW w:w="1620" w:type="dxa"/>
                </w:tcPr>
                <w:p w14:paraId="4A65334E">
                  <w:pPr>
                    <w:rPr>
                      <w:rFonts w:ascii="Arial"/>
                      <w:color w:val="auto"/>
                      <w:highlight w:val="none"/>
                    </w:rPr>
                  </w:pPr>
                </w:p>
              </w:tc>
              <w:tc>
                <w:tcPr>
                  <w:tcW w:w="1655" w:type="dxa"/>
                </w:tcPr>
                <w:p w14:paraId="49F25BE0">
                  <w:pPr>
                    <w:rPr>
                      <w:rFonts w:ascii="Arial"/>
                      <w:color w:val="auto"/>
                      <w:highlight w:val="none"/>
                    </w:rPr>
                  </w:pPr>
                </w:p>
              </w:tc>
            </w:tr>
            <w:tr w14:paraId="23ED9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29871B33">
                  <w:pPr>
                    <w:rPr>
                      <w:rFonts w:ascii="Arial"/>
                      <w:color w:val="auto"/>
                      <w:highlight w:val="none"/>
                    </w:rPr>
                  </w:pPr>
                </w:p>
              </w:tc>
              <w:tc>
                <w:tcPr>
                  <w:tcW w:w="3419" w:type="dxa"/>
                </w:tcPr>
                <w:p w14:paraId="68BAF86D">
                  <w:pPr>
                    <w:rPr>
                      <w:rFonts w:ascii="Arial"/>
                      <w:color w:val="auto"/>
                      <w:highlight w:val="none"/>
                    </w:rPr>
                  </w:pPr>
                </w:p>
              </w:tc>
              <w:tc>
                <w:tcPr>
                  <w:tcW w:w="1619" w:type="dxa"/>
                </w:tcPr>
                <w:p w14:paraId="2CCF07A6">
                  <w:pPr>
                    <w:rPr>
                      <w:rFonts w:ascii="Arial"/>
                      <w:color w:val="auto"/>
                      <w:highlight w:val="none"/>
                    </w:rPr>
                  </w:pPr>
                </w:p>
              </w:tc>
              <w:tc>
                <w:tcPr>
                  <w:tcW w:w="1620" w:type="dxa"/>
                </w:tcPr>
                <w:p w14:paraId="432C7629">
                  <w:pPr>
                    <w:rPr>
                      <w:rFonts w:ascii="Arial"/>
                      <w:color w:val="auto"/>
                      <w:highlight w:val="none"/>
                    </w:rPr>
                  </w:pPr>
                </w:p>
              </w:tc>
              <w:tc>
                <w:tcPr>
                  <w:tcW w:w="1655" w:type="dxa"/>
                </w:tcPr>
                <w:p w14:paraId="4917E216">
                  <w:pPr>
                    <w:rPr>
                      <w:rFonts w:ascii="Arial"/>
                      <w:color w:val="auto"/>
                      <w:highlight w:val="none"/>
                    </w:rPr>
                  </w:pPr>
                </w:p>
              </w:tc>
            </w:tr>
            <w:tr w14:paraId="5209D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71BFA9CE">
                  <w:pPr>
                    <w:rPr>
                      <w:rFonts w:ascii="Arial"/>
                      <w:color w:val="auto"/>
                      <w:highlight w:val="none"/>
                    </w:rPr>
                  </w:pPr>
                </w:p>
              </w:tc>
              <w:tc>
                <w:tcPr>
                  <w:tcW w:w="3419" w:type="dxa"/>
                </w:tcPr>
                <w:p w14:paraId="2582973F">
                  <w:pPr>
                    <w:rPr>
                      <w:rFonts w:ascii="Arial"/>
                      <w:color w:val="auto"/>
                      <w:highlight w:val="none"/>
                    </w:rPr>
                  </w:pPr>
                </w:p>
              </w:tc>
              <w:tc>
                <w:tcPr>
                  <w:tcW w:w="1619" w:type="dxa"/>
                </w:tcPr>
                <w:p w14:paraId="4599F8CA">
                  <w:pPr>
                    <w:rPr>
                      <w:rFonts w:ascii="Arial"/>
                      <w:color w:val="auto"/>
                      <w:highlight w:val="none"/>
                    </w:rPr>
                  </w:pPr>
                </w:p>
              </w:tc>
              <w:tc>
                <w:tcPr>
                  <w:tcW w:w="1620" w:type="dxa"/>
                </w:tcPr>
                <w:p w14:paraId="0F14EB98">
                  <w:pPr>
                    <w:rPr>
                      <w:rFonts w:ascii="Arial"/>
                      <w:color w:val="auto"/>
                      <w:highlight w:val="none"/>
                    </w:rPr>
                  </w:pPr>
                </w:p>
              </w:tc>
              <w:tc>
                <w:tcPr>
                  <w:tcW w:w="1655" w:type="dxa"/>
                </w:tcPr>
                <w:p w14:paraId="050A486F">
                  <w:pPr>
                    <w:rPr>
                      <w:rFonts w:ascii="Arial"/>
                      <w:color w:val="auto"/>
                      <w:highlight w:val="none"/>
                    </w:rPr>
                  </w:pPr>
                </w:p>
              </w:tc>
            </w:tr>
            <w:tr w14:paraId="54B37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39" w:type="dxa"/>
                </w:tcPr>
                <w:p w14:paraId="7AC05A47">
                  <w:pPr>
                    <w:rPr>
                      <w:rFonts w:ascii="Arial"/>
                      <w:color w:val="auto"/>
                      <w:highlight w:val="none"/>
                    </w:rPr>
                  </w:pPr>
                </w:p>
              </w:tc>
              <w:tc>
                <w:tcPr>
                  <w:tcW w:w="3419" w:type="dxa"/>
                </w:tcPr>
                <w:p w14:paraId="7DEB29FD">
                  <w:pPr>
                    <w:rPr>
                      <w:rFonts w:ascii="Arial"/>
                      <w:color w:val="auto"/>
                      <w:highlight w:val="none"/>
                    </w:rPr>
                  </w:pPr>
                </w:p>
              </w:tc>
              <w:tc>
                <w:tcPr>
                  <w:tcW w:w="1619" w:type="dxa"/>
                </w:tcPr>
                <w:p w14:paraId="4DDCB95A">
                  <w:pPr>
                    <w:rPr>
                      <w:rFonts w:ascii="Arial"/>
                      <w:color w:val="auto"/>
                      <w:highlight w:val="none"/>
                    </w:rPr>
                  </w:pPr>
                </w:p>
              </w:tc>
              <w:tc>
                <w:tcPr>
                  <w:tcW w:w="1620" w:type="dxa"/>
                </w:tcPr>
                <w:p w14:paraId="57A73111">
                  <w:pPr>
                    <w:rPr>
                      <w:rFonts w:ascii="Arial"/>
                      <w:color w:val="auto"/>
                      <w:highlight w:val="none"/>
                    </w:rPr>
                  </w:pPr>
                </w:p>
              </w:tc>
              <w:tc>
                <w:tcPr>
                  <w:tcW w:w="1655" w:type="dxa"/>
                </w:tcPr>
                <w:p w14:paraId="000D21F5">
                  <w:pPr>
                    <w:rPr>
                      <w:rFonts w:ascii="Arial"/>
                      <w:color w:val="auto"/>
                      <w:highlight w:val="none"/>
                    </w:rPr>
                  </w:pPr>
                </w:p>
              </w:tc>
            </w:tr>
            <w:tr w14:paraId="7A8AC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39" w:type="dxa"/>
                </w:tcPr>
                <w:p w14:paraId="177B356B">
                  <w:pPr>
                    <w:rPr>
                      <w:rFonts w:ascii="Arial"/>
                      <w:color w:val="auto"/>
                      <w:highlight w:val="none"/>
                    </w:rPr>
                  </w:pPr>
                </w:p>
              </w:tc>
              <w:tc>
                <w:tcPr>
                  <w:tcW w:w="3419" w:type="dxa"/>
                </w:tcPr>
                <w:p w14:paraId="0A80CC28">
                  <w:pPr>
                    <w:rPr>
                      <w:rFonts w:ascii="Arial"/>
                      <w:color w:val="auto"/>
                      <w:highlight w:val="none"/>
                    </w:rPr>
                  </w:pPr>
                </w:p>
              </w:tc>
              <w:tc>
                <w:tcPr>
                  <w:tcW w:w="1619" w:type="dxa"/>
                </w:tcPr>
                <w:p w14:paraId="34F4FF60">
                  <w:pPr>
                    <w:rPr>
                      <w:rFonts w:ascii="Arial"/>
                      <w:color w:val="auto"/>
                      <w:highlight w:val="none"/>
                    </w:rPr>
                  </w:pPr>
                </w:p>
              </w:tc>
              <w:tc>
                <w:tcPr>
                  <w:tcW w:w="1620" w:type="dxa"/>
                </w:tcPr>
                <w:p w14:paraId="6418A482">
                  <w:pPr>
                    <w:rPr>
                      <w:rFonts w:ascii="Arial"/>
                      <w:color w:val="auto"/>
                      <w:highlight w:val="none"/>
                    </w:rPr>
                  </w:pPr>
                </w:p>
              </w:tc>
              <w:tc>
                <w:tcPr>
                  <w:tcW w:w="1655" w:type="dxa"/>
                </w:tcPr>
                <w:p w14:paraId="5FE55DD0">
                  <w:pPr>
                    <w:rPr>
                      <w:rFonts w:ascii="Arial"/>
                      <w:color w:val="auto"/>
                      <w:highlight w:val="none"/>
                    </w:rPr>
                  </w:pPr>
                </w:p>
              </w:tc>
            </w:tr>
          </w:tbl>
          <w:p w14:paraId="400947B0">
            <w:pPr>
              <w:pStyle w:val="96"/>
              <w:spacing w:before="58" w:line="220" w:lineRule="auto"/>
              <w:ind w:left="6232"/>
              <w:rPr>
                <w:color w:val="auto"/>
                <w:highlight w:val="none"/>
                <w:lang w:eastAsia="zh-CN"/>
              </w:rPr>
            </w:pPr>
            <w:r>
              <w:rPr>
                <w:color w:val="auto"/>
                <w:spacing w:val="-2"/>
                <w:highlight w:val="none"/>
                <w:lang w:eastAsia="zh-CN"/>
              </w:rPr>
              <w:t>承包人（章）</w:t>
            </w:r>
          </w:p>
          <w:p w14:paraId="5983E1EA">
            <w:pPr>
              <w:pStyle w:val="96"/>
              <w:spacing w:before="50" w:line="219" w:lineRule="auto"/>
              <w:ind w:left="549"/>
              <w:rPr>
                <w:color w:val="auto"/>
                <w:highlight w:val="none"/>
                <w:lang w:eastAsia="zh-CN"/>
              </w:rPr>
            </w:pPr>
            <w:r>
              <w:rPr>
                <w:color w:val="auto"/>
                <w:spacing w:val="-6"/>
                <w:highlight w:val="none"/>
                <w:lang w:eastAsia="zh-CN"/>
              </w:rPr>
              <w:t>造价人员</w:t>
            </w:r>
            <w:r>
              <w:rPr>
                <w:color w:val="auto"/>
                <w:spacing w:val="7"/>
                <w:highlight w:val="none"/>
                <w:u w:val="single"/>
                <w:lang w:eastAsia="zh-CN"/>
              </w:rPr>
              <w:t xml:space="preserve">              </w:t>
            </w:r>
            <w:r>
              <w:rPr>
                <w:color w:val="auto"/>
                <w:spacing w:val="-90"/>
                <w:highlight w:val="none"/>
                <w:lang w:eastAsia="zh-CN"/>
              </w:rPr>
              <w:t xml:space="preserve"> </w:t>
            </w:r>
            <w:r>
              <w:rPr>
                <w:color w:val="auto"/>
                <w:spacing w:val="-6"/>
                <w:highlight w:val="none"/>
                <w:lang w:eastAsia="zh-CN"/>
              </w:rPr>
              <w:t>承包人代表</w:t>
            </w:r>
            <w:r>
              <w:rPr>
                <w:color w:val="auto"/>
                <w:spacing w:val="7"/>
                <w:highlight w:val="none"/>
                <w:u w:val="single"/>
                <w:lang w:eastAsia="zh-CN"/>
              </w:rPr>
              <w:t xml:space="preserve">              </w:t>
            </w:r>
            <w:r>
              <w:rPr>
                <w:color w:val="auto"/>
                <w:spacing w:val="-56"/>
                <w:highlight w:val="none"/>
                <w:lang w:eastAsia="zh-CN"/>
              </w:rPr>
              <w:t xml:space="preserve"> </w:t>
            </w:r>
            <w:r>
              <w:rPr>
                <w:color w:val="auto"/>
                <w:spacing w:val="-6"/>
                <w:highlight w:val="none"/>
                <w:lang w:eastAsia="zh-CN"/>
              </w:rPr>
              <w:t>日</w:t>
            </w:r>
            <w:r>
              <w:rPr>
                <w:color w:val="auto"/>
                <w:spacing w:val="1"/>
                <w:highlight w:val="none"/>
                <w:lang w:eastAsia="zh-CN"/>
              </w:rPr>
              <w:t xml:space="preserve">      </w:t>
            </w:r>
            <w:r>
              <w:rPr>
                <w:color w:val="auto"/>
                <w:spacing w:val="-6"/>
                <w:highlight w:val="none"/>
                <w:lang w:eastAsia="zh-CN"/>
              </w:rPr>
              <w:t>期</w:t>
            </w:r>
            <w:r>
              <w:rPr>
                <w:color w:val="auto"/>
                <w:highlight w:val="none"/>
                <w:u w:val="single"/>
                <w:lang w:eastAsia="zh-CN"/>
              </w:rPr>
              <w:t xml:space="preserve">               </w:t>
            </w:r>
          </w:p>
        </w:tc>
      </w:tr>
      <w:tr w14:paraId="0D53A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4" w:hRule="atLeast"/>
        </w:trPr>
        <w:tc>
          <w:tcPr>
            <w:tcW w:w="4539" w:type="dxa"/>
            <w:tcBorders>
              <w:right w:val="single" w:color="000000" w:sz="4" w:space="0"/>
            </w:tcBorders>
          </w:tcPr>
          <w:p w14:paraId="58CAA8DD">
            <w:pPr>
              <w:pStyle w:val="96"/>
              <w:spacing w:before="62" w:line="221" w:lineRule="auto"/>
              <w:ind w:left="121"/>
              <w:rPr>
                <w:color w:val="auto"/>
                <w:highlight w:val="none"/>
                <w:lang w:eastAsia="zh-CN"/>
              </w:rPr>
            </w:pPr>
            <w:r>
              <w:rPr>
                <w:color w:val="auto"/>
                <w:spacing w:val="-7"/>
                <w:highlight w:val="none"/>
                <w:lang w:eastAsia="zh-CN"/>
              </w:rPr>
              <w:t>复核意见：</w:t>
            </w:r>
          </w:p>
          <w:p w14:paraId="5A966040">
            <w:pPr>
              <w:pStyle w:val="96"/>
              <w:spacing w:before="48" w:line="220" w:lineRule="auto"/>
              <w:jc w:val="right"/>
              <w:rPr>
                <w:color w:val="auto"/>
                <w:highlight w:val="none"/>
                <w:lang w:eastAsia="zh-CN"/>
              </w:rPr>
            </w:pPr>
            <w:r>
              <w:rPr>
                <w:color w:val="auto"/>
                <w:spacing w:val="-8"/>
                <w:highlight w:val="none"/>
                <w:lang w:eastAsia="zh-CN"/>
              </w:rPr>
              <w:t>□与实际施工情况不相符，修改意见见附件。</w:t>
            </w:r>
          </w:p>
          <w:p w14:paraId="67CAE17B">
            <w:pPr>
              <w:pStyle w:val="96"/>
              <w:spacing w:before="50" w:line="242" w:lineRule="auto"/>
              <w:ind w:left="115" w:right="101" w:firstLine="334"/>
              <w:rPr>
                <w:color w:val="auto"/>
                <w:highlight w:val="none"/>
                <w:lang w:eastAsia="zh-CN"/>
              </w:rPr>
            </w:pPr>
            <w:r>
              <w:rPr>
                <w:color w:val="auto"/>
                <w:spacing w:val="-1"/>
                <w:highlight w:val="none"/>
                <w:lang w:eastAsia="zh-CN"/>
              </w:rPr>
              <w:t>□与实际施工情况相符，具体金额由造价工</w:t>
            </w:r>
            <w:r>
              <w:rPr>
                <w:color w:val="auto"/>
                <w:spacing w:val="8"/>
                <w:highlight w:val="none"/>
                <w:lang w:eastAsia="zh-CN"/>
              </w:rPr>
              <w:t xml:space="preserve"> </w:t>
            </w:r>
            <w:r>
              <w:rPr>
                <w:color w:val="auto"/>
                <w:spacing w:val="-4"/>
                <w:highlight w:val="none"/>
                <w:lang w:eastAsia="zh-CN"/>
              </w:rPr>
              <w:t>程师复核。</w:t>
            </w:r>
          </w:p>
          <w:p w14:paraId="70CF37E9">
            <w:pPr>
              <w:spacing w:line="291" w:lineRule="auto"/>
              <w:rPr>
                <w:rFonts w:ascii="Arial"/>
                <w:color w:val="auto"/>
                <w:highlight w:val="none"/>
              </w:rPr>
            </w:pPr>
          </w:p>
          <w:p w14:paraId="643525D0">
            <w:pPr>
              <w:spacing w:line="291" w:lineRule="auto"/>
              <w:rPr>
                <w:rFonts w:ascii="Arial"/>
                <w:color w:val="auto"/>
                <w:highlight w:val="none"/>
              </w:rPr>
            </w:pPr>
          </w:p>
          <w:p w14:paraId="7DB631BB">
            <w:pPr>
              <w:spacing w:line="292" w:lineRule="auto"/>
              <w:rPr>
                <w:rFonts w:ascii="Arial"/>
                <w:color w:val="auto"/>
                <w:highlight w:val="none"/>
              </w:rPr>
            </w:pPr>
          </w:p>
          <w:p w14:paraId="32916A5A">
            <w:pPr>
              <w:pStyle w:val="96"/>
              <w:spacing w:before="68" w:line="251" w:lineRule="auto"/>
              <w:ind w:right="103"/>
              <w:rPr>
                <w:color w:val="auto"/>
                <w:spacing w:val="2"/>
                <w:highlight w:val="none"/>
              </w:rPr>
            </w:pPr>
            <w:r>
              <w:rPr>
                <w:color w:val="auto"/>
                <w:spacing w:val="-2"/>
                <w:highlight w:val="none"/>
              </w:rPr>
              <w:t>监理工程师</w:t>
            </w:r>
            <w:r>
              <w:rPr>
                <w:color w:val="auto"/>
                <w:spacing w:val="5"/>
                <w:highlight w:val="none"/>
                <w:u w:val="single"/>
              </w:rPr>
              <w:t xml:space="preserve">          </w:t>
            </w:r>
            <w:r>
              <w:rPr>
                <w:color w:val="auto"/>
                <w:spacing w:val="2"/>
                <w:highlight w:val="none"/>
              </w:rPr>
              <w:t xml:space="preserve"> </w:t>
            </w:r>
          </w:p>
          <w:p w14:paraId="4B60E56E">
            <w:pPr>
              <w:pStyle w:val="96"/>
              <w:spacing w:before="68" w:line="251" w:lineRule="auto"/>
              <w:ind w:right="103"/>
              <w:rPr>
                <w:color w:val="auto"/>
                <w:highlight w:val="none"/>
              </w:rPr>
            </w:pPr>
            <w:r>
              <w:rPr>
                <w:color w:val="auto"/>
                <w:spacing w:val="-27"/>
                <w:highlight w:val="none"/>
              </w:rPr>
              <w:t>日</w:t>
            </w:r>
            <w:r>
              <w:rPr>
                <w:color w:val="auto"/>
                <w:spacing w:val="1"/>
                <w:highlight w:val="none"/>
              </w:rPr>
              <w:t xml:space="preserve">      </w:t>
            </w:r>
            <w:r>
              <w:rPr>
                <w:color w:val="auto"/>
                <w:spacing w:val="-27"/>
                <w:highlight w:val="none"/>
              </w:rPr>
              <w:t>期</w:t>
            </w:r>
            <w:r>
              <w:rPr>
                <w:color w:val="auto"/>
                <w:highlight w:val="none"/>
                <w:u w:val="single"/>
              </w:rPr>
              <w:t xml:space="preserve">           </w:t>
            </w:r>
          </w:p>
        </w:tc>
        <w:tc>
          <w:tcPr>
            <w:tcW w:w="4539" w:type="dxa"/>
            <w:tcBorders>
              <w:left w:val="single" w:color="000000" w:sz="4" w:space="0"/>
            </w:tcBorders>
          </w:tcPr>
          <w:p w14:paraId="0EE1D7F9">
            <w:pPr>
              <w:pStyle w:val="96"/>
              <w:spacing w:before="62" w:line="221" w:lineRule="auto"/>
              <w:ind w:left="117"/>
              <w:rPr>
                <w:color w:val="auto"/>
                <w:highlight w:val="none"/>
                <w:lang w:eastAsia="zh-CN"/>
              </w:rPr>
            </w:pPr>
            <w:r>
              <w:rPr>
                <w:color w:val="auto"/>
                <w:spacing w:val="-7"/>
                <w:highlight w:val="none"/>
                <w:lang w:eastAsia="zh-CN"/>
              </w:rPr>
              <w:t>复核意见：</w:t>
            </w:r>
          </w:p>
          <w:p w14:paraId="4D94F045">
            <w:pPr>
              <w:pStyle w:val="96"/>
              <w:spacing w:before="46" w:line="258" w:lineRule="auto"/>
              <w:ind w:left="111" w:right="47" w:firstLine="435"/>
              <w:rPr>
                <w:color w:val="auto"/>
                <w:highlight w:val="none"/>
                <w:lang w:eastAsia="zh-CN"/>
              </w:rPr>
            </w:pPr>
            <w:r>
              <w:rPr>
                <w:color w:val="auto"/>
                <w:spacing w:val="-6"/>
                <w:highlight w:val="none"/>
                <w:lang w:eastAsia="zh-CN"/>
              </w:rPr>
              <w:t>你方提出的竣工结算支付申请经复核，竣工</w:t>
            </w:r>
            <w:r>
              <w:rPr>
                <w:color w:val="auto"/>
                <w:spacing w:val="2"/>
                <w:highlight w:val="none"/>
                <w:lang w:eastAsia="zh-CN"/>
              </w:rPr>
              <w:t xml:space="preserve"> </w:t>
            </w:r>
            <w:r>
              <w:rPr>
                <w:color w:val="auto"/>
                <w:spacing w:val="1"/>
                <w:highlight w:val="none"/>
                <w:lang w:eastAsia="zh-CN"/>
              </w:rPr>
              <w:t>结算款总额为</w:t>
            </w:r>
            <w:r>
              <w:rPr>
                <w:rFonts w:ascii="Times New Roman" w:hAnsi="Times New Roman" w:eastAsia="Times New Roman" w:cs="Times New Roman"/>
                <w:color w:val="auto"/>
                <w:spacing w:val="1"/>
                <w:highlight w:val="none"/>
                <w:lang w:eastAsia="zh-CN"/>
              </w:rPr>
              <w:t>(</w:t>
            </w:r>
            <w:r>
              <w:rPr>
                <w:color w:val="auto"/>
                <w:spacing w:val="1"/>
                <w:highlight w:val="none"/>
                <w:lang w:eastAsia="zh-CN"/>
              </w:rPr>
              <w:t>大写</w:t>
            </w:r>
            <w:r>
              <w:rPr>
                <w:rFonts w:ascii="Times New Roman" w:hAnsi="Times New Roman" w:eastAsia="Times New Roman" w:cs="Times New Roman"/>
                <w:color w:val="auto"/>
                <w:spacing w:val="1"/>
                <w:highlight w:val="none"/>
                <w:lang w:eastAsia="zh-CN"/>
              </w:rPr>
              <w:t>)</w:t>
            </w:r>
            <w:r>
              <w:rPr>
                <w:rFonts w:ascii="Times New Roman" w:hAnsi="Times New Roman" w:eastAsia="Times New Roman" w:cs="Times New Roman"/>
                <w:color w:val="auto"/>
                <w:spacing w:val="2"/>
                <w:highlight w:val="none"/>
                <w:u w:val="single"/>
                <w:lang w:eastAsia="zh-CN"/>
              </w:rPr>
              <w:t xml:space="preserve">                    </w:t>
            </w:r>
            <w:r>
              <w:rPr>
                <w:rFonts w:ascii="Times New Roman" w:hAnsi="Times New Roman" w:eastAsia="Times New Roman" w:cs="Times New Roman"/>
                <w:color w:val="auto"/>
                <w:spacing w:val="1"/>
                <w:highlight w:val="none"/>
                <w:u w:val="single"/>
                <w:lang w:eastAsia="zh-CN"/>
              </w:rPr>
              <w:t xml:space="preserve">           </w:t>
            </w:r>
            <w:r>
              <w:rPr>
                <w:rFonts w:ascii="Times New Roman" w:hAnsi="Times New Roman" w:eastAsia="Times New Roman" w:cs="Times New Roman"/>
                <w:color w:val="auto"/>
                <w:spacing w:val="-42"/>
                <w:highlight w:val="none"/>
                <w:lang w:eastAsia="zh-CN"/>
              </w:rPr>
              <w:t xml:space="preserve"> </w:t>
            </w:r>
            <w:r>
              <w:rPr>
                <w:color w:val="auto"/>
                <w:spacing w:val="1"/>
                <w:highlight w:val="none"/>
                <w:lang w:eastAsia="zh-CN"/>
              </w:rPr>
              <w:t>元</w:t>
            </w:r>
            <w:r>
              <w:rPr>
                <w:color w:val="auto"/>
                <w:spacing w:val="-24"/>
                <w:highlight w:val="none"/>
                <w:lang w:eastAsia="zh-CN"/>
              </w:rPr>
              <w:t>，（</w:t>
            </w:r>
            <w:r>
              <w:rPr>
                <w:color w:val="auto"/>
                <w:spacing w:val="1"/>
                <w:highlight w:val="none"/>
                <w:lang w:eastAsia="zh-CN"/>
              </w:rPr>
              <w:t>小</w:t>
            </w:r>
            <w:r>
              <w:rPr>
                <w:color w:val="auto"/>
                <w:highlight w:val="none"/>
                <w:lang w:eastAsia="zh-CN"/>
              </w:rPr>
              <w:t xml:space="preserve"> 写）</w:t>
            </w:r>
            <w:r>
              <w:rPr>
                <w:color w:val="auto"/>
                <w:highlight w:val="none"/>
                <w:u w:val="single"/>
                <w:lang w:eastAsia="zh-CN"/>
              </w:rPr>
              <w:t xml:space="preserve">          </w:t>
            </w:r>
            <w:r>
              <w:rPr>
                <w:color w:val="auto"/>
                <w:highlight w:val="none"/>
                <w:lang w:eastAsia="zh-CN"/>
              </w:rPr>
              <w:t xml:space="preserve"> 元，扣除前期支付以及质量保</w:t>
            </w:r>
            <w:r>
              <w:rPr>
                <w:color w:val="auto"/>
                <w:spacing w:val="10"/>
                <w:highlight w:val="none"/>
                <w:lang w:eastAsia="zh-CN"/>
              </w:rPr>
              <w:t xml:space="preserve"> </w:t>
            </w:r>
            <w:r>
              <w:rPr>
                <w:color w:val="auto"/>
                <w:spacing w:val="-12"/>
                <w:highlight w:val="none"/>
                <w:lang w:eastAsia="zh-CN"/>
              </w:rPr>
              <w:t>证金后应支付金额为（大写）</w:t>
            </w:r>
            <w:r>
              <w:rPr>
                <w:color w:val="auto"/>
                <w:spacing w:val="-12"/>
                <w:highlight w:val="none"/>
                <w:u w:val="single"/>
                <w:lang w:eastAsia="zh-CN"/>
              </w:rPr>
              <w:t xml:space="preserve">             </w:t>
            </w:r>
            <w:r>
              <w:rPr>
                <w:color w:val="auto"/>
                <w:spacing w:val="-13"/>
                <w:highlight w:val="none"/>
                <w:u w:val="single"/>
                <w:lang w:eastAsia="zh-CN"/>
              </w:rPr>
              <w:t xml:space="preserve">  </w:t>
            </w:r>
            <w:r>
              <w:rPr>
                <w:color w:val="auto"/>
                <w:spacing w:val="-95"/>
                <w:highlight w:val="none"/>
                <w:lang w:eastAsia="zh-CN"/>
              </w:rPr>
              <w:t xml:space="preserve"> </w:t>
            </w:r>
            <w:r>
              <w:rPr>
                <w:color w:val="auto"/>
                <w:spacing w:val="-13"/>
                <w:highlight w:val="none"/>
                <w:lang w:eastAsia="zh-CN"/>
              </w:rPr>
              <w:t>元，</w:t>
            </w:r>
            <w:r>
              <w:rPr>
                <w:color w:val="auto"/>
                <w:highlight w:val="none"/>
                <w:lang w:eastAsia="zh-CN"/>
              </w:rPr>
              <w:t xml:space="preserve"> </w:t>
            </w:r>
            <w:r>
              <w:rPr>
                <w:color w:val="auto"/>
                <w:spacing w:val="-2"/>
                <w:highlight w:val="none"/>
                <w:lang w:eastAsia="zh-CN"/>
              </w:rPr>
              <w:t>（小写）</w:t>
            </w:r>
            <w:r>
              <w:rPr>
                <w:color w:val="auto"/>
                <w:spacing w:val="-2"/>
                <w:highlight w:val="none"/>
                <w:u w:val="single"/>
                <w:lang w:eastAsia="zh-CN"/>
              </w:rPr>
              <w:t xml:space="preserve">         </w:t>
            </w:r>
            <w:r>
              <w:rPr>
                <w:color w:val="auto"/>
                <w:spacing w:val="-83"/>
                <w:highlight w:val="none"/>
                <w:lang w:eastAsia="zh-CN"/>
              </w:rPr>
              <w:t xml:space="preserve"> </w:t>
            </w:r>
            <w:r>
              <w:rPr>
                <w:color w:val="auto"/>
                <w:spacing w:val="-2"/>
                <w:highlight w:val="none"/>
                <w:lang w:eastAsia="zh-CN"/>
              </w:rPr>
              <w:t>元。</w:t>
            </w:r>
          </w:p>
          <w:p w14:paraId="29EFA774">
            <w:pPr>
              <w:spacing w:line="264" w:lineRule="auto"/>
              <w:rPr>
                <w:rFonts w:ascii="Arial"/>
                <w:color w:val="auto"/>
                <w:highlight w:val="none"/>
              </w:rPr>
            </w:pPr>
          </w:p>
          <w:p w14:paraId="005B2375">
            <w:pPr>
              <w:pStyle w:val="96"/>
              <w:spacing w:before="68" w:line="251" w:lineRule="auto"/>
              <w:ind w:right="160"/>
              <w:rPr>
                <w:color w:val="auto"/>
                <w:spacing w:val="6"/>
                <w:highlight w:val="none"/>
              </w:rPr>
            </w:pPr>
            <w:r>
              <w:rPr>
                <w:color w:val="auto"/>
                <w:spacing w:val="-1"/>
                <w:highlight w:val="none"/>
              </w:rPr>
              <w:t>造价工程师</w:t>
            </w:r>
            <w:r>
              <w:rPr>
                <w:color w:val="auto"/>
                <w:spacing w:val="-1"/>
                <w:highlight w:val="none"/>
                <w:u w:val="single"/>
              </w:rPr>
              <w:t xml:space="preserve">           </w:t>
            </w:r>
            <w:r>
              <w:rPr>
                <w:color w:val="auto"/>
                <w:spacing w:val="6"/>
                <w:highlight w:val="none"/>
              </w:rPr>
              <w:t xml:space="preserve"> </w:t>
            </w:r>
          </w:p>
          <w:p w14:paraId="5989463A">
            <w:pPr>
              <w:pStyle w:val="96"/>
              <w:spacing w:before="68" w:line="251" w:lineRule="auto"/>
              <w:ind w:right="160"/>
              <w:rPr>
                <w:color w:val="auto"/>
                <w:highlight w:val="none"/>
              </w:rPr>
            </w:pPr>
            <w:r>
              <w:rPr>
                <w:color w:val="auto"/>
                <w:spacing w:val="-27"/>
                <w:highlight w:val="none"/>
              </w:rPr>
              <w:t>日</w:t>
            </w:r>
            <w:r>
              <w:rPr>
                <w:color w:val="auto"/>
                <w:spacing w:val="1"/>
                <w:highlight w:val="none"/>
              </w:rPr>
              <w:t xml:space="preserve">      </w:t>
            </w:r>
            <w:r>
              <w:rPr>
                <w:color w:val="auto"/>
                <w:spacing w:val="-27"/>
                <w:highlight w:val="none"/>
              </w:rPr>
              <w:t>期</w:t>
            </w:r>
            <w:r>
              <w:rPr>
                <w:color w:val="auto"/>
                <w:highlight w:val="none"/>
                <w:u w:val="single"/>
              </w:rPr>
              <w:t xml:space="preserve">           </w:t>
            </w:r>
          </w:p>
        </w:tc>
      </w:tr>
      <w:tr w14:paraId="64AD2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4539" w:type="dxa"/>
            <w:tcBorders>
              <w:right w:val="nil"/>
            </w:tcBorders>
          </w:tcPr>
          <w:p w14:paraId="173C4F25">
            <w:pPr>
              <w:pStyle w:val="96"/>
              <w:spacing w:before="62" w:line="221" w:lineRule="auto"/>
              <w:ind w:left="126"/>
              <w:rPr>
                <w:color w:val="auto"/>
                <w:highlight w:val="none"/>
                <w:lang w:eastAsia="zh-CN"/>
              </w:rPr>
            </w:pPr>
            <w:r>
              <w:rPr>
                <w:color w:val="auto"/>
                <w:spacing w:val="-8"/>
                <w:highlight w:val="none"/>
                <w:lang w:eastAsia="zh-CN"/>
              </w:rPr>
              <w:t>审核意见：</w:t>
            </w:r>
          </w:p>
          <w:p w14:paraId="74077BFB">
            <w:pPr>
              <w:pStyle w:val="96"/>
              <w:spacing w:before="49" w:line="223" w:lineRule="auto"/>
              <w:ind w:left="571"/>
              <w:rPr>
                <w:color w:val="auto"/>
                <w:highlight w:val="none"/>
                <w:lang w:eastAsia="zh-CN"/>
              </w:rPr>
            </w:pPr>
            <w:r>
              <w:rPr>
                <w:color w:val="auto"/>
                <w:spacing w:val="-9"/>
                <w:highlight w:val="none"/>
                <w:lang w:eastAsia="zh-CN"/>
              </w:rPr>
              <w:t>□不同意。</w:t>
            </w:r>
          </w:p>
          <w:p w14:paraId="5DB1FF15">
            <w:pPr>
              <w:pStyle w:val="96"/>
              <w:spacing w:before="46" w:line="220" w:lineRule="auto"/>
              <w:jc w:val="right"/>
              <w:rPr>
                <w:color w:val="auto"/>
                <w:highlight w:val="none"/>
                <w:lang w:eastAsia="zh-CN"/>
              </w:rPr>
            </w:pPr>
            <w:r>
              <w:rPr>
                <w:color w:val="auto"/>
                <w:spacing w:val="-8"/>
                <w:highlight w:val="none"/>
                <w:lang w:eastAsia="zh-CN"/>
              </w:rPr>
              <w:t>□同意，支付时间为本表签发后的</w:t>
            </w:r>
            <w:r>
              <w:rPr>
                <w:color w:val="auto"/>
                <w:spacing w:val="-22"/>
                <w:highlight w:val="none"/>
                <w:lang w:eastAsia="zh-CN"/>
              </w:rPr>
              <w:t xml:space="preserve"> </w:t>
            </w:r>
            <w:r>
              <w:rPr>
                <w:rFonts w:ascii="Times New Roman" w:hAnsi="Times New Roman" w:eastAsia="Times New Roman" w:cs="Times New Roman"/>
                <w:color w:val="auto"/>
                <w:spacing w:val="-8"/>
                <w:highlight w:val="none"/>
                <w:lang w:eastAsia="zh-CN"/>
              </w:rPr>
              <w:t>15</w:t>
            </w:r>
            <w:r>
              <w:rPr>
                <w:rFonts w:ascii="Times New Roman" w:hAnsi="Times New Roman" w:eastAsia="Times New Roman" w:cs="Times New Roman"/>
                <w:color w:val="auto"/>
                <w:spacing w:val="12"/>
                <w:highlight w:val="none"/>
                <w:lang w:eastAsia="zh-CN"/>
              </w:rPr>
              <w:t xml:space="preserve"> </w:t>
            </w:r>
            <w:r>
              <w:rPr>
                <w:color w:val="auto"/>
                <w:spacing w:val="-8"/>
                <w:highlight w:val="none"/>
                <w:lang w:eastAsia="zh-CN"/>
              </w:rPr>
              <w:t>天内。</w:t>
            </w:r>
          </w:p>
        </w:tc>
        <w:tc>
          <w:tcPr>
            <w:tcW w:w="4539" w:type="dxa"/>
            <w:tcBorders>
              <w:left w:val="nil"/>
            </w:tcBorders>
          </w:tcPr>
          <w:p w14:paraId="122CF19A">
            <w:pPr>
              <w:spacing w:line="296" w:lineRule="auto"/>
              <w:rPr>
                <w:rFonts w:ascii="Arial"/>
                <w:color w:val="auto"/>
                <w:highlight w:val="none"/>
              </w:rPr>
            </w:pPr>
          </w:p>
          <w:p w14:paraId="5FF7C2B7">
            <w:pPr>
              <w:spacing w:line="296" w:lineRule="auto"/>
              <w:rPr>
                <w:rFonts w:ascii="Arial"/>
                <w:color w:val="auto"/>
                <w:highlight w:val="none"/>
              </w:rPr>
            </w:pPr>
          </w:p>
          <w:p w14:paraId="04A7806C">
            <w:pPr>
              <w:pStyle w:val="96"/>
              <w:spacing w:before="69" w:line="255" w:lineRule="auto"/>
              <w:ind w:right="105"/>
              <w:rPr>
                <w:color w:val="auto"/>
                <w:highlight w:val="none"/>
                <w:lang w:eastAsia="zh-CN"/>
              </w:rPr>
            </w:pPr>
            <w:r>
              <w:rPr>
                <w:color w:val="auto"/>
                <w:spacing w:val="-4"/>
                <w:highlight w:val="none"/>
                <w:lang w:eastAsia="zh-CN"/>
              </w:rPr>
              <w:t>发包人（章）</w:t>
            </w:r>
            <w:r>
              <w:rPr>
                <w:color w:val="auto"/>
                <w:highlight w:val="none"/>
                <w:lang w:eastAsia="zh-CN"/>
              </w:rPr>
              <w:t xml:space="preserve"> </w:t>
            </w:r>
          </w:p>
          <w:p w14:paraId="298DFEC8">
            <w:pPr>
              <w:pStyle w:val="96"/>
              <w:spacing w:before="69" w:line="255" w:lineRule="auto"/>
              <w:ind w:right="105"/>
              <w:rPr>
                <w:rFonts w:hint="default"/>
                <w:color w:val="auto"/>
                <w:spacing w:val="1"/>
                <w:highlight w:val="none"/>
                <w:u w:val="single"/>
                <w:lang w:val="en-US" w:eastAsia="zh-CN"/>
              </w:rPr>
            </w:pPr>
            <w:r>
              <w:rPr>
                <w:color w:val="auto"/>
                <w:spacing w:val="-2"/>
                <w:highlight w:val="none"/>
                <w:lang w:eastAsia="zh-CN"/>
              </w:rPr>
              <w:t>发包人代表</w:t>
            </w:r>
            <w:r>
              <w:rPr>
                <w:color w:val="auto"/>
                <w:spacing w:val="1"/>
                <w:highlight w:val="none"/>
                <w:lang w:eastAsia="zh-CN"/>
              </w:rPr>
              <w:t xml:space="preserve"> </w:t>
            </w:r>
            <w:r>
              <w:rPr>
                <w:rFonts w:hint="eastAsia"/>
                <w:color w:val="auto"/>
                <w:spacing w:val="1"/>
                <w:highlight w:val="none"/>
                <w:u w:val="single"/>
                <w:lang w:val="en-US" w:eastAsia="zh-CN"/>
              </w:rPr>
              <w:t xml:space="preserve">        </w:t>
            </w:r>
          </w:p>
          <w:p w14:paraId="3D0434FB">
            <w:pPr>
              <w:pStyle w:val="96"/>
              <w:spacing w:before="69" w:line="255" w:lineRule="auto"/>
              <w:ind w:right="105"/>
              <w:rPr>
                <w:rFonts w:hint="default"/>
                <w:color w:val="auto"/>
                <w:highlight w:val="none"/>
                <w:u w:val="single"/>
                <w:lang w:val="en-US" w:eastAsia="zh-CN"/>
              </w:rPr>
            </w:pPr>
            <w:r>
              <w:rPr>
                <w:color w:val="auto"/>
                <w:spacing w:val="-10"/>
                <w:highlight w:val="none"/>
                <w:lang w:eastAsia="zh-CN"/>
              </w:rPr>
              <w:t>日</w:t>
            </w:r>
            <w:r>
              <w:rPr>
                <w:color w:val="auto"/>
                <w:spacing w:val="1"/>
                <w:highlight w:val="none"/>
                <w:lang w:eastAsia="zh-CN"/>
              </w:rPr>
              <w:t xml:space="preserve">      </w:t>
            </w:r>
            <w:r>
              <w:rPr>
                <w:color w:val="auto"/>
                <w:spacing w:val="-10"/>
                <w:highlight w:val="none"/>
                <w:lang w:eastAsia="zh-CN"/>
              </w:rPr>
              <w:t>期</w:t>
            </w:r>
            <w:r>
              <w:rPr>
                <w:rFonts w:hint="eastAsia"/>
                <w:color w:val="auto"/>
                <w:spacing w:val="-10"/>
                <w:highlight w:val="none"/>
                <w:u w:val="single"/>
                <w:lang w:val="en-US" w:eastAsia="zh-CN"/>
              </w:rPr>
              <w:t xml:space="preserve">             </w:t>
            </w:r>
          </w:p>
        </w:tc>
      </w:tr>
    </w:tbl>
    <w:p w14:paraId="231F23C1">
      <w:pPr>
        <w:spacing w:before="221" w:line="220" w:lineRule="auto"/>
        <w:ind w:left="467"/>
        <w:rPr>
          <w:rFonts w:ascii="宋体" w:hAnsi="宋体" w:cs="宋体"/>
          <w:color w:val="auto"/>
          <w:sz w:val="18"/>
          <w:szCs w:val="18"/>
          <w:highlight w:val="none"/>
        </w:rPr>
      </w:pPr>
      <w:r>
        <w:rPr>
          <w:rFonts w:ascii="宋体" w:hAnsi="宋体" w:cs="宋体"/>
          <w:color w:val="auto"/>
          <w:spacing w:val="-1"/>
          <w:sz w:val="18"/>
          <w:szCs w:val="18"/>
          <w:highlight w:val="none"/>
        </w:rPr>
        <w:t>注：</w:t>
      </w:r>
      <w:r>
        <w:rPr>
          <w:rFonts w:eastAsia="Times New Roman"/>
          <w:color w:val="auto"/>
          <w:spacing w:val="-1"/>
          <w:sz w:val="18"/>
          <w:szCs w:val="18"/>
          <w:highlight w:val="none"/>
        </w:rPr>
        <w:t>1.</w:t>
      </w:r>
      <w:r>
        <w:rPr>
          <w:rFonts w:ascii="宋体" w:hAnsi="宋体" w:cs="宋体"/>
          <w:color w:val="auto"/>
          <w:spacing w:val="-1"/>
          <w:sz w:val="18"/>
          <w:szCs w:val="18"/>
          <w:highlight w:val="none"/>
        </w:rPr>
        <w:t>在选择栏中的“□”内作标识“√”。</w:t>
      </w:r>
    </w:p>
    <w:p w14:paraId="18BF869E">
      <w:pPr>
        <w:spacing w:before="254" w:line="218" w:lineRule="auto"/>
        <w:ind w:left="826"/>
        <w:rPr>
          <w:rFonts w:ascii="宋体" w:hAnsi="宋体" w:cs="宋体"/>
          <w:color w:val="auto"/>
          <w:sz w:val="18"/>
          <w:szCs w:val="18"/>
          <w:highlight w:val="none"/>
        </w:rPr>
        <w:sectPr>
          <w:footerReference r:id="rId37" w:type="default"/>
          <w:pgSz w:w="11907" w:h="16841"/>
          <w:pgMar w:top="1429" w:right="1786" w:bottom="1264" w:left="1786" w:header="0" w:footer="1129" w:gutter="0"/>
          <w:cols w:space="720" w:num="1"/>
        </w:sectPr>
      </w:pPr>
      <w:r>
        <w:rPr>
          <w:rFonts w:eastAsia="Times New Roman"/>
          <w:color w:val="auto"/>
          <w:spacing w:val="-1"/>
          <w:sz w:val="18"/>
          <w:szCs w:val="18"/>
          <w:highlight w:val="none"/>
        </w:rPr>
        <w:t>2.</w:t>
      </w:r>
      <w:r>
        <w:rPr>
          <w:rFonts w:ascii="宋体" w:hAnsi="宋体" w:cs="宋体"/>
          <w:color w:val="auto"/>
          <w:spacing w:val="-1"/>
          <w:sz w:val="18"/>
          <w:szCs w:val="18"/>
          <w:highlight w:val="none"/>
        </w:rPr>
        <w:t>本表一式四份，由承包人填报，发包人、监理人、造价咨询人、承包人各存一份。</w:t>
      </w:r>
    </w:p>
    <w:p w14:paraId="5D8AE186">
      <w:pPr>
        <w:pStyle w:val="15"/>
        <w:spacing w:line="282" w:lineRule="auto"/>
        <w:rPr>
          <w:color w:val="auto"/>
          <w:highlight w:val="none"/>
        </w:rPr>
      </w:pPr>
    </w:p>
    <w:p w14:paraId="083B6089">
      <w:pPr>
        <w:spacing w:before="97" w:line="219" w:lineRule="auto"/>
        <w:ind w:left="135"/>
        <w:rPr>
          <w:rFonts w:ascii="宋体" w:hAnsi="宋体" w:cs="宋体"/>
          <w:color w:val="auto"/>
          <w:sz w:val="30"/>
          <w:szCs w:val="30"/>
          <w:highlight w:val="none"/>
        </w:rPr>
      </w:pPr>
      <w:r>
        <w:rPr>
          <w:rFonts w:ascii="宋体" w:hAnsi="宋体" w:cs="宋体"/>
          <w:color w:val="auto"/>
          <w:spacing w:val="-14"/>
          <w:sz w:val="30"/>
          <w:szCs w:val="30"/>
          <w:highlight w:val="none"/>
        </w:rPr>
        <w:t>附件</w:t>
      </w:r>
      <w:r>
        <w:rPr>
          <w:rFonts w:ascii="宋体" w:hAnsi="宋体" w:cs="宋体"/>
          <w:color w:val="auto"/>
          <w:spacing w:val="-41"/>
          <w:sz w:val="30"/>
          <w:szCs w:val="30"/>
          <w:highlight w:val="none"/>
        </w:rPr>
        <w:t xml:space="preserve"> </w:t>
      </w:r>
      <w:r>
        <w:rPr>
          <w:rFonts w:eastAsia="Times New Roman"/>
          <w:color w:val="auto"/>
          <w:spacing w:val="-14"/>
          <w:sz w:val="30"/>
          <w:szCs w:val="30"/>
          <w:highlight w:val="none"/>
        </w:rPr>
        <w:t>13</w:t>
      </w:r>
      <w:r>
        <w:rPr>
          <w:rFonts w:ascii="宋体" w:hAnsi="宋体" w:cs="宋体"/>
          <w:color w:val="auto"/>
          <w:spacing w:val="-14"/>
          <w:sz w:val="30"/>
          <w:szCs w:val="30"/>
          <w:highlight w:val="none"/>
        </w:rPr>
        <w:t>：</w:t>
      </w:r>
    </w:p>
    <w:p w14:paraId="43743B31">
      <w:pPr>
        <w:spacing w:before="237" w:line="220" w:lineRule="auto"/>
        <w:ind w:left="2027"/>
        <w:rPr>
          <w:rFonts w:ascii="宋体" w:hAnsi="宋体" w:cs="宋体"/>
          <w:color w:val="auto"/>
          <w:sz w:val="36"/>
          <w:szCs w:val="36"/>
          <w:highlight w:val="none"/>
        </w:rPr>
      </w:pPr>
      <w:r>
        <w:rPr>
          <w:rFonts w:ascii="宋体" w:hAnsi="宋体" w:cs="宋体"/>
          <w:b/>
          <w:bCs/>
          <w:color w:val="auto"/>
          <w:spacing w:val="-3"/>
          <w:sz w:val="36"/>
          <w:szCs w:val="36"/>
          <w:highlight w:val="none"/>
        </w:rPr>
        <w:t>最终结算款支付申请（核准）表</w:t>
      </w:r>
    </w:p>
    <w:p w14:paraId="49350DD8">
      <w:pPr>
        <w:spacing w:before="99" w:line="212" w:lineRule="auto"/>
        <w:ind w:left="113"/>
        <w:rPr>
          <w:rFonts w:ascii="宋体" w:hAnsi="宋体" w:cs="宋体"/>
          <w:color w:val="auto"/>
          <w:sz w:val="24"/>
          <w:highlight w:val="none"/>
        </w:rPr>
      </w:pPr>
      <w:r>
        <w:rPr>
          <w:rFonts w:ascii="宋体" w:hAnsi="宋体" w:cs="宋体"/>
          <w:color w:val="auto"/>
          <w:spacing w:val="-3"/>
          <w:sz w:val="24"/>
          <w:highlight w:val="none"/>
        </w:rPr>
        <w:t>工程名称：</w:t>
      </w:r>
      <w:r>
        <w:rPr>
          <w:rFonts w:ascii="宋体" w:hAnsi="宋体" w:cs="宋体"/>
          <w:color w:val="auto"/>
          <w:sz w:val="24"/>
          <w:highlight w:val="none"/>
        </w:rPr>
        <w:t xml:space="preserve">                                             </w:t>
      </w:r>
      <w:r>
        <w:rPr>
          <w:rFonts w:ascii="宋体" w:hAnsi="宋体" w:cs="宋体"/>
          <w:color w:val="auto"/>
          <w:spacing w:val="-3"/>
          <w:sz w:val="24"/>
          <w:highlight w:val="none"/>
        </w:rPr>
        <w:t>编号：</w:t>
      </w:r>
    </w:p>
    <w:tbl>
      <w:tblPr>
        <w:tblStyle w:val="97"/>
        <w:tblW w:w="90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9"/>
        <w:gridCol w:w="4539"/>
      </w:tblGrid>
      <w:tr w14:paraId="627C2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1" w:hRule="atLeast"/>
        </w:trPr>
        <w:tc>
          <w:tcPr>
            <w:tcW w:w="9078" w:type="dxa"/>
            <w:gridSpan w:val="2"/>
          </w:tcPr>
          <w:p w14:paraId="5536CBC7">
            <w:pPr>
              <w:pStyle w:val="96"/>
              <w:spacing w:before="63" w:line="221" w:lineRule="auto"/>
              <w:ind w:left="428"/>
              <w:rPr>
                <w:color w:val="auto"/>
                <w:highlight w:val="none"/>
                <w:lang w:eastAsia="zh-CN"/>
              </w:rPr>
            </w:pPr>
            <w:r>
              <w:rPr>
                <w:color w:val="auto"/>
                <w:spacing w:val="4"/>
                <w:highlight w:val="none"/>
                <w:lang w:eastAsia="zh-CN"/>
              </w:rPr>
              <w:t>致</w:t>
            </w:r>
            <w:r>
              <w:rPr>
                <w:color w:val="auto"/>
                <w:spacing w:val="-17"/>
                <w:highlight w:val="none"/>
                <w:lang w:eastAsia="zh-CN"/>
              </w:rPr>
              <w:t>：</w:t>
            </w:r>
            <w:r>
              <w:rPr>
                <w:color w:val="auto"/>
                <w:highlight w:val="none"/>
                <w:u w:val="single"/>
                <w:lang w:eastAsia="zh-CN"/>
              </w:rPr>
              <w:t xml:space="preserve">                                   </w:t>
            </w:r>
            <w:r>
              <w:rPr>
                <w:color w:val="auto"/>
                <w:spacing w:val="-17"/>
                <w:highlight w:val="none"/>
                <w:u w:val="single"/>
                <w:lang w:eastAsia="zh-CN"/>
              </w:rPr>
              <w:t>（</w:t>
            </w:r>
            <w:r>
              <w:rPr>
                <w:color w:val="auto"/>
                <w:spacing w:val="4"/>
                <w:highlight w:val="none"/>
                <w:u w:val="single"/>
                <w:lang w:eastAsia="zh-CN"/>
              </w:rPr>
              <w:t>发包人全称）</w:t>
            </w:r>
          </w:p>
          <w:p w14:paraId="21075AC3">
            <w:pPr>
              <w:pStyle w:val="96"/>
              <w:spacing w:before="48" w:line="246" w:lineRule="auto"/>
              <w:ind w:left="111" w:right="103" w:firstLine="318"/>
              <w:rPr>
                <w:color w:val="auto"/>
                <w:highlight w:val="none"/>
                <w:lang w:eastAsia="zh-CN"/>
              </w:rPr>
            </w:pPr>
            <w:r>
              <w:rPr>
                <w:color w:val="auto"/>
                <w:highlight w:val="none"/>
                <w:lang w:eastAsia="zh-CN"/>
              </w:rPr>
              <w:t>我方于</w:t>
            </w:r>
            <w:r>
              <w:rPr>
                <w:color w:val="auto"/>
                <w:highlight w:val="none"/>
                <w:u w:val="single"/>
                <w:lang w:eastAsia="zh-CN"/>
              </w:rPr>
              <w:t xml:space="preserve">         </w:t>
            </w:r>
            <w:r>
              <w:rPr>
                <w:color w:val="auto"/>
                <w:spacing w:val="-91"/>
                <w:highlight w:val="none"/>
                <w:lang w:eastAsia="zh-CN"/>
              </w:rPr>
              <w:t xml:space="preserve"> </w:t>
            </w:r>
            <w:r>
              <w:rPr>
                <w:color w:val="auto"/>
                <w:highlight w:val="none"/>
                <w:lang w:eastAsia="zh-CN"/>
              </w:rPr>
              <w:t>至</w:t>
            </w:r>
            <w:r>
              <w:rPr>
                <w:color w:val="auto"/>
                <w:spacing w:val="-105"/>
                <w:highlight w:val="none"/>
                <w:lang w:eastAsia="zh-CN"/>
              </w:rPr>
              <w:t xml:space="preserve"> </w:t>
            </w:r>
            <w:r>
              <w:rPr>
                <w:color w:val="auto"/>
                <w:highlight w:val="none"/>
                <w:u w:val="single"/>
                <w:lang w:eastAsia="zh-CN"/>
              </w:rPr>
              <w:t xml:space="preserve">          </w:t>
            </w:r>
            <w:r>
              <w:rPr>
                <w:color w:val="auto"/>
                <w:spacing w:val="-86"/>
                <w:highlight w:val="none"/>
                <w:lang w:eastAsia="zh-CN"/>
              </w:rPr>
              <w:t xml:space="preserve"> </w:t>
            </w:r>
            <w:r>
              <w:rPr>
                <w:color w:val="auto"/>
                <w:highlight w:val="none"/>
                <w:lang w:eastAsia="zh-CN"/>
              </w:rPr>
              <w:t>期间已完成了缺陷修复工作，根据施工合同的约定，现申请支 付最终结清合同款额为</w:t>
            </w:r>
            <w:r>
              <w:rPr>
                <w:rFonts w:ascii="Times New Roman" w:hAnsi="Times New Roman" w:eastAsia="Times New Roman" w:cs="Times New Roman"/>
                <w:color w:val="auto"/>
                <w:highlight w:val="none"/>
                <w:lang w:eastAsia="zh-CN"/>
              </w:rPr>
              <w:t>(</w:t>
            </w:r>
            <w:r>
              <w:rPr>
                <w:color w:val="auto"/>
                <w:highlight w:val="none"/>
                <w:lang w:eastAsia="zh-CN"/>
              </w:rPr>
              <w:t>大写</w:t>
            </w:r>
            <w:r>
              <w:rPr>
                <w:rFonts w:ascii="Times New Roman" w:hAnsi="Times New Roman" w:eastAsia="Times New Roman" w:cs="Times New Roman"/>
                <w:color w:val="auto"/>
                <w:highlight w:val="none"/>
                <w:lang w:eastAsia="zh-CN"/>
              </w:rPr>
              <w:t>)</w:t>
            </w:r>
            <w:r>
              <w:rPr>
                <w:rFonts w:ascii="Times New Roman" w:hAnsi="Times New Roman" w:eastAsia="Times New Roman" w:cs="Times New Roman"/>
                <w:color w:val="auto"/>
                <w:highlight w:val="none"/>
                <w:u w:val="single"/>
                <w:lang w:eastAsia="zh-CN"/>
              </w:rPr>
              <w:t xml:space="preserve">                        </w:t>
            </w:r>
            <w:r>
              <w:rPr>
                <w:rFonts w:ascii="Times New Roman" w:hAnsi="Times New Roman" w:eastAsia="Times New Roman" w:cs="Times New Roman"/>
                <w:color w:val="auto"/>
                <w:spacing w:val="-43"/>
                <w:highlight w:val="none"/>
                <w:lang w:eastAsia="zh-CN"/>
              </w:rPr>
              <w:t xml:space="preserve"> </w:t>
            </w:r>
            <w:r>
              <w:rPr>
                <w:color w:val="auto"/>
                <w:highlight w:val="none"/>
                <w:lang w:eastAsia="zh-CN"/>
              </w:rPr>
              <w:t>元，</w:t>
            </w:r>
            <w:r>
              <w:rPr>
                <w:rFonts w:ascii="Times New Roman" w:hAnsi="Times New Roman" w:eastAsia="Times New Roman" w:cs="Times New Roman"/>
                <w:color w:val="auto"/>
                <w:highlight w:val="none"/>
                <w:lang w:eastAsia="zh-CN"/>
              </w:rPr>
              <w:t>(</w:t>
            </w:r>
            <w:r>
              <w:rPr>
                <w:color w:val="auto"/>
                <w:highlight w:val="none"/>
                <w:lang w:eastAsia="zh-CN"/>
              </w:rPr>
              <w:t>小写</w:t>
            </w:r>
            <w:r>
              <w:rPr>
                <w:rFonts w:ascii="Times New Roman" w:hAnsi="Times New Roman" w:eastAsia="Times New Roman" w:cs="Times New Roman"/>
                <w:color w:val="auto"/>
                <w:highlight w:val="none"/>
                <w:lang w:eastAsia="zh-CN"/>
              </w:rPr>
              <w:t>)</w:t>
            </w:r>
            <w:r>
              <w:rPr>
                <w:rFonts w:ascii="Times New Roman" w:hAnsi="Times New Roman" w:eastAsia="Times New Roman" w:cs="Times New Roman"/>
                <w:color w:val="auto"/>
                <w:highlight w:val="none"/>
                <w:u w:val="single"/>
                <w:lang w:eastAsia="zh-CN"/>
              </w:rPr>
              <w:t xml:space="preserve"> </w:t>
            </w:r>
            <w:r>
              <w:rPr>
                <w:rFonts w:ascii="Times New Roman" w:hAnsi="Times New Roman" w:eastAsia="Times New Roman" w:cs="Times New Roman"/>
                <w:color w:val="auto"/>
                <w:spacing w:val="-1"/>
                <w:highlight w:val="none"/>
                <w:u w:val="single"/>
                <w:lang w:eastAsia="zh-CN"/>
              </w:rPr>
              <w:t xml:space="preserve">                 </w:t>
            </w:r>
            <w:r>
              <w:rPr>
                <w:rFonts w:ascii="Times New Roman" w:hAnsi="Times New Roman" w:eastAsia="Times New Roman" w:cs="Times New Roman"/>
                <w:color w:val="auto"/>
                <w:spacing w:val="-43"/>
                <w:highlight w:val="none"/>
                <w:lang w:eastAsia="zh-CN"/>
              </w:rPr>
              <w:t xml:space="preserve"> </w:t>
            </w:r>
            <w:r>
              <w:rPr>
                <w:color w:val="auto"/>
                <w:spacing w:val="-1"/>
                <w:highlight w:val="none"/>
                <w:lang w:eastAsia="zh-CN"/>
              </w:rPr>
              <w:t>元，请予核准。</w:t>
            </w:r>
          </w:p>
          <w:p w14:paraId="253A482A">
            <w:pPr>
              <w:pStyle w:val="96"/>
              <w:spacing w:before="39" w:line="220" w:lineRule="auto"/>
              <w:ind w:left="6232"/>
              <w:rPr>
                <w:color w:val="auto"/>
                <w:highlight w:val="none"/>
              </w:rPr>
            </w:pPr>
            <w:r>
              <w:rPr>
                <w:color w:val="auto"/>
                <w:spacing w:val="-4"/>
                <w:highlight w:val="none"/>
              </w:rPr>
              <w:t>承包人（章）</w:t>
            </w:r>
          </w:p>
          <w:p w14:paraId="735DEA1B">
            <w:pPr>
              <w:spacing w:line="99" w:lineRule="exact"/>
              <w:rPr>
                <w:color w:val="auto"/>
                <w:highlight w:val="none"/>
              </w:rPr>
            </w:pPr>
          </w:p>
          <w:tbl>
            <w:tblPr>
              <w:tblStyle w:val="97"/>
              <w:tblW w:w="8852"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9"/>
              <w:gridCol w:w="3419"/>
              <w:gridCol w:w="1619"/>
              <w:gridCol w:w="1620"/>
              <w:gridCol w:w="1655"/>
            </w:tblGrid>
            <w:tr w14:paraId="585D8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539" w:type="dxa"/>
                  <w:textDirection w:val="tbRlV"/>
                </w:tcPr>
                <w:p w14:paraId="52B4FC21">
                  <w:pPr>
                    <w:pStyle w:val="96"/>
                    <w:spacing w:before="162" w:line="211" w:lineRule="auto"/>
                    <w:ind w:left="62"/>
                    <w:rPr>
                      <w:color w:val="auto"/>
                      <w:highlight w:val="none"/>
                    </w:rPr>
                  </w:pPr>
                  <w:r>
                    <w:rPr>
                      <w:color w:val="auto"/>
                      <w:spacing w:val="1"/>
                      <w:highlight w:val="none"/>
                    </w:rPr>
                    <w:t>序</w:t>
                  </w:r>
                  <w:r>
                    <w:rPr>
                      <w:color w:val="auto"/>
                      <w:spacing w:val="-16"/>
                      <w:highlight w:val="none"/>
                    </w:rPr>
                    <w:t xml:space="preserve"> </w:t>
                  </w:r>
                  <w:r>
                    <w:rPr>
                      <w:color w:val="auto"/>
                      <w:spacing w:val="1"/>
                      <w:highlight w:val="none"/>
                    </w:rPr>
                    <w:t>号</w:t>
                  </w:r>
                </w:p>
              </w:tc>
              <w:tc>
                <w:tcPr>
                  <w:tcW w:w="3419" w:type="dxa"/>
                </w:tcPr>
                <w:p w14:paraId="09E464CA">
                  <w:pPr>
                    <w:pStyle w:val="96"/>
                    <w:spacing w:before="213" w:line="223" w:lineRule="auto"/>
                    <w:ind w:left="1189"/>
                    <w:rPr>
                      <w:color w:val="auto"/>
                      <w:highlight w:val="none"/>
                    </w:rPr>
                  </w:pPr>
                  <w:r>
                    <w:rPr>
                      <w:color w:val="auto"/>
                      <w:spacing w:val="-5"/>
                      <w:highlight w:val="none"/>
                    </w:rPr>
                    <w:t>名</w:t>
                  </w:r>
                  <w:r>
                    <w:rPr>
                      <w:color w:val="auto"/>
                      <w:spacing w:val="1"/>
                      <w:highlight w:val="none"/>
                    </w:rPr>
                    <w:t xml:space="preserve">      </w:t>
                  </w:r>
                  <w:r>
                    <w:rPr>
                      <w:color w:val="auto"/>
                      <w:spacing w:val="-5"/>
                      <w:highlight w:val="none"/>
                    </w:rPr>
                    <w:t>称</w:t>
                  </w:r>
                </w:p>
              </w:tc>
              <w:tc>
                <w:tcPr>
                  <w:tcW w:w="1619" w:type="dxa"/>
                </w:tcPr>
                <w:p w14:paraId="30894ECB">
                  <w:pPr>
                    <w:pStyle w:val="96"/>
                    <w:spacing w:before="213" w:line="221" w:lineRule="auto"/>
                    <w:ind w:left="141"/>
                    <w:rPr>
                      <w:color w:val="auto"/>
                      <w:highlight w:val="none"/>
                    </w:rPr>
                  </w:pPr>
                  <w:r>
                    <w:rPr>
                      <w:color w:val="auto"/>
                      <w:spacing w:val="-7"/>
                      <w:highlight w:val="none"/>
                    </w:rPr>
                    <w:t>申请金额（元）</w:t>
                  </w:r>
                </w:p>
              </w:tc>
              <w:tc>
                <w:tcPr>
                  <w:tcW w:w="1620" w:type="dxa"/>
                </w:tcPr>
                <w:p w14:paraId="15BCC484">
                  <w:pPr>
                    <w:pStyle w:val="96"/>
                    <w:spacing w:before="213" w:line="221" w:lineRule="auto"/>
                    <w:ind w:left="120"/>
                    <w:rPr>
                      <w:color w:val="auto"/>
                      <w:highlight w:val="none"/>
                    </w:rPr>
                  </w:pPr>
                  <w:r>
                    <w:rPr>
                      <w:color w:val="auto"/>
                      <w:spacing w:val="-4"/>
                      <w:highlight w:val="none"/>
                    </w:rPr>
                    <w:t>复核金额（元）</w:t>
                  </w:r>
                </w:p>
              </w:tc>
              <w:tc>
                <w:tcPr>
                  <w:tcW w:w="1655" w:type="dxa"/>
                </w:tcPr>
                <w:p w14:paraId="212E3456">
                  <w:pPr>
                    <w:pStyle w:val="96"/>
                    <w:spacing w:before="214" w:line="222" w:lineRule="auto"/>
                    <w:ind w:left="624"/>
                    <w:rPr>
                      <w:color w:val="auto"/>
                      <w:highlight w:val="none"/>
                    </w:rPr>
                  </w:pPr>
                  <w:r>
                    <w:rPr>
                      <w:color w:val="auto"/>
                      <w:spacing w:val="-3"/>
                      <w:highlight w:val="none"/>
                    </w:rPr>
                    <w:t>备注</w:t>
                  </w:r>
                </w:p>
              </w:tc>
            </w:tr>
            <w:tr w14:paraId="5F267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03E05912">
                  <w:pPr>
                    <w:spacing w:before="97" w:line="187" w:lineRule="auto"/>
                    <w:ind w:left="238"/>
                    <w:rPr>
                      <w:rFonts w:eastAsia="Times New Roman"/>
                      <w:color w:val="auto"/>
                      <w:szCs w:val="21"/>
                      <w:highlight w:val="none"/>
                    </w:rPr>
                  </w:pPr>
                  <w:r>
                    <w:rPr>
                      <w:rFonts w:eastAsia="Times New Roman"/>
                      <w:color w:val="auto"/>
                      <w:szCs w:val="21"/>
                      <w:highlight w:val="none"/>
                    </w:rPr>
                    <w:t>1</w:t>
                  </w:r>
                </w:p>
              </w:tc>
              <w:tc>
                <w:tcPr>
                  <w:tcW w:w="3419" w:type="dxa"/>
                </w:tcPr>
                <w:p w14:paraId="4F8CFC75">
                  <w:pPr>
                    <w:pStyle w:val="96"/>
                    <w:spacing w:before="59" w:line="206" w:lineRule="auto"/>
                    <w:ind w:left="135"/>
                    <w:rPr>
                      <w:color w:val="auto"/>
                      <w:highlight w:val="none"/>
                    </w:rPr>
                  </w:pPr>
                  <w:r>
                    <w:rPr>
                      <w:color w:val="auto"/>
                      <w:spacing w:val="-4"/>
                      <w:highlight w:val="none"/>
                    </w:rPr>
                    <w:t>已预留的质量保证金</w:t>
                  </w:r>
                </w:p>
              </w:tc>
              <w:tc>
                <w:tcPr>
                  <w:tcW w:w="1619" w:type="dxa"/>
                </w:tcPr>
                <w:p w14:paraId="16852F38">
                  <w:pPr>
                    <w:rPr>
                      <w:rFonts w:ascii="Arial"/>
                      <w:color w:val="auto"/>
                      <w:highlight w:val="none"/>
                    </w:rPr>
                  </w:pPr>
                </w:p>
              </w:tc>
              <w:tc>
                <w:tcPr>
                  <w:tcW w:w="1620" w:type="dxa"/>
                </w:tcPr>
                <w:p w14:paraId="14D282BF">
                  <w:pPr>
                    <w:rPr>
                      <w:rFonts w:ascii="Arial"/>
                      <w:color w:val="auto"/>
                      <w:highlight w:val="none"/>
                    </w:rPr>
                  </w:pPr>
                </w:p>
              </w:tc>
              <w:tc>
                <w:tcPr>
                  <w:tcW w:w="1655" w:type="dxa"/>
                </w:tcPr>
                <w:p w14:paraId="598C5BD3">
                  <w:pPr>
                    <w:rPr>
                      <w:rFonts w:ascii="Arial"/>
                      <w:color w:val="auto"/>
                      <w:highlight w:val="none"/>
                    </w:rPr>
                  </w:pPr>
                </w:p>
              </w:tc>
            </w:tr>
            <w:tr w14:paraId="1D444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39" w:type="dxa"/>
                </w:tcPr>
                <w:p w14:paraId="0DA7ECAE">
                  <w:pPr>
                    <w:spacing w:before="100" w:line="187" w:lineRule="auto"/>
                    <w:ind w:left="217"/>
                    <w:rPr>
                      <w:rFonts w:eastAsia="Times New Roman"/>
                      <w:color w:val="auto"/>
                      <w:szCs w:val="21"/>
                      <w:highlight w:val="none"/>
                    </w:rPr>
                  </w:pPr>
                  <w:r>
                    <w:rPr>
                      <w:rFonts w:eastAsia="Times New Roman"/>
                      <w:color w:val="auto"/>
                      <w:szCs w:val="21"/>
                      <w:highlight w:val="none"/>
                    </w:rPr>
                    <w:t>2</w:t>
                  </w:r>
                </w:p>
              </w:tc>
              <w:tc>
                <w:tcPr>
                  <w:tcW w:w="3419" w:type="dxa"/>
                </w:tcPr>
                <w:p w14:paraId="420305EA">
                  <w:pPr>
                    <w:pStyle w:val="96"/>
                    <w:spacing w:before="61" w:line="235" w:lineRule="auto"/>
                    <w:ind w:left="117" w:right="103" w:hanging="5"/>
                    <w:rPr>
                      <w:color w:val="auto"/>
                      <w:highlight w:val="none"/>
                      <w:lang w:eastAsia="zh-CN"/>
                    </w:rPr>
                  </w:pPr>
                  <w:r>
                    <w:rPr>
                      <w:color w:val="auto"/>
                      <w:spacing w:val="3"/>
                      <w:highlight w:val="none"/>
                      <w:lang w:eastAsia="zh-CN"/>
                    </w:rPr>
                    <w:t>应增加因发包人原因造成缺陷的修</w:t>
                  </w:r>
                  <w:r>
                    <w:rPr>
                      <w:color w:val="auto"/>
                      <w:spacing w:val="2"/>
                      <w:highlight w:val="none"/>
                      <w:lang w:eastAsia="zh-CN"/>
                    </w:rPr>
                    <w:t xml:space="preserve"> </w:t>
                  </w:r>
                  <w:r>
                    <w:rPr>
                      <w:color w:val="auto"/>
                      <w:spacing w:val="-3"/>
                      <w:highlight w:val="none"/>
                      <w:lang w:eastAsia="zh-CN"/>
                    </w:rPr>
                    <w:t>复金额</w:t>
                  </w:r>
                </w:p>
              </w:tc>
              <w:tc>
                <w:tcPr>
                  <w:tcW w:w="1619" w:type="dxa"/>
                </w:tcPr>
                <w:p w14:paraId="1BBD79C8">
                  <w:pPr>
                    <w:rPr>
                      <w:rFonts w:ascii="Arial"/>
                      <w:color w:val="auto"/>
                      <w:highlight w:val="none"/>
                    </w:rPr>
                  </w:pPr>
                </w:p>
              </w:tc>
              <w:tc>
                <w:tcPr>
                  <w:tcW w:w="1620" w:type="dxa"/>
                </w:tcPr>
                <w:p w14:paraId="5887EEE3">
                  <w:pPr>
                    <w:rPr>
                      <w:rFonts w:ascii="Arial"/>
                      <w:color w:val="auto"/>
                      <w:highlight w:val="none"/>
                    </w:rPr>
                  </w:pPr>
                </w:p>
              </w:tc>
              <w:tc>
                <w:tcPr>
                  <w:tcW w:w="1655" w:type="dxa"/>
                </w:tcPr>
                <w:p w14:paraId="21317E29">
                  <w:pPr>
                    <w:rPr>
                      <w:rFonts w:ascii="Arial"/>
                      <w:color w:val="auto"/>
                      <w:highlight w:val="none"/>
                    </w:rPr>
                  </w:pPr>
                </w:p>
              </w:tc>
            </w:tr>
            <w:tr w14:paraId="5A5C9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539" w:type="dxa"/>
                </w:tcPr>
                <w:p w14:paraId="4F0BD426">
                  <w:pPr>
                    <w:spacing w:before="99" w:line="187" w:lineRule="auto"/>
                    <w:ind w:left="222"/>
                    <w:rPr>
                      <w:rFonts w:eastAsia="Times New Roman"/>
                      <w:color w:val="auto"/>
                      <w:szCs w:val="21"/>
                      <w:highlight w:val="none"/>
                    </w:rPr>
                  </w:pPr>
                  <w:r>
                    <w:rPr>
                      <w:rFonts w:eastAsia="Times New Roman"/>
                      <w:color w:val="auto"/>
                      <w:szCs w:val="21"/>
                      <w:highlight w:val="none"/>
                    </w:rPr>
                    <w:t>3</w:t>
                  </w:r>
                </w:p>
              </w:tc>
              <w:tc>
                <w:tcPr>
                  <w:tcW w:w="3419" w:type="dxa"/>
                </w:tcPr>
                <w:p w14:paraId="3A4FF51E">
                  <w:pPr>
                    <w:pStyle w:val="96"/>
                    <w:spacing w:before="61" w:line="234" w:lineRule="auto"/>
                    <w:ind w:left="114" w:right="103" w:hanging="2"/>
                    <w:rPr>
                      <w:color w:val="auto"/>
                      <w:highlight w:val="none"/>
                      <w:lang w:eastAsia="zh-CN"/>
                    </w:rPr>
                  </w:pPr>
                  <w:r>
                    <w:rPr>
                      <w:color w:val="auto"/>
                      <w:spacing w:val="3"/>
                      <w:highlight w:val="none"/>
                      <w:lang w:eastAsia="zh-CN"/>
                    </w:rPr>
                    <w:t>应扣减承包人不修复缺陷、发包人</w:t>
                  </w:r>
                  <w:r>
                    <w:rPr>
                      <w:color w:val="auto"/>
                      <w:spacing w:val="2"/>
                      <w:highlight w:val="none"/>
                      <w:lang w:eastAsia="zh-CN"/>
                    </w:rPr>
                    <w:t xml:space="preserve"> </w:t>
                  </w:r>
                  <w:r>
                    <w:rPr>
                      <w:color w:val="auto"/>
                      <w:spacing w:val="-2"/>
                      <w:highlight w:val="none"/>
                      <w:lang w:eastAsia="zh-CN"/>
                    </w:rPr>
                    <w:t>组织修复的金额</w:t>
                  </w:r>
                </w:p>
              </w:tc>
              <w:tc>
                <w:tcPr>
                  <w:tcW w:w="1619" w:type="dxa"/>
                </w:tcPr>
                <w:p w14:paraId="3D19DADF">
                  <w:pPr>
                    <w:rPr>
                      <w:rFonts w:ascii="Arial"/>
                      <w:color w:val="auto"/>
                      <w:highlight w:val="none"/>
                    </w:rPr>
                  </w:pPr>
                </w:p>
              </w:tc>
              <w:tc>
                <w:tcPr>
                  <w:tcW w:w="1620" w:type="dxa"/>
                </w:tcPr>
                <w:p w14:paraId="6A96B997">
                  <w:pPr>
                    <w:rPr>
                      <w:rFonts w:ascii="Arial"/>
                      <w:color w:val="auto"/>
                      <w:highlight w:val="none"/>
                    </w:rPr>
                  </w:pPr>
                </w:p>
              </w:tc>
              <w:tc>
                <w:tcPr>
                  <w:tcW w:w="1655" w:type="dxa"/>
                </w:tcPr>
                <w:p w14:paraId="0D7D1290">
                  <w:pPr>
                    <w:rPr>
                      <w:rFonts w:ascii="Arial"/>
                      <w:color w:val="auto"/>
                      <w:highlight w:val="none"/>
                    </w:rPr>
                  </w:pPr>
                </w:p>
              </w:tc>
            </w:tr>
            <w:tr w14:paraId="7AD36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208760BF">
                  <w:pPr>
                    <w:spacing w:before="100" w:line="187" w:lineRule="auto"/>
                    <w:ind w:left="216"/>
                    <w:rPr>
                      <w:rFonts w:eastAsia="Times New Roman"/>
                      <w:color w:val="auto"/>
                      <w:szCs w:val="21"/>
                      <w:highlight w:val="none"/>
                    </w:rPr>
                  </w:pPr>
                  <w:r>
                    <w:rPr>
                      <w:rFonts w:eastAsia="Times New Roman"/>
                      <w:color w:val="auto"/>
                      <w:szCs w:val="21"/>
                      <w:highlight w:val="none"/>
                    </w:rPr>
                    <w:t>4</w:t>
                  </w:r>
                </w:p>
              </w:tc>
              <w:tc>
                <w:tcPr>
                  <w:tcW w:w="3419" w:type="dxa"/>
                </w:tcPr>
                <w:p w14:paraId="389CAB4B">
                  <w:pPr>
                    <w:pStyle w:val="96"/>
                    <w:spacing w:before="60" w:line="205" w:lineRule="auto"/>
                    <w:ind w:left="114"/>
                    <w:rPr>
                      <w:color w:val="auto"/>
                      <w:highlight w:val="none"/>
                      <w:lang w:eastAsia="zh-CN"/>
                    </w:rPr>
                  </w:pPr>
                  <w:r>
                    <w:rPr>
                      <w:color w:val="auto"/>
                      <w:spacing w:val="-1"/>
                      <w:highlight w:val="none"/>
                      <w:lang w:eastAsia="zh-CN"/>
                    </w:rPr>
                    <w:t>最终应支付的合同价款</w:t>
                  </w:r>
                </w:p>
              </w:tc>
              <w:tc>
                <w:tcPr>
                  <w:tcW w:w="1619" w:type="dxa"/>
                </w:tcPr>
                <w:p w14:paraId="4D311144">
                  <w:pPr>
                    <w:rPr>
                      <w:rFonts w:ascii="Arial"/>
                      <w:color w:val="auto"/>
                      <w:highlight w:val="none"/>
                    </w:rPr>
                  </w:pPr>
                </w:p>
              </w:tc>
              <w:tc>
                <w:tcPr>
                  <w:tcW w:w="1620" w:type="dxa"/>
                </w:tcPr>
                <w:p w14:paraId="6482DA8B">
                  <w:pPr>
                    <w:rPr>
                      <w:rFonts w:ascii="Arial"/>
                      <w:color w:val="auto"/>
                      <w:highlight w:val="none"/>
                    </w:rPr>
                  </w:pPr>
                </w:p>
              </w:tc>
              <w:tc>
                <w:tcPr>
                  <w:tcW w:w="1655" w:type="dxa"/>
                </w:tcPr>
                <w:p w14:paraId="77D8EB85">
                  <w:pPr>
                    <w:rPr>
                      <w:rFonts w:ascii="Arial"/>
                      <w:color w:val="auto"/>
                      <w:highlight w:val="none"/>
                    </w:rPr>
                  </w:pPr>
                </w:p>
              </w:tc>
            </w:tr>
            <w:tr w14:paraId="0BAC9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53FC0A51">
                  <w:pPr>
                    <w:rPr>
                      <w:rFonts w:ascii="Arial"/>
                      <w:color w:val="auto"/>
                      <w:highlight w:val="none"/>
                    </w:rPr>
                  </w:pPr>
                </w:p>
              </w:tc>
              <w:tc>
                <w:tcPr>
                  <w:tcW w:w="3419" w:type="dxa"/>
                </w:tcPr>
                <w:p w14:paraId="377DEFF8">
                  <w:pPr>
                    <w:rPr>
                      <w:rFonts w:ascii="Arial"/>
                      <w:color w:val="auto"/>
                      <w:highlight w:val="none"/>
                    </w:rPr>
                  </w:pPr>
                </w:p>
              </w:tc>
              <w:tc>
                <w:tcPr>
                  <w:tcW w:w="1619" w:type="dxa"/>
                </w:tcPr>
                <w:p w14:paraId="753735EF">
                  <w:pPr>
                    <w:rPr>
                      <w:rFonts w:ascii="Arial"/>
                      <w:color w:val="auto"/>
                      <w:highlight w:val="none"/>
                    </w:rPr>
                  </w:pPr>
                </w:p>
              </w:tc>
              <w:tc>
                <w:tcPr>
                  <w:tcW w:w="1620" w:type="dxa"/>
                </w:tcPr>
                <w:p w14:paraId="1CD14B92">
                  <w:pPr>
                    <w:rPr>
                      <w:rFonts w:ascii="Arial"/>
                      <w:color w:val="auto"/>
                      <w:highlight w:val="none"/>
                    </w:rPr>
                  </w:pPr>
                </w:p>
              </w:tc>
              <w:tc>
                <w:tcPr>
                  <w:tcW w:w="1655" w:type="dxa"/>
                </w:tcPr>
                <w:p w14:paraId="78E4F852">
                  <w:pPr>
                    <w:rPr>
                      <w:rFonts w:ascii="Arial"/>
                      <w:color w:val="auto"/>
                      <w:highlight w:val="none"/>
                    </w:rPr>
                  </w:pPr>
                </w:p>
              </w:tc>
            </w:tr>
            <w:tr w14:paraId="619A7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23271807">
                  <w:pPr>
                    <w:rPr>
                      <w:rFonts w:ascii="Arial"/>
                      <w:color w:val="auto"/>
                      <w:highlight w:val="none"/>
                    </w:rPr>
                  </w:pPr>
                </w:p>
              </w:tc>
              <w:tc>
                <w:tcPr>
                  <w:tcW w:w="3419" w:type="dxa"/>
                </w:tcPr>
                <w:p w14:paraId="76C0B116">
                  <w:pPr>
                    <w:rPr>
                      <w:rFonts w:ascii="Arial"/>
                      <w:color w:val="auto"/>
                      <w:highlight w:val="none"/>
                    </w:rPr>
                  </w:pPr>
                </w:p>
              </w:tc>
              <w:tc>
                <w:tcPr>
                  <w:tcW w:w="1619" w:type="dxa"/>
                </w:tcPr>
                <w:p w14:paraId="65272122">
                  <w:pPr>
                    <w:rPr>
                      <w:rFonts w:ascii="Arial"/>
                      <w:color w:val="auto"/>
                      <w:highlight w:val="none"/>
                    </w:rPr>
                  </w:pPr>
                </w:p>
              </w:tc>
              <w:tc>
                <w:tcPr>
                  <w:tcW w:w="1620" w:type="dxa"/>
                </w:tcPr>
                <w:p w14:paraId="185074F6">
                  <w:pPr>
                    <w:rPr>
                      <w:rFonts w:ascii="Arial"/>
                      <w:color w:val="auto"/>
                      <w:highlight w:val="none"/>
                    </w:rPr>
                  </w:pPr>
                </w:p>
              </w:tc>
              <w:tc>
                <w:tcPr>
                  <w:tcW w:w="1655" w:type="dxa"/>
                </w:tcPr>
                <w:p w14:paraId="02926D9C">
                  <w:pPr>
                    <w:rPr>
                      <w:rFonts w:ascii="Arial"/>
                      <w:color w:val="auto"/>
                      <w:highlight w:val="none"/>
                    </w:rPr>
                  </w:pPr>
                </w:p>
              </w:tc>
            </w:tr>
            <w:tr w14:paraId="3D174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1D3E11C7">
                  <w:pPr>
                    <w:rPr>
                      <w:rFonts w:ascii="Arial"/>
                      <w:color w:val="auto"/>
                      <w:highlight w:val="none"/>
                    </w:rPr>
                  </w:pPr>
                </w:p>
              </w:tc>
              <w:tc>
                <w:tcPr>
                  <w:tcW w:w="3419" w:type="dxa"/>
                </w:tcPr>
                <w:p w14:paraId="60523419">
                  <w:pPr>
                    <w:rPr>
                      <w:rFonts w:ascii="Arial"/>
                      <w:color w:val="auto"/>
                      <w:highlight w:val="none"/>
                    </w:rPr>
                  </w:pPr>
                </w:p>
              </w:tc>
              <w:tc>
                <w:tcPr>
                  <w:tcW w:w="1619" w:type="dxa"/>
                </w:tcPr>
                <w:p w14:paraId="31952B94">
                  <w:pPr>
                    <w:rPr>
                      <w:rFonts w:ascii="Arial"/>
                      <w:color w:val="auto"/>
                      <w:highlight w:val="none"/>
                    </w:rPr>
                  </w:pPr>
                </w:p>
              </w:tc>
              <w:tc>
                <w:tcPr>
                  <w:tcW w:w="1620" w:type="dxa"/>
                </w:tcPr>
                <w:p w14:paraId="357885D4">
                  <w:pPr>
                    <w:rPr>
                      <w:rFonts w:ascii="Arial"/>
                      <w:color w:val="auto"/>
                      <w:highlight w:val="none"/>
                    </w:rPr>
                  </w:pPr>
                </w:p>
              </w:tc>
              <w:tc>
                <w:tcPr>
                  <w:tcW w:w="1655" w:type="dxa"/>
                </w:tcPr>
                <w:p w14:paraId="1C07F17A">
                  <w:pPr>
                    <w:rPr>
                      <w:rFonts w:ascii="Arial"/>
                      <w:color w:val="auto"/>
                      <w:highlight w:val="none"/>
                    </w:rPr>
                  </w:pPr>
                </w:p>
              </w:tc>
            </w:tr>
            <w:tr w14:paraId="2E2D8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539" w:type="dxa"/>
                </w:tcPr>
                <w:p w14:paraId="297761EA">
                  <w:pPr>
                    <w:rPr>
                      <w:rFonts w:ascii="Arial"/>
                      <w:color w:val="auto"/>
                      <w:highlight w:val="none"/>
                    </w:rPr>
                  </w:pPr>
                </w:p>
              </w:tc>
              <w:tc>
                <w:tcPr>
                  <w:tcW w:w="3419" w:type="dxa"/>
                </w:tcPr>
                <w:p w14:paraId="593DEF0D">
                  <w:pPr>
                    <w:rPr>
                      <w:rFonts w:ascii="Arial"/>
                      <w:color w:val="auto"/>
                      <w:highlight w:val="none"/>
                    </w:rPr>
                  </w:pPr>
                </w:p>
              </w:tc>
              <w:tc>
                <w:tcPr>
                  <w:tcW w:w="1619" w:type="dxa"/>
                </w:tcPr>
                <w:p w14:paraId="55CD7DE8">
                  <w:pPr>
                    <w:rPr>
                      <w:rFonts w:ascii="Arial"/>
                      <w:color w:val="auto"/>
                      <w:highlight w:val="none"/>
                    </w:rPr>
                  </w:pPr>
                </w:p>
              </w:tc>
              <w:tc>
                <w:tcPr>
                  <w:tcW w:w="1620" w:type="dxa"/>
                </w:tcPr>
                <w:p w14:paraId="36B36785">
                  <w:pPr>
                    <w:rPr>
                      <w:rFonts w:ascii="Arial"/>
                      <w:color w:val="auto"/>
                      <w:highlight w:val="none"/>
                    </w:rPr>
                  </w:pPr>
                </w:p>
              </w:tc>
              <w:tc>
                <w:tcPr>
                  <w:tcW w:w="1655" w:type="dxa"/>
                </w:tcPr>
                <w:p w14:paraId="21E72C21">
                  <w:pPr>
                    <w:rPr>
                      <w:rFonts w:ascii="Arial"/>
                      <w:color w:val="auto"/>
                      <w:highlight w:val="none"/>
                    </w:rPr>
                  </w:pPr>
                </w:p>
              </w:tc>
            </w:tr>
          </w:tbl>
          <w:p w14:paraId="3218422F">
            <w:pPr>
              <w:pStyle w:val="96"/>
              <w:spacing w:before="59" w:line="219" w:lineRule="auto"/>
              <w:ind w:left="549"/>
              <w:rPr>
                <w:color w:val="auto"/>
                <w:highlight w:val="none"/>
                <w:lang w:eastAsia="zh-CN"/>
              </w:rPr>
            </w:pPr>
            <w:r>
              <w:rPr>
                <w:color w:val="auto"/>
                <w:spacing w:val="-6"/>
                <w:highlight w:val="none"/>
                <w:lang w:eastAsia="zh-CN"/>
              </w:rPr>
              <w:t>造价人员</w:t>
            </w:r>
            <w:r>
              <w:rPr>
                <w:color w:val="auto"/>
                <w:spacing w:val="7"/>
                <w:highlight w:val="none"/>
                <w:u w:val="single"/>
                <w:lang w:eastAsia="zh-CN"/>
              </w:rPr>
              <w:t xml:space="preserve">              </w:t>
            </w:r>
            <w:r>
              <w:rPr>
                <w:color w:val="auto"/>
                <w:spacing w:val="-90"/>
                <w:highlight w:val="none"/>
                <w:lang w:eastAsia="zh-CN"/>
              </w:rPr>
              <w:t xml:space="preserve"> </w:t>
            </w:r>
            <w:r>
              <w:rPr>
                <w:color w:val="auto"/>
                <w:spacing w:val="-6"/>
                <w:highlight w:val="none"/>
                <w:lang w:eastAsia="zh-CN"/>
              </w:rPr>
              <w:t>承包人代表</w:t>
            </w:r>
            <w:r>
              <w:rPr>
                <w:color w:val="auto"/>
                <w:spacing w:val="7"/>
                <w:highlight w:val="none"/>
                <w:u w:val="single"/>
                <w:lang w:eastAsia="zh-CN"/>
              </w:rPr>
              <w:t xml:space="preserve">              </w:t>
            </w:r>
            <w:r>
              <w:rPr>
                <w:color w:val="auto"/>
                <w:spacing w:val="-56"/>
                <w:highlight w:val="none"/>
                <w:lang w:eastAsia="zh-CN"/>
              </w:rPr>
              <w:t xml:space="preserve"> </w:t>
            </w:r>
            <w:r>
              <w:rPr>
                <w:color w:val="auto"/>
                <w:spacing w:val="-6"/>
                <w:highlight w:val="none"/>
                <w:lang w:eastAsia="zh-CN"/>
              </w:rPr>
              <w:t>日</w:t>
            </w:r>
            <w:r>
              <w:rPr>
                <w:color w:val="auto"/>
                <w:spacing w:val="1"/>
                <w:highlight w:val="none"/>
                <w:lang w:eastAsia="zh-CN"/>
              </w:rPr>
              <w:t xml:space="preserve">      </w:t>
            </w:r>
            <w:r>
              <w:rPr>
                <w:color w:val="auto"/>
                <w:spacing w:val="-6"/>
                <w:highlight w:val="none"/>
                <w:lang w:eastAsia="zh-CN"/>
              </w:rPr>
              <w:t>期</w:t>
            </w:r>
            <w:r>
              <w:rPr>
                <w:color w:val="auto"/>
                <w:highlight w:val="none"/>
                <w:u w:val="single"/>
                <w:lang w:eastAsia="zh-CN"/>
              </w:rPr>
              <w:t xml:space="preserve">               </w:t>
            </w:r>
          </w:p>
        </w:tc>
      </w:tr>
      <w:tr w14:paraId="55E3B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4539" w:type="dxa"/>
            <w:tcBorders>
              <w:right w:val="single" w:color="000000" w:sz="4" w:space="0"/>
            </w:tcBorders>
          </w:tcPr>
          <w:p w14:paraId="19944A45">
            <w:pPr>
              <w:pStyle w:val="96"/>
              <w:spacing w:before="60" w:line="221" w:lineRule="auto"/>
              <w:ind w:left="121"/>
              <w:rPr>
                <w:color w:val="auto"/>
                <w:highlight w:val="none"/>
                <w:lang w:eastAsia="zh-CN"/>
              </w:rPr>
            </w:pPr>
            <w:r>
              <w:rPr>
                <w:color w:val="auto"/>
                <w:spacing w:val="-7"/>
                <w:highlight w:val="none"/>
                <w:lang w:eastAsia="zh-CN"/>
              </w:rPr>
              <w:t>复核意见：</w:t>
            </w:r>
          </w:p>
          <w:p w14:paraId="49351D8F">
            <w:pPr>
              <w:pStyle w:val="96"/>
              <w:spacing w:before="48" w:line="220" w:lineRule="auto"/>
              <w:jc w:val="right"/>
              <w:rPr>
                <w:color w:val="auto"/>
                <w:highlight w:val="none"/>
                <w:lang w:eastAsia="zh-CN"/>
              </w:rPr>
            </w:pPr>
            <w:r>
              <w:rPr>
                <w:color w:val="auto"/>
                <w:spacing w:val="-8"/>
                <w:highlight w:val="none"/>
                <w:lang w:eastAsia="zh-CN"/>
              </w:rPr>
              <w:t>□与实际施工情况不相符，修改意见见附件。</w:t>
            </w:r>
          </w:p>
          <w:p w14:paraId="20BDE669">
            <w:pPr>
              <w:pStyle w:val="96"/>
              <w:spacing w:before="50" w:line="242" w:lineRule="auto"/>
              <w:ind w:left="115" w:right="100" w:firstLine="334"/>
              <w:rPr>
                <w:color w:val="auto"/>
                <w:highlight w:val="none"/>
                <w:lang w:eastAsia="zh-CN"/>
              </w:rPr>
            </w:pPr>
            <w:r>
              <w:rPr>
                <w:color w:val="auto"/>
                <w:spacing w:val="-1"/>
                <w:highlight w:val="none"/>
                <w:lang w:eastAsia="zh-CN"/>
              </w:rPr>
              <w:t>□与实际施工情况相符，具体金额由造价工</w:t>
            </w:r>
            <w:r>
              <w:rPr>
                <w:color w:val="auto"/>
                <w:spacing w:val="9"/>
                <w:highlight w:val="none"/>
                <w:lang w:eastAsia="zh-CN"/>
              </w:rPr>
              <w:t xml:space="preserve"> </w:t>
            </w:r>
            <w:r>
              <w:rPr>
                <w:color w:val="auto"/>
                <w:spacing w:val="-4"/>
                <w:highlight w:val="none"/>
                <w:lang w:eastAsia="zh-CN"/>
              </w:rPr>
              <w:t>程师复核。</w:t>
            </w:r>
          </w:p>
          <w:p w14:paraId="43275134">
            <w:pPr>
              <w:spacing w:line="291" w:lineRule="auto"/>
              <w:rPr>
                <w:rFonts w:ascii="Arial"/>
                <w:color w:val="auto"/>
                <w:highlight w:val="none"/>
              </w:rPr>
            </w:pPr>
          </w:p>
          <w:p w14:paraId="66553FB1">
            <w:pPr>
              <w:pStyle w:val="96"/>
              <w:spacing w:before="68" w:line="251" w:lineRule="auto"/>
              <w:ind w:right="103"/>
              <w:rPr>
                <w:color w:val="auto"/>
                <w:spacing w:val="7"/>
                <w:highlight w:val="none"/>
              </w:rPr>
            </w:pPr>
            <w:r>
              <w:rPr>
                <w:color w:val="auto"/>
                <w:spacing w:val="-2"/>
                <w:highlight w:val="none"/>
              </w:rPr>
              <w:t>监理工程师</w:t>
            </w:r>
            <w:r>
              <w:rPr>
                <w:color w:val="auto"/>
                <w:spacing w:val="5"/>
                <w:highlight w:val="none"/>
                <w:u w:val="single"/>
              </w:rPr>
              <w:t xml:space="preserve">         </w:t>
            </w:r>
            <w:r>
              <w:rPr>
                <w:color w:val="auto"/>
                <w:spacing w:val="7"/>
                <w:highlight w:val="none"/>
              </w:rPr>
              <w:t xml:space="preserve"> </w:t>
            </w:r>
          </w:p>
          <w:p w14:paraId="560001B4">
            <w:pPr>
              <w:pStyle w:val="96"/>
              <w:spacing w:before="68" w:line="251" w:lineRule="auto"/>
              <w:ind w:right="103"/>
              <w:rPr>
                <w:color w:val="auto"/>
                <w:highlight w:val="none"/>
              </w:rPr>
            </w:pPr>
            <w:r>
              <w:rPr>
                <w:color w:val="auto"/>
                <w:spacing w:val="-27"/>
                <w:highlight w:val="none"/>
              </w:rPr>
              <w:t>日</w:t>
            </w:r>
            <w:r>
              <w:rPr>
                <w:color w:val="auto"/>
                <w:spacing w:val="1"/>
                <w:highlight w:val="none"/>
              </w:rPr>
              <w:t xml:space="preserve">      </w:t>
            </w:r>
            <w:r>
              <w:rPr>
                <w:color w:val="auto"/>
                <w:spacing w:val="-27"/>
                <w:highlight w:val="none"/>
              </w:rPr>
              <w:t>期</w:t>
            </w:r>
            <w:r>
              <w:rPr>
                <w:color w:val="auto"/>
                <w:highlight w:val="none"/>
                <w:u w:val="single"/>
              </w:rPr>
              <w:t xml:space="preserve">          </w:t>
            </w:r>
          </w:p>
        </w:tc>
        <w:tc>
          <w:tcPr>
            <w:tcW w:w="4539" w:type="dxa"/>
            <w:tcBorders>
              <w:left w:val="single" w:color="000000" w:sz="4" w:space="0"/>
            </w:tcBorders>
          </w:tcPr>
          <w:p w14:paraId="504CD7DF">
            <w:pPr>
              <w:pStyle w:val="96"/>
              <w:spacing w:before="60" w:line="221" w:lineRule="auto"/>
              <w:ind w:left="117"/>
              <w:rPr>
                <w:color w:val="auto"/>
                <w:highlight w:val="none"/>
                <w:lang w:eastAsia="zh-CN"/>
              </w:rPr>
            </w:pPr>
            <w:r>
              <w:rPr>
                <w:color w:val="auto"/>
                <w:spacing w:val="-7"/>
                <w:highlight w:val="none"/>
                <w:lang w:eastAsia="zh-CN"/>
              </w:rPr>
              <w:t>复核意见：</w:t>
            </w:r>
          </w:p>
          <w:p w14:paraId="5CD3689B">
            <w:pPr>
              <w:pStyle w:val="96"/>
              <w:spacing w:before="49" w:line="250" w:lineRule="auto"/>
              <w:ind w:left="111" w:right="30" w:firstLine="435"/>
              <w:rPr>
                <w:color w:val="auto"/>
                <w:highlight w:val="none"/>
                <w:lang w:eastAsia="zh-CN"/>
              </w:rPr>
            </w:pPr>
            <w:r>
              <w:rPr>
                <w:color w:val="auto"/>
                <w:spacing w:val="-6"/>
                <w:highlight w:val="none"/>
                <w:lang w:eastAsia="zh-CN"/>
              </w:rPr>
              <w:t>你方提出的支付申请经复核，最终应支付金</w:t>
            </w:r>
            <w:r>
              <w:rPr>
                <w:color w:val="auto"/>
                <w:spacing w:val="2"/>
                <w:highlight w:val="none"/>
                <w:lang w:eastAsia="zh-CN"/>
              </w:rPr>
              <w:t xml:space="preserve"> </w:t>
            </w:r>
            <w:r>
              <w:rPr>
                <w:color w:val="auto"/>
                <w:spacing w:val="-22"/>
                <w:highlight w:val="none"/>
                <w:lang w:eastAsia="zh-CN"/>
              </w:rPr>
              <w:t>额为（大写）</w:t>
            </w:r>
            <w:r>
              <w:rPr>
                <w:color w:val="auto"/>
                <w:spacing w:val="11"/>
                <w:highlight w:val="none"/>
                <w:u w:val="single"/>
                <w:lang w:eastAsia="zh-CN"/>
              </w:rPr>
              <w:t xml:space="preserve">         </w:t>
            </w:r>
            <w:r>
              <w:rPr>
                <w:color w:val="auto"/>
                <w:spacing w:val="-90"/>
                <w:highlight w:val="none"/>
                <w:lang w:eastAsia="zh-CN"/>
              </w:rPr>
              <w:t xml:space="preserve"> </w:t>
            </w:r>
            <w:r>
              <w:rPr>
                <w:color w:val="auto"/>
                <w:spacing w:val="-22"/>
                <w:highlight w:val="none"/>
                <w:lang w:eastAsia="zh-CN"/>
              </w:rPr>
              <w:t>元</w:t>
            </w:r>
            <w:r>
              <w:rPr>
                <w:color w:val="auto"/>
                <w:spacing w:val="-52"/>
                <w:highlight w:val="none"/>
                <w:lang w:eastAsia="zh-CN"/>
              </w:rPr>
              <w:t>，（</w:t>
            </w:r>
            <w:r>
              <w:rPr>
                <w:color w:val="auto"/>
                <w:spacing w:val="-22"/>
                <w:highlight w:val="none"/>
                <w:lang w:eastAsia="zh-CN"/>
              </w:rPr>
              <w:t xml:space="preserve">小写） </w:t>
            </w:r>
            <w:r>
              <w:rPr>
                <w:color w:val="auto"/>
                <w:spacing w:val="-22"/>
                <w:highlight w:val="none"/>
                <w:u w:val="single"/>
                <w:lang w:eastAsia="zh-CN"/>
              </w:rPr>
              <w:t xml:space="preserve">        </w:t>
            </w:r>
            <w:r>
              <w:rPr>
                <w:color w:val="auto"/>
                <w:spacing w:val="-95"/>
                <w:highlight w:val="none"/>
                <w:lang w:eastAsia="zh-CN"/>
              </w:rPr>
              <w:t xml:space="preserve"> </w:t>
            </w:r>
            <w:r>
              <w:rPr>
                <w:color w:val="auto"/>
                <w:spacing w:val="-22"/>
                <w:highlight w:val="none"/>
                <w:lang w:eastAsia="zh-CN"/>
              </w:rPr>
              <w:t>元。</w:t>
            </w:r>
          </w:p>
          <w:p w14:paraId="02F4BEEB">
            <w:pPr>
              <w:spacing w:line="288" w:lineRule="auto"/>
              <w:rPr>
                <w:rFonts w:ascii="Arial"/>
                <w:color w:val="auto"/>
                <w:highlight w:val="none"/>
              </w:rPr>
            </w:pPr>
          </w:p>
          <w:p w14:paraId="259B5902">
            <w:pPr>
              <w:spacing w:line="288" w:lineRule="auto"/>
              <w:rPr>
                <w:rFonts w:ascii="Arial"/>
                <w:color w:val="auto"/>
                <w:highlight w:val="none"/>
              </w:rPr>
            </w:pPr>
          </w:p>
          <w:p w14:paraId="77ABA089">
            <w:pPr>
              <w:pStyle w:val="96"/>
              <w:spacing w:before="68" w:line="251" w:lineRule="auto"/>
              <w:ind w:right="160"/>
              <w:rPr>
                <w:color w:val="auto"/>
                <w:spacing w:val="6"/>
                <w:highlight w:val="none"/>
              </w:rPr>
            </w:pPr>
            <w:r>
              <w:rPr>
                <w:color w:val="auto"/>
                <w:spacing w:val="-1"/>
                <w:highlight w:val="none"/>
              </w:rPr>
              <w:t>造价工程师</w:t>
            </w:r>
            <w:r>
              <w:rPr>
                <w:color w:val="auto"/>
                <w:spacing w:val="-1"/>
                <w:highlight w:val="none"/>
                <w:u w:val="single"/>
              </w:rPr>
              <w:t xml:space="preserve">           </w:t>
            </w:r>
            <w:r>
              <w:rPr>
                <w:color w:val="auto"/>
                <w:spacing w:val="6"/>
                <w:highlight w:val="none"/>
              </w:rPr>
              <w:t xml:space="preserve"> </w:t>
            </w:r>
          </w:p>
          <w:p w14:paraId="2604A117">
            <w:pPr>
              <w:pStyle w:val="96"/>
              <w:spacing w:before="68" w:line="251" w:lineRule="auto"/>
              <w:ind w:right="160"/>
              <w:rPr>
                <w:color w:val="auto"/>
                <w:highlight w:val="none"/>
              </w:rPr>
            </w:pPr>
            <w:r>
              <w:rPr>
                <w:color w:val="auto"/>
                <w:spacing w:val="-27"/>
                <w:highlight w:val="none"/>
              </w:rPr>
              <w:t>日</w:t>
            </w:r>
            <w:r>
              <w:rPr>
                <w:color w:val="auto"/>
                <w:spacing w:val="1"/>
                <w:highlight w:val="none"/>
              </w:rPr>
              <w:t xml:space="preserve">      </w:t>
            </w:r>
            <w:r>
              <w:rPr>
                <w:color w:val="auto"/>
                <w:spacing w:val="-27"/>
                <w:highlight w:val="none"/>
              </w:rPr>
              <w:t>期</w:t>
            </w:r>
            <w:r>
              <w:rPr>
                <w:color w:val="auto"/>
                <w:highlight w:val="none"/>
                <w:u w:val="single"/>
              </w:rPr>
              <w:t xml:space="preserve">           </w:t>
            </w:r>
          </w:p>
        </w:tc>
      </w:tr>
      <w:tr w14:paraId="2310C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4539" w:type="dxa"/>
            <w:tcBorders>
              <w:right w:val="nil"/>
            </w:tcBorders>
          </w:tcPr>
          <w:p w14:paraId="0669FFEA">
            <w:pPr>
              <w:pStyle w:val="96"/>
              <w:spacing w:before="61" w:line="221" w:lineRule="auto"/>
              <w:ind w:left="126"/>
              <w:rPr>
                <w:color w:val="auto"/>
                <w:highlight w:val="none"/>
                <w:lang w:eastAsia="zh-CN"/>
              </w:rPr>
            </w:pPr>
            <w:r>
              <w:rPr>
                <w:color w:val="auto"/>
                <w:spacing w:val="-4"/>
                <w:highlight w:val="none"/>
                <w:lang w:eastAsia="zh-CN"/>
              </w:rPr>
              <w:t>审核意见：</w:t>
            </w:r>
          </w:p>
          <w:p w14:paraId="5D431E51">
            <w:pPr>
              <w:pStyle w:val="96"/>
              <w:spacing w:before="48" w:line="223" w:lineRule="auto"/>
              <w:ind w:left="571"/>
              <w:rPr>
                <w:color w:val="auto"/>
                <w:highlight w:val="none"/>
                <w:lang w:eastAsia="zh-CN"/>
              </w:rPr>
            </w:pPr>
            <w:r>
              <w:rPr>
                <w:color w:val="auto"/>
                <w:spacing w:val="-9"/>
                <w:highlight w:val="none"/>
                <w:lang w:eastAsia="zh-CN"/>
              </w:rPr>
              <w:t>□不同意。</w:t>
            </w:r>
          </w:p>
          <w:p w14:paraId="7B701B6F">
            <w:pPr>
              <w:pStyle w:val="96"/>
              <w:spacing w:before="46" w:line="220" w:lineRule="auto"/>
              <w:jc w:val="right"/>
              <w:rPr>
                <w:color w:val="auto"/>
                <w:highlight w:val="none"/>
                <w:lang w:eastAsia="zh-CN"/>
              </w:rPr>
            </w:pPr>
            <w:r>
              <w:rPr>
                <w:color w:val="auto"/>
                <w:spacing w:val="-8"/>
                <w:highlight w:val="none"/>
                <w:lang w:eastAsia="zh-CN"/>
              </w:rPr>
              <w:t>□同意，支付时间为本表签发后的</w:t>
            </w:r>
            <w:r>
              <w:rPr>
                <w:color w:val="auto"/>
                <w:spacing w:val="-22"/>
                <w:highlight w:val="none"/>
                <w:lang w:eastAsia="zh-CN"/>
              </w:rPr>
              <w:t xml:space="preserve"> </w:t>
            </w:r>
            <w:r>
              <w:rPr>
                <w:rFonts w:ascii="Times New Roman" w:hAnsi="Times New Roman" w:eastAsia="Times New Roman" w:cs="Times New Roman"/>
                <w:color w:val="auto"/>
                <w:spacing w:val="-8"/>
                <w:highlight w:val="none"/>
                <w:lang w:eastAsia="zh-CN"/>
              </w:rPr>
              <w:t>15</w:t>
            </w:r>
            <w:r>
              <w:rPr>
                <w:rFonts w:ascii="Times New Roman" w:hAnsi="Times New Roman" w:eastAsia="Times New Roman" w:cs="Times New Roman"/>
                <w:color w:val="auto"/>
                <w:spacing w:val="12"/>
                <w:highlight w:val="none"/>
                <w:lang w:eastAsia="zh-CN"/>
              </w:rPr>
              <w:t xml:space="preserve"> </w:t>
            </w:r>
            <w:r>
              <w:rPr>
                <w:color w:val="auto"/>
                <w:spacing w:val="-8"/>
                <w:highlight w:val="none"/>
                <w:lang w:eastAsia="zh-CN"/>
              </w:rPr>
              <w:t>天内。</w:t>
            </w:r>
          </w:p>
        </w:tc>
        <w:tc>
          <w:tcPr>
            <w:tcW w:w="4539" w:type="dxa"/>
            <w:tcBorders>
              <w:left w:val="nil"/>
            </w:tcBorders>
          </w:tcPr>
          <w:p w14:paraId="6C0AE714">
            <w:pPr>
              <w:spacing w:line="296" w:lineRule="auto"/>
              <w:rPr>
                <w:rFonts w:ascii="Arial"/>
                <w:color w:val="auto"/>
                <w:highlight w:val="none"/>
              </w:rPr>
            </w:pPr>
          </w:p>
          <w:p w14:paraId="3C9A6791">
            <w:pPr>
              <w:spacing w:line="296" w:lineRule="auto"/>
              <w:rPr>
                <w:rFonts w:ascii="Arial"/>
                <w:color w:val="auto"/>
                <w:highlight w:val="none"/>
              </w:rPr>
            </w:pPr>
          </w:p>
          <w:p w14:paraId="30284030">
            <w:pPr>
              <w:pStyle w:val="96"/>
              <w:spacing w:before="68" w:line="255" w:lineRule="auto"/>
              <w:ind w:right="105"/>
              <w:rPr>
                <w:color w:val="auto"/>
                <w:highlight w:val="none"/>
                <w:lang w:eastAsia="zh-CN"/>
              </w:rPr>
            </w:pPr>
            <w:r>
              <w:rPr>
                <w:color w:val="auto"/>
                <w:spacing w:val="-4"/>
                <w:highlight w:val="none"/>
                <w:lang w:eastAsia="zh-CN"/>
              </w:rPr>
              <w:t>发包人（章）</w:t>
            </w:r>
            <w:r>
              <w:rPr>
                <w:color w:val="auto"/>
                <w:highlight w:val="none"/>
                <w:lang w:eastAsia="zh-CN"/>
              </w:rPr>
              <w:t xml:space="preserve"> </w:t>
            </w:r>
          </w:p>
          <w:p w14:paraId="6C0FC074">
            <w:pPr>
              <w:pStyle w:val="96"/>
              <w:spacing w:before="68" w:line="255" w:lineRule="auto"/>
              <w:ind w:right="105"/>
              <w:rPr>
                <w:color w:val="auto"/>
                <w:spacing w:val="1"/>
                <w:highlight w:val="none"/>
                <w:lang w:eastAsia="zh-CN"/>
              </w:rPr>
            </w:pPr>
            <w:r>
              <w:rPr>
                <w:color w:val="auto"/>
                <w:spacing w:val="-2"/>
                <w:highlight w:val="none"/>
                <w:lang w:eastAsia="zh-CN"/>
              </w:rPr>
              <w:t>发包人代表</w:t>
            </w:r>
            <w:r>
              <w:rPr>
                <w:color w:val="auto"/>
                <w:spacing w:val="1"/>
                <w:highlight w:val="none"/>
                <w:lang w:eastAsia="zh-CN"/>
              </w:rPr>
              <w:t xml:space="preserve"> </w:t>
            </w:r>
          </w:p>
          <w:p w14:paraId="159E3F0D">
            <w:pPr>
              <w:pStyle w:val="96"/>
              <w:spacing w:before="68" w:line="255" w:lineRule="auto"/>
              <w:ind w:right="105"/>
              <w:rPr>
                <w:color w:val="auto"/>
                <w:highlight w:val="none"/>
                <w:lang w:eastAsia="zh-CN"/>
              </w:rPr>
            </w:pPr>
            <w:r>
              <w:rPr>
                <w:color w:val="auto"/>
                <w:spacing w:val="-10"/>
                <w:highlight w:val="none"/>
                <w:lang w:eastAsia="zh-CN"/>
              </w:rPr>
              <w:t>日</w:t>
            </w:r>
            <w:r>
              <w:rPr>
                <w:color w:val="auto"/>
                <w:spacing w:val="1"/>
                <w:highlight w:val="none"/>
                <w:lang w:eastAsia="zh-CN"/>
              </w:rPr>
              <w:t xml:space="preserve">      </w:t>
            </w:r>
            <w:r>
              <w:rPr>
                <w:color w:val="auto"/>
                <w:spacing w:val="-10"/>
                <w:highlight w:val="none"/>
                <w:lang w:eastAsia="zh-CN"/>
              </w:rPr>
              <w:t>期</w:t>
            </w:r>
          </w:p>
        </w:tc>
      </w:tr>
    </w:tbl>
    <w:p w14:paraId="24C412F3">
      <w:pPr>
        <w:rPr>
          <w:color w:val="auto"/>
          <w:highlight w:val="none"/>
        </w:rPr>
      </w:pPr>
    </w:p>
    <w:p w14:paraId="45199894">
      <w:pPr>
        <w:rPr>
          <w:color w:val="auto"/>
          <w:highlight w:val="none"/>
        </w:rPr>
      </w:pPr>
      <w:r>
        <w:rPr>
          <w:color w:val="auto"/>
          <w:highlight w:val="none"/>
        </w:rPr>
        <w:t xml:space="preserve">注：1.在选择栏中的“□”内作标识“√”。 如监理人已退场，监理工程师栏可空缺。  </w:t>
      </w:r>
    </w:p>
    <w:p w14:paraId="23B21850">
      <w:pPr>
        <w:rPr>
          <w:color w:val="auto"/>
          <w:highlight w:val="none"/>
        </w:rPr>
      </w:pPr>
    </w:p>
    <w:p w14:paraId="41EA2967">
      <w:pPr>
        <w:rPr>
          <w:color w:val="auto"/>
          <w:highlight w:val="none"/>
        </w:rPr>
        <w:sectPr>
          <w:footerReference r:id="rId38" w:type="default"/>
          <w:pgSz w:w="11907" w:h="16841"/>
          <w:pgMar w:top="1429" w:right="1786" w:bottom="1264" w:left="1786" w:header="0" w:footer="709" w:gutter="0"/>
          <w:cols w:space="720" w:num="1"/>
          <w:docGrid w:linePitch="286" w:charSpace="0"/>
        </w:sectPr>
      </w:pPr>
      <w:r>
        <w:rPr>
          <w:color w:val="auto"/>
          <w:highlight w:val="none"/>
        </w:rPr>
        <w:t>2.本表一式四份，由承包人填报，发包人、监理人、造价咨询人、承包人各存一份。</w:t>
      </w:r>
    </w:p>
    <w:p w14:paraId="2D8A3667">
      <w:pPr>
        <w:spacing w:before="97" w:line="219" w:lineRule="auto"/>
        <w:rPr>
          <w:rFonts w:ascii="宋体" w:hAnsi="宋体" w:cs="宋体"/>
          <w:color w:val="auto"/>
          <w:sz w:val="30"/>
          <w:szCs w:val="30"/>
          <w:highlight w:val="none"/>
        </w:rPr>
      </w:pPr>
      <w:r>
        <w:rPr>
          <w:rFonts w:ascii="宋体" w:hAnsi="宋体" w:cs="宋体"/>
          <w:color w:val="auto"/>
          <w:spacing w:val="-14"/>
          <w:sz w:val="30"/>
          <w:szCs w:val="30"/>
          <w:highlight w:val="none"/>
        </w:rPr>
        <w:t>附件</w:t>
      </w:r>
      <w:r>
        <w:rPr>
          <w:rFonts w:ascii="宋体" w:hAnsi="宋体" w:cs="宋体"/>
          <w:color w:val="auto"/>
          <w:spacing w:val="-41"/>
          <w:sz w:val="30"/>
          <w:szCs w:val="30"/>
          <w:highlight w:val="none"/>
        </w:rPr>
        <w:t xml:space="preserve"> </w:t>
      </w:r>
      <w:r>
        <w:rPr>
          <w:rFonts w:eastAsia="Times New Roman"/>
          <w:color w:val="auto"/>
          <w:spacing w:val="-14"/>
          <w:sz w:val="30"/>
          <w:szCs w:val="30"/>
          <w:highlight w:val="none"/>
        </w:rPr>
        <w:t>14</w:t>
      </w:r>
      <w:r>
        <w:rPr>
          <w:rFonts w:ascii="宋体" w:hAnsi="宋体" w:cs="宋体"/>
          <w:color w:val="auto"/>
          <w:spacing w:val="-14"/>
          <w:sz w:val="30"/>
          <w:szCs w:val="30"/>
          <w:highlight w:val="none"/>
        </w:rPr>
        <w:t>：</w:t>
      </w:r>
    </w:p>
    <w:p w14:paraId="0B57CC8A">
      <w:pPr>
        <w:spacing w:before="238" w:line="218" w:lineRule="auto"/>
        <w:ind w:left="2889"/>
        <w:rPr>
          <w:rFonts w:ascii="宋体" w:hAnsi="宋体" w:cs="宋体"/>
          <w:color w:val="auto"/>
          <w:sz w:val="36"/>
          <w:szCs w:val="36"/>
          <w:highlight w:val="none"/>
        </w:rPr>
      </w:pPr>
      <w:r>
        <w:rPr>
          <w:rFonts w:ascii="宋体" w:hAnsi="宋体" w:cs="宋体"/>
          <w:color w:val="auto"/>
          <w:spacing w:val="-2"/>
          <w:sz w:val="36"/>
          <w:szCs w:val="36"/>
          <w:highlight w:val="none"/>
        </w:rPr>
        <w:t>总价合同进度款支付分解表</w:t>
      </w:r>
    </w:p>
    <w:p w14:paraId="14DC9F34">
      <w:pPr>
        <w:spacing w:before="194" w:line="221" w:lineRule="auto"/>
        <w:ind w:left="236"/>
        <w:rPr>
          <w:rFonts w:ascii="宋体" w:hAnsi="宋体" w:cs="宋体"/>
          <w:color w:val="auto"/>
          <w:szCs w:val="21"/>
          <w:highlight w:val="none"/>
        </w:rPr>
      </w:pPr>
      <w:r>
        <w:rPr>
          <w:rFonts w:ascii="宋体" w:hAnsi="宋体" w:cs="宋体"/>
          <w:color w:val="auto"/>
          <w:spacing w:val="-7"/>
          <w:szCs w:val="21"/>
          <w:highlight w:val="none"/>
        </w:rPr>
        <w:t>工程名称：</w:t>
      </w:r>
    </w:p>
    <w:p w14:paraId="27E190F2">
      <w:pPr>
        <w:spacing w:line="88" w:lineRule="exact"/>
        <w:rPr>
          <w:color w:val="auto"/>
          <w:highlight w:val="none"/>
        </w:rPr>
      </w:pPr>
    </w:p>
    <w:tbl>
      <w:tblPr>
        <w:tblStyle w:val="97"/>
        <w:tblW w:w="9112"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
        <w:gridCol w:w="1265"/>
        <w:gridCol w:w="3374"/>
        <w:gridCol w:w="3320"/>
        <w:gridCol w:w="913"/>
      </w:tblGrid>
      <w:tr w14:paraId="7A5DA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40" w:type="dxa"/>
            <w:tcBorders>
              <w:top w:val="nil"/>
              <w:left w:val="nil"/>
              <w:bottom w:val="nil"/>
            </w:tcBorders>
          </w:tcPr>
          <w:p w14:paraId="1CFFC257">
            <w:pPr>
              <w:rPr>
                <w:rFonts w:ascii="Arial"/>
                <w:color w:val="auto"/>
                <w:highlight w:val="none"/>
              </w:rPr>
            </w:pPr>
          </w:p>
        </w:tc>
        <w:tc>
          <w:tcPr>
            <w:tcW w:w="1265" w:type="dxa"/>
          </w:tcPr>
          <w:p w14:paraId="259BE7D0">
            <w:pPr>
              <w:pStyle w:val="96"/>
              <w:spacing w:before="132" w:line="221" w:lineRule="auto"/>
              <w:ind w:left="183"/>
              <w:rPr>
                <w:color w:val="auto"/>
                <w:highlight w:val="none"/>
              </w:rPr>
            </w:pPr>
            <w:r>
              <w:rPr>
                <w:color w:val="auto"/>
                <w:spacing w:val="-1"/>
                <w:highlight w:val="none"/>
              </w:rPr>
              <w:t>进度款期次</w:t>
            </w:r>
          </w:p>
        </w:tc>
        <w:tc>
          <w:tcPr>
            <w:tcW w:w="3374" w:type="dxa"/>
          </w:tcPr>
          <w:p w14:paraId="530F2D68">
            <w:pPr>
              <w:pStyle w:val="96"/>
              <w:spacing w:before="132" w:line="221" w:lineRule="auto"/>
              <w:ind w:left="1485"/>
              <w:rPr>
                <w:color w:val="auto"/>
                <w:highlight w:val="none"/>
              </w:rPr>
            </w:pPr>
            <w:r>
              <w:rPr>
                <w:color w:val="auto"/>
                <w:spacing w:val="-2"/>
                <w:highlight w:val="none"/>
              </w:rPr>
              <w:t>形象进度</w:t>
            </w:r>
          </w:p>
        </w:tc>
        <w:tc>
          <w:tcPr>
            <w:tcW w:w="3320" w:type="dxa"/>
          </w:tcPr>
          <w:p w14:paraId="7E644CE8">
            <w:pPr>
              <w:pStyle w:val="96"/>
              <w:spacing w:before="132" w:line="221" w:lineRule="auto"/>
              <w:ind w:left="112"/>
              <w:rPr>
                <w:color w:val="auto"/>
                <w:highlight w:val="none"/>
                <w:lang w:eastAsia="zh-CN"/>
              </w:rPr>
            </w:pPr>
            <w:r>
              <w:rPr>
                <w:color w:val="auto"/>
                <w:spacing w:val="-2"/>
                <w:highlight w:val="none"/>
                <w:lang w:eastAsia="zh-CN"/>
              </w:rPr>
              <w:t>进度款付款金额（元）</w:t>
            </w:r>
          </w:p>
        </w:tc>
        <w:tc>
          <w:tcPr>
            <w:tcW w:w="913" w:type="dxa"/>
          </w:tcPr>
          <w:p w14:paraId="483558B3">
            <w:pPr>
              <w:pStyle w:val="96"/>
              <w:spacing w:before="132" w:line="222" w:lineRule="auto"/>
              <w:ind w:left="439"/>
              <w:rPr>
                <w:color w:val="auto"/>
                <w:highlight w:val="none"/>
              </w:rPr>
            </w:pPr>
            <w:r>
              <w:rPr>
                <w:color w:val="auto"/>
                <w:spacing w:val="-3"/>
                <w:highlight w:val="none"/>
              </w:rPr>
              <w:t>备注</w:t>
            </w:r>
          </w:p>
        </w:tc>
      </w:tr>
      <w:tr w14:paraId="37467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40" w:type="dxa"/>
            <w:tcBorders>
              <w:top w:val="nil"/>
              <w:left w:val="nil"/>
              <w:bottom w:val="nil"/>
            </w:tcBorders>
          </w:tcPr>
          <w:p w14:paraId="534EF728">
            <w:pPr>
              <w:rPr>
                <w:rFonts w:ascii="Arial"/>
                <w:color w:val="auto"/>
                <w:highlight w:val="none"/>
              </w:rPr>
            </w:pPr>
          </w:p>
        </w:tc>
        <w:tc>
          <w:tcPr>
            <w:tcW w:w="1265" w:type="dxa"/>
          </w:tcPr>
          <w:p w14:paraId="4F8ED409">
            <w:pPr>
              <w:pStyle w:val="96"/>
              <w:spacing w:before="127" w:line="221" w:lineRule="auto"/>
              <w:ind w:left="394"/>
              <w:rPr>
                <w:color w:val="auto"/>
                <w:highlight w:val="none"/>
              </w:rPr>
            </w:pPr>
            <w:r>
              <w:rPr>
                <w:color w:val="auto"/>
                <w:spacing w:val="-2"/>
                <w:highlight w:val="none"/>
              </w:rPr>
              <w:t>第一期</w:t>
            </w:r>
          </w:p>
        </w:tc>
        <w:tc>
          <w:tcPr>
            <w:tcW w:w="3374" w:type="dxa"/>
          </w:tcPr>
          <w:p w14:paraId="76D8597F">
            <w:pPr>
              <w:rPr>
                <w:rFonts w:ascii="Arial"/>
                <w:color w:val="auto"/>
                <w:highlight w:val="none"/>
              </w:rPr>
            </w:pPr>
          </w:p>
        </w:tc>
        <w:tc>
          <w:tcPr>
            <w:tcW w:w="3320" w:type="dxa"/>
          </w:tcPr>
          <w:p w14:paraId="0110B84A">
            <w:pPr>
              <w:rPr>
                <w:rFonts w:ascii="Arial"/>
                <w:color w:val="auto"/>
                <w:highlight w:val="none"/>
              </w:rPr>
            </w:pPr>
          </w:p>
        </w:tc>
        <w:tc>
          <w:tcPr>
            <w:tcW w:w="913" w:type="dxa"/>
          </w:tcPr>
          <w:p w14:paraId="3A60851D">
            <w:pPr>
              <w:rPr>
                <w:rFonts w:ascii="Arial"/>
                <w:color w:val="auto"/>
                <w:highlight w:val="none"/>
              </w:rPr>
            </w:pPr>
          </w:p>
        </w:tc>
      </w:tr>
      <w:tr w14:paraId="223F3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40" w:type="dxa"/>
            <w:tcBorders>
              <w:top w:val="nil"/>
              <w:left w:val="nil"/>
              <w:bottom w:val="nil"/>
            </w:tcBorders>
          </w:tcPr>
          <w:p w14:paraId="3506DAF4">
            <w:pPr>
              <w:rPr>
                <w:rFonts w:ascii="Arial"/>
                <w:color w:val="auto"/>
                <w:highlight w:val="none"/>
              </w:rPr>
            </w:pPr>
          </w:p>
        </w:tc>
        <w:tc>
          <w:tcPr>
            <w:tcW w:w="1265" w:type="dxa"/>
          </w:tcPr>
          <w:p w14:paraId="16CED1A0">
            <w:pPr>
              <w:pStyle w:val="96"/>
              <w:spacing w:before="128" w:line="221" w:lineRule="auto"/>
              <w:ind w:left="394"/>
              <w:rPr>
                <w:color w:val="auto"/>
                <w:highlight w:val="none"/>
              </w:rPr>
            </w:pPr>
            <w:r>
              <w:rPr>
                <w:color w:val="auto"/>
                <w:spacing w:val="-2"/>
                <w:highlight w:val="none"/>
              </w:rPr>
              <w:t>第二期</w:t>
            </w:r>
          </w:p>
        </w:tc>
        <w:tc>
          <w:tcPr>
            <w:tcW w:w="3374" w:type="dxa"/>
          </w:tcPr>
          <w:p w14:paraId="1BA5F00C">
            <w:pPr>
              <w:rPr>
                <w:rFonts w:ascii="Arial"/>
                <w:color w:val="auto"/>
                <w:highlight w:val="none"/>
              </w:rPr>
            </w:pPr>
          </w:p>
        </w:tc>
        <w:tc>
          <w:tcPr>
            <w:tcW w:w="3320" w:type="dxa"/>
          </w:tcPr>
          <w:p w14:paraId="2BFD8E81">
            <w:pPr>
              <w:rPr>
                <w:rFonts w:ascii="Arial"/>
                <w:color w:val="auto"/>
                <w:highlight w:val="none"/>
              </w:rPr>
            </w:pPr>
          </w:p>
        </w:tc>
        <w:tc>
          <w:tcPr>
            <w:tcW w:w="913" w:type="dxa"/>
          </w:tcPr>
          <w:p w14:paraId="7E553EC0">
            <w:pPr>
              <w:rPr>
                <w:rFonts w:ascii="Arial"/>
                <w:color w:val="auto"/>
                <w:highlight w:val="none"/>
              </w:rPr>
            </w:pPr>
          </w:p>
        </w:tc>
      </w:tr>
      <w:tr w14:paraId="7F0FC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40" w:type="dxa"/>
            <w:tcBorders>
              <w:top w:val="nil"/>
              <w:left w:val="nil"/>
              <w:bottom w:val="nil"/>
            </w:tcBorders>
          </w:tcPr>
          <w:p w14:paraId="6FE1328C">
            <w:pPr>
              <w:rPr>
                <w:rFonts w:ascii="Arial"/>
                <w:color w:val="auto"/>
                <w:highlight w:val="none"/>
              </w:rPr>
            </w:pPr>
          </w:p>
        </w:tc>
        <w:tc>
          <w:tcPr>
            <w:tcW w:w="1265" w:type="dxa"/>
          </w:tcPr>
          <w:p w14:paraId="1D9ADF5A">
            <w:pPr>
              <w:pStyle w:val="96"/>
              <w:spacing w:before="131" w:line="221" w:lineRule="auto"/>
              <w:ind w:left="394"/>
              <w:rPr>
                <w:color w:val="auto"/>
                <w:highlight w:val="none"/>
              </w:rPr>
            </w:pPr>
            <w:r>
              <w:rPr>
                <w:color w:val="auto"/>
                <w:spacing w:val="-2"/>
                <w:highlight w:val="none"/>
              </w:rPr>
              <w:t>第三期</w:t>
            </w:r>
          </w:p>
        </w:tc>
        <w:tc>
          <w:tcPr>
            <w:tcW w:w="3374" w:type="dxa"/>
          </w:tcPr>
          <w:p w14:paraId="5DDB44A0">
            <w:pPr>
              <w:rPr>
                <w:rFonts w:ascii="Arial"/>
                <w:color w:val="auto"/>
                <w:highlight w:val="none"/>
              </w:rPr>
            </w:pPr>
          </w:p>
        </w:tc>
        <w:tc>
          <w:tcPr>
            <w:tcW w:w="3320" w:type="dxa"/>
          </w:tcPr>
          <w:p w14:paraId="252100FD">
            <w:pPr>
              <w:rPr>
                <w:rFonts w:ascii="Arial"/>
                <w:color w:val="auto"/>
                <w:highlight w:val="none"/>
              </w:rPr>
            </w:pPr>
          </w:p>
        </w:tc>
        <w:tc>
          <w:tcPr>
            <w:tcW w:w="913" w:type="dxa"/>
          </w:tcPr>
          <w:p w14:paraId="46627971">
            <w:pPr>
              <w:rPr>
                <w:rFonts w:ascii="Arial"/>
                <w:color w:val="auto"/>
                <w:highlight w:val="none"/>
              </w:rPr>
            </w:pPr>
          </w:p>
        </w:tc>
      </w:tr>
      <w:tr w14:paraId="662A8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40" w:type="dxa"/>
            <w:tcBorders>
              <w:top w:val="nil"/>
              <w:left w:val="nil"/>
            </w:tcBorders>
          </w:tcPr>
          <w:p w14:paraId="6735E858">
            <w:pPr>
              <w:rPr>
                <w:rFonts w:ascii="Arial"/>
                <w:color w:val="auto"/>
                <w:highlight w:val="none"/>
              </w:rPr>
            </w:pPr>
          </w:p>
        </w:tc>
        <w:tc>
          <w:tcPr>
            <w:tcW w:w="1265" w:type="dxa"/>
          </w:tcPr>
          <w:p w14:paraId="2603727A">
            <w:pPr>
              <w:pStyle w:val="96"/>
              <w:spacing w:before="131" w:line="332" w:lineRule="exact"/>
              <w:ind w:left="512"/>
              <w:rPr>
                <w:color w:val="auto"/>
                <w:highlight w:val="none"/>
              </w:rPr>
            </w:pPr>
            <w:r>
              <w:rPr>
                <w:color w:val="auto"/>
                <w:spacing w:val="-5"/>
                <w:position w:val="2"/>
                <w:highlight w:val="none"/>
              </w:rPr>
              <w:t>……</w:t>
            </w:r>
          </w:p>
        </w:tc>
        <w:tc>
          <w:tcPr>
            <w:tcW w:w="3374" w:type="dxa"/>
          </w:tcPr>
          <w:p w14:paraId="5A805F00">
            <w:pPr>
              <w:rPr>
                <w:rFonts w:ascii="Arial"/>
                <w:color w:val="auto"/>
                <w:highlight w:val="none"/>
              </w:rPr>
            </w:pPr>
          </w:p>
        </w:tc>
        <w:tc>
          <w:tcPr>
            <w:tcW w:w="3320" w:type="dxa"/>
          </w:tcPr>
          <w:p w14:paraId="093D4393">
            <w:pPr>
              <w:rPr>
                <w:rFonts w:ascii="Arial"/>
                <w:color w:val="auto"/>
                <w:highlight w:val="none"/>
              </w:rPr>
            </w:pPr>
          </w:p>
        </w:tc>
        <w:tc>
          <w:tcPr>
            <w:tcW w:w="913" w:type="dxa"/>
          </w:tcPr>
          <w:p w14:paraId="34009FE3">
            <w:pPr>
              <w:rPr>
                <w:rFonts w:ascii="Arial"/>
                <w:color w:val="auto"/>
                <w:highlight w:val="none"/>
              </w:rPr>
            </w:pPr>
          </w:p>
        </w:tc>
      </w:tr>
      <w:tr w14:paraId="20540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40" w:type="dxa"/>
            <w:tcBorders>
              <w:top w:val="nil"/>
              <w:left w:val="nil"/>
            </w:tcBorders>
          </w:tcPr>
          <w:p w14:paraId="0A63EBBC">
            <w:pPr>
              <w:rPr>
                <w:rFonts w:ascii="Arial"/>
                <w:color w:val="auto"/>
                <w:highlight w:val="none"/>
              </w:rPr>
            </w:pPr>
          </w:p>
        </w:tc>
        <w:tc>
          <w:tcPr>
            <w:tcW w:w="4639" w:type="dxa"/>
            <w:gridSpan w:val="2"/>
          </w:tcPr>
          <w:p w14:paraId="5E15F9FC">
            <w:pPr>
              <w:pStyle w:val="96"/>
              <w:spacing w:before="69" w:line="221" w:lineRule="auto"/>
              <w:ind w:left="1715"/>
              <w:rPr>
                <w:color w:val="auto"/>
                <w:spacing w:val="-5"/>
                <w:highlight w:val="none"/>
                <w:lang w:eastAsia="zh-CN"/>
              </w:rPr>
            </w:pPr>
          </w:p>
          <w:p w14:paraId="086B85A6">
            <w:pPr>
              <w:pStyle w:val="96"/>
              <w:spacing w:before="69" w:line="221" w:lineRule="auto"/>
              <w:ind w:left="1715"/>
              <w:rPr>
                <w:color w:val="auto"/>
                <w:spacing w:val="-5"/>
                <w:highlight w:val="none"/>
                <w:lang w:eastAsia="zh-CN"/>
              </w:rPr>
            </w:pPr>
          </w:p>
          <w:p w14:paraId="7B2B3960">
            <w:pPr>
              <w:pStyle w:val="96"/>
              <w:spacing w:before="69" w:line="221" w:lineRule="auto"/>
              <w:ind w:left="1715"/>
              <w:rPr>
                <w:color w:val="auto"/>
                <w:spacing w:val="-5"/>
                <w:highlight w:val="none"/>
                <w:lang w:eastAsia="zh-CN"/>
              </w:rPr>
            </w:pPr>
          </w:p>
          <w:p w14:paraId="10955BA9">
            <w:pPr>
              <w:pStyle w:val="96"/>
              <w:spacing w:before="69" w:line="221" w:lineRule="auto"/>
              <w:ind w:left="1715"/>
              <w:rPr>
                <w:color w:val="auto"/>
                <w:spacing w:val="-5"/>
                <w:highlight w:val="none"/>
                <w:lang w:eastAsia="zh-CN"/>
              </w:rPr>
            </w:pPr>
          </w:p>
          <w:p w14:paraId="4D427D06">
            <w:pPr>
              <w:pStyle w:val="96"/>
              <w:spacing w:before="69" w:line="221" w:lineRule="auto"/>
              <w:ind w:left="1715"/>
              <w:rPr>
                <w:color w:val="auto"/>
                <w:spacing w:val="-5"/>
                <w:highlight w:val="none"/>
                <w:lang w:eastAsia="zh-CN"/>
              </w:rPr>
            </w:pPr>
          </w:p>
          <w:p w14:paraId="2F868427">
            <w:pPr>
              <w:pStyle w:val="96"/>
              <w:spacing w:before="69" w:line="221" w:lineRule="auto"/>
              <w:ind w:left="1715"/>
              <w:rPr>
                <w:color w:val="auto"/>
                <w:highlight w:val="none"/>
                <w:lang w:eastAsia="zh-CN"/>
              </w:rPr>
            </w:pPr>
            <w:r>
              <w:rPr>
                <w:color w:val="auto"/>
                <w:spacing w:val="-5"/>
                <w:highlight w:val="none"/>
                <w:lang w:eastAsia="zh-CN"/>
              </w:rPr>
              <w:t>发包人代表签字：</w:t>
            </w:r>
          </w:p>
          <w:p w14:paraId="4857F158">
            <w:pPr>
              <w:spacing w:line="398" w:lineRule="auto"/>
              <w:rPr>
                <w:rFonts w:ascii="Arial"/>
                <w:color w:val="auto"/>
                <w:highlight w:val="none"/>
              </w:rPr>
            </w:pPr>
          </w:p>
          <w:p w14:paraId="09AEC085">
            <w:pPr>
              <w:ind w:firstLine="1664" w:firstLineChars="800"/>
              <w:rPr>
                <w:color w:val="auto"/>
                <w:spacing w:val="-1"/>
                <w:highlight w:val="none"/>
              </w:rPr>
            </w:pPr>
            <w:r>
              <w:rPr>
                <w:color w:val="auto"/>
                <w:spacing w:val="-1"/>
                <w:highlight w:val="none"/>
              </w:rPr>
              <w:t>发包人（盖公章）</w:t>
            </w:r>
          </w:p>
          <w:p w14:paraId="49CF5118">
            <w:pPr>
              <w:ind w:firstLine="1664" w:firstLineChars="800"/>
              <w:rPr>
                <w:color w:val="auto"/>
                <w:spacing w:val="-1"/>
                <w:highlight w:val="none"/>
              </w:rPr>
            </w:pPr>
          </w:p>
          <w:p w14:paraId="32CB768E">
            <w:pPr>
              <w:ind w:firstLine="1664" w:firstLineChars="800"/>
              <w:rPr>
                <w:color w:val="auto"/>
                <w:spacing w:val="-1"/>
                <w:highlight w:val="none"/>
              </w:rPr>
            </w:pPr>
            <w:r>
              <w:rPr>
                <w:rFonts w:hint="eastAsia"/>
                <w:color w:val="auto"/>
                <w:spacing w:val="-1"/>
                <w:highlight w:val="none"/>
              </w:rPr>
              <w:t>日期：</w:t>
            </w:r>
          </w:p>
        </w:tc>
        <w:tc>
          <w:tcPr>
            <w:tcW w:w="4233" w:type="dxa"/>
            <w:gridSpan w:val="2"/>
          </w:tcPr>
          <w:p w14:paraId="33A4D90C">
            <w:pPr>
              <w:pStyle w:val="96"/>
              <w:spacing w:before="69" w:line="221" w:lineRule="auto"/>
              <w:ind w:left="1431"/>
              <w:rPr>
                <w:color w:val="auto"/>
                <w:spacing w:val="-1"/>
                <w:highlight w:val="none"/>
                <w:lang w:eastAsia="zh-CN"/>
              </w:rPr>
            </w:pPr>
          </w:p>
          <w:p w14:paraId="286BCF8E">
            <w:pPr>
              <w:pStyle w:val="96"/>
              <w:spacing w:before="69" w:line="221" w:lineRule="auto"/>
              <w:ind w:left="1431"/>
              <w:rPr>
                <w:color w:val="auto"/>
                <w:spacing w:val="-1"/>
                <w:highlight w:val="none"/>
                <w:lang w:eastAsia="zh-CN"/>
              </w:rPr>
            </w:pPr>
          </w:p>
          <w:p w14:paraId="1DFC8CFC">
            <w:pPr>
              <w:pStyle w:val="96"/>
              <w:spacing w:before="69" w:line="221" w:lineRule="auto"/>
              <w:ind w:left="1431"/>
              <w:rPr>
                <w:color w:val="auto"/>
                <w:spacing w:val="-1"/>
                <w:highlight w:val="none"/>
                <w:lang w:eastAsia="zh-CN"/>
              </w:rPr>
            </w:pPr>
          </w:p>
          <w:p w14:paraId="7F656C39">
            <w:pPr>
              <w:pStyle w:val="96"/>
              <w:spacing w:before="69" w:line="221" w:lineRule="auto"/>
              <w:ind w:left="1431"/>
              <w:rPr>
                <w:color w:val="auto"/>
                <w:spacing w:val="-1"/>
                <w:highlight w:val="none"/>
                <w:lang w:eastAsia="zh-CN"/>
              </w:rPr>
            </w:pPr>
          </w:p>
          <w:p w14:paraId="038DB05E">
            <w:pPr>
              <w:pStyle w:val="96"/>
              <w:spacing w:before="69" w:line="221" w:lineRule="auto"/>
              <w:ind w:left="1431"/>
              <w:rPr>
                <w:color w:val="auto"/>
                <w:spacing w:val="-1"/>
                <w:highlight w:val="none"/>
                <w:lang w:eastAsia="zh-CN"/>
              </w:rPr>
            </w:pPr>
          </w:p>
          <w:p w14:paraId="0CC4A260">
            <w:pPr>
              <w:pStyle w:val="96"/>
              <w:spacing w:before="69" w:line="221" w:lineRule="auto"/>
              <w:ind w:left="1431"/>
              <w:rPr>
                <w:color w:val="auto"/>
                <w:highlight w:val="none"/>
                <w:lang w:eastAsia="zh-CN"/>
              </w:rPr>
            </w:pPr>
            <w:r>
              <w:rPr>
                <w:color w:val="auto"/>
                <w:spacing w:val="-1"/>
                <w:highlight w:val="none"/>
                <w:lang w:eastAsia="zh-CN"/>
              </w:rPr>
              <w:t>承包人代表签字：</w:t>
            </w:r>
          </w:p>
          <w:p w14:paraId="371974A7">
            <w:pPr>
              <w:spacing w:line="398" w:lineRule="auto"/>
              <w:rPr>
                <w:rFonts w:ascii="Arial"/>
                <w:color w:val="auto"/>
                <w:highlight w:val="none"/>
              </w:rPr>
            </w:pPr>
          </w:p>
          <w:p w14:paraId="59F299D3">
            <w:pPr>
              <w:pStyle w:val="96"/>
              <w:spacing w:before="68" w:line="220" w:lineRule="auto"/>
              <w:ind w:left="1431"/>
              <w:rPr>
                <w:color w:val="auto"/>
                <w:highlight w:val="none"/>
                <w:lang w:eastAsia="zh-CN"/>
              </w:rPr>
            </w:pPr>
            <w:r>
              <w:rPr>
                <w:color w:val="auto"/>
                <w:spacing w:val="-1"/>
                <w:highlight w:val="none"/>
                <w:lang w:eastAsia="zh-CN"/>
              </w:rPr>
              <w:t>承包人（盖公章）</w:t>
            </w:r>
          </w:p>
          <w:p w14:paraId="639976F8">
            <w:pPr>
              <w:rPr>
                <w:rFonts w:ascii="Arial"/>
                <w:color w:val="auto"/>
                <w:highlight w:val="none"/>
              </w:rPr>
            </w:pPr>
            <w:r>
              <w:rPr>
                <w:rFonts w:hint="eastAsia" w:ascii="Arial"/>
                <w:color w:val="auto"/>
                <w:highlight w:val="none"/>
              </w:rPr>
              <w:t xml:space="preserve">  </w:t>
            </w:r>
          </w:p>
          <w:p w14:paraId="3D86187B">
            <w:pPr>
              <w:ind w:firstLine="1470" w:firstLineChars="700"/>
              <w:rPr>
                <w:rFonts w:ascii="Arial"/>
                <w:color w:val="auto"/>
                <w:highlight w:val="none"/>
              </w:rPr>
            </w:pPr>
            <w:r>
              <w:rPr>
                <w:rFonts w:hint="eastAsia" w:ascii="Arial"/>
                <w:color w:val="auto"/>
                <w:highlight w:val="none"/>
              </w:rPr>
              <w:t>日期：</w:t>
            </w:r>
          </w:p>
        </w:tc>
      </w:tr>
    </w:tbl>
    <w:p w14:paraId="3B124B0E">
      <w:pPr>
        <w:pStyle w:val="15"/>
        <w:rPr>
          <w:color w:val="auto"/>
          <w:highlight w:val="none"/>
        </w:rPr>
      </w:pPr>
    </w:p>
    <w:p w14:paraId="06AF0B1F">
      <w:pPr>
        <w:pStyle w:val="7"/>
        <w:rPr>
          <w:rFonts w:ascii="宋体" w:hAnsi="宋体" w:cs="宋体"/>
          <w:color w:val="auto"/>
          <w:sz w:val="6"/>
          <w:szCs w:val="6"/>
          <w:highlight w:val="none"/>
        </w:rPr>
      </w:pPr>
    </w:p>
    <w:p w14:paraId="41F8F75F">
      <w:pPr>
        <w:pStyle w:val="7"/>
        <w:rPr>
          <w:rFonts w:ascii="宋体" w:hAnsi="宋体" w:cs="宋体"/>
          <w:color w:val="auto"/>
          <w:sz w:val="6"/>
          <w:szCs w:val="6"/>
          <w:highlight w:val="none"/>
        </w:rPr>
      </w:pPr>
    </w:p>
    <w:sectPr>
      <w:footerReference r:id="rId41" w:type="first"/>
      <w:headerReference r:id="rId39" w:type="default"/>
      <w:footerReference r:id="rId40" w:type="default"/>
      <w:pgSz w:w="11907" w:h="16841"/>
      <w:pgMar w:top="1429" w:right="1786" w:bottom="1264" w:left="1786" w:header="851" w:footer="567"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0F66E34-2D2F-459C-ACCC-FD75B75A0A9A}"/>
  </w:font>
  <w:font w:name="Arial">
    <w:panose1 w:val="020B0604020202020204"/>
    <w:charset w:val="01"/>
    <w:family w:val="swiss"/>
    <w:pitch w:val="default"/>
    <w:sig w:usb0="E0002EFF" w:usb1="C000785B" w:usb2="00000009" w:usb3="00000000" w:csb0="400001FF" w:csb1="FFFF0000"/>
    <w:embedRegular r:id="rId2" w:fontKey="{1C6C4F31-2E45-4A20-A067-E4286C672584}"/>
  </w:font>
  <w:font w:name="黑体">
    <w:panose1 w:val="02010609060101010101"/>
    <w:charset w:val="86"/>
    <w:family w:val="auto"/>
    <w:pitch w:val="default"/>
    <w:sig w:usb0="800002BF" w:usb1="38CF7CFA" w:usb2="00000016" w:usb3="00000000" w:csb0="00040001" w:csb1="00000000"/>
    <w:embedRegular r:id="rId3" w:fontKey="{5DEC6D36-94D9-4E30-B3F5-E5E887F03899}"/>
  </w:font>
  <w:font w:name="Courier New">
    <w:panose1 w:val="02070309020205020404"/>
    <w:charset w:val="01"/>
    <w:family w:val="modern"/>
    <w:pitch w:val="default"/>
    <w:sig w:usb0="E0002EFF" w:usb1="C0007843" w:usb2="00000009" w:usb3="00000000" w:csb0="400001FF" w:csb1="FFFF0000"/>
    <w:embedRegular r:id="rId4" w:fontKey="{0E3495D5-7F34-49C7-A600-C549206AC4A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46982044-B45D-4B78-9A6C-7940E3E2A88C}"/>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59B83C0F-5590-4CA4-999A-13CFAB99BE5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embedRegular r:id="rId7" w:fontKey="{441BF3D2-9A9A-4741-86D9-C9D8B47A562F}"/>
  </w:font>
  <w:font w:name="方正小标宋简体">
    <w:panose1 w:val="03000509000000000000"/>
    <w:charset w:val="86"/>
    <w:family w:val="script"/>
    <w:pitch w:val="default"/>
    <w:sig w:usb0="00000001" w:usb1="080E0000" w:usb2="00000000" w:usb3="00000000" w:csb0="00040000" w:csb1="00000000"/>
    <w:embedRegular r:id="rId8" w:fontKey="{9F6A1C82-260F-445B-A479-EC01DDC30F5E}"/>
  </w:font>
  <w:font w:name="Segoe UI Symbol">
    <w:panose1 w:val="020B0502040204020203"/>
    <w:charset w:val="00"/>
    <w:family w:val="swiss"/>
    <w:pitch w:val="default"/>
    <w:sig w:usb0="800001E3" w:usb1="1200FFEF" w:usb2="00040000" w:usb3="04000000" w:csb0="00000001" w:csb1="40000000"/>
    <w:embedRegular r:id="rId9" w:fontKey="{52A1188F-62DB-4EE2-A6ED-D755E36D978C}"/>
  </w:font>
  <w:font w:name="微软雅黑">
    <w:panose1 w:val="020B0503020204020204"/>
    <w:charset w:val="86"/>
    <w:family w:val="swiss"/>
    <w:pitch w:val="default"/>
    <w:sig w:usb0="80000287" w:usb1="2ACF3C50" w:usb2="00000016" w:usb3="00000000" w:csb0="0004001F" w:csb1="00000000"/>
    <w:embedRegular r:id="rId10" w:fontKey="{EAD2A8F2-BB25-4312-9912-AB7512760D05}"/>
  </w:font>
  <w:font w:name="Arial Unicode MS">
    <w:panose1 w:val="020B0604020202020204"/>
    <w:charset w:val="86"/>
    <w:family w:val="swiss"/>
    <w:pitch w:val="default"/>
    <w:sig w:usb0="FFFFFFFF" w:usb1="E9FFFFFF" w:usb2="0000003F" w:usb3="00000000" w:csb0="603F01FF" w:csb1="FFFF0000"/>
    <w:embedRegular r:id="rId11" w:fontKey="{F08193CE-04C8-41B0-944E-60D2CC2B73EC}"/>
  </w:font>
  <w:font w:name="仿宋">
    <w:panose1 w:val="02010609060101010101"/>
    <w:charset w:val="86"/>
    <w:family w:val="modern"/>
    <w:pitch w:val="default"/>
    <w:sig w:usb0="800002BF" w:usb1="38CF7CFA" w:usb2="00000016" w:usb3="00000000" w:csb0="00040001" w:csb1="00000000"/>
    <w:embedRegular r:id="rId12" w:fontKey="{38EBCEC3-DBBC-48B7-8780-6386D4BBA838}"/>
  </w:font>
  <w:font w:name="隶书">
    <w:panose1 w:val="02010509060101010101"/>
    <w:charset w:val="86"/>
    <w:family w:val="modern"/>
    <w:pitch w:val="default"/>
    <w:sig w:usb0="00000001" w:usb1="080E0000" w:usb2="00000000" w:usb3="00000000" w:csb0="00040000" w:csb1="00000000"/>
    <w:embedRegular r:id="rId13" w:fontKey="{25023678-82FE-49BE-8F40-FB17B08C9655}"/>
  </w:font>
  <w:font w:name="MS Gothic">
    <w:panose1 w:val="020B0609070205080204"/>
    <w:charset w:val="80"/>
    <w:family w:val="modern"/>
    <w:pitch w:val="default"/>
    <w:sig w:usb0="E00002FF" w:usb1="6AC7FDFB" w:usb2="08000012" w:usb3="00000000" w:csb0="4002009F" w:csb1="DFD70000"/>
    <w:embedRegular r:id="rId14" w:fontKey="{7417DC18-F5C8-4699-BCF9-A547D0E669D7}"/>
  </w:font>
  <w:font w:name="WPSEMBED1">
    <w:panose1 w:val="02010609030101010101"/>
    <w:charset w:val="86"/>
    <w:family w:val="auto"/>
    <w:pitch w:val="default"/>
    <w:sig w:usb0="00000001" w:usb1="080E0000" w:usb2="00000000" w:usb3="00000000" w:csb0="00040000" w:csb1="00000000"/>
  </w:font>
  <w:font w:name="WPSEMBED2">
    <w:panose1 w:val="02010800040101010101"/>
    <w:charset w:val="86"/>
    <w:family w:val="auto"/>
    <w:pitch w:val="default"/>
    <w:sig w:usb0="00000001" w:usb1="080F0000" w:usb2="00000000" w:usb3="00000000" w:csb0="00040000" w:csb1="00000000"/>
  </w:font>
  <w:font w:name="WPSEMBED3">
    <w:panose1 w:val="03000509000000000000"/>
    <w:charset w:val="86"/>
    <w:family w:val="auto"/>
    <w:pitch w:val="default"/>
    <w:sig w:usb0="00000001" w:usb1="080E0000" w:usb2="00000000" w:usb3="00000000" w:csb0="00040000" w:csb1="00000000"/>
  </w:font>
  <w:font w:name="WPSEMBED4">
    <w:panose1 w:val="020B0604020202020204"/>
    <w:charset w:val="86"/>
    <w:family w:val="auto"/>
    <w:pitch w:val="default"/>
    <w:sig w:usb0="FFFFFFFF" w:usb1="E9FFFFFF" w:usb2="0000003F" w:usb3="00000000" w:csb0="603F01FF" w:csb1="FFFF0000"/>
  </w:font>
  <w:font w:name="WPSEMBED5">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661D1">
    <w:pPr>
      <w:pStyle w:val="23"/>
      <w:tabs>
        <w:tab w:val="center" w:pos="4439"/>
        <w:tab w:val="clear" w:pos="4153"/>
      </w:tabs>
      <w:jc w:val="both"/>
    </w:pPr>
  </w:p>
  <w:p w14:paraId="6F848D28">
    <w:pPr>
      <w:pStyle w:val="23"/>
      <w:tabs>
        <w:tab w:val="left" w:pos="5199"/>
        <w:tab w:val="clear" w:pos="4153"/>
      </w:tabs>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912C3">
    <w:pPr>
      <w:spacing w:line="173" w:lineRule="auto"/>
      <w:ind w:left="4214"/>
      <w:rPr>
        <w:rFonts w:ascii="宋体" w:hAnsi="宋体" w:cs="宋体"/>
        <w:szCs w:val="21"/>
      </w:rPr>
    </w:pPr>
    <w:r>
      <w:pict>
        <v:shape id="文本框 91" o:spid="_x0000_s2111"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usjk5AgAAcQ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6hgr0jScYSKlvvRohW7b&#10;nXluTXkETWf6SfGWrxuUsmE+3DGH0UD5eDzhFkslDVKas0VJbdzXf53HeHQMXkpajFpBNV4WJfKD&#10;RicBGAbDDcZ2MPRe3RjMLpqDWpKJCy7IwaycUV/wopYxB1xMc2QqaBjMm9CPO14kF8tlCtpb1+zq&#10;/gLm0LKw0feWxzRRKm+X+wBpk+JRoF4VdCpuMImpZ+dXE0f9z32Kevx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iusjk5AgAAcQQAAA4AAAAAAAAAAQAgAAAAHwEAAGRycy9lMm9Eb2Mu&#10;eG1sUEsFBgAAAAAGAAYAWQEAAMoFAAAAAA==&#10;">
          <v:path/>
          <v:fill on="f" focussize="0,0"/>
          <v:stroke on="f" weight="0.5pt"/>
          <v:imagedata o:title=""/>
          <o:lock v:ext="edit" aspectratio="f"/>
          <v:textbox inset="0mm,0mm,0mm,0mm" style="mso-fit-shape-to-text:t;">
            <w:txbxContent>
              <w:p w14:paraId="57EC7E6C">
                <w:pPr>
                  <w:pStyle w:val="23"/>
                </w:pPr>
                <w:r>
                  <w:fldChar w:fldCharType="begin"/>
                </w:r>
                <w:r>
                  <w:instrText xml:space="preserve"> PAGE  \* MERGEFORMAT </w:instrText>
                </w:r>
                <w:r>
                  <w:fldChar w:fldCharType="separate"/>
                </w:r>
                <w:r>
                  <w:t>109</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E98D2">
    <w:pPr>
      <w:spacing w:line="173" w:lineRule="auto"/>
      <w:ind w:left="4214"/>
      <w:rPr>
        <w:rFonts w:ascii="宋体" w:hAnsi="宋体" w:cs="宋体"/>
        <w:szCs w:val="21"/>
      </w:rPr>
    </w:pPr>
    <w:r>
      <w:pict>
        <v:shape id="文本框 93" o:spid="_x0000_s2114"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KJ7M6AgAAcQ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ayiezOgIAAHEEAAAOAAAAAAAAAAEAIAAAAB8BAABkcnMvZTJvRG9j&#10;LnhtbFBLBQYAAAAABgAGAFkBAADLBQAAAAA=&#10;">
          <v:path/>
          <v:fill on="f" focussize="0,0"/>
          <v:stroke on="f" weight="0.5pt"/>
          <v:imagedata o:title=""/>
          <o:lock v:ext="edit" aspectratio="f"/>
          <v:textbox inset="0mm,0mm,0mm,0mm" style="mso-fit-shape-to-text:t;">
            <w:txbxContent>
              <w:p w14:paraId="024A3685">
                <w:pPr>
                  <w:pStyle w:val="23"/>
                </w:pPr>
                <w:r>
                  <w:fldChar w:fldCharType="begin"/>
                </w:r>
                <w:r>
                  <w:instrText xml:space="preserve"> PAGE  \* MERGEFORMAT </w:instrText>
                </w:r>
                <w:r>
                  <w:fldChar w:fldCharType="separate"/>
                </w:r>
                <w:r>
                  <w:t>111</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54747">
    <w:pPr>
      <w:spacing w:line="173" w:lineRule="auto"/>
      <w:ind w:left="6778"/>
      <w:rPr>
        <w:rFonts w:ascii="宋体" w:hAnsi="宋体" w:cs="宋体"/>
        <w:szCs w:val="21"/>
      </w:rPr>
    </w:pPr>
    <w:r>
      <w:pict>
        <v:shape id="文本框 94" o:spid="_x0000_s2108" o:spt="202" type="#_x0000_t202" style="position:absolute;left:0pt;margin-left:338.9pt;margin-top:10.35pt;height:10.35pt;width:13.55pt;mso-position-horizontal-relative:margin;mso-wrap-style:none;z-index:251674624;mso-width-relative:page;mso-height-relative:page;" filled="f" stroked="f" coordsize="21600,21600" o:gfxdata="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t7iCtYAAAAJAQAADwAAAAAAAAABACAAAAAiAAAAZHJzL2Rvd25y&#10;ZXYueG1sUEsBAhQAFAAAAAgAh07iQDzSo7I5AgAAcQQAAA4AAAAAAAAAAQAgAAAAJQEAAGRycy9l&#10;Mm9Eb2MueG1sUEsFBgAAAAAGAAYAWQEAANAFAAAAAA==&#10;">
          <v:path/>
          <v:fill on="f" focussize="0,0"/>
          <v:stroke on="f" weight="0.5pt"/>
          <v:imagedata o:title=""/>
          <o:lock v:ext="edit" aspectratio="f"/>
          <v:textbox inset="0mm,0mm,0mm,0mm" style="mso-fit-shape-to-text:t;">
            <w:txbxContent>
              <w:p w14:paraId="225E4FB0">
                <w:pPr>
                  <w:pStyle w:val="23"/>
                </w:pPr>
                <w:r>
                  <w:fldChar w:fldCharType="begin"/>
                </w:r>
                <w:r>
                  <w:instrText xml:space="preserve"> PAGE  \* MERGEFORMAT </w:instrText>
                </w:r>
                <w:r>
                  <w:fldChar w:fldCharType="separate"/>
                </w:r>
                <w:r>
                  <w:t>112</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45B37">
    <w:pPr>
      <w:tabs>
        <w:tab w:val="left" w:pos="4165"/>
      </w:tabs>
      <w:spacing w:line="173" w:lineRule="auto"/>
      <w:ind w:left="4231"/>
      <w:rPr>
        <w:rFonts w:ascii="宋体" w:hAnsi="宋体" w:cs="宋体"/>
        <w:szCs w:val="21"/>
      </w:rPr>
    </w:pPr>
    <w:r>
      <w:pict>
        <v:shape id="文本框 95" o:spid="_x0000_s2130"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g6fc6AgAAcQ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dYOn3OgIAAHEEAAAOAAAAAAAAAAEAIAAAAB8BAABkcnMvZTJvRG9j&#10;LnhtbFBLBQYAAAAABgAGAFkBAADLBQAAAAA=&#10;">
          <v:path/>
          <v:fill on="f" focussize="0,0"/>
          <v:stroke on="f" weight="0.5pt"/>
          <v:imagedata o:title=""/>
          <o:lock v:ext="edit" aspectratio="f"/>
          <v:textbox inset="0mm,0mm,0mm,0mm" style="mso-fit-shape-to-text:t;">
            <w:txbxContent>
              <w:p w14:paraId="5600A1DD">
                <w:pPr>
                  <w:pStyle w:val="23"/>
                </w:pPr>
                <w:r>
                  <w:fldChar w:fldCharType="begin"/>
                </w:r>
                <w:r>
                  <w:instrText xml:space="preserve"> PAGE  \* MERGEFORMAT </w:instrText>
                </w:r>
                <w:r>
                  <w:fldChar w:fldCharType="separate"/>
                </w:r>
                <w:r>
                  <w:t>114</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F17ED">
    <w:pPr>
      <w:spacing w:line="173" w:lineRule="auto"/>
      <w:ind w:left="4401"/>
      <w:rPr>
        <w:rFonts w:ascii="宋体" w:hAnsi="宋体" w:cs="宋体"/>
        <w:szCs w:val="21"/>
      </w:rPr>
    </w:pPr>
    <w:r>
      <w:pict>
        <v:shape id="文本框 96" o:spid="_x0000_s2110"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2Njg5AgAAcQQAAA4AAABkcnMvZTJvRG9jLnhtbK1UzY7TMBC+I/EO&#10;lu80bRFVqZ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62Njg5AgAAcQQAAA4AAAAAAAAAAQAgAAAAHwEAAGRycy9lMm9Eb2Mu&#10;eG1sUEsFBgAAAAAGAAYAWQEAAMoFAAAAAA==&#10;">
          <v:path/>
          <v:fill on="f" focussize="0,0"/>
          <v:stroke on="f" weight="0.5pt"/>
          <v:imagedata o:title=""/>
          <o:lock v:ext="edit" aspectratio="f"/>
          <v:textbox inset="0mm,0mm,0mm,0mm" style="mso-fit-shape-to-text:t;">
            <w:txbxContent>
              <w:p w14:paraId="4D1E9BD1">
                <w:pPr>
                  <w:pStyle w:val="23"/>
                </w:pPr>
                <w:r>
                  <w:fldChar w:fldCharType="begin"/>
                </w:r>
                <w:r>
                  <w:instrText xml:space="preserve"> PAGE  \* MERGEFORMAT </w:instrText>
                </w:r>
                <w:r>
                  <w:fldChar w:fldCharType="separate"/>
                </w:r>
                <w:r>
                  <w:t>115</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C2683">
    <w:pPr>
      <w:spacing w:line="173" w:lineRule="auto"/>
      <w:ind w:left="4778"/>
      <w:rPr>
        <w:rFonts w:ascii="宋体" w:hAnsi="宋体" w:cs="宋体"/>
        <w:szCs w:val="21"/>
      </w:rPr>
    </w:pPr>
    <w:r>
      <w:pict>
        <v:shape id="文本框 97" o:spid="_x0000_s2125"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8EfH05AgAAc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L21jW7&#10;un+AObQs3OqN5TFNlMrb5T5A2qR4FKhXBZ2KB0xi6tl5a+Ko/3lOUQ//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F8EfH05AgAAcQQAAA4AAAAAAAAAAQAgAAAAHwEAAGRycy9lMm9Eb2Mu&#10;eG1sUEsFBgAAAAAGAAYAWQEAAMoFAAAAAA==&#10;">
          <v:path/>
          <v:fill on="f" focussize="0,0"/>
          <v:stroke on="f" weight="0.5pt"/>
          <v:imagedata o:title=""/>
          <o:lock v:ext="edit" aspectratio="f"/>
          <v:textbox inset="0mm,0mm,0mm,0mm" style="mso-fit-shape-to-text:t;">
            <w:txbxContent>
              <w:p w14:paraId="56B8754B">
                <w:pPr>
                  <w:pStyle w:val="23"/>
                </w:pPr>
                <w:r>
                  <w:fldChar w:fldCharType="begin"/>
                </w:r>
                <w:r>
                  <w:instrText xml:space="preserve"> PAGE  \* MERGEFORMAT </w:instrText>
                </w:r>
                <w:r>
                  <w:fldChar w:fldCharType="separate"/>
                </w:r>
                <w:r>
                  <w:t>116</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6B9C6">
    <w:pPr>
      <w:spacing w:line="173" w:lineRule="auto"/>
      <w:ind w:left="4778"/>
      <w:rPr>
        <w:rFonts w:ascii="宋体" w:hAnsi="宋体" w:cs="宋体"/>
        <w:szCs w:val="21"/>
      </w:rPr>
    </w:pPr>
    <w:r>
      <w:pict>
        <v:shape id="文本框 98" o:spid="_x0000_s2113"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HPjs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HPjs5AgAAcQQAAA4AAAAAAAAAAQAgAAAAHwEAAGRycy9lMm9Eb2Mu&#10;eG1sUEsFBgAAAAAGAAYAWQEAAMoFAAAAAA==&#10;">
          <v:path/>
          <v:fill on="f" focussize="0,0"/>
          <v:stroke on="f" weight="0.5pt"/>
          <v:imagedata o:title=""/>
          <o:lock v:ext="edit" aspectratio="f"/>
          <v:textbox inset="0mm,0mm,0mm,0mm" style="mso-fit-shape-to-text:t;">
            <w:txbxContent>
              <w:p w14:paraId="06285312">
                <w:pPr>
                  <w:pStyle w:val="23"/>
                </w:pPr>
                <w:r>
                  <w:fldChar w:fldCharType="begin"/>
                </w:r>
                <w:r>
                  <w:instrText xml:space="preserve"> PAGE  \* MERGEFORMAT </w:instrText>
                </w:r>
                <w:r>
                  <w:fldChar w:fldCharType="separate"/>
                </w:r>
                <w:r>
                  <w:t>117</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93E8D">
    <w:pPr>
      <w:spacing w:line="173" w:lineRule="auto"/>
      <w:ind w:left="4778"/>
      <w:rPr>
        <w:rFonts w:ascii="宋体" w:hAnsi="宋体" w:cs="宋体"/>
        <w:szCs w:val="21"/>
      </w:rPr>
    </w:pPr>
    <w:r>
      <w:pict>
        <v:shape id="文本框 99" o:spid="_x0000_s2131"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1dH46AgAAcQ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fU6KZQsdP37+d&#10;fvw6/fxKcAeBWutniHuwiAzdW9NhbIZ7j8vIu6ucir9gROCHvMeLvKILhMdH08l0msPF4RsOwM8e&#10;n1vnwzthFIlGQR36l2Rlh40PfegQErNps26kTD2UmrQFvXr9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TNXR+OgIAAHEEAAAOAAAAAAAAAAEAIAAAAB8BAABkcnMvZTJvRG9j&#10;LnhtbFBLBQYAAAAABgAGAFkBAADLBQAAAAA=&#10;">
          <v:path/>
          <v:fill on="f" focussize="0,0"/>
          <v:stroke on="f" weight="0.5pt"/>
          <v:imagedata o:title=""/>
          <o:lock v:ext="edit" aspectratio="f"/>
          <v:textbox inset="0mm,0mm,0mm,0mm" style="mso-fit-shape-to-text:t;">
            <w:txbxContent>
              <w:p w14:paraId="2EB4FCFB">
                <w:pPr>
                  <w:pStyle w:val="23"/>
                </w:pPr>
                <w:r>
                  <w:fldChar w:fldCharType="begin"/>
                </w:r>
                <w:r>
                  <w:instrText xml:space="preserve"> PAGE  \* MERGEFORMAT </w:instrText>
                </w:r>
                <w:r>
                  <w:fldChar w:fldCharType="separate"/>
                </w:r>
                <w:r>
                  <w:t>118</w:t>
                </w:r>
                <w: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DE310">
    <w:pPr>
      <w:spacing w:line="173" w:lineRule="auto"/>
      <w:ind w:left="4231"/>
      <w:rPr>
        <w:rFonts w:ascii="宋体" w:hAnsi="宋体" w:cs="宋体"/>
        <w:szCs w:val="21"/>
      </w:rPr>
    </w:pPr>
    <w:r>
      <w:pict>
        <v:shape id="文本框 100" o:spid="_x0000_s2132"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FcXI4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kVxcjgCAABzBAAADgAAAAAAAAABACAAAAAfAQAAZHJzL2Uyb0RvYy54&#10;bWxQSwUGAAAAAAYABgBZAQAAyQUAAAAA&#10;">
          <v:path/>
          <v:fill on="f" focussize="0,0"/>
          <v:stroke on="f" weight="0.5pt"/>
          <v:imagedata o:title=""/>
          <o:lock v:ext="edit" aspectratio="f"/>
          <v:textbox inset="0mm,0mm,0mm,0mm" style="mso-fit-shape-to-text:t;">
            <w:txbxContent>
              <w:p w14:paraId="722D11FD">
                <w:pPr>
                  <w:pStyle w:val="23"/>
                </w:pPr>
                <w:r>
                  <w:fldChar w:fldCharType="begin"/>
                </w:r>
                <w:r>
                  <w:instrText xml:space="preserve"> PAGE  \* MERGEFORMAT </w:instrText>
                </w:r>
                <w:r>
                  <w:fldChar w:fldCharType="separate"/>
                </w:r>
                <w:r>
                  <w:t>119</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4F5DA">
    <w:pPr>
      <w:spacing w:line="173" w:lineRule="auto"/>
      <w:ind w:left="4214"/>
      <w:rPr>
        <w:rFonts w:ascii="宋体" w:hAnsi="宋体" w:cs="宋体"/>
        <w:szCs w:val="21"/>
      </w:rPr>
    </w:pPr>
    <w:r>
      <w:pict>
        <v:shape id="文本框 101" o:spid="_x0000_s2129"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y3to4AgAAcw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jrEizcMFJlLqS49W6Hbd&#10;hefOlCfQdKafFW/5ukEpG+bDA3MYDpSP5xPusVTSIKW5WJTUxn3513mMR8/gpaTFsBVU421RIt9r&#10;9BKAYTDcYOwGQx/UncH0ojuoJZm44IIczMoZ9RlvahlzwMU0R6aChsG8C/3A401ysVymoIN1zb7u&#10;L2ASLQsbvbU8polSebs8BEibFI8C9aqgU3GDWUw9u7ybOOx/7lPU479i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rLLe2jgCAABzBAAADgAAAAAAAAABACAAAAAfAQAAZHJzL2Uyb0RvYy54&#10;bWxQSwUGAAAAAAYABgBZAQAAyQUAAAAA&#10;">
          <v:path/>
          <v:fill on="f" focussize="0,0"/>
          <v:stroke on="f" weight="0.5pt"/>
          <v:imagedata o:title=""/>
          <o:lock v:ext="edit" aspectratio="f"/>
          <v:textbox inset="0mm,0mm,0mm,0mm" style="mso-fit-shape-to-text:t;">
            <w:txbxContent>
              <w:p w14:paraId="13103305">
                <w:pPr>
                  <w:pStyle w:val="23"/>
                </w:pPr>
                <w:r>
                  <w:fldChar w:fldCharType="begin"/>
                </w:r>
                <w:r>
                  <w:instrText xml:space="preserve"> PAGE  \* MERGEFORMAT </w:instrText>
                </w:r>
                <w:r>
                  <w:fldChar w:fldCharType="separate"/>
                </w:r>
                <w:r>
                  <w:t>120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8328B">
    <w:pPr>
      <w:pStyle w:val="2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09094">
    <w:pPr>
      <w:spacing w:line="174" w:lineRule="auto"/>
      <w:ind w:left="4327"/>
      <w:rPr>
        <w:rFonts w:eastAsia="Times New Roman"/>
        <w:sz w:val="18"/>
        <w:szCs w:val="18"/>
      </w:rPr>
    </w:pPr>
    <w:r>
      <w:rPr>
        <w:sz w:val="18"/>
      </w:rPr>
      <w:pict>
        <v:shape id="文本框 102" o:spid="_x0000_s211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sX/g5AgAAc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FesX/g5AgAAcwQAAA4AAAAAAAAAAQAgAAAAHwEAAGRycy9lMm9Eb2Mu&#10;eG1sUEsFBgAAAAAGAAYAWQEAAMoFAAAAAA==&#10;">
          <v:path/>
          <v:fill on="f" focussize="0,0"/>
          <v:stroke on="f" weight="0.5pt"/>
          <v:imagedata o:title=""/>
          <o:lock v:ext="edit" aspectratio="f"/>
          <v:textbox inset="0mm,0mm,0mm,0mm" style="mso-fit-shape-to-text:t;">
            <w:txbxContent>
              <w:p w14:paraId="3F57FF42">
                <w:pPr>
                  <w:pStyle w:val="23"/>
                </w:pPr>
                <w:r>
                  <w:fldChar w:fldCharType="begin"/>
                </w:r>
                <w:r>
                  <w:instrText xml:space="preserve"> PAGE  \* MERGEFORMAT </w:instrText>
                </w:r>
                <w:r>
                  <w:fldChar w:fldCharType="separate"/>
                </w:r>
                <w:r>
                  <w:t>122</w:t>
                </w:r>
                <w: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20117">
    <w:pPr>
      <w:spacing w:line="173" w:lineRule="auto"/>
      <w:ind w:left="4298"/>
      <w:rPr>
        <w:rFonts w:ascii="宋体" w:hAnsi="宋体" w:cs="宋体"/>
        <w:szCs w:val="21"/>
      </w:rPr>
    </w:pPr>
    <w:r>
      <w:pict>
        <v:shape id="文本框 103" o:spid="_x0000_s2117"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Fb8FA6AgAAcwQAAA4AAABkcnMvZTJvRG9jLnhtbK1UzY7TMBC+I/EO&#10;lu80aVes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BW/BQOgIAAHMEAAAOAAAAAAAAAAEAIAAAAB8BAABkcnMvZTJvRG9j&#10;LnhtbFBLBQYAAAAABgAGAFkBAADLBQAAAAA=&#10;">
          <v:path/>
          <v:fill on="f" focussize="0,0"/>
          <v:stroke on="f" weight="0.5pt"/>
          <v:imagedata o:title=""/>
          <o:lock v:ext="edit" aspectratio="f"/>
          <v:textbox inset="0mm,0mm,0mm,0mm" style="mso-fit-shape-to-text:t;">
            <w:txbxContent>
              <w:p w14:paraId="6FCFD32D">
                <w:pPr>
                  <w:pStyle w:val="23"/>
                </w:pPr>
                <w:r>
                  <w:fldChar w:fldCharType="begin"/>
                </w:r>
                <w:r>
                  <w:instrText xml:space="preserve"> PAGE  \* MERGEFORMAT </w:instrText>
                </w:r>
                <w:r>
                  <w:fldChar w:fldCharType="separate"/>
                </w:r>
                <w:r>
                  <w:t>123</w:t>
                </w:r>
                <w:r>
                  <w:fldChar w:fldCharType="end"/>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EC48D">
    <w:pPr>
      <w:spacing w:line="173" w:lineRule="auto"/>
      <w:ind w:left="4299"/>
      <w:rPr>
        <w:rFonts w:ascii="宋体" w:hAnsi="宋体" w:cs="宋体"/>
        <w:szCs w:val="21"/>
      </w:rPr>
    </w:pPr>
    <w:r>
      <w:pict>
        <v:shape id="文本框 104" o:spid="_x0000_s2118"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RXb06AgAAc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hkV29OgIAAHMEAAAOAAAAAAAAAAEAIAAAAB8BAABkcnMvZTJvRG9j&#10;LnhtbFBLBQYAAAAABgAGAFkBAADLBQAAAAA=&#10;">
          <v:path/>
          <v:fill on="f" focussize="0,0"/>
          <v:stroke on="f" weight="0.5pt"/>
          <v:imagedata o:title=""/>
          <o:lock v:ext="edit" aspectratio="f"/>
          <v:textbox inset="0mm,0mm,0mm,0mm" style="mso-fit-shape-to-text:t;">
            <w:txbxContent>
              <w:p w14:paraId="73429F99">
                <w:pPr>
                  <w:pStyle w:val="23"/>
                </w:pPr>
                <w:r>
                  <w:fldChar w:fldCharType="begin"/>
                </w:r>
                <w:r>
                  <w:instrText xml:space="preserve"> PAGE  \* MERGEFORMAT </w:instrText>
                </w:r>
                <w:r>
                  <w:fldChar w:fldCharType="separate"/>
                </w:r>
                <w:r>
                  <w:t>124</w:t>
                </w:r>
                <w:r>
                  <w:fldChar w:fldCharType="end"/>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FF368">
    <w:pPr>
      <w:spacing w:line="173" w:lineRule="auto"/>
      <w:ind w:left="4418"/>
      <w:rPr>
        <w:rFonts w:ascii="宋体" w:hAnsi="宋体" w:cs="宋体"/>
        <w:szCs w:val="21"/>
      </w:rPr>
    </w:pPr>
    <w:r>
      <w:pict>
        <v:shape id="文本框 105" o:spid="_x0000_s2127"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dm8hU6AgAAcwQAAA4AAABkcnMvZTJvRG9jLnhtbK1UzY7TMBC+I/EO&#10;lu80adGu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3ZvIVOgIAAHMEAAAOAAAAAAAAAAEAIAAAAB8BAABkcnMvZTJvRG9j&#10;LnhtbFBLBQYAAAAABgAGAFkBAADLBQAAAAA=&#10;">
          <v:path/>
          <v:fill on="f" focussize="0,0"/>
          <v:stroke on="f" weight="0.5pt"/>
          <v:imagedata o:title=""/>
          <o:lock v:ext="edit" aspectratio="f"/>
          <v:textbox inset="0mm,0mm,0mm,0mm" style="mso-fit-shape-to-text:t;">
            <w:txbxContent>
              <w:p w14:paraId="0A957D7C">
                <w:pPr>
                  <w:pStyle w:val="23"/>
                </w:pPr>
                <w:r>
                  <w:fldChar w:fldCharType="begin"/>
                </w:r>
                <w:r>
                  <w:instrText xml:space="preserve"> PAGE  \* MERGEFORMAT </w:instrText>
                </w:r>
                <w:r>
                  <w:fldChar w:fldCharType="separate"/>
                </w:r>
                <w:r>
                  <w:t>126</w:t>
                </w:r>
                <w:r>
                  <w:fldChar w:fldCharType="end"/>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73F06">
    <w:pPr>
      <w:spacing w:line="173" w:lineRule="auto"/>
      <w:ind w:left="4406"/>
      <w:rPr>
        <w:rFonts w:ascii="宋体" w:hAnsi="宋体" w:cs="宋体"/>
        <w:szCs w:val="21"/>
      </w:rPr>
    </w:pPr>
    <w:r>
      <w:pict>
        <v:shape id="文本框 106" o:spid="_x0000_s2134"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x4czc5AgAAcwQAAA4AAAAAAAAAAQAgAAAAHwEAAGRycy9lMm9Eb2Mu&#10;eG1sUEsFBgAAAAAGAAYAWQEAAMoFAAAAAA==&#10;">
          <v:path/>
          <v:fill on="f" focussize="0,0"/>
          <v:stroke on="f" weight="0.5pt"/>
          <v:imagedata o:title=""/>
          <o:lock v:ext="edit" aspectratio="f"/>
          <v:textbox inset="0mm,0mm,0mm,0mm" style="mso-fit-shape-to-text:t;">
            <w:txbxContent>
              <w:p w14:paraId="54D58495">
                <w:pPr>
                  <w:pStyle w:val="23"/>
                </w:pPr>
                <w:r>
                  <w:fldChar w:fldCharType="begin"/>
                </w:r>
                <w:r>
                  <w:instrText xml:space="preserve"> PAGE  \* MERGEFORMAT </w:instrText>
                </w:r>
                <w:r>
                  <w:fldChar w:fldCharType="separate"/>
                </w:r>
                <w:r>
                  <w:t>127</w:t>
                </w:r>
                <w:r>
                  <w:fldChar w:fldCharType="end"/>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3184B">
    <w:pPr>
      <w:spacing w:line="173" w:lineRule="auto"/>
      <w:ind w:left="4406"/>
      <w:rPr>
        <w:rFonts w:ascii="宋体" w:hAnsi="宋体" w:cs="宋体"/>
        <w:szCs w:val="21"/>
      </w:rPr>
    </w:pPr>
    <w:r>
      <w:pict>
        <v:shape id="文本框 107" o:spid="_x0000_s2128"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P3J86AgAAc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aj9yfOgIAAHMEAAAOAAAAAAAAAAEAIAAAAB8BAABkcnMvZTJvRG9j&#10;LnhtbFBLBQYAAAAABgAGAFkBAADLBQAAAAA=&#10;">
          <v:path/>
          <v:fill on="f" focussize="0,0"/>
          <v:stroke on="f" weight="0.5pt"/>
          <v:imagedata o:title=""/>
          <o:lock v:ext="edit" aspectratio="f"/>
          <v:textbox inset="0mm,0mm,0mm,0mm" style="mso-fit-shape-to-text:t;">
            <w:txbxContent>
              <w:p w14:paraId="5397A711">
                <w:pPr>
                  <w:pStyle w:val="23"/>
                </w:pPr>
                <w:r>
                  <w:fldChar w:fldCharType="begin"/>
                </w:r>
                <w:r>
                  <w:instrText xml:space="preserve"> PAGE  \* MERGEFORMAT </w:instrText>
                </w:r>
                <w:r>
                  <w:fldChar w:fldCharType="separate"/>
                </w:r>
                <w:r>
                  <w:t>128</w:t>
                </w:r>
                <w:r>
                  <w:fldChar w:fldCharType="end"/>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56195">
    <w:pPr>
      <w:spacing w:line="173" w:lineRule="auto"/>
      <w:ind w:left="4406"/>
      <w:rPr>
        <w:rFonts w:ascii="宋体" w:hAnsi="宋体" w:cs="宋体"/>
        <w:szCs w:val="21"/>
      </w:rPr>
    </w:pPr>
    <w:r>
      <w:pict>
        <v:shape id="文本框 108" o:spid="_x0000_s2120"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3qWTc4AgAAc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epZNzgCAABzBAAADgAAAAAAAAABACAAAAAfAQAAZHJzL2Uyb0RvYy54&#10;bWxQSwUGAAAAAAYABgBZAQAAyQUAAAAA&#10;">
          <v:path/>
          <v:fill on="f" focussize="0,0"/>
          <v:stroke on="f" weight="0.5pt"/>
          <v:imagedata o:title=""/>
          <o:lock v:ext="edit" aspectratio="f"/>
          <v:textbox inset="0mm,0mm,0mm,0mm" style="mso-fit-shape-to-text:t;">
            <w:txbxContent>
              <w:p w14:paraId="1F5A7E79">
                <w:pPr>
                  <w:pStyle w:val="23"/>
                </w:pPr>
                <w:r>
                  <w:fldChar w:fldCharType="begin"/>
                </w:r>
                <w:r>
                  <w:instrText xml:space="preserve"> PAGE  \* MERGEFORMAT </w:instrText>
                </w:r>
                <w:r>
                  <w:fldChar w:fldCharType="separate"/>
                </w:r>
                <w:r>
                  <w:t>129</w:t>
                </w:r>
                <w:r>
                  <w:fldChar w:fldCharType="end"/>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9D9F1">
    <w:pPr>
      <w:pStyle w:val="23"/>
      <w:jc w:val="center"/>
    </w:pPr>
    <w:r>
      <w:pict>
        <v:shape id="_x0000_s2049" o:spid="_x0000_s2049"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path/>
          <v:fill on="f" focussize="0,0"/>
          <v:stroke on="f" weight="0.5pt" joinstyle="miter"/>
          <v:imagedata o:title=""/>
          <o:lock v:ext="edit"/>
          <v:textbox inset="0mm,0mm,0mm,0mm" style="mso-fit-shape-to-text:t;">
            <w:txbxContent>
              <w:p w14:paraId="726F6142">
                <w:pPr>
                  <w:pStyle w:val="23"/>
                </w:pPr>
                <w:r>
                  <w:fldChar w:fldCharType="begin"/>
                </w:r>
                <w:r>
                  <w:instrText xml:space="preserve"> PAGE  \* MERGEFORMAT </w:instrText>
                </w:r>
                <w:r>
                  <w:fldChar w:fldCharType="separate"/>
                </w:r>
                <w:r>
                  <w:t>0</w:t>
                </w:r>
                <w:r>
                  <w:fldChar w:fldCharType="end"/>
                </w:r>
              </w:p>
            </w:txbxContent>
          </v:textbox>
        </v:shape>
      </w:pict>
    </w:r>
  </w:p>
  <w:p w14:paraId="3A0F97E9">
    <w:pPr>
      <w:pStyle w:val="23"/>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47AA8">
    <w:pPr>
      <w:pStyle w:val="23"/>
    </w:pPr>
    <w:r>
      <w:pict>
        <v:shape id="_x0000_s2050" o:spid="_x0000_s2050"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path/>
          <v:fill on="f" focussize="0,0"/>
          <v:stroke on="f" weight="0.5pt" joinstyle="miter"/>
          <v:imagedata o:title=""/>
          <o:lock v:ext="edit"/>
          <v:textbox inset="0mm,0mm,0mm,0mm" style="mso-fit-shape-to-text:t;">
            <w:txbxContent>
              <w:p w14:paraId="096ABC75">
                <w:pPr>
                  <w:pStyle w:val="23"/>
                </w:pPr>
                <w:r>
                  <w:fldChar w:fldCharType="begin"/>
                </w:r>
                <w:r>
                  <w:instrText xml:space="preserve"> PAGE  \* MERGEFORMAT </w:instrText>
                </w:r>
                <w:r>
                  <w:fldChar w:fldCharType="separate"/>
                </w:r>
                <w:r>
                  <w:t>130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28841">
    <w:pPr>
      <w:pStyle w:val="23"/>
      <w:tabs>
        <w:tab w:val="center" w:pos="4439"/>
        <w:tab w:val="clear" w:pos="4153"/>
      </w:tabs>
    </w:pPr>
    <w:r>
      <w:pict>
        <v:shape id="文本框 5124" o:spid="_x0000_s210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25socsBAACcAwAADgAAAGRycy9lMm9Eb2MueG1srVPNjtMwEL4j8Q6W&#10;79RptaA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aHEcYsDv3z/dvnx6/LzK3m5&#10;XN1khfoANSbeB0xNwxs/4N7MfkBnJj6oaPMXKRGMo77nq75ySETkR+vVel1hSGBsviA+e3geIqS3&#10;0luSjYZGHGDRlZ/eQxpT55Rczfk7bUwZonF/ORAze1jufewxW2nYDxOhvW/PyKfH2TfU4apTYt45&#10;lDavyWzE2djPxjFEfejKHuV6EF4f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tubKHLAQAAnAMAAA4AAAAAAAAAAQAgAAAAHgEAAGRycy9lMm9E&#10;b2MueG1sUEsFBgAAAAAGAAYAWQEAAFsFAAAAAA==&#10;">
          <v:path/>
          <v:fill on="f" focussize="0,0"/>
          <v:stroke on="f" joinstyle="miter"/>
          <v:imagedata o:title=""/>
          <o:lock v:ext="edit"/>
          <v:textbox inset="0mm,0mm,0mm,0mm" style="mso-fit-shape-to-text:t;">
            <w:txbxContent>
              <w:p w14:paraId="556DF370"/>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89C6E">
    <w:pPr>
      <w:pStyle w:val="23"/>
      <w:tabs>
        <w:tab w:val="center" w:pos="4439"/>
        <w:tab w:val="clear" w:pos="4153"/>
      </w:tabs>
      <w:jc w:val="both"/>
    </w:pPr>
    <w:r>
      <w:pict>
        <v:shape id="_x0000_s2104" o:spid="_x0000_s2104"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path/>
          <v:fill on="f" focussize="0,0"/>
          <v:stroke on="f" weight="0.5pt" joinstyle="miter"/>
          <v:imagedata o:title=""/>
          <o:lock v:ext="edit"/>
          <v:textbox inset="0mm,0mm,0mm,0mm" style="mso-fit-shape-to-text:t;">
            <w:txbxContent>
              <w:p w14:paraId="54F56A7C">
                <w:pPr>
                  <w:pStyle w:val="23"/>
                </w:pPr>
                <w:r>
                  <w:fldChar w:fldCharType="begin"/>
                </w:r>
                <w:r>
                  <w:instrText xml:space="preserve"> PAGE  \* MERGEFORMAT </w:instrText>
                </w:r>
                <w:r>
                  <w:fldChar w:fldCharType="separate"/>
                </w:r>
                <w:r>
                  <w:t>0</w:t>
                </w:r>
                <w:r>
                  <w:fldChar w:fldCharType="end"/>
                </w:r>
              </w:p>
            </w:txbxContent>
          </v:textbox>
        </v:shape>
      </w:pict>
    </w:r>
  </w:p>
  <w:p w14:paraId="6D9035A9">
    <w:pPr>
      <w:pStyle w:val="23"/>
      <w:tabs>
        <w:tab w:val="left" w:pos="5199"/>
        <w:tab w:val="clear" w:pos="4153"/>
      </w:tabs>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800D4">
    <w:pPr>
      <w:pStyle w:val="23"/>
      <w:tabs>
        <w:tab w:val="center" w:pos="4439"/>
        <w:tab w:val="clear" w:pos="4153"/>
      </w:tabs>
    </w:pPr>
    <w:r>
      <w:pict>
        <v:shape id="_x0000_s2106" o:spid="_x0000_s210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path/>
          <v:fill on="f" focussize="0,0"/>
          <v:stroke on="f" weight="0.5pt" joinstyle="miter"/>
          <v:imagedata o:title=""/>
          <o:lock v:ext="edit"/>
          <v:textbox inset="0mm,0mm,0mm,0mm" style="mso-fit-shape-to-text:t;">
            <w:txbxContent>
              <w:p w14:paraId="1C5B47CB">
                <w:pPr>
                  <w:pStyle w:val="23"/>
                </w:pPr>
                <w:r>
                  <w:fldChar w:fldCharType="begin"/>
                </w:r>
                <w:r>
                  <w:instrText xml:space="preserve"> PAGE  \* MERGEFORMAT </w:instrText>
                </w:r>
                <w:r>
                  <w:fldChar w:fldCharType="separate"/>
                </w:r>
                <w:r>
                  <w:t>1</w:t>
                </w:r>
                <w:r>
                  <w:fldChar w:fldCharType="end"/>
                </w:r>
              </w:p>
            </w:txbxContent>
          </v:textbox>
        </v:shape>
      </w:pict>
    </w:r>
    <w:r>
      <w:pict>
        <v:shape id="文本框 5218" o:spid="_x0000_s2105"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NyxK8sBAACdAwAADgAAAGRycy9lMm9Eb2MueG1srVNLbtswEN0XyB0I&#10;7mPKBlo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4CSmK5wYmfv387//h1/vmV&#10;vF0tyyRR76HCzCePuXG4cwOmz35AZ2I+tMGkL3IiGEe000VgOUQi0qNyVZYFhgTG5gvis+fnPkB8&#10;L50hyahpwAlmYfnxEeKYOqekatbdK63zFLX9y4GYycNS72OPyYrDbpgI7VxzQj49Dr+mFnedEv1g&#10;UVvsL85GmI3dbBx8UPsuL1KqB/72ELGJ3FuqMMJOhXFqmd20YWkt/rznrOe/a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csSvLAQAAnQMAAA4AAAAAAAAAAQAgAAAAHgEAAGRycy9lMm9E&#10;b2MueG1sUEsFBgAAAAAGAAYAWQEAAFsFAAAAAA==&#10;">
          <v:path/>
          <v:fill on="f" focussize="0,0"/>
          <v:stroke on="f" joinstyle="miter"/>
          <v:imagedata o:title=""/>
          <o:lock v:ext="edit"/>
          <v:textbox inset="0mm,0mm,0mm,0mm" style="mso-fit-shape-to-text:t;">
            <w:txbxContent>
              <w:p w14:paraId="037C9662"/>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7A659">
    <w:pPr>
      <w:spacing w:line="173" w:lineRule="auto"/>
      <w:ind w:left="4364"/>
      <w:rPr>
        <w:rFonts w:ascii="宋体" w:hAnsi="宋体" w:cs="宋体"/>
        <w:szCs w:val="21"/>
      </w:rPr>
    </w:pPr>
    <w:r>
      <w:pict>
        <v:shape id="_x0000_s2103" o:spid="_x0000_s2103"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path/>
          <v:fill on="f" focussize="0,0"/>
          <v:stroke on="f" weight="0.5pt" joinstyle="miter"/>
          <v:imagedata o:title=""/>
          <o:lock v:ext="edit"/>
          <v:textbox inset="0mm,0mm,0mm,0mm" style="mso-fit-shape-to-text:t;">
            <w:txbxContent>
              <w:p w14:paraId="307223F1">
                <w:pPr>
                  <w:pStyle w:val="23"/>
                </w:pPr>
                <w:r>
                  <w:fldChar w:fldCharType="begin"/>
                </w:r>
                <w:r>
                  <w:instrText xml:space="preserve"> PAGE  \* MERGEFORMAT </w:instrText>
                </w:r>
                <w:r>
                  <w:fldChar w:fldCharType="separate"/>
                </w:r>
                <w:r>
                  <w:t>9</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C3A65">
    <w:pPr>
      <w:pStyle w:val="23"/>
    </w:pPr>
    <w:r>
      <w:pict>
        <v:shape id="_x0000_s2102" o:spid="_x0000_s2102"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path/>
          <v:fill on="f" focussize="0,0"/>
          <v:stroke on="f" weight="0.5pt" joinstyle="miter"/>
          <v:imagedata o:title=""/>
          <o:lock v:ext="edit"/>
          <v:textbox inset="0mm,0mm,0mm,0mm" style="mso-fit-shape-to-text:t;">
            <w:txbxContent>
              <w:p w14:paraId="25972602">
                <w:pPr>
                  <w:pStyle w:val="23"/>
                </w:pPr>
                <w:r>
                  <w:fldChar w:fldCharType="begin"/>
                </w:r>
                <w:r>
                  <w:instrText xml:space="preserve"> PAGE  \* MERGEFORMAT </w:instrText>
                </w:r>
                <w:r>
                  <w:fldChar w:fldCharType="separate"/>
                </w:r>
                <w:r>
                  <w:t>71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1BC21">
    <w:pPr>
      <w:spacing w:line="173" w:lineRule="auto"/>
      <w:ind w:left="4250"/>
      <w:rPr>
        <w:rFonts w:ascii="宋体" w:hAnsi="宋体" w:cs="宋体"/>
        <w:szCs w:val="21"/>
      </w:rPr>
    </w:pPr>
    <w:r>
      <w:pict>
        <v:shape id="文本框 65" o:spid="_x0000_s2121"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rMQ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s/rMQ5AgAAcQQAAA4AAAAAAAAAAQAgAAAAHwEAAGRycy9lMm9Eb2Mu&#10;eG1sUEsFBgAAAAAGAAYAWQEAAMoFAAAAAA==&#10;">
          <v:path/>
          <v:fill on="f" focussize="0,0"/>
          <v:stroke on="f" weight="0.5pt"/>
          <v:imagedata o:title=""/>
          <o:lock v:ext="edit" aspectratio="f"/>
          <v:textbox inset="0mm,0mm,0mm,0mm" style="mso-fit-shape-to-text:t;">
            <w:txbxContent>
              <w:p w14:paraId="44A1674F">
                <w:pPr>
                  <w:pStyle w:val="23"/>
                </w:pPr>
                <w:r>
                  <w:fldChar w:fldCharType="begin"/>
                </w:r>
                <w:r>
                  <w:instrText xml:space="preserve"> PAGE  \* MERGEFORMAT </w:instrText>
                </w:r>
                <w:r>
                  <w:fldChar w:fldCharType="separate"/>
                </w:r>
                <w:r>
                  <w:t>84</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DB529">
    <w:pPr>
      <w:spacing w:line="173" w:lineRule="auto"/>
      <w:ind w:left="4250"/>
      <w:rPr>
        <w:rFonts w:ascii="宋体" w:hAnsi="宋体" w:cs="宋体"/>
        <w:szCs w:val="21"/>
      </w:rPr>
    </w:pPr>
    <w:r>
      <w:pict>
        <v:shape id="文本框 67" o:spid="_x0000_s2133"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bOU4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69pUQzhY6ffnw/&#10;/Xw4/fpGcAeBWutniLu3iAzdO9NhbIZ7j8vIu6ucir9gROCHvMeLvKILhMdH08l0msPF4RsOwM8e&#10;n1vnw3thFIlGQR36l2Rlh40PfegQErNps26kTD2UmrQg8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lbOU45AgAAcQQAAA4AAAAAAAAAAQAgAAAAHwEAAGRycy9lMm9Eb2Mu&#10;eG1sUEsFBgAAAAAGAAYAWQEAAMoFAAAAAA==&#10;">
          <v:path/>
          <v:fill on="f" focussize="0,0"/>
          <v:stroke on="f" weight="0.5pt"/>
          <v:imagedata o:title=""/>
          <o:lock v:ext="edit" aspectratio="f"/>
          <v:textbox inset="0mm,0mm,0mm,0mm" style="mso-fit-shape-to-text:t;">
            <w:txbxContent>
              <w:p w14:paraId="2507BA3A">
                <w:pPr>
                  <w:pStyle w:val="23"/>
                </w:pPr>
                <w:r>
                  <w:fldChar w:fldCharType="begin"/>
                </w:r>
                <w:r>
                  <w:instrText xml:space="preserve"> PAGE  \* MERGEFORMAT </w:instrText>
                </w:r>
                <w:r>
                  <w:fldChar w:fldCharType="separate"/>
                </w:r>
                <w:r>
                  <w:t>86</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3B132">
    <w:pPr>
      <w:pStyle w:val="24"/>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3D13D">
    <w:pPr>
      <w:pStyle w:val="15"/>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E7417">
    <w:pPr>
      <w:pStyle w:val="15"/>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27C64">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D5038">
    <w:pPr>
      <w:pStyle w:val="2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C80C2">
    <w:pPr>
      <w:spacing w:before="13" w:line="221" w:lineRule="auto"/>
      <w:ind w:left="116"/>
      <w:rPr>
        <w:rFonts w:ascii="宋体" w:hAnsi="宋体" w:cs="宋体"/>
        <w:sz w:val="15"/>
        <w:szCs w:val="15"/>
      </w:rPr>
    </w:pPr>
    <w:r>
      <w:pict>
        <v:shape id="任意多边形 5127" o:spid="_x0000_s2123" style="position:absolute;left:0pt;margin-left:88.45pt;margin-top:53.15pt;height:0.75pt;width:683.15pt;mso-position-horizontal-relative:page;mso-position-vertical-relative:page;z-index:251661312;mso-width-relative:page;mso-height-relative:page;" fillcolor="#000000" filled="t" stroked="f" coordsize="13663,15" o:allowincell="f" o:gfxdata="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p7cDcAAAA&#10;DAEAAA8AAAAAAAAAAQAgAAAAIgAAAGRycy9kb3ducmV2LnhtbFBLAQIUABQAAAAIAIdO4kADwSPk&#10;GQIAAIIEAAAOAAAAAAAAAAEAIAAAACsBAABkcnMvZTJvRG9jLnhtbFBLBQYAAAAABgAGAFkBAAC2&#10;BQAAAAA=&#10;" path="m0,14l13662,14,13662,0,0,0,0,14xe">
          <v:path/>
          <v:fill on="t" focussize="0,0"/>
          <v:stroke on="f"/>
          <v:imagedata o:title=""/>
          <o:lock v:ext="edit" aspectratio="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99FE2">
    <w:pPr>
      <w:spacing w:before="13" w:line="221" w:lineRule="auto"/>
      <w:ind w:left="35"/>
      <w:rPr>
        <w:rFonts w:ascii="宋体" w:hAnsi="宋体" w:cs="宋体"/>
        <w:sz w:val="15"/>
        <w:szCs w:val="15"/>
      </w:rPr>
    </w:pPr>
    <w:r>
      <w:pict>
        <v:shape id="任意多边形 5134" o:spid="_x0000_s2109" style="position:absolute;left:0pt;margin-left:88.45pt;margin-top:53.15pt;height:0.75pt;width:436.55pt;mso-position-horizontal-relative:page;mso-position-vertical-relative:page;z-index:251662336;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PWJLZAAAADAEAAA8A&#10;AAAAAAAAAQAgAAAAIgAAAGRycy9kb3ducmV2LnhtbFBLAQIUABQAAAAIAIdO4kBcrSH5FgIAAH8E&#10;AAAOAAAAAAAAAAEAIAAAACgBAABkcnMvZTJvRG9jLnhtbFBLBQYAAAAABgAGAFkBAACwBQAAAAA=&#10;" path="m0,14l8730,14,8730,0,0,0,0,14xe">
          <v:path/>
          <v:fill on="t" focussize="0,0"/>
          <v:stroke on="f"/>
          <v:imagedata o:title=""/>
          <o:lock v:ext="edit" aspectratio="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B2292">
    <w:pPr>
      <w:spacing w:before="13" w:line="221" w:lineRule="auto"/>
      <w:ind w:left="205"/>
      <w:rPr>
        <w:rFonts w:ascii="宋体" w:hAnsi="宋体" w:cs="宋体"/>
        <w:sz w:val="15"/>
        <w:szCs w:val="15"/>
      </w:rPr>
    </w:pPr>
    <w:r>
      <w:pict>
        <v:shape id="任意多边形 5130" o:spid="_x0000_s2124" style="position:absolute;left:0pt;margin-left:88.45pt;margin-top:53.15pt;height:0.75pt;width:436.55pt;mso-position-horizontal-relative:page;mso-position-vertical-relative:page;z-index:251663360;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49YktkAAAAMAQAADwAA&#10;AAAAAAABACAAAAAiAAAAZHJzL2Rvd25yZXYueG1sUEsBAhQAFAAAAAgAh07iQBvpbtAVAgAAfwQA&#10;AA4AAAAAAAAAAQAgAAAAKAEAAGRycy9lMm9Eb2MueG1sUEsFBgAAAAAGAAYAWQEAAK8FAAAAAA==&#10;" path="m0,14l8730,14,8730,0,0,0,0,14xe">
          <v:path/>
          <v:fill on="t" focussize="0,0"/>
          <v:stroke on="f"/>
          <v:imagedata o:title=""/>
          <o:lock v:ext="edit" aspectratio="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26882">
    <w:pPr>
      <w:spacing w:before="13" w:line="221" w:lineRule="auto"/>
      <w:ind w:left="582"/>
      <w:rPr>
        <w:rFonts w:ascii="宋体" w:hAnsi="宋体" w:cs="宋体"/>
        <w:sz w:val="15"/>
        <w:szCs w:val="15"/>
      </w:rPr>
    </w:pPr>
    <w:r>
      <w:pict>
        <v:shape id="任意多边形 5131" o:spid="_x0000_s2112" style="position:absolute;left:0pt;margin-left:88.45pt;margin-top:53.15pt;height:0.75pt;width:436.55pt;mso-position-horizontal-relative:page;mso-position-vertical-relative:page;z-index:251664384;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PWJLZAAAADAEAAA8A&#10;AAAAAAAAAQAgAAAAIgAAAGRycy9kb3ducmV2LnhtbFBLAQIUABQAAAAIAIdO4kCopNl5FgIAAH8E&#10;AAAOAAAAAAAAAAEAIAAAACgBAABkcnMvZTJvRG9jLnhtbFBLBQYAAAAABgAGAFkBAACwBQAAAAA=&#10;" path="m0,14l8730,14,8730,0,0,0,0,14xe">
          <v:path/>
          <v:fill on="t" focussize="0,0"/>
          <v:stroke on="f"/>
          <v:imagedata o:title=""/>
          <o:lock v:ext="edit" aspectratio="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D4919">
    <w:pPr>
      <w:spacing w:before="13" w:line="221" w:lineRule="auto"/>
      <w:ind w:left="582"/>
      <w:rPr>
        <w:rFonts w:ascii="宋体" w:hAnsi="宋体" w:cs="宋体"/>
        <w:sz w:val="15"/>
        <w:szCs w:val="15"/>
      </w:rPr>
    </w:pPr>
    <w:r>
      <w:pict>
        <v:shape id="任意多边形 5132" o:spid="_x0000_s2115" style="position:absolute;left:0pt;margin-left:88.45pt;margin-top:53.15pt;height:0.75pt;width:436.55pt;mso-position-horizontal-relative:page;mso-position-vertical-relative:page;z-index:251665408;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49YktkAAAAMAQAADwAA&#10;AAAAAAABACAAAAAiAAAAZHJzL2Rvd25yZXYueG1sUEsBAhQAFAAAAAgAh07iQMbIpEMVAgAAfwQA&#10;AA4AAAAAAAAAAQAgAAAAKAEAAGRycy9lMm9Eb2MueG1sUEsFBgAAAAAGAAYAWQEAAK8FAAAAAA==&#10;" path="m0,14l8730,14,8730,0,0,0,0,14xe">
          <v:path/>
          <v:fill on="t" focussize="0,0"/>
          <v:stroke on="f"/>
          <v:imagedata o:title=""/>
          <o:lock v:ext="edit" aspectratio="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83BB">
    <w:pPr>
      <w:spacing w:before="13" w:line="221" w:lineRule="auto"/>
      <w:ind w:left="35"/>
      <w:rPr>
        <w:rFonts w:ascii="宋体" w:hAnsi="宋体" w:cs="宋体"/>
        <w:sz w:val="15"/>
        <w:szCs w:val="15"/>
      </w:rPr>
    </w:pPr>
    <w:r>
      <w:pict>
        <v:shape id="任意多边形 5133" o:spid="_x0000_s2126" style="position:absolute;left:0pt;margin-left:88.45pt;margin-top:53.15pt;height:0.75pt;width:436.55pt;mso-position-horizontal-relative:page;mso-position-vertical-relative:page;z-index:251666432;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PWJLZAAAADAEAAA8A&#10;AAAAAAAAAQAgAAAAIgAAAGRycy9kb3ducmV2LnhtbFBLAQIUABQAAAAIAIdO4kB1hRPqFgIAAH8E&#10;AAAOAAAAAAAAAAEAIAAAACgBAABkcnMvZTJvRG9jLnhtbFBLBQYAAAAABgAGAFkBAACwBQAAAAA=&#10;" path="m0,14l8730,14,8730,0,0,0,0,14xe">
          <v:path/>
          <v:fill on="t" focussize="0,0"/>
          <v:stroke on="f"/>
          <v:imagedata o:title=""/>
          <o:lock v:ext="edit" aspectratio="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66E1FC"/>
    <w:multiLevelType w:val="singleLevel"/>
    <w:tmpl w:val="8666E1FC"/>
    <w:lvl w:ilvl="0" w:tentative="0">
      <w:start w:val="1"/>
      <w:numFmt w:val="decimal"/>
      <w:suff w:val="nothing"/>
      <w:lvlText w:val="（%1）"/>
      <w:lvlJc w:val="left"/>
    </w:lvl>
  </w:abstractNum>
  <w:abstractNum w:abstractNumId="1">
    <w:nsid w:val="8AEC4E8D"/>
    <w:multiLevelType w:val="singleLevel"/>
    <w:tmpl w:val="8AEC4E8D"/>
    <w:lvl w:ilvl="0" w:tentative="0">
      <w:start w:val="3"/>
      <w:numFmt w:val="chineseCounting"/>
      <w:suff w:val="nothing"/>
      <w:lvlText w:val="%1、"/>
      <w:lvlJc w:val="left"/>
      <w:rPr>
        <w:rFonts w:hint="eastAsia"/>
      </w:rPr>
    </w:lvl>
  </w:abstractNum>
  <w:abstractNum w:abstractNumId="2">
    <w:nsid w:val="9235ADA9"/>
    <w:multiLevelType w:val="singleLevel"/>
    <w:tmpl w:val="9235ADA9"/>
    <w:lvl w:ilvl="0" w:tentative="0">
      <w:start w:val="1"/>
      <w:numFmt w:val="decimal"/>
      <w:lvlText w:val="%1."/>
      <w:lvlJc w:val="left"/>
      <w:pPr>
        <w:tabs>
          <w:tab w:val="left" w:pos="312"/>
        </w:tabs>
      </w:pPr>
    </w:lvl>
  </w:abstractNum>
  <w:abstractNum w:abstractNumId="3">
    <w:nsid w:val="B1055C14"/>
    <w:multiLevelType w:val="singleLevel"/>
    <w:tmpl w:val="B1055C14"/>
    <w:lvl w:ilvl="0" w:tentative="0">
      <w:start w:val="1"/>
      <w:numFmt w:val="decimal"/>
      <w:suff w:val="nothing"/>
      <w:lvlText w:val="%1、"/>
      <w:lvlJc w:val="left"/>
    </w:lvl>
  </w:abstractNum>
  <w:abstractNum w:abstractNumId="4">
    <w:nsid w:val="B425ACD3"/>
    <w:multiLevelType w:val="singleLevel"/>
    <w:tmpl w:val="B425ACD3"/>
    <w:lvl w:ilvl="0" w:tentative="0">
      <w:start w:val="1"/>
      <w:numFmt w:val="decimal"/>
      <w:suff w:val="nothing"/>
      <w:lvlText w:val="（%1）"/>
      <w:lvlJc w:val="left"/>
    </w:lvl>
  </w:abstractNum>
  <w:abstractNum w:abstractNumId="5">
    <w:nsid w:val="0315620E"/>
    <w:multiLevelType w:val="multilevel"/>
    <w:tmpl w:val="0315620E"/>
    <w:lvl w:ilvl="0" w:tentative="0">
      <w:start w:val="1"/>
      <w:numFmt w:val="decimal"/>
      <w:lvlText w:val="%1"/>
      <w:lvlJc w:val="left"/>
      <w:pPr>
        <w:tabs>
          <w:tab w:val="left" w:pos="360"/>
        </w:tabs>
        <w:ind w:left="284" w:hanging="284"/>
      </w:pPr>
      <w:rPr>
        <w:rFonts w:hint="default" w:ascii="Times New Roman" w:hAnsi="Times New Roman"/>
        <w:b/>
        <w:i w:val="0"/>
        <w:sz w:val="28"/>
      </w:rPr>
    </w:lvl>
    <w:lvl w:ilvl="1" w:tentative="0">
      <w:start w:val="1"/>
      <w:numFmt w:val="decimal"/>
      <w:lvlText w:val="%1.%2"/>
      <w:lvlJc w:val="left"/>
      <w:pPr>
        <w:tabs>
          <w:tab w:val="left" w:pos="1021"/>
        </w:tabs>
        <w:ind w:left="1021" w:hanging="596"/>
      </w:pPr>
      <w:rPr>
        <w:rFonts w:hint="default" w:ascii="Times New Roman" w:hAnsi="Times New Roman"/>
        <w:b/>
        <w:i w:val="0"/>
        <w:sz w:val="28"/>
      </w:rPr>
    </w:lvl>
    <w:lvl w:ilvl="2" w:tentative="0">
      <w:start w:val="1"/>
      <w:numFmt w:val="decimal"/>
      <w:lvlText w:val="%1.%2.%3"/>
      <w:lvlJc w:val="left"/>
      <w:pPr>
        <w:tabs>
          <w:tab w:val="left" w:pos="1588"/>
        </w:tabs>
        <w:ind w:left="1588" w:hanging="737"/>
      </w:pPr>
      <w:rPr>
        <w:rFonts w:hint="default" w:ascii="Times New Roman" w:hAnsi="Times New Roman"/>
        <w:b/>
        <w:i w:val="0"/>
        <w:sz w:val="24"/>
      </w:rPr>
    </w:lvl>
    <w:lvl w:ilvl="3" w:tentative="0">
      <w:start w:val="1"/>
      <w:numFmt w:val="decimal"/>
      <w:pStyle w:val="5"/>
      <w:lvlText w:val="%1.%2.%3.%4"/>
      <w:lvlJc w:val="left"/>
      <w:pPr>
        <w:tabs>
          <w:tab w:val="left" w:pos="2155"/>
        </w:tabs>
        <w:ind w:left="2155" w:hanging="1078"/>
      </w:pPr>
      <w:rPr>
        <w:rFonts w:hint="default" w:ascii="Arial" w:hAnsi="Arial"/>
        <w:b w:val="0"/>
        <w:i w:val="0"/>
        <w:sz w:val="24"/>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6">
    <w:nsid w:val="0A07D042"/>
    <w:multiLevelType w:val="singleLevel"/>
    <w:tmpl w:val="0A07D042"/>
    <w:lvl w:ilvl="0" w:tentative="0">
      <w:start w:val="1"/>
      <w:numFmt w:val="decimal"/>
      <w:suff w:val="nothing"/>
      <w:lvlText w:val="%1、"/>
      <w:lvlJc w:val="left"/>
    </w:lvl>
  </w:abstractNum>
  <w:abstractNum w:abstractNumId="7">
    <w:nsid w:val="299A61BC"/>
    <w:multiLevelType w:val="singleLevel"/>
    <w:tmpl w:val="299A61BC"/>
    <w:lvl w:ilvl="0" w:tentative="0">
      <w:start w:val="1"/>
      <w:numFmt w:val="chineseCounting"/>
      <w:suff w:val="nothing"/>
      <w:lvlText w:val="%1、"/>
      <w:lvlJc w:val="left"/>
      <w:rPr>
        <w:rFonts w:hint="eastAsia"/>
      </w:rPr>
    </w:lvl>
  </w:abstractNum>
  <w:num w:numId="1">
    <w:abstractNumId w:val="5"/>
  </w:num>
  <w:num w:numId="2">
    <w:abstractNumId w:val="6"/>
  </w:num>
  <w:num w:numId="3">
    <w:abstractNumId w:val="3"/>
  </w:num>
  <w:num w:numId="4">
    <w:abstractNumId w:val="1"/>
  </w:num>
  <w:num w:numId="5">
    <w:abstractNumId w:val="2"/>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dit="forms" w:enforcement="1" w:cryptProviderType="rsaFull" w:cryptAlgorithmClass="hash" w:cryptAlgorithmType="typeAny" w:cryptAlgorithmSid="4" w:cryptSpinCount="0" w:hash="jduR+ttI33t0Rs76KXH9Gjofmbw=" w:salt="KY8dS4LeXw+3neRY8WsgkA=="/>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AzMTMzMDYzNTViMTY4YTIzNTZkMTVjMTI0NTg1ODEifQ=="/>
    <w:docVar w:name="KSO_WPS_MARK_KEY" w:val="22b018fd-69e6-4969-b939-5ea8869d41c1"/>
  </w:docVars>
  <w:rsids>
    <w:rsidRoot w:val="00F34B14"/>
    <w:rsid w:val="00000672"/>
    <w:rsid w:val="00001013"/>
    <w:rsid w:val="00001799"/>
    <w:rsid w:val="00001AF2"/>
    <w:rsid w:val="00001ECA"/>
    <w:rsid w:val="00002D29"/>
    <w:rsid w:val="00002EAF"/>
    <w:rsid w:val="00003B93"/>
    <w:rsid w:val="0000474D"/>
    <w:rsid w:val="00005FDF"/>
    <w:rsid w:val="00006851"/>
    <w:rsid w:val="000070B3"/>
    <w:rsid w:val="000076B8"/>
    <w:rsid w:val="000109DC"/>
    <w:rsid w:val="00010D39"/>
    <w:rsid w:val="0001172C"/>
    <w:rsid w:val="00011BC9"/>
    <w:rsid w:val="00012854"/>
    <w:rsid w:val="00012EA6"/>
    <w:rsid w:val="00013359"/>
    <w:rsid w:val="000139CF"/>
    <w:rsid w:val="00013AA4"/>
    <w:rsid w:val="00013DFE"/>
    <w:rsid w:val="000141EA"/>
    <w:rsid w:val="00014CA1"/>
    <w:rsid w:val="00016ABC"/>
    <w:rsid w:val="00016DE6"/>
    <w:rsid w:val="000177DB"/>
    <w:rsid w:val="000179C9"/>
    <w:rsid w:val="00017CCC"/>
    <w:rsid w:val="00020227"/>
    <w:rsid w:val="00020263"/>
    <w:rsid w:val="00020455"/>
    <w:rsid w:val="00020813"/>
    <w:rsid w:val="000220B2"/>
    <w:rsid w:val="0002264C"/>
    <w:rsid w:val="00022731"/>
    <w:rsid w:val="00022792"/>
    <w:rsid w:val="00024463"/>
    <w:rsid w:val="00024E1C"/>
    <w:rsid w:val="00025461"/>
    <w:rsid w:val="00025636"/>
    <w:rsid w:val="00025E36"/>
    <w:rsid w:val="00026855"/>
    <w:rsid w:val="00026886"/>
    <w:rsid w:val="00027122"/>
    <w:rsid w:val="0002785D"/>
    <w:rsid w:val="000307BE"/>
    <w:rsid w:val="000313DC"/>
    <w:rsid w:val="000329E0"/>
    <w:rsid w:val="000352E9"/>
    <w:rsid w:val="00035494"/>
    <w:rsid w:val="00036125"/>
    <w:rsid w:val="000365AC"/>
    <w:rsid w:val="00036A07"/>
    <w:rsid w:val="00036C95"/>
    <w:rsid w:val="0003780B"/>
    <w:rsid w:val="00040571"/>
    <w:rsid w:val="00040973"/>
    <w:rsid w:val="0004156E"/>
    <w:rsid w:val="00041713"/>
    <w:rsid w:val="00041C18"/>
    <w:rsid w:val="00044263"/>
    <w:rsid w:val="0004440C"/>
    <w:rsid w:val="000451F1"/>
    <w:rsid w:val="00046B5E"/>
    <w:rsid w:val="000470CB"/>
    <w:rsid w:val="000479FF"/>
    <w:rsid w:val="000509D9"/>
    <w:rsid w:val="000512AF"/>
    <w:rsid w:val="00051ACB"/>
    <w:rsid w:val="000533E7"/>
    <w:rsid w:val="00055D41"/>
    <w:rsid w:val="00056EF6"/>
    <w:rsid w:val="00057CD6"/>
    <w:rsid w:val="00060DCE"/>
    <w:rsid w:val="000610E3"/>
    <w:rsid w:val="000614F3"/>
    <w:rsid w:val="000623B4"/>
    <w:rsid w:val="00062405"/>
    <w:rsid w:val="00062B42"/>
    <w:rsid w:val="000634A7"/>
    <w:rsid w:val="00063B0B"/>
    <w:rsid w:val="00063F81"/>
    <w:rsid w:val="00064847"/>
    <w:rsid w:val="00064DAB"/>
    <w:rsid w:val="00064F97"/>
    <w:rsid w:val="000650C1"/>
    <w:rsid w:val="00065E08"/>
    <w:rsid w:val="000673E2"/>
    <w:rsid w:val="0007027E"/>
    <w:rsid w:val="0007063F"/>
    <w:rsid w:val="000707FD"/>
    <w:rsid w:val="00070949"/>
    <w:rsid w:val="000711E4"/>
    <w:rsid w:val="000720A1"/>
    <w:rsid w:val="000724D9"/>
    <w:rsid w:val="00072AED"/>
    <w:rsid w:val="00073F47"/>
    <w:rsid w:val="0007492F"/>
    <w:rsid w:val="00074ED8"/>
    <w:rsid w:val="00075B7E"/>
    <w:rsid w:val="00077ACA"/>
    <w:rsid w:val="00077C70"/>
    <w:rsid w:val="000813B5"/>
    <w:rsid w:val="0008191E"/>
    <w:rsid w:val="00081BA3"/>
    <w:rsid w:val="00081D2E"/>
    <w:rsid w:val="00081F89"/>
    <w:rsid w:val="00082619"/>
    <w:rsid w:val="00082D02"/>
    <w:rsid w:val="00083871"/>
    <w:rsid w:val="00083B91"/>
    <w:rsid w:val="0008473C"/>
    <w:rsid w:val="0008520B"/>
    <w:rsid w:val="000857DE"/>
    <w:rsid w:val="000860BD"/>
    <w:rsid w:val="0008694B"/>
    <w:rsid w:val="000871B8"/>
    <w:rsid w:val="00087B0A"/>
    <w:rsid w:val="000904D2"/>
    <w:rsid w:val="000916DA"/>
    <w:rsid w:val="00092442"/>
    <w:rsid w:val="000929EF"/>
    <w:rsid w:val="00092C26"/>
    <w:rsid w:val="000933BE"/>
    <w:rsid w:val="0009560F"/>
    <w:rsid w:val="0009588E"/>
    <w:rsid w:val="000959EE"/>
    <w:rsid w:val="00096DB9"/>
    <w:rsid w:val="00097183"/>
    <w:rsid w:val="000972CB"/>
    <w:rsid w:val="00097608"/>
    <w:rsid w:val="000A1175"/>
    <w:rsid w:val="000A13F3"/>
    <w:rsid w:val="000A23B1"/>
    <w:rsid w:val="000A2B0E"/>
    <w:rsid w:val="000A398F"/>
    <w:rsid w:val="000A448C"/>
    <w:rsid w:val="000A509C"/>
    <w:rsid w:val="000A54A7"/>
    <w:rsid w:val="000A5712"/>
    <w:rsid w:val="000A6007"/>
    <w:rsid w:val="000A65A6"/>
    <w:rsid w:val="000A70E3"/>
    <w:rsid w:val="000A7275"/>
    <w:rsid w:val="000A7A12"/>
    <w:rsid w:val="000A7A72"/>
    <w:rsid w:val="000B1202"/>
    <w:rsid w:val="000B13B8"/>
    <w:rsid w:val="000B1801"/>
    <w:rsid w:val="000B1D0C"/>
    <w:rsid w:val="000B2273"/>
    <w:rsid w:val="000B2BC6"/>
    <w:rsid w:val="000B2D03"/>
    <w:rsid w:val="000B37F2"/>
    <w:rsid w:val="000B3815"/>
    <w:rsid w:val="000B3C7B"/>
    <w:rsid w:val="000B4321"/>
    <w:rsid w:val="000B6A6B"/>
    <w:rsid w:val="000B6C95"/>
    <w:rsid w:val="000B79FC"/>
    <w:rsid w:val="000C1679"/>
    <w:rsid w:val="000C1EE3"/>
    <w:rsid w:val="000C3AE7"/>
    <w:rsid w:val="000C3CC9"/>
    <w:rsid w:val="000C6DE4"/>
    <w:rsid w:val="000C7202"/>
    <w:rsid w:val="000D0A89"/>
    <w:rsid w:val="000D1389"/>
    <w:rsid w:val="000D1798"/>
    <w:rsid w:val="000D2626"/>
    <w:rsid w:val="000D320C"/>
    <w:rsid w:val="000D341C"/>
    <w:rsid w:val="000D411D"/>
    <w:rsid w:val="000D4589"/>
    <w:rsid w:val="000D4809"/>
    <w:rsid w:val="000D5936"/>
    <w:rsid w:val="000D73DD"/>
    <w:rsid w:val="000E1C51"/>
    <w:rsid w:val="000E28AB"/>
    <w:rsid w:val="000E2E3E"/>
    <w:rsid w:val="000E310E"/>
    <w:rsid w:val="000E3583"/>
    <w:rsid w:val="000E370E"/>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4AA"/>
    <w:rsid w:val="000F7AF4"/>
    <w:rsid w:val="000F7C33"/>
    <w:rsid w:val="000F7F0C"/>
    <w:rsid w:val="001004D6"/>
    <w:rsid w:val="00101820"/>
    <w:rsid w:val="00101D1B"/>
    <w:rsid w:val="00102676"/>
    <w:rsid w:val="001029C1"/>
    <w:rsid w:val="00103646"/>
    <w:rsid w:val="00103918"/>
    <w:rsid w:val="00104897"/>
    <w:rsid w:val="00104EDE"/>
    <w:rsid w:val="00105835"/>
    <w:rsid w:val="00105CDA"/>
    <w:rsid w:val="00106BEE"/>
    <w:rsid w:val="0010711C"/>
    <w:rsid w:val="00107BDF"/>
    <w:rsid w:val="00107C74"/>
    <w:rsid w:val="0011091C"/>
    <w:rsid w:val="00111266"/>
    <w:rsid w:val="001112EB"/>
    <w:rsid w:val="0011247D"/>
    <w:rsid w:val="00112FFB"/>
    <w:rsid w:val="00113678"/>
    <w:rsid w:val="00113A7D"/>
    <w:rsid w:val="00113C3E"/>
    <w:rsid w:val="00115132"/>
    <w:rsid w:val="00115E11"/>
    <w:rsid w:val="00115EEE"/>
    <w:rsid w:val="00115F56"/>
    <w:rsid w:val="00116CA9"/>
    <w:rsid w:val="00116F38"/>
    <w:rsid w:val="001170A4"/>
    <w:rsid w:val="00117AE7"/>
    <w:rsid w:val="00117B85"/>
    <w:rsid w:val="00117CBD"/>
    <w:rsid w:val="0012006A"/>
    <w:rsid w:val="00121979"/>
    <w:rsid w:val="00122064"/>
    <w:rsid w:val="00124341"/>
    <w:rsid w:val="00124492"/>
    <w:rsid w:val="00124B12"/>
    <w:rsid w:val="001250A0"/>
    <w:rsid w:val="001263B8"/>
    <w:rsid w:val="00130217"/>
    <w:rsid w:val="00130783"/>
    <w:rsid w:val="00130A47"/>
    <w:rsid w:val="00132B47"/>
    <w:rsid w:val="001337F8"/>
    <w:rsid w:val="00133C0D"/>
    <w:rsid w:val="001348B4"/>
    <w:rsid w:val="001351CB"/>
    <w:rsid w:val="00135530"/>
    <w:rsid w:val="00135947"/>
    <w:rsid w:val="001359A2"/>
    <w:rsid w:val="00135F92"/>
    <w:rsid w:val="00136020"/>
    <w:rsid w:val="0013641C"/>
    <w:rsid w:val="00136445"/>
    <w:rsid w:val="00137389"/>
    <w:rsid w:val="00140132"/>
    <w:rsid w:val="00141C9C"/>
    <w:rsid w:val="001424DE"/>
    <w:rsid w:val="0014277F"/>
    <w:rsid w:val="001434BE"/>
    <w:rsid w:val="00143AAD"/>
    <w:rsid w:val="00144050"/>
    <w:rsid w:val="00144369"/>
    <w:rsid w:val="0014479F"/>
    <w:rsid w:val="001452B4"/>
    <w:rsid w:val="00145320"/>
    <w:rsid w:val="001476D3"/>
    <w:rsid w:val="001509CF"/>
    <w:rsid w:val="00150D1D"/>
    <w:rsid w:val="001525AA"/>
    <w:rsid w:val="00152A87"/>
    <w:rsid w:val="00152AC1"/>
    <w:rsid w:val="00153BB5"/>
    <w:rsid w:val="00154342"/>
    <w:rsid w:val="00154518"/>
    <w:rsid w:val="00155512"/>
    <w:rsid w:val="00156303"/>
    <w:rsid w:val="00156359"/>
    <w:rsid w:val="00156DD6"/>
    <w:rsid w:val="0016086E"/>
    <w:rsid w:val="00160D0C"/>
    <w:rsid w:val="00160DD1"/>
    <w:rsid w:val="00161172"/>
    <w:rsid w:val="00161998"/>
    <w:rsid w:val="00161E65"/>
    <w:rsid w:val="00162597"/>
    <w:rsid w:val="001629AF"/>
    <w:rsid w:val="001629FD"/>
    <w:rsid w:val="001630EF"/>
    <w:rsid w:val="0016428A"/>
    <w:rsid w:val="001647C9"/>
    <w:rsid w:val="00165627"/>
    <w:rsid w:val="00165987"/>
    <w:rsid w:val="001661A3"/>
    <w:rsid w:val="00167226"/>
    <w:rsid w:val="001677C9"/>
    <w:rsid w:val="0016782B"/>
    <w:rsid w:val="0016784D"/>
    <w:rsid w:val="00167853"/>
    <w:rsid w:val="00167887"/>
    <w:rsid w:val="001720EF"/>
    <w:rsid w:val="00172CA8"/>
    <w:rsid w:val="00173256"/>
    <w:rsid w:val="00173B0E"/>
    <w:rsid w:val="00173E03"/>
    <w:rsid w:val="001747F4"/>
    <w:rsid w:val="0017512C"/>
    <w:rsid w:val="001756AF"/>
    <w:rsid w:val="0017586A"/>
    <w:rsid w:val="00175BA6"/>
    <w:rsid w:val="00175FDC"/>
    <w:rsid w:val="00176CA7"/>
    <w:rsid w:val="00176D0C"/>
    <w:rsid w:val="00176F8E"/>
    <w:rsid w:val="001778C5"/>
    <w:rsid w:val="00177E56"/>
    <w:rsid w:val="00177F0A"/>
    <w:rsid w:val="00180DA0"/>
    <w:rsid w:val="00181EAD"/>
    <w:rsid w:val="00182862"/>
    <w:rsid w:val="00184F57"/>
    <w:rsid w:val="00185091"/>
    <w:rsid w:val="00185544"/>
    <w:rsid w:val="00185617"/>
    <w:rsid w:val="00186FE1"/>
    <w:rsid w:val="00187A14"/>
    <w:rsid w:val="0019171E"/>
    <w:rsid w:val="00192368"/>
    <w:rsid w:val="001923A0"/>
    <w:rsid w:val="001928B1"/>
    <w:rsid w:val="00193537"/>
    <w:rsid w:val="00193846"/>
    <w:rsid w:val="00193CA5"/>
    <w:rsid w:val="00193FD7"/>
    <w:rsid w:val="001944E8"/>
    <w:rsid w:val="00195424"/>
    <w:rsid w:val="001955FF"/>
    <w:rsid w:val="00197EDD"/>
    <w:rsid w:val="001A02B3"/>
    <w:rsid w:val="001A04BB"/>
    <w:rsid w:val="001A08D0"/>
    <w:rsid w:val="001A0E82"/>
    <w:rsid w:val="001A1B39"/>
    <w:rsid w:val="001A2120"/>
    <w:rsid w:val="001A2256"/>
    <w:rsid w:val="001A28C6"/>
    <w:rsid w:val="001A2E69"/>
    <w:rsid w:val="001A30F7"/>
    <w:rsid w:val="001A3C34"/>
    <w:rsid w:val="001A3EDE"/>
    <w:rsid w:val="001A4222"/>
    <w:rsid w:val="001A50EA"/>
    <w:rsid w:val="001A5E24"/>
    <w:rsid w:val="001A624D"/>
    <w:rsid w:val="001A6795"/>
    <w:rsid w:val="001A6B27"/>
    <w:rsid w:val="001A6D8B"/>
    <w:rsid w:val="001A6DAA"/>
    <w:rsid w:val="001A7717"/>
    <w:rsid w:val="001A793A"/>
    <w:rsid w:val="001B125A"/>
    <w:rsid w:val="001B1EBA"/>
    <w:rsid w:val="001B2142"/>
    <w:rsid w:val="001B2C23"/>
    <w:rsid w:val="001B2F2B"/>
    <w:rsid w:val="001B3168"/>
    <w:rsid w:val="001B327A"/>
    <w:rsid w:val="001B35DE"/>
    <w:rsid w:val="001B3A13"/>
    <w:rsid w:val="001B3F5C"/>
    <w:rsid w:val="001B57C9"/>
    <w:rsid w:val="001B59FF"/>
    <w:rsid w:val="001B6512"/>
    <w:rsid w:val="001B65D7"/>
    <w:rsid w:val="001B6752"/>
    <w:rsid w:val="001B6768"/>
    <w:rsid w:val="001B6F1F"/>
    <w:rsid w:val="001B79E3"/>
    <w:rsid w:val="001B7ECC"/>
    <w:rsid w:val="001C025B"/>
    <w:rsid w:val="001C115F"/>
    <w:rsid w:val="001C1EAB"/>
    <w:rsid w:val="001C25A7"/>
    <w:rsid w:val="001C318C"/>
    <w:rsid w:val="001C35C4"/>
    <w:rsid w:val="001C4287"/>
    <w:rsid w:val="001C4479"/>
    <w:rsid w:val="001C5190"/>
    <w:rsid w:val="001C6081"/>
    <w:rsid w:val="001C73EB"/>
    <w:rsid w:val="001C7B48"/>
    <w:rsid w:val="001C7CFB"/>
    <w:rsid w:val="001D0CFB"/>
    <w:rsid w:val="001D1A0D"/>
    <w:rsid w:val="001D343C"/>
    <w:rsid w:val="001D58A1"/>
    <w:rsid w:val="001D58C2"/>
    <w:rsid w:val="001D5A8A"/>
    <w:rsid w:val="001D61CA"/>
    <w:rsid w:val="001D6E87"/>
    <w:rsid w:val="001D735E"/>
    <w:rsid w:val="001D73C8"/>
    <w:rsid w:val="001D7BC6"/>
    <w:rsid w:val="001E129E"/>
    <w:rsid w:val="001E175C"/>
    <w:rsid w:val="001E1B0E"/>
    <w:rsid w:val="001E3B63"/>
    <w:rsid w:val="001E5A94"/>
    <w:rsid w:val="001E731C"/>
    <w:rsid w:val="001F2A2E"/>
    <w:rsid w:val="001F2FDF"/>
    <w:rsid w:val="001F3356"/>
    <w:rsid w:val="001F3C63"/>
    <w:rsid w:val="001F4460"/>
    <w:rsid w:val="001F711A"/>
    <w:rsid w:val="001F75B0"/>
    <w:rsid w:val="0020057C"/>
    <w:rsid w:val="002008A0"/>
    <w:rsid w:val="00200CE5"/>
    <w:rsid w:val="00200F7C"/>
    <w:rsid w:val="002014DB"/>
    <w:rsid w:val="0020150B"/>
    <w:rsid w:val="00201E12"/>
    <w:rsid w:val="00202295"/>
    <w:rsid w:val="002033B5"/>
    <w:rsid w:val="0020382C"/>
    <w:rsid w:val="00203FBD"/>
    <w:rsid w:val="0020437A"/>
    <w:rsid w:val="0020454C"/>
    <w:rsid w:val="00204740"/>
    <w:rsid w:val="00205129"/>
    <w:rsid w:val="0020521F"/>
    <w:rsid w:val="0020532C"/>
    <w:rsid w:val="002114C7"/>
    <w:rsid w:val="0021302C"/>
    <w:rsid w:val="00213B1C"/>
    <w:rsid w:val="00213ED7"/>
    <w:rsid w:val="00213F1E"/>
    <w:rsid w:val="00214202"/>
    <w:rsid w:val="002148E3"/>
    <w:rsid w:val="0021552D"/>
    <w:rsid w:val="002156AE"/>
    <w:rsid w:val="00215E99"/>
    <w:rsid w:val="0022054D"/>
    <w:rsid w:val="00220A95"/>
    <w:rsid w:val="0022107B"/>
    <w:rsid w:val="00223DDB"/>
    <w:rsid w:val="00223FA4"/>
    <w:rsid w:val="00223FB0"/>
    <w:rsid w:val="00224067"/>
    <w:rsid w:val="0022421C"/>
    <w:rsid w:val="00224C4A"/>
    <w:rsid w:val="00224E83"/>
    <w:rsid w:val="00225664"/>
    <w:rsid w:val="0022663D"/>
    <w:rsid w:val="00227F2D"/>
    <w:rsid w:val="00231851"/>
    <w:rsid w:val="002319FB"/>
    <w:rsid w:val="00231B89"/>
    <w:rsid w:val="00231F11"/>
    <w:rsid w:val="00231F5E"/>
    <w:rsid w:val="002346B4"/>
    <w:rsid w:val="00234F6E"/>
    <w:rsid w:val="002355BE"/>
    <w:rsid w:val="002358EA"/>
    <w:rsid w:val="00236578"/>
    <w:rsid w:val="00236DE9"/>
    <w:rsid w:val="00237342"/>
    <w:rsid w:val="00237D5A"/>
    <w:rsid w:val="00240AEF"/>
    <w:rsid w:val="00240D75"/>
    <w:rsid w:val="002415AE"/>
    <w:rsid w:val="00241D3C"/>
    <w:rsid w:val="00242109"/>
    <w:rsid w:val="00243189"/>
    <w:rsid w:val="002439AB"/>
    <w:rsid w:val="00243C19"/>
    <w:rsid w:val="00244AE8"/>
    <w:rsid w:val="00244DC9"/>
    <w:rsid w:val="00245587"/>
    <w:rsid w:val="002459B4"/>
    <w:rsid w:val="00245F2B"/>
    <w:rsid w:val="002466CD"/>
    <w:rsid w:val="00247F3A"/>
    <w:rsid w:val="00250122"/>
    <w:rsid w:val="002503EA"/>
    <w:rsid w:val="00250755"/>
    <w:rsid w:val="00251043"/>
    <w:rsid w:val="00251C4A"/>
    <w:rsid w:val="0025271C"/>
    <w:rsid w:val="002533CD"/>
    <w:rsid w:val="002535C8"/>
    <w:rsid w:val="002535EA"/>
    <w:rsid w:val="00254EAB"/>
    <w:rsid w:val="002557AF"/>
    <w:rsid w:val="0025589C"/>
    <w:rsid w:val="00255B62"/>
    <w:rsid w:val="002566B1"/>
    <w:rsid w:val="002575E3"/>
    <w:rsid w:val="00257A74"/>
    <w:rsid w:val="00257C5D"/>
    <w:rsid w:val="002603C1"/>
    <w:rsid w:val="002609A1"/>
    <w:rsid w:val="002612B1"/>
    <w:rsid w:val="00263BBE"/>
    <w:rsid w:val="00266165"/>
    <w:rsid w:val="00266F2C"/>
    <w:rsid w:val="0027125E"/>
    <w:rsid w:val="00271767"/>
    <w:rsid w:val="00271F3B"/>
    <w:rsid w:val="00272293"/>
    <w:rsid w:val="002723C8"/>
    <w:rsid w:val="00273C2A"/>
    <w:rsid w:val="00273CBE"/>
    <w:rsid w:val="002746B1"/>
    <w:rsid w:val="00274BAD"/>
    <w:rsid w:val="002756BF"/>
    <w:rsid w:val="0027594C"/>
    <w:rsid w:val="00282D56"/>
    <w:rsid w:val="0028352B"/>
    <w:rsid w:val="002835B0"/>
    <w:rsid w:val="00283BD5"/>
    <w:rsid w:val="00283C74"/>
    <w:rsid w:val="0028407E"/>
    <w:rsid w:val="0028410F"/>
    <w:rsid w:val="00284572"/>
    <w:rsid w:val="002850AA"/>
    <w:rsid w:val="00285221"/>
    <w:rsid w:val="00286FB5"/>
    <w:rsid w:val="00287763"/>
    <w:rsid w:val="00290606"/>
    <w:rsid w:val="002909B2"/>
    <w:rsid w:val="0029198B"/>
    <w:rsid w:val="00291D6D"/>
    <w:rsid w:val="00291FF1"/>
    <w:rsid w:val="00292AA2"/>
    <w:rsid w:val="00293361"/>
    <w:rsid w:val="00294F10"/>
    <w:rsid w:val="002952B1"/>
    <w:rsid w:val="00295D11"/>
    <w:rsid w:val="00296FB6"/>
    <w:rsid w:val="002A0001"/>
    <w:rsid w:val="002A0BD9"/>
    <w:rsid w:val="002A0C3A"/>
    <w:rsid w:val="002A0DF8"/>
    <w:rsid w:val="002A1130"/>
    <w:rsid w:val="002A1880"/>
    <w:rsid w:val="002A23B7"/>
    <w:rsid w:val="002A3A57"/>
    <w:rsid w:val="002A4B4F"/>
    <w:rsid w:val="002A500F"/>
    <w:rsid w:val="002A57A8"/>
    <w:rsid w:val="002A6DEF"/>
    <w:rsid w:val="002A770B"/>
    <w:rsid w:val="002B013E"/>
    <w:rsid w:val="002B058D"/>
    <w:rsid w:val="002B0C16"/>
    <w:rsid w:val="002B2AC5"/>
    <w:rsid w:val="002B3528"/>
    <w:rsid w:val="002B3539"/>
    <w:rsid w:val="002B4532"/>
    <w:rsid w:val="002B5042"/>
    <w:rsid w:val="002B69CC"/>
    <w:rsid w:val="002B6D71"/>
    <w:rsid w:val="002C03AE"/>
    <w:rsid w:val="002C0C1C"/>
    <w:rsid w:val="002C0D1D"/>
    <w:rsid w:val="002C17CB"/>
    <w:rsid w:val="002C40E2"/>
    <w:rsid w:val="002C53AD"/>
    <w:rsid w:val="002C54C2"/>
    <w:rsid w:val="002C5D34"/>
    <w:rsid w:val="002C60BB"/>
    <w:rsid w:val="002C661A"/>
    <w:rsid w:val="002C71F0"/>
    <w:rsid w:val="002D0D6F"/>
    <w:rsid w:val="002D25FC"/>
    <w:rsid w:val="002D4AC6"/>
    <w:rsid w:val="002D5BF5"/>
    <w:rsid w:val="002D5EE8"/>
    <w:rsid w:val="002D671F"/>
    <w:rsid w:val="002D7018"/>
    <w:rsid w:val="002D7360"/>
    <w:rsid w:val="002D7648"/>
    <w:rsid w:val="002D7C80"/>
    <w:rsid w:val="002E109C"/>
    <w:rsid w:val="002E193E"/>
    <w:rsid w:val="002E1A94"/>
    <w:rsid w:val="002E1D55"/>
    <w:rsid w:val="002E26C4"/>
    <w:rsid w:val="002E2734"/>
    <w:rsid w:val="002E30A5"/>
    <w:rsid w:val="002E4443"/>
    <w:rsid w:val="002E47E4"/>
    <w:rsid w:val="002E4BF9"/>
    <w:rsid w:val="002E4D61"/>
    <w:rsid w:val="002E68A7"/>
    <w:rsid w:val="002E6E6C"/>
    <w:rsid w:val="002F016E"/>
    <w:rsid w:val="002F0522"/>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2CCB"/>
    <w:rsid w:val="00302EFC"/>
    <w:rsid w:val="00303243"/>
    <w:rsid w:val="00303BCC"/>
    <w:rsid w:val="00303F2B"/>
    <w:rsid w:val="00303F8D"/>
    <w:rsid w:val="00304840"/>
    <w:rsid w:val="0030572D"/>
    <w:rsid w:val="0030586A"/>
    <w:rsid w:val="0030622D"/>
    <w:rsid w:val="00306811"/>
    <w:rsid w:val="00306F32"/>
    <w:rsid w:val="003074C5"/>
    <w:rsid w:val="00307A3C"/>
    <w:rsid w:val="00307FA4"/>
    <w:rsid w:val="00310290"/>
    <w:rsid w:val="00310CC1"/>
    <w:rsid w:val="00312504"/>
    <w:rsid w:val="00312B89"/>
    <w:rsid w:val="00313026"/>
    <w:rsid w:val="00313266"/>
    <w:rsid w:val="00313913"/>
    <w:rsid w:val="0031421F"/>
    <w:rsid w:val="00314B31"/>
    <w:rsid w:val="00315A65"/>
    <w:rsid w:val="003165D7"/>
    <w:rsid w:val="00317BA7"/>
    <w:rsid w:val="00320BE2"/>
    <w:rsid w:val="00321886"/>
    <w:rsid w:val="00321EDC"/>
    <w:rsid w:val="00323694"/>
    <w:rsid w:val="00323BE7"/>
    <w:rsid w:val="00324C3A"/>
    <w:rsid w:val="00324D63"/>
    <w:rsid w:val="003255AF"/>
    <w:rsid w:val="003256EB"/>
    <w:rsid w:val="003259DB"/>
    <w:rsid w:val="00327E56"/>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E38"/>
    <w:rsid w:val="00342F99"/>
    <w:rsid w:val="0034575A"/>
    <w:rsid w:val="00345F57"/>
    <w:rsid w:val="00346A51"/>
    <w:rsid w:val="0034727B"/>
    <w:rsid w:val="00350458"/>
    <w:rsid w:val="00350E6C"/>
    <w:rsid w:val="003518A6"/>
    <w:rsid w:val="00351E7F"/>
    <w:rsid w:val="00352953"/>
    <w:rsid w:val="0035401E"/>
    <w:rsid w:val="00354062"/>
    <w:rsid w:val="0035459E"/>
    <w:rsid w:val="00355C0D"/>
    <w:rsid w:val="003566A9"/>
    <w:rsid w:val="00356988"/>
    <w:rsid w:val="003569D3"/>
    <w:rsid w:val="00356CE9"/>
    <w:rsid w:val="003570BB"/>
    <w:rsid w:val="00357128"/>
    <w:rsid w:val="0035755E"/>
    <w:rsid w:val="00357A80"/>
    <w:rsid w:val="00361441"/>
    <w:rsid w:val="00361B8B"/>
    <w:rsid w:val="00363F39"/>
    <w:rsid w:val="003640FC"/>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39D4"/>
    <w:rsid w:val="003740CC"/>
    <w:rsid w:val="003745F4"/>
    <w:rsid w:val="0037491A"/>
    <w:rsid w:val="00374E79"/>
    <w:rsid w:val="0037529A"/>
    <w:rsid w:val="00375388"/>
    <w:rsid w:val="00375559"/>
    <w:rsid w:val="00375FB9"/>
    <w:rsid w:val="00376170"/>
    <w:rsid w:val="00376851"/>
    <w:rsid w:val="00376FA2"/>
    <w:rsid w:val="00377133"/>
    <w:rsid w:val="00377A3B"/>
    <w:rsid w:val="00377E3C"/>
    <w:rsid w:val="00380874"/>
    <w:rsid w:val="00380BBE"/>
    <w:rsid w:val="00381D70"/>
    <w:rsid w:val="0038235E"/>
    <w:rsid w:val="003829D0"/>
    <w:rsid w:val="0038326A"/>
    <w:rsid w:val="0038444F"/>
    <w:rsid w:val="003861F0"/>
    <w:rsid w:val="00387051"/>
    <w:rsid w:val="00387286"/>
    <w:rsid w:val="00387ECF"/>
    <w:rsid w:val="0039021B"/>
    <w:rsid w:val="003903F7"/>
    <w:rsid w:val="00390429"/>
    <w:rsid w:val="00390666"/>
    <w:rsid w:val="003906A0"/>
    <w:rsid w:val="00391E03"/>
    <w:rsid w:val="003931AF"/>
    <w:rsid w:val="0039366C"/>
    <w:rsid w:val="00393EC8"/>
    <w:rsid w:val="00395E42"/>
    <w:rsid w:val="00396409"/>
    <w:rsid w:val="00396A2D"/>
    <w:rsid w:val="00396FC3"/>
    <w:rsid w:val="003A1A94"/>
    <w:rsid w:val="003A204E"/>
    <w:rsid w:val="003A2D25"/>
    <w:rsid w:val="003A5728"/>
    <w:rsid w:val="003A5F85"/>
    <w:rsid w:val="003A60E7"/>
    <w:rsid w:val="003A7092"/>
    <w:rsid w:val="003A72A1"/>
    <w:rsid w:val="003A7611"/>
    <w:rsid w:val="003A7D1F"/>
    <w:rsid w:val="003B0A61"/>
    <w:rsid w:val="003B0B6A"/>
    <w:rsid w:val="003B22F7"/>
    <w:rsid w:val="003B29CF"/>
    <w:rsid w:val="003B3A90"/>
    <w:rsid w:val="003B3D01"/>
    <w:rsid w:val="003B534F"/>
    <w:rsid w:val="003B751E"/>
    <w:rsid w:val="003B7A79"/>
    <w:rsid w:val="003C0FE1"/>
    <w:rsid w:val="003C151A"/>
    <w:rsid w:val="003C2923"/>
    <w:rsid w:val="003C350C"/>
    <w:rsid w:val="003C3903"/>
    <w:rsid w:val="003C3BA0"/>
    <w:rsid w:val="003C4580"/>
    <w:rsid w:val="003C5658"/>
    <w:rsid w:val="003C5C5E"/>
    <w:rsid w:val="003C6746"/>
    <w:rsid w:val="003C7555"/>
    <w:rsid w:val="003C7898"/>
    <w:rsid w:val="003C7B16"/>
    <w:rsid w:val="003D0FF5"/>
    <w:rsid w:val="003D104E"/>
    <w:rsid w:val="003D11A3"/>
    <w:rsid w:val="003D1537"/>
    <w:rsid w:val="003D183C"/>
    <w:rsid w:val="003D2D1B"/>
    <w:rsid w:val="003D48C7"/>
    <w:rsid w:val="003D4C27"/>
    <w:rsid w:val="003D7109"/>
    <w:rsid w:val="003D7C75"/>
    <w:rsid w:val="003D7CE8"/>
    <w:rsid w:val="003E0514"/>
    <w:rsid w:val="003E1032"/>
    <w:rsid w:val="003E12C8"/>
    <w:rsid w:val="003E1904"/>
    <w:rsid w:val="003E1E29"/>
    <w:rsid w:val="003E285E"/>
    <w:rsid w:val="003E3124"/>
    <w:rsid w:val="003E3300"/>
    <w:rsid w:val="003E43D3"/>
    <w:rsid w:val="003E458E"/>
    <w:rsid w:val="003E48E1"/>
    <w:rsid w:val="003E50F4"/>
    <w:rsid w:val="003E59BB"/>
    <w:rsid w:val="003E6225"/>
    <w:rsid w:val="003E65AC"/>
    <w:rsid w:val="003E66AE"/>
    <w:rsid w:val="003E72B9"/>
    <w:rsid w:val="003E7612"/>
    <w:rsid w:val="003E7ED4"/>
    <w:rsid w:val="003F0E52"/>
    <w:rsid w:val="003F0F6B"/>
    <w:rsid w:val="003F1FC6"/>
    <w:rsid w:val="003F1FE3"/>
    <w:rsid w:val="003F2359"/>
    <w:rsid w:val="003F3232"/>
    <w:rsid w:val="003F3865"/>
    <w:rsid w:val="003F38AC"/>
    <w:rsid w:val="003F3D55"/>
    <w:rsid w:val="003F44E2"/>
    <w:rsid w:val="003F4632"/>
    <w:rsid w:val="003F47BA"/>
    <w:rsid w:val="003F4FE6"/>
    <w:rsid w:val="003F5638"/>
    <w:rsid w:val="003F59E9"/>
    <w:rsid w:val="003F6617"/>
    <w:rsid w:val="00402332"/>
    <w:rsid w:val="004025C2"/>
    <w:rsid w:val="00403195"/>
    <w:rsid w:val="004033A9"/>
    <w:rsid w:val="00403E55"/>
    <w:rsid w:val="0040407C"/>
    <w:rsid w:val="0040416C"/>
    <w:rsid w:val="00404681"/>
    <w:rsid w:val="00405445"/>
    <w:rsid w:val="00405AC1"/>
    <w:rsid w:val="00406923"/>
    <w:rsid w:val="00407198"/>
    <w:rsid w:val="0040763D"/>
    <w:rsid w:val="00410D17"/>
    <w:rsid w:val="00410EBA"/>
    <w:rsid w:val="00412039"/>
    <w:rsid w:val="00412AA9"/>
    <w:rsid w:val="00413442"/>
    <w:rsid w:val="00413821"/>
    <w:rsid w:val="00413BA5"/>
    <w:rsid w:val="004141A3"/>
    <w:rsid w:val="0041421A"/>
    <w:rsid w:val="00414909"/>
    <w:rsid w:val="0041582F"/>
    <w:rsid w:val="00416112"/>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5779"/>
    <w:rsid w:val="004360C8"/>
    <w:rsid w:val="00436823"/>
    <w:rsid w:val="004371D5"/>
    <w:rsid w:val="0044006B"/>
    <w:rsid w:val="0044033F"/>
    <w:rsid w:val="00440630"/>
    <w:rsid w:val="00440B89"/>
    <w:rsid w:val="004414EA"/>
    <w:rsid w:val="00441F0F"/>
    <w:rsid w:val="00442965"/>
    <w:rsid w:val="004432B6"/>
    <w:rsid w:val="00444157"/>
    <w:rsid w:val="0044417C"/>
    <w:rsid w:val="0044433F"/>
    <w:rsid w:val="00444DB3"/>
    <w:rsid w:val="00445617"/>
    <w:rsid w:val="00445A2F"/>
    <w:rsid w:val="0044684E"/>
    <w:rsid w:val="00446F22"/>
    <w:rsid w:val="0045019F"/>
    <w:rsid w:val="00450320"/>
    <w:rsid w:val="004503A4"/>
    <w:rsid w:val="0045052E"/>
    <w:rsid w:val="00450555"/>
    <w:rsid w:val="004506FA"/>
    <w:rsid w:val="00450DC6"/>
    <w:rsid w:val="004516A5"/>
    <w:rsid w:val="00451753"/>
    <w:rsid w:val="00451E9C"/>
    <w:rsid w:val="0045226B"/>
    <w:rsid w:val="0045280F"/>
    <w:rsid w:val="004535AE"/>
    <w:rsid w:val="0045444D"/>
    <w:rsid w:val="0045463A"/>
    <w:rsid w:val="00454AC9"/>
    <w:rsid w:val="00455050"/>
    <w:rsid w:val="004554A3"/>
    <w:rsid w:val="00455A6E"/>
    <w:rsid w:val="00455EAD"/>
    <w:rsid w:val="004578EB"/>
    <w:rsid w:val="004604D5"/>
    <w:rsid w:val="00460697"/>
    <w:rsid w:val="0046117B"/>
    <w:rsid w:val="00461FC2"/>
    <w:rsid w:val="004639AD"/>
    <w:rsid w:val="00464AB7"/>
    <w:rsid w:val="00465DE5"/>
    <w:rsid w:val="00467EF8"/>
    <w:rsid w:val="00472429"/>
    <w:rsid w:val="004725E5"/>
    <w:rsid w:val="00472751"/>
    <w:rsid w:val="00473128"/>
    <w:rsid w:val="00475078"/>
    <w:rsid w:val="00475767"/>
    <w:rsid w:val="004761F7"/>
    <w:rsid w:val="004779A0"/>
    <w:rsid w:val="004808E3"/>
    <w:rsid w:val="00481016"/>
    <w:rsid w:val="0048204C"/>
    <w:rsid w:val="004821BB"/>
    <w:rsid w:val="0048237A"/>
    <w:rsid w:val="00482698"/>
    <w:rsid w:val="004826FE"/>
    <w:rsid w:val="004827D5"/>
    <w:rsid w:val="00482AF2"/>
    <w:rsid w:val="004830C9"/>
    <w:rsid w:val="00483347"/>
    <w:rsid w:val="00483E2E"/>
    <w:rsid w:val="00484B69"/>
    <w:rsid w:val="00485406"/>
    <w:rsid w:val="004855ED"/>
    <w:rsid w:val="0048590F"/>
    <w:rsid w:val="00486D60"/>
    <w:rsid w:val="00491049"/>
    <w:rsid w:val="00491FA1"/>
    <w:rsid w:val="00492A25"/>
    <w:rsid w:val="004938A3"/>
    <w:rsid w:val="0049558B"/>
    <w:rsid w:val="00496350"/>
    <w:rsid w:val="0049797C"/>
    <w:rsid w:val="004A0DAD"/>
    <w:rsid w:val="004A1405"/>
    <w:rsid w:val="004A1FC6"/>
    <w:rsid w:val="004A2E5F"/>
    <w:rsid w:val="004A38C2"/>
    <w:rsid w:val="004A3C03"/>
    <w:rsid w:val="004A3DB7"/>
    <w:rsid w:val="004A463B"/>
    <w:rsid w:val="004A5088"/>
    <w:rsid w:val="004A5255"/>
    <w:rsid w:val="004A6CB0"/>
    <w:rsid w:val="004A70FF"/>
    <w:rsid w:val="004A7EDE"/>
    <w:rsid w:val="004B0D93"/>
    <w:rsid w:val="004B1FA4"/>
    <w:rsid w:val="004B23EC"/>
    <w:rsid w:val="004B29AC"/>
    <w:rsid w:val="004B35DF"/>
    <w:rsid w:val="004B3627"/>
    <w:rsid w:val="004B4922"/>
    <w:rsid w:val="004B57DF"/>
    <w:rsid w:val="004B5976"/>
    <w:rsid w:val="004B60F7"/>
    <w:rsid w:val="004B6A0C"/>
    <w:rsid w:val="004B722E"/>
    <w:rsid w:val="004B72E8"/>
    <w:rsid w:val="004C01A5"/>
    <w:rsid w:val="004C0412"/>
    <w:rsid w:val="004C2138"/>
    <w:rsid w:val="004C3940"/>
    <w:rsid w:val="004C51FD"/>
    <w:rsid w:val="004C5A93"/>
    <w:rsid w:val="004C65A8"/>
    <w:rsid w:val="004C6689"/>
    <w:rsid w:val="004C691F"/>
    <w:rsid w:val="004D139A"/>
    <w:rsid w:val="004D14DC"/>
    <w:rsid w:val="004D17C6"/>
    <w:rsid w:val="004D2858"/>
    <w:rsid w:val="004D2E49"/>
    <w:rsid w:val="004D35BA"/>
    <w:rsid w:val="004D38E5"/>
    <w:rsid w:val="004D3C5A"/>
    <w:rsid w:val="004D449A"/>
    <w:rsid w:val="004D4701"/>
    <w:rsid w:val="004D47C7"/>
    <w:rsid w:val="004D4AD8"/>
    <w:rsid w:val="004D4B2B"/>
    <w:rsid w:val="004D4F35"/>
    <w:rsid w:val="004D51EE"/>
    <w:rsid w:val="004D5D45"/>
    <w:rsid w:val="004D618D"/>
    <w:rsid w:val="004D62A9"/>
    <w:rsid w:val="004D6FC3"/>
    <w:rsid w:val="004D7476"/>
    <w:rsid w:val="004D7716"/>
    <w:rsid w:val="004E0306"/>
    <w:rsid w:val="004E0572"/>
    <w:rsid w:val="004E1641"/>
    <w:rsid w:val="004E1686"/>
    <w:rsid w:val="004E1818"/>
    <w:rsid w:val="004E1990"/>
    <w:rsid w:val="004E25A8"/>
    <w:rsid w:val="004E3930"/>
    <w:rsid w:val="004E3ED9"/>
    <w:rsid w:val="004E5866"/>
    <w:rsid w:val="004E6097"/>
    <w:rsid w:val="004E61EF"/>
    <w:rsid w:val="004E63C6"/>
    <w:rsid w:val="004E67AC"/>
    <w:rsid w:val="004E76A7"/>
    <w:rsid w:val="004E7B03"/>
    <w:rsid w:val="004F0064"/>
    <w:rsid w:val="004F06AC"/>
    <w:rsid w:val="004F0E50"/>
    <w:rsid w:val="004F1D2A"/>
    <w:rsid w:val="004F243F"/>
    <w:rsid w:val="004F252C"/>
    <w:rsid w:val="004F36A3"/>
    <w:rsid w:val="004F3E0C"/>
    <w:rsid w:val="004F4308"/>
    <w:rsid w:val="004F7160"/>
    <w:rsid w:val="00500258"/>
    <w:rsid w:val="00500B2D"/>
    <w:rsid w:val="00501A99"/>
    <w:rsid w:val="00503180"/>
    <w:rsid w:val="005038A4"/>
    <w:rsid w:val="00505450"/>
    <w:rsid w:val="005100B7"/>
    <w:rsid w:val="005105DE"/>
    <w:rsid w:val="005113C9"/>
    <w:rsid w:val="00512050"/>
    <w:rsid w:val="00512055"/>
    <w:rsid w:val="0051280C"/>
    <w:rsid w:val="00512842"/>
    <w:rsid w:val="005128BE"/>
    <w:rsid w:val="0051356F"/>
    <w:rsid w:val="00513E7C"/>
    <w:rsid w:val="005140BB"/>
    <w:rsid w:val="005142C6"/>
    <w:rsid w:val="00514FBE"/>
    <w:rsid w:val="00514FD9"/>
    <w:rsid w:val="0051550A"/>
    <w:rsid w:val="0051608F"/>
    <w:rsid w:val="00516480"/>
    <w:rsid w:val="00520815"/>
    <w:rsid w:val="00520843"/>
    <w:rsid w:val="00520EF8"/>
    <w:rsid w:val="005210F7"/>
    <w:rsid w:val="00521753"/>
    <w:rsid w:val="00521F1C"/>
    <w:rsid w:val="0052239D"/>
    <w:rsid w:val="005224EE"/>
    <w:rsid w:val="00522879"/>
    <w:rsid w:val="00523BB1"/>
    <w:rsid w:val="00524B23"/>
    <w:rsid w:val="0052570E"/>
    <w:rsid w:val="005260CD"/>
    <w:rsid w:val="00526265"/>
    <w:rsid w:val="0052655D"/>
    <w:rsid w:val="005265E0"/>
    <w:rsid w:val="00526BC3"/>
    <w:rsid w:val="00531761"/>
    <w:rsid w:val="0053248F"/>
    <w:rsid w:val="00532561"/>
    <w:rsid w:val="005327AB"/>
    <w:rsid w:val="00532AB8"/>
    <w:rsid w:val="00532D98"/>
    <w:rsid w:val="0053332A"/>
    <w:rsid w:val="0053358A"/>
    <w:rsid w:val="00534668"/>
    <w:rsid w:val="00534DDD"/>
    <w:rsid w:val="00535291"/>
    <w:rsid w:val="00535A94"/>
    <w:rsid w:val="00537874"/>
    <w:rsid w:val="0053795F"/>
    <w:rsid w:val="00537D3D"/>
    <w:rsid w:val="00540511"/>
    <w:rsid w:val="00540578"/>
    <w:rsid w:val="00540808"/>
    <w:rsid w:val="0054080E"/>
    <w:rsid w:val="00540D1A"/>
    <w:rsid w:val="00540EA1"/>
    <w:rsid w:val="00541E5A"/>
    <w:rsid w:val="0054358E"/>
    <w:rsid w:val="00543AF4"/>
    <w:rsid w:val="00543F53"/>
    <w:rsid w:val="00544191"/>
    <w:rsid w:val="0054440C"/>
    <w:rsid w:val="005448EC"/>
    <w:rsid w:val="00544C0A"/>
    <w:rsid w:val="00544F39"/>
    <w:rsid w:val="005457FB"/>
    <w:rsid w:val="005458CD"/>
    <w:rsid w:val="00546F90"/>
    <w:rsid w:val="00547EFB"/>
    <w:rsid w:val="005522F2"/>
    <w:rsid w:val="005531DF"/>
    <w:rsid w:val="00553874"/>
    <w:rsid w:val="00554577"/>
    <w:rsid w:val="00554AD8"/>
    <w:rsid w:val="00554F78"/>
    <w:rsid w:val="00555DA1"/>
    <w:rsid w:val="00556366"/>
    <w:rsid w:val="005565DF"/>
    <w:rsid w:val="00556BF7"/>
    <w:rsid w:val="00556E53"/>
    <w:rsid w:val="00557F60"/>
    <w:rsid w:val="00561730"/>
    <w:rsid w:val="00561B97"/>
    <w:rsid w:val="00562149"/>
    <w:rsid w:val="005640EB"/>
    <w:rsid w:val="00567B5D"/>
    <w:rsid w:val="00570757"/>
    <w:rsid w:val="00573733"/>
    <w:rsid w:val="00573F8B"/>
    <w:rsid w:val="00574528"/>
    <w:rsid w:val="00574554"/>
    <w:rsid w:val="00574737"/>
    <w:rsid w:val="00574E06"/>
    <w:rsid w:val="005751BB"/>
    <w:rsid w:val="00576089"/>
    <w:rsid w:val="00576415"/>
    <w:rsid w:val="005764B1"/>
    <w:rsid w:val="00576852"/>
    <w:rsid w:val="00576D06"/>
    <w:rsid w:val="005779E4"/>
    <w:rsid w:val="00577A03"/>
    <w:rsid w:val="00580EC7"/>
    <w:rsid w:val="0058289C"/>
    <w:rsid w:val="005835A5"/>
    <w:rsid w:val="005836C7"/>
    <w:rsid w:val="0058408E"/>
    <w:rsid w:val="00585374"/>
    <w:rsid w:val="005854CA"/>
    <w:rsid w:val="00585FAB"/>
    <w:rsid w:val="005901F7"/>
    <w:rsid w:val="00590B77"/>
    <w:rsid w:val="00590D9A"/>
    <w:rsid w:val="005913A3"/>
    <w:rsid w:val="005940D4"/>
    <w:rsid w:val="00594A7B"/>
    <w:rsid w:val="0059580E"/>
    <w:rsid w:val="00595D90"/>
    <w:rsid w:val="00596A6F"/>
    <w:rsid w:val="00596D75"/>
    <w:rsid w:val="00596FCE"/>
    <w:rsid w:val="00597551"/>
    <w:rsid w:val="005A11BC"/>
    <w:rsid w:val="005A11CC"/>
    <w:rsid w:val="005A1525"/>
    <w:rsid w:val="005A1E17"/>
    <w:rsid w:val="005A24EF"/>
    <w:rsid w:val="005A252B"/>
    <w:rsid w:val="005A2A8F"/>
    <w:rsid w:val="005A2FDF"/>
    <w:rsid w:val="005A3204"/>
    <w:rsid w:val="005A3341"/>
    <w:rsid w:val="005A3C3D"/>
    <w:rsid w:val="005A46EC"/>
    <w:rsid w:val="005A5EAE"/>
    <w:rsid w:val="005A6407"/>
    <w:rsid w:val="005A726C"/>
    <w:rsid w:val="005B07EC"/>
    <w:rsid w:val="005B2B11"/>
    <w:rsid w:val="005B32A4"/>
    <w:rsid w:val="005B3371"/>
    <w:rsid w:val="005B338D"/>
    <w:rsid w:val="005B33A1"/>
    <w:rsid w:val="005B3852"/>
    <w:rsid w:val="005B3BAF"/>
    <w:rsid w:val="005B4DA3"/>
    <w:rsid w:val="005B5BEE"/>
    <w:rsid w:val="005B77D2"/>
    <w:rsid w:val="005C019B"/>
    <w:rsid w:val="005C08D0"/>
    <w:rsid w:val="005C1AED"/>
    <w:rsid w:val="005C2136"/>
    <w:rsid w:val="005C2D8A"/>
    <w:rsid w:val="005C30F5"/>
    <w:rsid w:val="005C51A5"/>
    <w:rsid w:val="005C557A"/>
    <w:rsid w:val="005C566F"/>
    <w:rsid w:val="005C5C47"/>
    <w:rsid w:val="005C61DD"/>
    <w:rsid w:val="005C6438"/>
    <w:rsid w:val="005C6B8B"/>
    <w:rsid w:val="005C727F"/>
    <w:rsid w:val="005D02E3"/>
    <w:rsid w:val="005D1F34"/>
    <w:rsid w:val="005D2C1F"/>
    <w:rsid w:val="005D34B2"/>
    <w:rsid w:val="005D3B54"/>
    <w:rsid w:val="005D40CD"/>
    <w:rsid w:val="005D6B59"/>
    <w:rsid w:val="005D784B"/>
    <w:rsid w:val="005E03E4"/>
    <w:rsid w:val="005E0454"/>
    <w:rsid w:val="005E05F6"/>
    <w:rsid w:val="005E2442"/>
    <w:rsid w:val="005E3111"/>
    <w:rsid w:val="005E3CA0"/>
    <w:rsid w:val="005E3F85"/>
    <w:rsid w:val="005E4A5F"/>
    <w:rsid w:val="005E57B0"/>
    <w:rsid w:val="005E5B01"/>
    <w:rsid w:val="005E6D3B"/>
    <w:rsid w:val="005F009E"/>
    <w:rsid w:val="005F0DF1"/>
    <w:rsid w:val="005F1516"/>
    <w:rsid w:val="005F229E"/>
    <w:rsid w:val="005F2564"/>
    <w:rsid w:val="005F3822"/>
    <w:rsid w:val="005F4635"/>
    <w:rsid w:val="005F4900"/>
    <w:rsid w:val="005F4E52"/>
    <w:rsid w:val="005F572D"/>
    <w:rsid w:val="005F6181"/>
    <w:rsid w:val="005F6338"/>
    <w:rsid w:val="005F6D58"/>
    <w:rsid w:val="005F7383"/>
    <w:rsid w:val="0060058E"/>
    <w:rsid w:val="00602A3C"/>
    <w:rsid w:val="00603EFD"/>
    <w:rsid w:val="0060475B"/>
    <w:rsid w:val="00604BED"/>
    <w:rsid w:val="00604FB6"/>
    <w:rsid w:val="00605387"/>
    <w:rsid w:val="00606302"/>
    <w:rsid w:val="00606D8C"/>
    <w:rsid w:val="006076FD"/>
    <w:rsid w:val="0061143F"/>
    <w:rsid w:val="006114D8"/>
    <w:rsid w:val="006133F6"/>
    <w:rsid w:val="00613553"/>
    <w:rsid w:val="00613601"/>
    <w:rsid w:val="00613791"/>
    <w:rsid w:val="00614AF6"/>
    <w:rsid w:val="006150D6"/>
    <w:rsid w:val="00615245"/>
    <w:rsid w:val="0061590D"/>
    <w:rsid w:val="0061732A"/>
    <w:rsid w:val="00617EEE"/>
    <w:rsid w:val="00617F68"/>
    <w:rsid w:val="00620A1F"/>
    <w:rsid w:val="0062169D"/>
    <w:rsid w:val="0062181E"/>
    <w:rsid w:val="0062211B"/>
    <w:rsid w:val="00622BB7"/>
    <w:rsid w:val="00622C1E"/>
    <w:rsid w:val="00623389"/>
    <w:rsid w:val="00623DAA"/>
    <w:rsid w:val="00623FAF"/>
    <w:rsid w:val="006265C4"/>
    <w:rsid w:val="0062670C"/>
    <w:rsid w:val="0062678A"/>
    <w:rsid w:val="006270AF"/>
    <w:rsid w:val="006311E2"/>
    <w:rsid w:val="00633C69"/>
    <w:rsid w:val="00634367"/>
    <w:rsid w:val="00640082"/>
    <w:rsid w:val="00640291"/>
    <w:rsid w:val="00640EFE"/>
    <w:rsid w:val="00641D6D"/>
    <w:rsid w:val="00641FAC"/>
    <w:rsid w:val="00643664"/>
    <w:rsid w:val="00643CAA"/>
    <w:rsid w:val="00644F16"/>
    <w:rsid w:val="006453F1"/>
    <w:rsid w:val="006455EB"/>
    <w:rsid w:val="006456C2"/>
    <w:rsid w:val="00645A65"/>
    <w:rsid w:val="006477F0"/>
    <w:rsid w:val="006478E4"/>
    <w:rsid w:val="0065171A"/>
    <w:rsid w:val="00652680"/>
    <w:rsid w:val="00652E4A"/>
    <w:rsid w:val="00653CDE"/>
    <w:rsid w:val="00654585"/>
    <w:rsid w:val="0065566E"/>
    <w:rsid w:val="00655AB6"/>
    <w:rsid w:val="00656061"/>
    <w:rsid w:val="00656281"/>
    <w:rsid w:val="0065636A"/>
    <w:rsid w:val="00657003"/>
    <w:rsid w:val="00660238"/>
    <w:rsid w:val="006602EF"/>
    <w:rsid w:val="00661277"/>
    <w:rsid w:val="006619E0"/>
    <w:rsid w:val="00663AE1"/>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9AA"/>
    <w:rsid w:val="00685BD6"/>
    <w:rsid w:val="00687116"/>
    <w:rsid w:val="006878A6"/>
    <w:rsid w:val="00687D5F"/>
    <w:rsid w:val="00690437"/>
    <w:rsid w:val="00690DC3"/>
    <w:rsid w:val="00690E65"/>
    <w:rsid w:val="00690FB5"/>
    <w:rsid w:val="006911B7"/>
    <w:rsid w:val="00691387"/>
    <w:rsid w:val="0069188E"/>
    <w:rsid w:val="00691974"/>
    <w:rsid w:val="00692BF6"/>
    <w:rsid w:val="00692CE6"/>
    <w:rsid w:val="00693186"/>
    <w:rsid w:val="00693381"/>
    <w:rsid w:val="00693B6C"/>
    <w:rsid w:val="006942AE"/>
    <w:rsid w:val="00695421"/>
    <w:rsid w:val="006956FF"/>
    <w:rsid w:val="00697BD3"/>
    <w:rsid w:val="00697DFA"/>
    <w:rsid w:val="006A16D5"/>
    <w:rsid w:val="006A1772"/>
    <w:rsid w:val="006A1780"/>
    <w:rsid w:val="006A21DD"/>
    <w:rsid w:val="006A26C6"/>
    <w:rsid w:val="006A3302"/>
    <w:rsid w:val="006A3B28"/>
    <w:rsid w:val="006A418C"/>
    <w:rsid w:val="006A4FEE"/>
    <w:rsid w:val="006A5549"/>
    <w:rsid w:val="006A703E"/>
    <w:rsid w:val="006A7BE3"/>
    <w:rsid w:val="006A7D32"/>
    <w:rsid w:val="006B01D1"/>
    <w:rsid w:val="006B0DF4"/>
    <w:rsid w:val="006B16EA"/>
    <w:rsid w:val="006B1780"/>
    <w:rsid w:val="006B224E"/>
    <w:rsid w:val="006B376E"/>
    <w:rsid w:val="006B4589"/>
    <w:rsid w:val="006B4A81"/>
    <w:rsid w:val="006B5157"/>
    <w:rsid w:val="006B5695"/>
    <w:rsid w:val="006B610E"/>
    <w:rsid w:val="006B6805"/>
    <w:rsid w:val="006B6C07"/>
    <w:rsid w:val="006B6DE0"/>
    <w:rsid w:val="006C16C3"/>
    <w:rsid w:val="006C2187"/>
    <w:rsid w:val="006C32F4"/>
    <w:rsid w:val="006C3C54"/>
    <w:rsid w:val="006C4B6B"/>
    <w:rsid w:val="006C4CE1"/>
    <w:rsid w:val="006C4F9F"/>
    <w:rsid w:val="006C653C"/>
    <w:rsid w:val="006C71A2"/>
    <w:rsid w:val="006C73EC"/>
    <w:rsid w:val="006C7E3D"/>
    <w:rsid w:val="006D0C1D"/>
    <w:rsid w:val="006D2E9D"/>
    <w:rsid w:val="006D4A4E"/>
    <w:rsid w:val="006D4C42"/>
    <w:rsid w:val="006D5389"/>
    <w:rsid w:val="006D53A2"/>
    <w:rsid w:val="006D5809"/>
    <w:rsid w:val="006D607E"/>
    <w:rsid w:val="006D6E12"/>
    <w:rsid w:val="006D70CB"/>
    <w:rsid w:val="006D715C"/>
    <w:rsid w:val="006D7363"/>
    <w:rsid w:val="006D774E"/>
    <w:rsid w:val="006E0754"/>
    <w:rsid w:val="006E2668"/>
    <w:rsid w:val="006E2D39"/>
    <w:rsid w:val="006E2D63"/>
    <w:rsid w:val="006E32B0"/>
    <w:rsid w:val="006E348E"/>
    <w:rsid w:val="006E396A"/>
    <w:rsid w:val="006E3D63"/>
    <w:rsid w:val="006E58BF"/>
    <w:rsid w:val="006E5DD8"/>
    <w:rsid w:val="006E5EA1"/>
    <w:rsid w:val="006E6DEE"/>
    <w:rsid w:val="006E7D4B"/>
    <w:rsid w:val="006F0527"/>
    <w:rsid w:val="006F0760"/>
    <w:rsid w:val="006F11E2"/>
    <w:rsid w:val="006F2574"/>
    <w:rsid w:val="006F3231"/>
    <w:rsid w:val="006F3DE3"/>
    <w:rsid w:val="006F4787"/>
    <w:rsid w:val="006F4BE6"/>
    <w:rsid w:val="006F61D8"/>
    <w:rsid w:val="006F62B7"/>
    <w:rsid w:val="006F70BC"/>
    <w:rsid w:val="006F726C"/>
    <w:rsid w:val="006F7E7C"/>
    <w:rsid w:val="0070174E"/>
    <w:rsid w:val="007018DB"/>
    <w:rsid w:val="00701DE6"/>
    <w:rsid w:val="00702740"/>
    <w:rsid w:val="0070381B"/>
    <w:rsid w:val="0070796C"/>
    <w:rsid w:val="007109BB"/>
    <w:rsid w:val="00710EBF"/>
    <w:rsid w:val="007110B8"/>
    <w:rsid w:val="0071209F"/>
    <w:rsid w:val="007121DA"/>
    <w:rsid w:val="007125A2"/>
    <w:rsid w:val="00713DD9"/>
    <w:rsid w:val="00713F79"/>
    <w:rsid w:val="007148A8"/>
    <w:rsid w:val="00716AC8"/>
    <w:rsid w:val="00716E54"/>
    <w:rsid w:val="0072033C"/>
    <w:rsid w:val="00720B1B"/>
    <w:rsid w:val="00720EDC"/>
    <w:rsid w:val="00721062"/>
    <w:rsid w:val="00721E5D"/>
    <w:rsid w:val="007229D4"/>
    <w:rsid w:val="007230F8"/>
    <w:rsid w:val="0072318A"/>
    <w:rsid w:val="007233F4"/>
    <w:rsid w:val="00724044"/>
    <w:rsid w:val="007248D3"/>
    <w:rsid w:val="00724DF8"/>
    <w:rsid w:val="00725137"/>
    <w:rsid w:val="00725378"/>
    <w:rsid w:val="00727A43"/>
    <w:rsid w:val="00727FF2"/>
    <w:rsid w:val="00730550"/>
    <w:rsid w:val="00730C2A"/>
    <w:rsid w:val="00731434"/>
    <w:rsid w:val="00731E59"/>
    <w:rsid w:val="00731F63"/>
    <w:rsid w:val="007323E0"/>
    <w:rsid w:val="00732911"/>
    <w:rsid w:val="00732B4E"/>
    <w:rsid w:val="0073360F"/>
    <w:rsid w:val="00733721"/>
    <w:rsid w:val="00733DE2"/>
    <w:rsid w:val="00734142"/>
    <w:rsid w:val="007352EA"/>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386"/>
    <w:rsid w:val="00747829"/>
    <w:rsid w:val="00747DE2"/>
    <w:rsid w:val="007502D0"/>
    <w:rsid w:val="00750373"/>
    <w:rsid w:val="007504BF"/>
    <w:rsid w:val="007506CD"/>
    <w:rsid w:val="0075267F"/>
    <w:rsid w:val="007526EC"/>
    <w:rsid w:val="00753C48"/>
    <w:rsid w:val="00754250"/>
    <w:rsid w:val="00754FE4"/>
    <w:rsid w:val="00755216"/>
    <w:rsid w:val="00755757"/>
    <w:rsid w:val="00756236"/>
    <w:rsid w:val="00756271"/>
    <w:rsid w:val="00756348"/>
    <w:rsid w:val="0075641E"/>
    <w:rsid w:val="00756521"/>
    <w:rsid w:val="00756AB7"/>
    <w:rsid w:val="00757673"/>
    <w:rsid w:val="0076106D"/>
    <w:rsid w:val="007623FB"/>
    <w:rsid w:val="00762517"/>
    <w:rsid w:val="00763240"/>
    <w:rsid w:val="0076354C"/>
    <w:rsid w:val="0076376A"/>
    <w:rsid w:val="007648AD"/>
    <w:rsid w:val="0076504E"/>
    <w:rsid w:val="00767BFD"/>
    <w:rsid w:val="00767EA0"/>
    <w:rsid w:val="0077068F"/>
    <w:rsid w:val="00771EDF"/>
    <w:rsid w:val="00771FEC"/>
    <w:rsid w:val="007724B4"/>
    <w:rsid w:val="00772A90"/>
    <w:rsid w:val="00772F8D"/>
    <w:rsid w:val="0077408D"/>
    <w:rsid w:val="00774270"/>
    <w:rsid w:val="007743F6"/>
    <w:rsid w:val="00775679"/>
    <w:rsid w:val="0077574F"/>
    <w:rsid w:val="00775823"/>
    <w:rsid w:val="00777153"/>
    <w:rsid w:val="007774D0"/>
    <w:rsid w:val="007775E9"/>
    <w:rsid w:val="007777CC"/>
    <w:rsid w:val="00777B32"/>
    <w:rsid w:val="0078051E"/>
    <w:rsid w:val="00781089"/>
    <w:rsid w:val="00782B6A"/>
    <w:rsid w:val="007834AD"/>
    <w:rsid w:val="007838F3"/>
    <w:rsid w:val="007848C8"/>
    <w:rsid w:val="00785184"/>
    <w:rsid w:val="007856FE"/>
    <w:rsid w:val="00785F46"/>
    <w:rsid w:val="007865F4"/>
    <w:rsid w:val="00786D5C"/>
    <w:rsid w:val="00786E96"/>
    <w:rsid w:val="00787BB6"/>
    <w:rsid w:val="00787DFF"/>
    <w:rsid w:val="00787F93"/>
    <w:rsid w:val="00791E6D"/>
    <w:rsid w:val="00791EB5"/>
    <w:rsid w:val="00793307"/>
    <w:rsid w:val="0079343F"/>
    <w:rsid w:val="00793696"/>
    <w:rsid w:val="007955DA"/>
    <w:rsid w:val="00795DB2"/>
    <w:rsid w:val="00796F65"/>
    <w:rsid w:val="007A11C2"/>
    <w:rsid w:val="007A18BB"/>
    <w:rsid w:val="007A27DD"/>
    <w:rsid w:val="007A41BF"/>
    <w:rsid w:val="007A490A"/>
    <w:rsid w:val="007A6268"/>
    <w:rsid w:val="007A7B95"/>
    <w:rsid w:val="007B0297"/>
    <w:rsid w:val="007B02FA"/>
    <w:rsid w:val="007B08C7"/>
    <w:rsid w:val="007B0F53"/>
    <w:rsid w:val="007B21AE"/>
    <w:rsid w:val="007B2570"/>
    <w:rsid w:val="007B3113"/>
    <w:rsid w:val="007B3304"/>
    <w:rsid w:val="007B3BF0"/>
    <w:rsid w:val="007B55FE"/>
    <w:rsid w:val="007B7490"/>
    <w:rsid w:val="007C0525"/>
    <w:rsid w:val="007C13F7"/>
    <w:rsid w:val="007C152F"/>
    <w:rsid w:val="007C218D"/>
    <w:rsid w:val="007C2D28"/>
    <w:rsid w:val="007C3E22"/>
    <w:rsid w:val="007C4E19"/>
    <w:rsid w:val="007C58C1"/>
    <w:rsid w:val="007C6218"/>
    <w:rsid w:val="007C6484"/>
    <w:rsid w:val="007C67C6"/>
    <w:rsid w:val="007C78BE"/>
    <w:rsid w:val="007C7A5D"/>
    <w:rsid w:val="007C7E59"/>
    <w:rsid w:val="007D0476"/>
    <w:rsid w:val="007D0B91"/>
    <w:rsid w:val="007D1452"/>
    <w:rsid w:val="007D1563"/>
    <w:rsid w:val="007D3DCB"/>
    <w:rsid w:val="007D460C"/>
    <w:rsid w:val="007D4996"/>
    <w:rsid w:val="007D4AD3"/>
    <w:rsid w:val="007D4B4D"/>
    <w:rsid w:val="007D5D19"/>
    <w:rsid w:val="007D5FDC"/>
    <w:rsid w:val="007D6176"/>
    <w:rsid w:val="007D69CD"/>
    <w:rsid w:val="007D6D68"/>
    <w:rsid w:val="007E1D01"/>
    <w:rsid w:val="007E32DA"/>
    <w:rsid w:val="007E4998"/>
    <w:rsid w:val="007E4A9C"/>
    <w:rsid w:val="007E6914"/>
    <w:rsid w:val="007E7F78"/>
    <w:rsid w:val="007F0179"/>
    <w:rsid w:val="007F2C13"/>
    <w:rsid w:val="007F2CEC"/>
    <w:rsid w:val="007F3435"/>
    <w:rsid w:val="007F531B"/>
    <w:rsid w:val="007F55DE"/>
    <w:rsid w:val="007F762D"/>
    <w:rsid w:val="007F78F0"/>
    <w:rsid w:val="007F78FF"/>
    <w:rsid w:val="008001C5"/>
    <w:rsid w:val="00800F6C"/>
    <w:rsid w:val="00801065"/>
    <w:rsid w:val="00802C0B"/>
    <w:rsid w:val="00805040"/>
    <w:rsid w:val="008051FC"/>
    <w:rsid w:val="008055A9"/>
    <w:rsid w:val="008056C4"/>
    <w:rsid w:val="008057FD"/>
    <w:rsid w:val="00805D8B"/>
    <w:rsid w:val="0081010F"/>
    <w:rsid w:val="00810A0B"/>
    <w:rsid w:val="00810BB6"/>
    <w:rsid w:val="00810E1F"/>
    <w:rsid w:val="00810E8E"/>
    <w:rsid w:val="00812C44"/>
    <w:rsid w:val="008135E1"/>
    <w:rsid w:val="00813779"/>
    <w:rsid w:val="00813E26"/>
    <w:rsid w:val="00814501"/>
    <w:rsid w:val="0081481D"/>
    <w:rsid w:val="00814BE8"/>
    <w:rsid w:val="00814F6E"/>
    <w:rsid w:val="00815B84"/>
    <w:rsid w:val="008166F6"/>
    <w:rsid w:val="00816BE9"/>
    <w:rsid w:val="00817D10"/>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250"/>
    <w:rsid w:val="008334DB"/>
    <w:rsid w:val="00833B7F"/>
    <w:rsid w:val="00833E8E"/>
    <w:rsid w:val="00834906"/>
    <w:rsid w:val="0083546E"/>
    <w:rsid w:val="00836075"/>
    <w:rsid w:val="00836417"/>
    <w:rsid w:val="00837526"/>
    <w:rsid w:val="00837B5A"/>
    <w:rsid w:val="008407A7"/>
    <w:rsid w:val="0084322B"/>
    <w:rsid w:val="0084341D"/>
    <w:rsid w:val="00843711"/>
    <w:rsid w:val="00843F81"/>
    <w:rsid w:val="00844087"/>
    <w:rsid w:val="008448F1"/>
    <w:rsid w:val="0084519E"/>
    <w:rsid w:val="00845CAE"/>
    <w:rsid w:val="008462C5"/>
    <w:rsid w:val="00846370"/>
    <w:rsid w:val="00846873"/>
    <w:rsid w:val="008477E7"/>
    <w:rsid w:val="00847C2B"/>
    <w:rsid w:val="00850272"/>
    <w:rsid w:val="008506B9"/>
    <w:rsid w:val="0085086F"/>
    <w:rsid w:val="00851822"/>
    <w:rsid w:val="00851C16"/>
    <w:rsid w:val="008532BF"/>
    <w:rsid w:val="008539B2"/>
    <w:rsid w:val="00853BF4"/>
    <w:rsid w:val="00854294"/>
    <w:rsid w:val="00854295"/>
    <w:rsid w:val="0085572E"/>
    <w:rsid w:val="0085788B"/>
    <w:rsid w:val="00857A9E"/>
    <w:rsid w:val="00857DE2"/>
    <w:rsid w:val="0086003D"/>
    <w:rsid w:val="008607CC"/>
    <w:rsid w:val="00863A8E"/>
    <w:rsid w:val="00863B59"/>
    <w:rsid w:val="00864025"/>
    <w:rsid w:val="0086407F"/>
    <w:rsid w:val="008645E3"/>
    <w:rsid w:val="00864E79"/>
    <w:rsid w:val="0086661F"/>
    <w:rsid w:val="00866A0D"/>
    <w:rsid w:val="00866DB5"/>
    <w:rsid w:val="0086701D"/>
    <w:rsid w:val="0086702B"/>
    <w:rsid w:val="008672E2"/>
    <w:rsid w:val="0086784E"/>
    <w:rsid w:val="0087121C"/>
    <w:rsid w:val="008719D4"/>
    <w:rsid w:val="00871FD2"/>
    <w:rsid w:val="00872084"/>
    <w:rsid w:val="00872827"/>
    <w:rsid w:val="00872A32"/>
    <w:rsid w:val="00874911"/>
    <w:rsid w:val="008754E4"/>
    <w:rsid w:val="00876EAE"/>
    <w:rsid w:val="00880106"/>
    <w:rsid w:val="00880F95"/>
    <w:rsid w:val="00882B44"/>
    <w:rsid w:val="008838AD"/>
    <w:rsid w:val="00885BC9"/>
    <w:rsid w:val="008864B3"/>
    <w:rsid w:val="008865E5"/>
    <w:rsid w:val="008871B0"/>
    <w:rsid w:val="00890B57"/>
    <w:rsid w:val="008916BA"/>
    <w:rsid w:val="00891DEB"/>
    <w:rsid w:val="0089217C"/>
    <w:rsid w:val="00892790"/>
    <w:rsid w:val="00893671"/>
    <w:rsid w:val="00894D50"/>
    <w:rsid w:val="00895838"/>
    <w:rsid w:val="00895A1E"/>
    <w:rsid w:val="00895A72"/>
    <w:rsid w:val="00895CDF"/>
    <w:rsid w:val="00896679"/>
    <w:rsid w:val="00896D8C"/>
    <w:rsid w:val="008A0FC9"/>
    <w:rsid w:val="008A1956"/>
    <w:rsid w:val="008A1A7C"/>
    <w:rsid w:val="008A2CE2"/>
    <w:rsid w:val="008A30EB"/>
    <w:rsid w:val="008A40D3"/>
    <w:rsid w:val="008A469C"/>
    <w:rsid w:val="008A5124"/>
    <w:rsid w:val="008A51D1"/>
    <w:rsid w:val="008A5DCE"/>
    <w:rsid w:val="008A75D3"/>
    <w:rsid w:val="008B04AE"/>
    <w:rsid w:val="008B05DD"/>
    <w:rsid w:val="008B07B8"/>
    <w:rsid w:val="008B17E8"/>
    <w:rsid w:val="008B2E7C"/>
    <w:rsid w:val="008B368E"/>
    <w:rsid w:val="008B399A"/>
    <w:rsid w:val="008B45F0"/>
    <w:rsid w:val="008B4A70"/>
    <w:rsid w:val="008B502F"/>
    <w:rsid w:val="008B6DFC"/>
    <w:rsid w:val="008B7227"/>
    <w:rsid w:val="008B7B00"/>
    <w:rsid w:val="008C02FB"/>
    <w:rsid w:val="008C04E0"/>
    <w:rsid w:val="008C0628"/>
    <w:rsid w:val="008C191C"/>
    <w:rsid w:val="008C1DA4"/>
    <w:rsid w:val="008C2138"/>
    <w:rsid w:val="008C29B0"/>
    <w:rsid w:val="008C2CD5"/>
    <w:rsid w:val="008C3618"/>
    <w:rsid w:val="008C39E7"/>
    <w:rsid w:val="008C43AD"/>
    <w:rsid w:val="008C6118"/>
    <w:rsid w:val="008C6341"/>
    <w:rsid w:val="008C653D"/>
    <w:rsid w:val="008C731F"/>
    <w:rsid w:val="008C74D9"/>
    <w:rsid w:val="008C7B1D"/>
    <w:rsid w:val="008D1804"/>
    <w:rsid w:val="008D2050"/>
    <w:rsid w:val="008D337B"/>
    <w:rsid w:val="008D3B2D"/>
    <w:rsid w:val="008D58D9"/>
    <w:rsid w:val="008D5AD4"/>
    <w:rsid w:val="008D695E"/>
    <w:rsid w:val="008D6DD5"/>
    <w:rsid w:val="008D6E59"/>
    <w:rsid w:val="008D7155"/>
    <w:rsid w:val="008D76E0"/>
    <w:rsid w:val="008E0B29"/>
    <w:rsid w:val="008E141A"/>
    <w:rsid w:val="008E1A44"/>
    <w:rsid w:val="008E211F"/>
    <w:rsid w:val="008E28E6"/>
    <w:rsid w:val="008E3232"/>
    <w:rsid w:val="008E3674"/>
    <w:rsid w:val="008E3B6C"/>
    <w:rsid w:val="008E3DE7"/>
    <w:rsid w:val="008E5227"/>
    <w:rsid w:val="008E562C"/>
    <w:rsid w:val="008E6540"/>
    <w:rsid w:val="008E77D4"/>
    <w:rsid w:val="008E7ADD"/>
    <w:rsid w:val="008F0869"/>
    <w:rsid w:val="008F091F"/>
    <w:rsid w:val="008F17B2"/>
    <w:rsid w:val="008F22B3"/>
    <w:rsid w:val="008F357B"/>
    <w:rsid w:val="008F44CA"/>
    <w:rsid w:val="008F49D3"/>
    <w:rsid w:val="008F6519"/>
    <w:rsid w:val="008F7012"/>
    <w:rsid w:val="008F7ADA"/>
    <w:rsid w:val="008F7B17"/>
    <w:rsid w:val="00900042"/>
    <w:rsid w:val="0090008E"/>
    <w:rsid w:val="0090034B"/>
    <w:rsid w:val="0090087C"/>
    <w:rsid w:val="00901025"/>
    <w:rsid w:val="00901121"/>
    <w:rsid w:val="00901B35"/>
    <w:rsid w:val="00902623"/>
    <w:rsid w:val="00902A67"/>
    <w:rsid w:val="00902C5E"/>
    <w:rsid w:val="00902F6B"/>
    <w:rsid w:val="00903CF9"/>
    <w:rsid w:val="00904BE4"/>
    <w:rsid w:val="0090504A"/>
    <w:rsid w:val="009051F5"/>
    <w:rsid w:val="00905221"/>
    <w:rsid w:val="00905A7C"/>
    <w:rsid w:val="00905D7E"/>
    <w:rsid w:val="00907037"/>
    <w:rsid w:val="0091112C"/>
    <w:rsid w:val="0091160A"/>
    <w:rsid w:val="0091199D"/>
    <w:rsid w:val="00911B4E"/>
    <w:rsid w:val="00912E04"/>
    <w:rsid w:val="00913258"/>
    <w:rsid w:val="00913851"/>
    <w:rsid w:val="0091389B"/>
    <w:rsid w:val="00913BB0"/>
    <w:rsid w:val="0091456C"/>
    <w:rsid w:val="0091467B"/>
    <w:rsid w:val="00914C58"/>
    <w:rsid w:val="00914D7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6112"/>
    <w:rsid w:val="0092625F"/>
    <w:rsid w:val="00926B28"/>
    <w:rsid w:val="00926D9C"/>
    <w:rsid w:val="00927028"/>
    <w:rsid w:val="00927763"/>
    <w:rsid w:val="00927A2D"/>
    <w:rsid w:val="00927B37"/>
    <w:rsid w:val="0093183B"/>
    <w:rsid w:val="009321B1"/>
    <w:rsid w:val="00932ED7"/>
    <w:rsid w:val="0093422D"/>
    <w:rsid w:val="0093483B"/>
    <w:rsid w:val="00934CF9"/>
    <w:rsid w:val="00934DD7"/>
    <w:rsid w:val="00935CB2"/>
    <w:rsid w:val="009369A9"/>
    <w:rsid w:val="00936CF7"/>
    <w:rsid w:val="00937783"/>
    <w:rsid w:val="00937EAD"/>
    <w:rsid w:val="00937F28"/>
    <w:rsid w:val="00940FE1"/>
    <w:rsid w:val="00942306"/>
    <w:rsid w:val="009424B8"/>
    <w:rsid w:val="009432E2"/>
    <w:rsid w:val="00944668"/>
    <w:rsid w:val="00944DC6"/>
    <w:rsid w:val="00944F3C"/>
    <w:rsid w:val="009458B0"/>
    <w:rsid w:val="00945B52"/>
    <w:rsid w:val="00945B7A"/>
    <w:rsid w:val="00945F05"/>
    <w:rsid w:val="00946348"/>
    <w:rsid w:val="009463FF"/>
    <w:rsid w:val="00947224"/>
    <w:rsid w:val="00947797"/>
    <w:rsid w:val="009478A2"/>
    <w:rsid w:val="009533BD"/>
    <w:rsid w:val="00953808"/>
    <w:rsid w:val="009539A6"/>
    <w:rsid w:val="00953CC3"/>
    <w:rsid w:val="00954032"/>
    <w:rsid w:val="00954537"/>
    <w:rsid w:val="0095472D"/>
    <w:rsid w:val="00955342"/>
    <w:rsid w:val="00955FBB"/>
    <w:rsid w:val="0095694B"/>
    <w:rsid w:val="00956BD5"/>
    <w:rsid w:val="00956D84"/>
    <w:rsid w:val="009577B5"/>
    <w:rsid w:val="00957B44"/>
    <w:rsid w:val="009608E6"/>
    <w:rsid w:val="00960F57"/>
    <w:rsid w:val="00961C90"/>
    <w:rsid w:val="00965443"/>
    <w:rsid w:val="00965954"/>
    <w:rsid w:val="00965A21"/>
    <w:rsid w:val="00965E55"/>
    <w:rsid w:val="0096608E"/>
    <w:rsid w:val="00966522"/>
    <w:rsid w:val="00966C33"/>
    <w:rsid w:val="00970F18"/>
    <w:rsid w:val="00971CF1"/>
    <w:rsid w:val="00971F5D"/>
    <w:rsid w:val="009721E9"/>
    <w:rsid w:val="00973772"/>
    <w:rsid w:val="0097560A"/>
    <w:rsid w:val="00975E1E"/>
    <w:rsid w:val="00975E70"/>
    <w:rsid w:val="009761DE"/>
    <w:rsid w:val="009766FA"/>
    <w:rsid w:val="00977A95"/>
    <w:rsid w:val="00977C3A"/>
    <w:rsid w:val="00977CD6"/>
    <w:rsid w:val="0098048B"/>
    <w:rsid w:val="00980908"/>
    <w:rsid w:val="00980DF9"/>
    <w:rsid w:val="00981CD8"/>
    <w:rsid w:val="0098243D"/>
    <w:rsid w:val="00982D26"/>
    <w:rsid w:val="00983B6E"/>
    <w:rsid w:val="00983FE5"/>
    <w:rsid w:val="009849E9"/>
    <w:rsid w:val="00984AFF"/>
    <w:rsid w:val="00984E4B"/>
    <w:rsid w:val="009859E4"/>
    <w:rsid w:val="00987812"/>
    <w:rsid w:val="00990225"/>
    <w:rsid w:val="00991307"/>
    <w:rsid w:val="00992A13"/>
    <w:rsid w:val="00994AAD"/>
    <w:rsid w:val="00995150"/>
    <w:rsid w:val="00995475"/>
    <w:rsid w:val="00995D67"/>
    <w:rsid w:val="00997613"/>
    <w:rsid w:val="009A013B"/>
    <w:rsid w:val="009A02F4"/>
    <w:rsid w:val="009A06BF"/>
    <w:rsid w:val="009A0D17"/>
    <w:rsid w:val="009A2494"/>
    <w:rsid w:val="009A32B1"/>
    <w:rsid w:val="009A33A3"/>
    <w:rsid w:val="009A36F2"/>
    <w:rsid w:val="009A40C3"/>
    <w:rsid w:val="009A40D5"/>
    <w:rsid w:val="009A5268"/>
    <w:rsid w:val="009A57D0"/>
    <w:rsid w:val="009A6559"/>
    <w:rsid w:val="009A68FC"/>
    <w:rsid w:val="009A6CE4"/>
    <w:rsid w:val="009A7514"/>
    <w:rsid w:val="009A7E7A"/>
    <w:rsid w:val="009B0925"/>
    <w:rsid w:val="009B1584"/>
    <w:rsid w:val="009B18F0"/>
    <w:rsid w:val="009B1F4C"/>
    <w:rsid w:val="009B2471"/>
    <w:rsid w:val="009B314F"/>
    <w:rsid w:val="009B439C"/>
    <w:rsid w:val="009B49A1"/>
    <w:rsid w:val="009B4A6C"/>
    <w:rsid w:val="009B4DA8"/>
    <w:rsid w:val="009B519A"/>
    <w:rsid w:val="009B620C"/>
    <w:rsid w:val="009B6753"/>
    <w:rsid w:val="009B676C"/>
    <w:rsid w:val="009B6A26"/>
    <w:rsid w:val="009B743A"/>
    <w:rsid w:val="009C079D"/>
    <w:rsid w:val="009C0D70"/>
    <w:rsid w:val="009C13D1"/>
    <w:rsid w:val="009C2913"/>
    <w:rsid w:val="009C2BD4"/>
    <w:rsid w:val="009C3E72"/>
    <w:rsid w:val="009C4AE8"/>
    <w:rsid w:val="009C5AFE"/>
    <w:rsid w:val="009C6606"/>
    <w:rsid w:val="009C6CE5"/>
    <w:rsid w:val="009C6D50"/>
    <w:rsid w:val="009C7547"/>
    <w:rsid w:val="009D05EC"/>
    <w:rsid w:val="009D18D4"/>
    <w:rsid w:val="009D1A1F"/>
    <w:rsid w:val="009D2F60"/>
    <w:rsid w:val="009D3A2E"/>
    <w:rsid w:val="009D5ADE"/>
    <w:rsid w:val="009D5BAC"/>
    <w:rsid w:val="009D5C56"/>
    <w:rsid w:val="009D6265"/>
    <w:rsid w:val="009D64BD"/>
    <w:rsid w:val="009D6CB1"/>
    <w:rsid w:val="009D7F34"/>
    <w:rsid w:val="009E0286"/>
    <w:rsid w:val="009E153F"/>
    <w:rsid w:val="009E18C5"/>
    <w:rsid w:val="009E322A"/>
    <w:rsid w:val="009E393E"/>
    <w:rsid w:val="009E444E"/>
    <w:rsid w:val="009E4947"/>
    <w:rsid w:val="009E4968"/>
    <w:rsid w:val="009E663C"/>
    <w:rsid w:val="009E684A"/>
    <w:rsid w:val="009E6BB1"/>
    <w:rsid w:val="009E6E14"/>
    <w:rsid w:val="009E794A"/>
    <w:rsid w:val="009E7C14"/>
    <w:rsid w:val="009F03A3"/>
    <w:rsid w:val="009F0494"/>
    <w:rsid w:val="009F0CD9"/>
    <w:rsid w:val="009F1A79"/>
    <w:rsid w:val="009F1F57"/>
    <w:rsid w:val="009F2DDD"/>
    <w:rsid w:val="009F3447"/>
    <w:rsid w:val="009F65F4"/>
    <w:rsid w:val="009F676B"/>
    <w:rsid w:val="009F6D2D"/>
    <w:rsid w:val="009F6D54"/>
    <w:rsid w:val="00A004DF"/>
    <w:rsid w:val="00A00FD5"/>
    <w:rsid w:val="00A012C0"/>
    <w:rsid w:val="00A01593"/>
    <w:rsid w:val="00A019A8"/>
    <w:rsid w:val="00A01B03"/>
    <w:rsid w:val="00A01B89"/>
    <w:rsid w:val="00A02C66"/>
    <w:rsid w:val="00A02C84"/>
    <w:rsid w:val="00A0464C"/>
    <w:rsid w:val="00A050BB"/>
    <w:rsid w:val="00A0521B"/>
    <w:rsid w:val="00A054E0"/>
    <w:rsid w:val="00A05D91"/>
    <w:rsid w:val="00A0621A"/>
    <w:rsid w:val="00A0740B"/>
    <w:rsid w:val="00A07ED3"/>
    <w:rsid w:val="00A10CA8"/>
    <w:rsid w:val="00A10F9B"/>
    <w:rsid w:val="00A10FA1"/>
    <w:rsid w:val="00A11042"/>
    <w:rsid w:val="00A12579"/>
    <w:rsid w:val="00A12CDC"/>
    <w:rsid w:val="00A133D8"/>
    <w:rsid w:val="00A15655"/>
    <w:rsid w:val="00A160B0"/>
    <w:rsid w:val="00A1740C"/>
    <w:rsid w:val="00A17904"/>
    <w:rsid w:val="00A20069"/>
    <w:rsid w:val="00A2244D"/>
    <w:rsid w:val="00A2253D"/>
    <w:rsid w:val="00A2267F"/>
    <w:rsid w:val="00A22CDB"/>
    <w:rsid w:val="00A23C18"/>
    <w:rsid w:val="00A247B8"/>
    <w:rsid w:val="00A2495A"/>
    <w:rsid w:val="00A24C7A"/>
    <w:rsid w:val="00A24D8F"/>
    <w:rsid w:val="00A25B8B"/>
    <w:rsid w:val="00A266D3"/>
    <w:rsid w:val="00A2689F"/>
    <w:rsid w:val="00A26ECA"/>
    <w:rsid w:val="00A27461"/>
    <w:rsid w:val="00A27B4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0B2"/>
    <w:rsid w:val="00A43254"/>
    <w:rsid w:val="00A43896"/>
    <w:rsid w:val="00A43A26"/>
    <w:rsid w:val="00A447A0"/>
    <w:rsid w:val="00A459F5"/>
    <w:rsid w:val="00A45FC0"/>
    <w:rsid w:val="00A46B74"/>
    <w:rsid w:val="00A47BF7"/>
    <w:rsid w:val="00A47ECC"/>
    <w:rsid w:val="00A50171"/>
    <w:rsid w:val="00A504FA"/>
    <w:rsid w:val="00A5102E"/>
    <w:rsid w:val="00A5132E"/>
    <w:rsid w:val="00A51375"/>
    <w:rsid w:val="00A51533"/>
    <w:rsid w:val="00A52D36"/>
    <w:rsid w:val="00A531D4"/>
    <w:rsid w:val="00A54572"/>
    <w:rsid w:val="00A54FAF"/>
    <w:rsid w:val="00A575B8"/>
    <w:rsid w:val="00A61C60"/>
    <w:rsid w:val="00A61ECB"/>
    <w:rsid w:val="00A63420"/>
    <w:rsid w:val="00A638A0"/>
    <w:rsid w:val="00A6410C"/>
    <w:rsid w:val="00A647B1"/>
    <w:rsid w:val="00A64DEF"/>
    <w:rsid w:val="00A654D2"/>
    <w:rsid w:val="00A665DF"/>
    <w:rsid w:val="00A6699F"/>
    <w:rsid w:val="00A67FCC"/>
    <w:rsid w:val="00A70AA5"/>
    <w:rsid w:val="00A70C03"/>
    <w:rsid w:val="00A70D0D"/>
    <w:rsid w:val="00A7103D"/>
    <w:rsid w:val="00A71256"/>
    <w:rsid w:val="00A7217B"/>
    <w:rsid w:val="00A73861"/>
    <w:rsid w:val="00A739A6"/>
    <w:rsid w:val="00A740ED"/>
    <w:rsid w:val="00A74C29"/>
    <w:rsid w:val="00A74C62"/>
    <w:rsid w:val="00A75EF9"/>
    <w:rsid w:val="00A7657C"/>
    <w:rsid w:val="00A81592"/>
    <w:rsid w:val="00A82486"/>
    <w:rsid w:val="00A8311C"/>
    <w:rsid w:val="00A835D0"/>
    <w:rsid w:val="00A84C5F"/>
    <w:rsid w:val="00A85930"/>
    <w:rsid w:val="00A863F7"/>
    <w:rsid w:val="00A86604"/>
    <w:rsid w:val="00A87519"/>
    <w:rsid w:val="00A9246D"/>
    <w:rsid w:val="00A92CCA"/>
    <w:rsid w:val="00A92F9F"/>
    <w:rsid w:val="00A93BD0"/>
    <w:rsid w:val="00A93CC2"/>
    <w:rsid w:val="00A94D4B"/>
    <w:rsid w:val="00A974CC"/>
    <w:rsid w:val="00AA2001"/>
    <w:rsid w:val="00AA2B5C"/>
    <w:rsid w:val="00AA32D2"/>
    <w:rsid w:val="00AA3B8B"/>
    <w:rsid w:val="00AA4016"/>
    <w:rsid w:val="00AA4B06"/>
    <w:rsid w:val="00AA4C1F"/>
    <w:rsid w:val="00AA4E80"/>
    <w:rsid w:val="00AA5328"/>
    <w:rsid w:val="00AA5393"/>
    <w:rsid w:val="00AA5D13"/>
    <w:rsid w:val="00AA63D4"/>
    <w:rsid w:val="00AB03FD"/>
    <w:rsid w:val="00AB2000"/>
    <w:rsid w:val="00AB38CB"/>
    <w:rsid w:val="00AB3BEC"/>
    <w:rsid w:val="00AB44E4"/>
    <w:rsid w:val="00AB4AEB"/>
    <w:rsid w:val="00AB4E5F"/>
    <w:rsid w:val="00AB5352"/>
    <w:rsid w:val="00AB56AE"/>
    <w:rsid w:val="00AB62D5"/>
    <w:rsid w:val="00AB65B5"/>
    <w:rsid w:val="00AB6DCD"/>
    <w:rsid w:val="00AB6EE0"/>
    <w:rsid w:val="00AB73DC"/>
    <w:rsid w:val="00AC17A2"/>
    <w:rsid w:val="00AC40B7"/>
    <w:rsid w:val="00AC4680"/>
    <w:rsid w:val="00AC516B"/>
    <w:rsid w:val="00AC531F"/>
    <w:rsid w:val="00AC5AAA"/>
    <w:rsid w:val="00AC5B36"/>
    <w:rsid w:val="00AC6377"/>
    <w:rsid w:val="00AC66A4"/>
    <w:rsid w:val="00AC6CB1"/>
    <w:rsid w:val="00AC6D49"/>
    <w:rsid w:val="00AC75E9"/>
    <w:rsid w:val="00AC7D6D"/>
    <w:rsid w:val="00AD0091"/>
    <w:rsid w:val="00AD23EF"/>
    <w:rsid w:val="00AD2662"/>
    <w:rsid w:val="00AD307B"/>
    <w:rsid w:val="00AD4014"/>
    <w:rsid w:val="00AD41B3"/>
    <w:rsid w:val="00AD5721"/>
    <w:rsid w:val="00AD69F0"/>
    <w:rsid w:val="00AD7127"/>
    <w:rsid w:val="00AD730C"/>
    <w:rsid w:val="00AE123A"/>
    <w:rsid w:val="00AE1539"/>
    <w:rsid w:val="00AE28A7"/>
    <w:rsid w:val="00AE2A98"/>
    <w:rsid w:val="00AE2CF2"/>
    <w:rsid w:val="00AE3012"/>
    <w:rsid w:val="00AE310D"/>
    <w:rsid w:val="00AE3297"/>
    <w:rsid w:val="00AE33A6"/>
    <w:rsid w:val="00AE3729"/>
    <w:rsid w:val="00AE4CCE"/>
    <w:rsid w:val="00AE5C6A"/>
    <w:rsid w:val="00AE7280"/>
    <w:rsid w:val="00AF01FA"/>
    <w:rsid w:val="00AF033A"/>
    <w:rsid w:val="00AF1699"/>
    <w:rsid w:val="00AF1FD3"/>
    <w:rsid w:val="00AF2910"/>
    <w:rsid w:val="00AF34B8"/>
    <w:rsid w:val="00AF3896"/>
    <w:rsid w:val="00AF3FC2"/>
    <w:rsid w:val="00AF4D55"/>
    <w:rsid w:val="00AF4DEC"/>
    <w:rsid w:val="00B0098A"/>
    <w:rsid w:val="00B00A5F"/>
    <w:rsid w:val="00B029B8"/>
    <w:rsid w:val="00B02F60"/>
    <w:rsid w:val="00B02F94"/>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43"/>
    <w:rsid w:val="00B12FE6"/>
    <w:rsid w:val="00B1303F"/>
    <w:rsid w:val="00B1364A"/>
    <w:rsid w:val="00B13859"/>
    <w:rsid w:val="00B13EC9"/>
    <w:rsid w:val="00B14319"/>
    <w:rsid w:val="00B14A06"/>
    <w:rsid w:val="00B158E1"/>
    <w:rsid w:val="00B15AEE"/>
    <w:rsid w:val="00B16715"/>
    <w:rsid w:val="00B1768E"/>
    <w:rsid w:val="00B17910"/>
    <w:rsid w:val="00B20F18"/>
    <w:rsid w:val="00B21516"/>
    <w:rsid w:val="00B21A37"/>
    <w:rsid w:val="00B21D23"/>
    <w:rsid w:val="00B21F62"/>
    <w:rsid w:val="00B22CE0"/>
    <w:rsid w:val="00B23738"/>
    <w:rsid w:val="00B23BEF"/>
    <w:rsid w:val="00B247BB"/>
    <w:rsid w:val="00B2504A"/>
    <w:rsid w:val="00B25EE6"/>
    <w:rsid w:val="00B2685C"/>
    <w:rsid w:val="00B30CD6"/>
    <w:rsid w:val="00B3115A"/>
    <w:rsid w:val="00B31825"/>
    <w:rsid w:val="00B31A5C"/>
    <w:rsid w:val="00B31F49"/>
    <w:rsid w:val="00B32265"/>
    <w:rsid w:val="00B3276D"/>
    <w:rsid w:val="00B33B06"/>
    <w:rsid w:val="00B33C19"/>
    <w:rsid w:val="00B35A15"/>
    <w:rsid w:val="00B35B45"/>
    <w:rsid w:val="00B36A99"/>
    <w:rsid w:val="00B40143"/>
    <w:rsid w:val="00B42264"/>
    <w:rsid w:val="00B434B2"/>
    <w:rsid w:val="00B43D45"/>
    <w:rsid w:val="00B459AF"/>
    <w:rsid w:val="00B468F2"/>
    <w:rsid w:val="00B469DE"/>
    <w:rsid w:val="00B47286"/>
    <w:rsid w:val="00B47EB4"/>
    <w:rsid w:val="00B50234"/>
    <w:rsid w:val="00B51BF4"/>
    <w:rsid w:val="00B52C68"/>
    <w:rsid w:val="00B5372B"/>
    <w:rsid w:val="00B542FE"/>
    <w:rsid w:val="00B54566"/>
    <w:rsid w:val="00B55A1B"/>
    <w:rsid w:val="00B561DB"/>
    <w:rsid w:val="00B5692B"/>
    <w:rsid w:val="00B56DF9"/>
    <w:rsid w:val="00B56E80"/>
    <w:rsid w:val="00B600BD"/>
    <w:rsid w:val="00B60C4A"/>
    <w:rsid w:val="00B61274"/>
    <w:rsid w:val="00B61DCE"/>
    <w:rsid w:val="00B62188"/>
    <w:rsid w:val="00B62F79"/>
    <w:rsid w:val="00B62F82"/>
    <w:rsid w:val="00B6306A"/>
    <w:rsid w:val="00B635E3"/>
    <w:rsid w:val="00B662FF"/>
    <w:rsid w:val="00B66679"/>
    <w:rsid w:val="00B70145"/>
    <w:rsid w:val="00B71A92"/>
    <w:rsid w:val="00B71B0A"/>
    <w:rsid w:val="00B721D8"/>
    <w:rsid w:val="00B730CA"/>
    <w:rsid w:val="00B732EA"/>
    <w:rsid w:val="00B7390A"/>
    <w:rsid w:val="00B747C5"/>
    <w:rsid w:val="00B74B39"/>
    <w:rsid w:val="00B74F2F"/>
    <w:rsid w:val="00B753ED"/>
    <w:rsid w:val="00B7665F"/>
    <w:rsid w:val="00B769BC"/>
    <w:rsid w:val="00B77349"/>
    <w:rsid w:val="00B7761E"/>
    <w:rsid w:val="00B80A3D"/>
    <w:rsid w:val="00B80B04"/>
    <w:rsid w:val="00B821E4"/>
    <w:rsid w:val="00B823E0"/>
    <w:rsid w:val="00B8260D"/>
    <w:rsid w:val="00B82B78"/>
    <w:rsid w:val="00B845B4"/>
    <w:rsid w:val="00B84662"/>
    <w:rsid w:val="00B84C74"/>
    <w:rsid w:val="00B85191"/>
    <w:rsid w:val="00B858A1"/>
    <w:rsid w:val="00B85FEC"/>
    <w:rsid w:val="00B864A3"/>
    <w:rsid w:val="00B86C2A"/>
    <w:rsid w:val="00B902A5"/>
    <w:rsid w:val="00B90420"/>
    <w:rsid w:val="00B90848"/>
    <w:rsid w:val="00B91146"/>
    <w:rsid w:val="00B913E4"/>
    <w:rsid w:val="00B91DB9"/>
    <w:rsid w:val="00B91FF3"/>
    <w:rsid w:val="00B925F8"/>
    <w:rsid w:val="00B9370E"/>
    <w:rsid w:val="00B93EFE"/>
    <w:rsid w:val="00B944B9"/>
    <w:rsid w:val="00B94956"/>
    <w:rsid w:val="00B94C7F"/>
    <w:rsid w:val="00B94E93"/>
    <w:rsid w:val="00B956B5"/>
    <w:rsid w:val="00B96DF2"/>
    <w:rsid w:val="00B96E18"/>
    <w:rsid w:val="00B96F5A"/>
    <w:rsid w:val="00BA0B39"/>
    <w:rsid w:val="00BA0CB2"/>
    <w:rsid w:val="00BA0E26"/>
    <w:rsid w:val="00BA138B"/>
    <w:rsid w:val="00BA305B"/>
    <w:rsid w:val="00BA31BF"/>
    <w:rsid w:val="00BA3C0F"/>
    <w:rsid w:val="00BA3FC7"/>
    <w:rsid w:val="00BA4075"/>
    <w:rsid w:val="00BA478B"/>
    <w:rsid w:val="00BA5224"/>
    <w:rsid w:val="00BA575E"/>
    <w:rsid w:val="00BA76B7"/>
    <w:rsid w:val="00BA7DDB"/>
    <w:rsid w:val="00BA7E3B"/>
    <w:rsid w:val="00BB078D"/>
    <w:rsid w:val="00BB079C"/>
    <w:rsid w:val="00BB0D7A"/>
    <w:rsid w:val="00BB10E1"/>
    <w:rsid w:val="00BB186A"/>
    <w:rsid w:val="00BB1C05"/>
    <w:rsid w:val="00BB2471"/>
    <w:rsid w:val="00BB3035"/>
    <w:rsid w:val="00BB3633"/>
    <w:rsid w:val="00BB39C1"/>
    <w:rsid w:val="00BB3DF5"/>
    <w:rsid w:val="00BB3EA7"/>
    <w:rsid w:val="00BB5D16"/>
    <w:rsid w:val="00BB6180"/>
    <w:rsid w:val="00BB69E6"/>
    <w:rsid w:val="00BB7323"/>
    <w:rsid w:val="00BB7BE5"/>
    <w:rsid w:val="00BC0139"/>
    <w:rsid w:val="00BC08BD"/>
    <w:rsid w:val="00BC11E8"/>
    <w:rsid w:val="00BC1B7A"/>
    <w:rsid w:val="00BC2C17"/>
    <w:rsid w:val="00BC3ACD"/>
    <w:rsid w:val="00BC3B20"/>
    <w:rsid w:val="00BC3EE4"/>
    <w:rsid w:val="00BC588C"/>
    <w:rsid w:val="00BC67FF"/>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180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30B3"/>
    <w:rsid w:val="00BF4342"/>
    <w:rsid w:val="00BF4704"/>
    <w:rsid w:val="00BF4FFC"/>
    <w:rsid w:val="00BF5050"/>
    <w:rsid w:val="00BF50D1"/>
    <w:rsid w:val="00BF5422"/>
    <w:rsid w:val="00BF59B1"/>
    <w:rsid w:val="00BF6625"/>
    <w:rsid w:val="00BF6A78"/>
    <w:rsid w:val="00BF7695"/>
    <w:rsid w:val="00BF79B4"/>
    <w:rsid w:val="00BF7C61"/>
    <w:rsid w:val="00C01427"/>
    <w:rsid w:val="00C014C7"/>
    <w:rsid w:val="00C047AB"/>
    <w:rsid w:val="00C04E43"/>
    <w:rsid w:val="00C058AF"/>
    <w:rsid w:val="00C05D1E"/>
    <w:rsid w:val="00C075B6"/>
    <w:rsid w:val="00C110FD"/>
    <w:rsid w:val="00C124C1"/>
    <w:rsid w:val="00C128AE"/>
    <w:rsid w:val="00C12BA8"/>
    <w:rsid w:val="00C13094"/>
    <w:rsid w:val="00C136D6"/>
    <w:rsid w:val="00C13D5B"/>
    <w:rsid w:val="00C141D7"/>
    <w:rsid w:val="00C154A3"/>
    <w:rsid w:val="00C16EB9"/>
    <w:rsid w:val="00C1711B"/>
    <w:rsid w:val="00C17AE2"/>
    <w:rsid w:val="00C20140"/>
    <w:rsid w:val="00C2097F"/>
    <w:rsid w:val="00C20F27"/>
    <w:rsid w:val="00C215CF"/>
    <w:rsid w:val="00C22250"/>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4619"/>
    <w:rsid w:val="00C348D9"/>
    <w:rsid w:val="00C35D01"/>
    <w:rsid w:val="00C360B3"/>
    <w:rsid w:val="00C37027"/>
    <w:rsid w:val="00C37B19"/>
    <w:rsid w:val="00C37D56"/>
    <w:rsid w:val="00C40D4B"/>
    <w:rsid w:val="00C413CB"/>
    <w:rsid w:val="00C42752"/>
    <w:rsid w:val="00C42973"/>
    <w:rsid w:val="00C44206"/>
    <w:rsid w:val="00C46B95"/>
    <w:rsid w:val="00C4712A"/>
    <w:rsid w:val="00C47F88"/>
    <w:rsid w:val="00C5034F"/>
    <w:rsid w:val="00C50830"/>
    <w:rsid w:val="00C52479"/>
    <w:rsid w:val="00C5266E"/>
    <w:rsid w:val="00C52C59"/>
    <w:rsid w:val="00C5349E"/>
    <w:rsid w:val="00C539FF"/>
    <w:rsid w:val="00C544BD"/>
    <w:rsid w:val="00C54D3D"/>
    <w:rsid w:val="00C55A30"/>
    <w:rsid w:val="00C55E6D"/>
    <w:rsid w:val="00C56384"/>
    <w:rsid w:val="00C568B6"/>
    <w:rsid w:val="00C60F8C"/>
    <w:rsid w:val="00C61794"/>
    <w:rsid w:val="00C61CB4"/>
    <w:rsid w:val="00C62A48"/>
    <w:rsid w:val="00C62AC4"/>
    <w:rsid w:val="00C62B59"/>
    <w:rsid w:val="00C62F96"/>
    <w:rsid w:val="00C631E1"/>
    <w:rsid w:val="00C638D8"/>
    <w:rsid w:val="00C63AE7"/>
    <w:rsid w:val="00C63D26"/>
    <w:rsid w:val="00C6540A"/>
    <w:rsid w:val="00C668A1"/>
    <w:rsid w:val="00C67223"/>
    <w:rsid w:val="00C707B8"/>
    <w:rsid w:val="00C712AC"/>
    <w:rsid w:val="00C71C15"/>
    <w:rsid w:val="00C71F3D"/>
    <w:rsid w:val="00C72F53"/>
    <w:rsid w:val="00C73BA9"/>
    <w:rsid w:val="00C74035"/>
    <w:rsid w:val="00C748EA"/>
    <w:rsid w:val="00C75531"/>
    <w:rsid w:val="00C77818"/>
    <w:rsid w:val="00C8063F"/>
    <w:rsid w:val="00C810DE"/>
    <w:rsid w:val="00C81282"/>
    <w:rsid w:val="00C827B4"/>
    <w:rsid w:val="00C82B40"/>
    <w:rsid w:val="00C83214"/>
    <w:rsid w:val="00C8329F"/>
    <w:rsid w:val="00C84F8A"/>
    <w:rsid w:val="00C85BA4"/>
    <w:rsid w:val="00C8618F"/>
    <w:rsid w:val="00C8625D"/>
    <w:rsid w:val="00C87F3F"/>
    <w:rsid w:val="00C90372"/>
    <w:rsid w:val="00C9041F"/>
    <w:rsid w:val="00C9166B"/>
    <w:rsid w:val="00C91945"/>
    <w:rsid w:val="00C91A45"/>
    <w:rsid w:val="00C91FB4"/>
    <w:rsid w:val="00C92150"/>
    <w:rsid w:val="00C92328"/>
    <w:rsid w:val="00C92D42"/>
    <w:rsid w:val="00C938C2"/>
    <w:rsid w:val="00C93F8A"/>
    <w:rsid w:val="00C94A49"/>
    <w:rsid w:val="00C94EA1"/>
    <w:rsid w:val="00C95745"/>
    <w:rsid w:val="00C95902"/>
    <w:rsid w:val="00C962E3"/>
    <w:rsid w:val="00C9696D"/>
    <w:rsid w:val="00C978E2"/>
    <w:rsid w:val="00C97997"/>
    <w:rsid w:val="00CA10A2"/>
    <w:rsid w:val="00CA1D83"/>
    <w:rsid w:val="00CA25C0"/>
    <w:rsid w:val="00CA3451"/>
    <w:rsid w:val="00CA35C6"/>
    <w:rsid w:val="00CA4948"/>
    <w:rsid w:val="00CA4FA3"/>
    <w:rsid w:val="00CA4FF9"/>
    <w:rsid w:val="00CA52F9"/>
    <w:rsid w:val="00CA5368"/>
    <w:rsid w:val="00CA568B"/>
    <w:rsid w:val="00CA573A"/>
    <w:rsid w:val="00CA584D"/>
    <w:rsid w:val="00CA5C58"/>
    <w:rsid w:val="00CB19D7"/>
    <w:rsid w:val="00CB19FE"/>
    <w:rsid w:val="00CB1C3F"/>
    <w:rsid w:val="00CB2364"/>
    <w:rsid w:val="00CB304C"/>
    <w:rsid w:val="00CB3933"/>
    <w:rsid w:val="00CB5010"/>
    <w:rsid w:val="00CB53E8"/>
    <w:rsid w:val="00CB594A"/>
    <w:rsid w:val="00CB5CB2"/>
    <w:rsid w:val="00CB6979"/>
    <w:rsid w:val="00CB7DDE"/>
    <w:rsid w:val="00CC0A3D"/>
    <w:rsid w:val="00CC3C53"/>
    <w:rsid w:val="00CC3D24"/>
    <w:rsid w:val="00CC3F91"/>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3BF2"/>
    <w:rsid w:val="00CD437E"/>
    <w:rsid w:val="00CD540B"/>
    <w:rsid w:val="00CD5DAD"/>
    <w:rsid w:val="00CD7037"/>
    <w:rsid w:val="00CD72C5"/>
    <w:rsid w:val="00CD79A7"/>
    <w:rsid w:val="00CE0789"/>
    <w:rsid w:val="00CE0E8D"/>
    <w:rsid w:val="00CE1A03"/>
    <w:rsid w:val="00CE2346"/>
    <w:rsid w:val="00CE25B2"/>
    <w:rsid w:val="00CE3529"/>
    <w:rsid w:val="00CE35C8"/>
    <w:rsid w:val="00CE3962"/>
    <w:rsid w:val="00CE4D0A"/>
    <w:rsid w:val="00CE4D1A"/>
    <w:rsid w:val="00CE4E8A"/>
    <w:rsid w:val="00CE5105"/>
    <w:rsid w:val="00CE56BD"/>
    <w:rsid w:val="00CE5EC0"/>
    <w:rsid w:val="00CE68AD"/>
    <w:rsid w:val="00CE6F9F"/>
    <w:rsid w:val="00CE781A"/>
    <w:rsid w:val="00CE7B08"/>
    <w:rsid w:val="00CE7D52"/>
    <w:rsid w:val="00CF0AB7"/>
    <w:rsid w:val="00CF1D74"/>
    <w:rsid w:val="00CF2BE2"/>
    <w:rsid w:val="00CF3DEB"/>
    <w:rsid w:val="00CF55F9"/>
    <w:rsid w:val="00CF7074"/>
    <w:rsid w:val="00CF7495"/>
    <w:rsid w:val="00D00E12"/>
    <w:rsid w:val="00D01CF9"/>
    <w:rsid w:val="00D02BF7"/>
    <w:rsid w:val="00D02FFD"/>
    <w:rsid w:val="00D0334D"/>
    <w:rsid w:val="00D0374D"/>
    <w:rsid w:val="00D04B54"/>
    <w:rsid w:val="00D05BBA"/>
    <w:rsid w:val="00D06851"/>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0C6"/>
    <w:rsid w:val="00D2438C"/>
    <w:rsid w:val="00D2585A"/>
    <w:rsid w:val="00D259B0"/>
    <w:rsid w:val="00D26C3F"/>
    <w:rsid w:val="00D27185"/>
    <w:rsid w:val="00D3028A"/>
    <w:rsid w:val="00D31CDD"/>
    <w:rsid w:val="00D33488"/>
    <w:rsid w:val="00D33AB3"/>
    <w:rsid w:val="00D33F24"/>
    <w:rsid w:val="00D34160"/>
    <w:rsid w:val="00D346B8"/>
    <w:rsid w:val="00D34DCA"/>
    <w:rsid w:val="00D3575F"/>
    <w:rsid w:val="00D35AC8"/>
    <w:rsid w:val="00D36F87"/>
    <w:rsid w:val="00D37E4E"/>
    <w:rsid w:val="00D4056F"/>
    <w:rsid w:val="00D417D8"/>
    <w:rsid w:val="00D41F78"/>
    <w:rsid w:val="00D42E6C"/>
    <w:rsid w:val="00D4351C"/>
    <w:rsid w:val="00D4353A"/>
    <w:rsid w:val="00D43B80"/>
    <w:rsid w:val="00D44988"/>
    <w:rsid w:val="00D45B4C"/>
    <w:rsid w:val="00D45BA4"/>
    <w:rsid w:val="00D45EF6"/>
    <w:rsid w:val="00D471AF"/>
    <w:rsid w:val="00D471E2"/>
    <w:rsid w:val="00D4724F"/>
    <w:rsid w:val="00D50519"/>
    <w:rsid w:val="00D50614"/>
    <w:rsid w:val="00D50622"/>
    <w:rsid w:val="00D51601"/>
    <w:rsid w:val="00D51ECB"/>
    <w:rsid w:val="00D5264C"/>
    <w:rsid w:val="00D52BBC"/>
    <w:rsid w:val="00D537FE"/>
    <w:rsid w:val="00D53CC9"/>
    <w:rsid w:val="00D53DC6"/>
    <w:rsid w:val="00D54A6A"/>
    <w:rsid w:val="00D54B8F"/>
    <w:rsid w:val="00D55848"/>
    <w:rsid w:val="00D55951"/>
    <w:rsid w:val="00D559F0"/>
    <w:rsid w:val="00D57EB6"/>
    <w:rsid w:val="00D608C0"/>
    <w:rsid w:val="00D60D6D"/>
    <w:rsid w:val="00D6128C"/>
    <w:rsid w:val="00D66D8B"/>
    <w:rsid w:val="00D672EF"/>
    <w:rsid w:val="00D70849"/>
    <w:rsid w:val="00D72297"/>
    <w:rsid w:val="00D72A1C"/>
    <w:rsid w:val="00D7308F"/>
    <w:rsid w:val="00D7313E"/>
    <w:rsid w:val="00D73580"/>
    <w:rsid w:val="00D73802"/>
    <w:rsid w:val="00D73C2C"/>
    <w:rsid w:val="00D73D52"/>
    <w:rsid w:val="00D745E7"/>
    <w:rsid w:val="00D7581F"/>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2A5F"/>
    <w:rsid w:val="00D93E64"/>
    <w:rsid w:val="00D93F64"/>
    <w:rsid w:val="00D94CA4"/>
    <w:rsid w:val="00D95E99"/>
    <w:rsid w:val="00D965D5"/>
    <w:rsid w:val="00D96BA7"/>
    <w:rsid w:val="00D97DA2"/>
    <w:rsid w:val="00DA0485"/>
    <w:rsid w:val="00DA17B4"/>
    <w:rsid w:val="00DA1A3A"/>
    <w:rsid w:val="00DA2351"/>
    <w:rsid w:val="00DA249E"/>
    <w:rsid w:val="00DA29C6"/>
    <w:rsid w:val="00DA2D3D"/>
    <w:rsid w:val="00DA3855"/>
    <w:rsid w:val="00DA4C30"/>
    <w:rsid w:val="00DA5C8A"/>
    <w:rsid w:val="00DA6A44"/>
    <w:rsid w:val="00DA7A3C"/>
    <w:rsid w:val="00DB0E38"/>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2DE8"/>
    <w:rsid w:val="00DC34DC"/>
    <w:rsid w:val="00DC3780"/>
    <w:rsid w:val="00DC3ADA"/>
    <w:rsid w:val="00DC3CC6"/>
    <w:rsid w:val="00DC3F55"/>
    <w:rsid w:val="00DC4782"/>
    <w:rsid w:val="00DC514A"/>
    <w:rsid w:val="00DC6249"/>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A1D"/>
    <w:rsid w:val="00DE15B2"/>
    <w:rsid w:val="00DE1A9A"/>
    <w:rsid w:val="00DE3617"/>
    <w:rsid w:val="00DE3D2C"/>
    <w:rsid w:val="00DE5E82"/>
    <w:rsid w:val="00DE5FA6"/>
    <w:rsid w:val="00DE6792"/>
    <w:rsid w:val="00DE6AA1"/>
    <w:rsid w:val="00DE7EF7"/>
    <w:rsid w:val="00DF015B"/>
    <w:rsid w:val="00DF02EC"/>
    <w:rsid w:val="00DF10FC"/>
    <w:rsid w:val="00DF1185"/>
    <w:rsid w:val="00DF1299"/>
    <w:rsid w:val="00DF1A70"/>
    <w:rsid w:val="00DF1E5F"/>
    <w:rsid w:val="00DF23A8"/>
    <w:rsid w:val="00DF2572"/>
    <w:rsid w:val="00DF2F27"/>
    <w:rsid w:val="00DF36B6"/>
    <w:rsid w:val="00DF4296"/>
    <w:rsid w:val="00DF5267"/>
    <w:rsid w:val="00DF53F0"/>
    <w:rsid w:val="00DF5F38"/>
    <w:rsid w:val="00DF6608"/>
    <w:rsid w:val="00DF6CCC"/>
    <w:rsid w:val="00DF6D0C"/>
    <w:rsid w:val="00DF6F64"/>
    <w:rsid w:val="00DF721E"/>
    <w:rsid w:val="00DF7549"/>
    <w:rsid w:val="00DF7B8A"/>
    <w:rsid w:val="00DF7C87"/>
    <w:rsid w:val="00E009B0"/>
    <w:rsid w:val="00E00A12"/>
    <w:rsid w:val="00E00B39"/>
    <w:rsid w:val="00E00C49"/>
    <w:rsid w:val="00E01C9C"/>
    <w:rsid w:val="00E0219D"/>
    <w:rsid w:val="00E04C0F"/>
    <w:rsid w:val="00E0570B"/>
    <w:rsid w:val="00E06FB8"/>
    <w:rsid w:val="00E10913"/>
    <w:rsid w:val="00E10B87"/>
    <w:rsid w:val="00E121CE"/>
    <w:rsid w:val="00E12209"/>
    <w:rsid w:val="00E1478B"/>
    <w:rsid w:val="00E14FAC"/>
    <w:rsid w:val="00E15007"/>
    <w:rsid w:val="00E16277"/>
    <w:rsid w:val="00E16EC7"/>
    <w:rsid w:val="00E17DCC"/>
    <w:rsid w:val="00E219CE"/>
    <w:rsid w:val="00E21D93"/>
    <w:rsid w:val="00E23812"/>
    <w:rsid w:val="00E24071"/>
    <w:rsid w:val="00E24EBC"/>
    <w:rsid w:val="00E25149"/>
    <w:rsid w:val="00E2522C"/>
    <w:rsid w:val="00E2552F"/>
    <w:rsid w:val="00E2599B"/>
    <w:rsid w:val="00E2710C"/>
    <w:rsid w:val="00E272BD"/>
    <w:rsid w:val="00E27428"/>
    <w:rsid w:val="00E27C60"/>
    <w:rsid w:val="00E305B4"/>
    <w:rsid w:val="00E31AFA"/>
    <w:rsid w:val="00E31CB7"/>
    <w:rsid w:val="00E324EE"/>
    <w:rsid w:val="00E34DB1"/>
    <w:rsid w:val="00E35931"/>
    <w:rsid w:val="00E359FF"/>
    <w:rsid w:val="00E3699A"/>
    <w:rsid w:val="00E402C5"/>
    <w:rsid w:val="00E402F4"/>
    <w:rsid w:val="00E405F1"/>
    <w:rsid w:val="00E417DB"/>
    <w:rsid w:val="00E4198D"/>
    <w:rsid w:val="00E42192"/>
    <w:rsid w:val="00E43054"/>
    <w:rsid w:val="00E43655"/>
    <w:rsid w:val="00E44440"/>
    <w:rsid w:val="00E46013"/>
    <w:rsid w:val="00E47099"/>
    <w:rsid w:val="00E47284"/>
    <w:rsid w:val="00E477C3"/>
    <w:rsid w:val="00E51E16"/>
    <w:rsid w:val="00E52DED"/>
    <w:rsid w:val="00E53730"/>
    <w:rsid w:val="00E5438D"/>
    <w:rsid w:val="00E54511"/>
    <w:rsid w:val="00E54E50"/>
    <w:rsid w:val="00E54EC9"/>
    <w:rsid w:val="00E55288"/>
    <w:rsid w:val="00E57577"/>
    <w:rsid w:val="00E60BD7"/>
    <w:rsid w:val="00E62043"/>
    <w:rsid w:val="00E626B9"/>
    <w:rsid w:val="00E627C9"/>
    <w:rsid w:val="00E630F3"/>
    <w:rsid w:val="00E6332F"/>
    <w:rsid w:val="00E637C9"/>
    <w:rsid w:val="00E639E6"/>
    <w:rsid w:val="00E6402D"/>
    <w:rsid w:val="00E6680A"/>
    <w:rsid w:val="00E66F0D"/>
    <w:rsid w:val="00E67741"/>
    <w:rsid w:val="00E67CAE"/>
    <w:rsid w:val="00E70615"/>
    <w:rsid w:val="00E7161E"/>
    <w:rsid w:val="00E71B40"/>
    <w:rsid w:val="00E7207B"/>
    <w:rsid w:val="00E7347A"/>
    <w:rsid w:val="00E75A47"/>
    <w:rsid w:val="00E75BB6"/>
    <w:rsid w:val="00E75D8C"/>
    <w:rsid w:val="00E777BB"/>
    <w:rsid w:val="00E777F2"/>
    <w:rsid w:val="00E802C9"/>
    <w:rsid w:val="00E80BFB"/>
    <w:rsid w:val="00E80F0A"/>
    <w:rsid w:val="00E815D4"/>
    <w:rsid w:val="00E8291B"/>
    <w:rsid w:val="00E82E70"/>
    <w:rsid w:val="00E82F92"/>
    <w:rsid w:val="00E8395F"/>
    <w:rsid w:val="00E8410F"/>
    <w:rsid w:val="00E849D7"/>
    <w:rsid w:val="00E85E41"/>
    <w:rsid w:val="00E85EA1"/>
    <w:rsid w:val="00E86030"/>
    <w:rsid w:val="00E86703"/>
    <w:rsid w:val="00E900DA"/>
    <w:rsid w:val="00E91044"/>
    <w:rsid w:val="00E910D3"/>
    <w:rsid w:val="00E92154"/>
    <w:rsid w:val="00E923CF"/>
    <w:rsid w:val="00E93685"/>
    <w:rsid w:val="00E93B65"/>
    <w:rsid w:val="00E93C8C"/>
    <w:rsid w:val="00E95111"/>
    <w:rsid w:val="00E95FDF"/>
    <w:rsid w:val="00EA1198"/>
    <w:rsid w:val="00EA14C8"/>
    <w:rsid w:val="00EA2110"/>
    <w:rsid w:val="00EA283A"/>
    <w:rsid w:val="00EA2C90"/>
    <w:rsid w:val="00EA2E07"/>
    <w:rsid w:val="00EA383B"/>
    <w:rsid w:val="00EA48F3"/>
    <w:rsid w:val="00EA60BF"/>
    <w:rsid w:val="00EA6847"/>
    <w:rsid w:val="00EA7365"/>
    <w:rsid w:val="00EA763F"/>
    <w:rsid w:val="00EA77E9"/>
    <w:rsid w:val="00EB05D0"/>
    <w:rsid w:val="00EB1151"/>
    <w:rsid w:val="00EB1D49"/>
    <w:rsid w:val="00EB23D9"/>
    <w:rsid w:val="00EB39A0"/>
    <w:rsid w:val="00EB559F"/>
    <w:rsid w:val="00EB566C"/>
    <w:rsid w:val="00EB5A18"/>
    <w:rsid w:val="00EB5F3D"/>
    <w:rsid w:val="00EB6C97"/>
    <w:rsid w:val="00EC1CEB"/>
    <w:rsid w:val="00EC1DC0"/>
    <w:rsid w:val="00EC1DC2"/>
    <w:rsid w:val="00EC1E09"/>
    <w:rsid w:val="00EC21EC"/>
    <w:rsid w:val="00EC24B8"/>
    <w:rsid w:val="00EC268C"/>
    <w:rsid w:val="00EC3753"/>
    <w:rsid w:val="00EC4E71"/>
    <w:rsid w:val="00EC5F1C"/>
    <w:rsid w:val="00ED0365"/>
    <w:rsid w:val="00ED0865"/>
    <w:rsid w:val="00ED1C60"/>
    <w:rsid w:val="00ED2E25"/>
    <w:rsid w:val="00ED2EB9"/>
    <w:rsid w:val="00ED3722"/>
    <w:rsid w:val="00ED3A31"/>
    <w:rsid w:val="00ED4469"/>
    <w:rsid w:val="00ED44F6"/>
    <w:rsid w:val="00ED5424"/>
    <w:rsid w:val="00ED5F23"/>
    <w:rsid w:val="00ED6A63"/>
    <w:rsid w:val="00ED6DC0"/>
    <w:rsid w:val="00ED7A7A"/>
    <w:rsid w:val="00EE0327"/>
    <w:rsid w:val="00EE038C"/>
    <w:rsid w:val="00EE28C5"/>
    <w:rsid w:val="00EE2F09"/>
    <w:rsid w:val="00EE47C5"/>
    <w:rsid w:val="00EE490C"/>
    <w:rsid w:val="00EE4E57"/>
    <w:rsid w:val="00EE516C"/>
    <w:rsid w:val="00EE5415"/>
    <w:rsid w:val="00EE5738"/>
    <w:rsid w:val="00EE58BD"/>
    <w:rsid w:val="00EE5E59"/>
    <w:rsid w:val="00EE73D0"/>
    <w:rsid w:val="00EE7CB0"/>
    <w:rsid w:val="00EF08A8"/>
    <w:rsid w:val="00EF167B"/>
    <w:rsid w:val="00EF41A8"/>
    <w:rsid w:val="00EF44FB"/>
    <w:rsid w:val="00EF4DF5"/>
    <w:rsid w:val="00EF5122"/>
    <w:rsid w:val="00EF5554"/>
    <w:rsid w:val="00EF5AD8"/>
    <w:rsid w:val="00EF6B90"/>
    <w:rsid w:val="00EF7807"/>
    <w:rsid w:val="00EF79F7"/>
    <w:rsid w:val="00F006C0"/>
    <w:rsid w:val="00F0125F"/>
    <w:rsid w:val="00F019AA"/>
    <w:rsid w:val="00F0267E"/>
    <w:rsid w:val="00F02686"/>
    <w:rsid w:val="00F030C0"/>
    <w:rsid w:val="00F03291"/>
    <w:rsid w:val="00F03A85"/>
    <w:rsid w:val="00F0459B"/>
    <w:rsid w:val="00F04E15"/>
    <w:rsid w:val="00F05DF3"/>
    <w:rsid w:val="00F069EA"/>
    <w:rsid w:val="00F06E85"/>
    <w:rsid w:val="00F070E5"/>
    <w:rsid w:val="00F07DDE"/>
    <w:rsid w:val="00F11675"/>
    <w:rsid w:val="00F12557"/>
    <w:rsid w:val="00F13599"/>
    <w:rsid w:val="00F13B28"/>
    <w:rsid w:val="00F14542"/>
    <w:rsid w:val="00F1520A"/>
    <w:rsid w:val="00F156A0"/>
    <w:rsid w:val="00F15730"/>
    <w:rsid w:val="00F16D23"/>
    <w:rsid w:val="00F176A6"/>
    <w:rsid w:val="00F202C2"/>
    <w:rsid w:val="00F212A8"/>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7E0"/>
    <w:rsid w:val="00F338C3"/>
    <w:rsid w:val="00F34B14"/>
    <w:rsid w:val="00F34F58"/>
    <w:rsid w:val="00F35DA7"/>
    <w:rsid w:val="00F36A6A"/>
    <w:rsid w:val="00F40101"/>
    <w:rsid w:val="00F404F7"/>
    <w:rsid w:val="00F40CCA"/>
    <w:rsid w:val="00F40F46"/>
    <w:rsid w:val="00F42D97"/>
    <w:rsid w:val="00F436B2"/>
    <w:rsid w:val="00F43813"/>
    <w:rsid w:val="00F43FEE"/>
    <w:rsid w:val="00F4492F"/>
    <w:rsid w:val="00F45A72"/>
    <w:rsid w:val="00F46723"/>
    <w:rsid w:val="00F4703B"/>
    <w:rsid w:val="00F4706D"/>
    <w:rsid w:val="00F476E1"/>
    <w:rsid w:val="00F47D1D"/>
    <w:rsid w:val="00F47F29"/>
    <w:rsid w:val="00F50016"/>
    <w:rsid w:val="00F50451"/>
    <w:rsid w:val="00F50A80"/>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1C70"/>
    <w:rsid w:val="00F63264"/>
    <w:rsid w:val="00F634E4"/>
    <w:rsid w:val="00F6361E"/>
    <w:rsid w:val="00F6379E"/>
    <w:rsid w:val="00F64047"/>
    <w:rsid w:val="00F65171"/>
    <w:rsid w:val="00F6560D"/>
    <w:rsid w:val="00F67844"/>
    <w:rsid w:val="00F70799"/>
    <w:rsid w:val="00F70A8B"/>
    <w:rsid w:val="00F70B8D"/>
    <w:rsid w:val="00F71936"/>
    <w:rsid w:val="00F724FB"/>
    <w:rsid w:val="00F726B8"/>
    <w:rsid w:val="00F72A26"/>
    <w:rsid w:val="00F72B74"/>
    <w:rsid w:val="00F733C3"/>
    <w:rsid w:val="00F746A1"/>
    <w:rsid w:val="00F74820"/>
    <w:rsid w:val="00F75282"/>
    <w:rsid w:val="00F756DD"/>
    <w:rsid w:val="00F77518"/>
    <w:rsid w:val="00F77F4E"/>
    <w:rsid w:val="00F80047"/>
    <w:rsid w:val="00F800C7"/>
    <w:rsid w:val="00F8104D"/>
    <w:rsid w:val="00F8153F"/>
    <w:rsid w:val="00F81587"/>
    <w:rsid w:val="00F81769"/>
    <w:rsid w:val="00F8288F"/>
    <w:rsid w:val="00F8376E"/>
    <w:rsid w:val="00F84802"/>
    <w:rsid w:val="00F85B2F"/>
    <w:rsid w:val="00F85B72"/>
    <w:rsid w:val="00F86540"/>
    <w:rsid w:val="00F865CE"/>
    <w:rsid w:val="00F8766F"/>
    <w:rsid w:val="00F90282"/>
    <w:rsid w:val="00F91082"/>
    <w:rsid w:val="00F9116D"/>
    <w:rsid w:val="00F91250"/>
    <w:rsid w:val="00F91342"/>
    <w:rsid w:val="00F91A9A"/>
    <w:rsid w:val="00F92634"/>
    <w:rsid w:val="00F933F3"/>
    <w:rsid w:val="00F93ABB"/>
    <w:rsid w:val="00F94D79"/>
    <w:rsid w:val="00F954FC"/>
    <w:rsid w:val="00F9658C"/>
    <w:rsid w:val="00F96E05"/>
    <w:rsid w:val="00F97A7F"/>
    <w:rsid w:val="00FA0889"/>
    <w:rsid w:val="00FA16E7"/>
    <w:rsid w:val="00FA31C7"/>
    <w:rsid w:val="00FA472D"/>
    <w:rsid w:val="00FA681F"/>
    <w:rsid w:val="00FB0CBF"/>
    <w:rsid w:val="00FB18F6"/>
    <w:rsid w:val="00FB2A52"/>
    <w:rsid w:val="00FB2B7B"/>
    <w:rsid w:val="00FB2CDD"/>
    <w:rsid w:val="00FB3F92"/>
    <w:rsid w:val="00FB52C7"/>
    <w:rsid w:val="00FB57DC"/>
    <w:rsid w:val="00FB6E19"/>
    <w:rsid w:val="00FB71F6"/>
    <w:rsid w:val="00FB78C5"/>
    <w:rsid w:val="00FB7CF2"/>
    <w:rsid w:val="00FC07AF"/>
    <w:rsid w:val="00FC0AF8"/>
    <w:rsid w:val="00FC0B69"/>
    <w:rsid w:val="00FC1483"/>
    <w:rsid w:val="00FC1C47"/>
    <w:rsid w:val="00FC3102"/>
    <w:rsid w:val="00FC39ED"/>
    <w:rsid w:val="00FC4419"/>
    <w:rsid w:val="00FC47E2"/>
    <w:rsid w:val="00FC4AA5"/>
    <w:rsid w:val="00FC4B88"/>
    <w:rsid w:val="00FC4BB8"/>
    <w:rsid w:val="00FC50F6"/>
    <w:rsid w:val="00FC5148"/>
    <w:rsid w:val="00FC6524"/>
    <w:rsid w:val="00FC6B58"/>
    <w:rsid w:val="00FC75AC"/>
    <w:rsid w:val="00FC7984"/>
    <w:rsid w:val="00FD01BF"/>
    <w:rsid w:val="00FD0525"/>
    <w:rsid w:val="00FD0AB7"/>
    <w:rsid w:val="00FD297D"/>
    <w:rsid w:val="00FD2D13"/>
    <w:rsid w:val="00FD374D"/>
    <w:rsid w:val="00FD6071"/>
    <w:rsid w:val="00FD633B"/>
    <w:rsid w:val="00FE0794"/>
    <w:rsid w:val="00FE1041"/>
    <w:rsid w:val="00FE1A47"/>
    <w:rsid w:val="00FE24CB"/>
    <w:rsid w:val="00FE2FC2"/>
    <w:rsid w:val="00FE323F"/>
    <w:rsid w:val="00FE3473"/>
    <w:rsid w:val="00FE35CC"/>
    <w:rsid w:val="00FE4049"/>
    <w:rsid w:val="00FE4794"/>
    <w:rsid w:val="00FE480F"/>
    <w:rsid w:val="00FE4998"/>
    <w:rsid w:val="00FE56B7"/>
    <w:rsid w:val="00FE57DE"/>
    <w:rsid w:val="00FE7A68"/>
    <w:rsid w:val="00FF0231"/>
    <w:rsid w:val="00FF1C9B"/>
    <w:rsid w:val="00FF1D49"/>
    <w:rsid w:val="00FF203B"/>
    <w:rsid w:val="00FF2562"/>
    <w:rsid w:val="00FF2B6C"/>
    <w:rsid w:val="00FF3A41"/>
    <w:rsid w:val="00FF3E5B"/>
    <w:rsid w:val="00FF4C8E"/>
    <w:rsid w:val="00FF57E4"/>
    <w:rsid w:val="00FF62AA"/>
    <w:rsid w:val="00FF7862"/>
    <w:rsid w:val="00FF78E5"/>
    <w:rsid w:val="0124642E"/>
    <w:rsid w:val="012C5FAF"/>
    <w:rsid w:val="013B0DE8"/>
    <w:rsid w:val="01527B7C"/>
    <w:rsid w:val="01765CAF"/>
    <w:rsid w:val="01AF3D99"/>
    <w:rsid w:val="01D32245"/>
    <w:rsid w:val="01D703D2"/>
    <w:rsid w:val="01DB0F00"/>
    <w:rsid w:val="01F2339B"/>
    <w:rsid w:val="02242E8E"/>
    <w:rsid w:val="02376217"/>
    <w:rsid w:val="024C492F"/>
    <w:rsid w:val="02511F9D"/>
    <w:rsid w:val="02572C6F"/>
    <w:rsid w:val="025B5A25"/>
    <w:rsid w:val="02CF7A3A"/>
    <w:rsid w:val="032B7D1C"/>
    <w:rsid w:val="03401FEC"/>
    <w:rsid w:val="034E7A88"/>
    <w:rsid w:val="03884C34"/>
    <w:rsid w:val="038B39B2"/>
    <w:rsid w:val="039F6D34"/>
    <w:rsid w:val="03A314B8"/>
    <w:rsid w:val="03C01F6A"/>
    <w:rsid w:val="03D35056"/>
    <w:rsid w:val="03D82B98"/>
    <w:rsid w:val="03D83E3E"/>
    <w:rsid w:val="03DE3B5A"/>
    <w:rsid w:val="03F83E8B"/>
    <w:rsid w:val="04250484"/>
    <w:rsid w:val="042B31FF"/>
    <w:rsid w:val="0441188B"/>
    <w:rsid w:val="04471852"/>
    <w:rsid w:val="0471478F"/>
    <w:rsid w:val="048C6C6F"/>
    <w:rsid w:val="04B34DBC"/>
    <w:rsid w:val="04B423AE"/>
    <w:rsid w:val="050122BE"/>
    <w:rsid w:val="05067536"/>
    <w:rsid w:val="051722AC"/>
    <w:rsid w:val="0525334A"/>
    <w:rsid w:val="052838D4"/>
    <w:rsid w:val="05646B52"/>
    <w:rsid w:val="05826EAD"/>
    <w:rsid w:val="05886DBA"/>
    <w:rsid w:val="05A64561"/>
    <w:rsid w:val="05AD147B"/>
    <w:rsid w:val="05B337FB"/>
    <w:rsid w:val="05BF76B4"/>
    <w:rsid w:val="05C56868"/>
    <w:rsid w:val="05CF5FA2"/>
    <w:rsid w:val="05D81E2A"/>
    <w:rsid w:val="05E46795"/>
    <w:rsid w:val="05E705DC"/>
    <w:rsid w:val="06293905"/>
    <w:rsid w:val="06472F82"/>
    <w:rsid w:val="06493AF1"/>
    <w:rsid w:val="065475EB"/>
    <w:rsid w:val="06657F1D"/>
    <w:rsid w:val="069559F6"/>
    <w:rsid w:val="06EF31F8"/>
    <w:rsid w:val="0754675F"/>
    <w:rsid w:val="07556B2E"/>
    <w:rsid w:val="0758029E"/>
    <w:rsid w:val="07594451"/>
    <w:rsid w:val="078057A6"/>
    <w:rsid w:val="079929C4"/>
    <w:rsid w:val="079C42F6"/>
    <w:rsid w:val="07AF5F64"/>
    <w:rsid w:val="07B72767"/>
    <w:rsid w:val="07B96F6C"/>
    <w:rsid w:val="07E94E08"/>
    <w:rsid w:val="07ED13EF"/>
    <w:rsid w:val="080400A0"/>
    <w:rsid w:val="08077E72"/>
    <w:rsid w:val="082C0BE4"/>
    <w:rsid w:val="083B347B"/>
    <w:rsid w:val="08512C9F"/>
    <w:rsid w:val="08607335"/>
    <w:rsid w:val="08607D2F"/>
    <w:rsid w:val="086F00B8"/>
    <w:rsid w:val="088378AE"/>
    <w:rsid w:val="08882DD0"/>
    <w:rsid w:val="08AB1BD5"/>
    <w:rsid w:val="08B036AA"/>
    <w:rsid w:val="08B37E08"/>
    <w:rsid w:val="08D564C5"/>
    <w:rsid w:val="09114851"/>
    <w:rsid w:val="092A3C3E"/>
    <w:rsid w:val="09364131"/>
    <w:rsid w:val="0979092F"/>
    <w:rsid w:val="0981726F"/>
    <w:rsid w:val="098C0D2A"/>
    <w:rsid w:val="099D349C"/>
    <w:rsid w:val="09CA1760"/>
    <w:rsid w:val="09CC2AAC"/>
    <w:rsid w:val="09D64502"/>
    <w:rsid w:val="09D927D9"/>
    <w:rsid w:val="09E51D35"/>
    <w:rsid w:val="09E83551"/>
    <w:rsid w:val="0A196A62"/>
    <w:rsid w:val="0A216351"/>
    <w:rsid w:val="0A303366"/>
    <w:rsid w:val="0A5F3233"/>
    <w:rsid w:val="0A652D3E"/>
    <w:rsid w:val="0A6C0360"/>
    <w:rsid w:val="0AB656D8"/>
    <w:rsid w:val="0AC43071"/>
    <w:rsid w:val="0AD87CD2"/>
    <w:rsid w:val="0B0C5CAF"/>
    <w:rsid w:val="0B164F8C"/>
    <w:rsid w:val="0B27202A"/>
    <w:rsid w:val="0B276013"/>
    <w:rsid w:val="0B326F2A"/>
    <w:rsid w:val="0B691FA5"/>
    <w:rsid w:val="0BBE4019"/>
    <w:rsid w:val="0BC81C4A"/>
    <w:rsid w:val="0BFD5803"/>
    <w:rsid w:val="0C0321AD"/>
    <w:rsid w:val="0C1466D9"/>
    <w:rsid w:val="0C1B2936"/>
    <w:rsid w:val="0C1E2888"/>
    <w:rsid w:val="0C3628D7"/>
    <w:rsid w:val="0C4551E0"/>
    <w:rsid w:val="0C4A000E"/>
    <w:rsid w:val="0C8F1FE8"/>
    <w:rsid w:val="0C92213C"/>
    <w:rsid w:val="0C9A396D"/>
    <w:rsid w:val="0CC2027E"/>
    <w:rsid w:val="0CE23636"/>
    <w:rsid w:val="0D1C0BB7"/>
    <w:rsid w:val="0D483549"/>
    <w:rsid w:val="0D5B2176"/>
    <w:rsid w:val="0D84032B"/>
    <w:rsid w:val="0D9329B5"/>
    <w:rsid w:val="0DA606A6"/>
    <w:rsid w:val="0DA64752"/>
    <w:rsid w:val="0DB13EEB"/>
    <w:rsid w:val="0DD92E19"/>
    <w:rsid w:val="0DD9386F"/>
    <w:rsid w:val="0DE87C01"/>
    <w:rsid w:val="0E213AB4"/>
    <w:rsid w:val="0E340CBA"/>
    <w:rsid w:val="0E35076F"/>
    <w:rsid w:val="0E8103C2"/>
    <w:rsid w:val="0E9B78F2"/>
    <w:rsid w:val="0EA23A9D"/>
    <w:rsid w:val="0EE36E80"/>
    <w:rsid w:val="0F2A2746"/>
    <w:rsid w:val="0F2A74C4"/>
    <w:rsid w:val="0F3E7E3A"/>
    <w:rsid w:val="0F56678D"/>
    <w:rsid w:val="0FBD31CF"/>
    <w:rsid w:val="101420A5"/>
    <w:rsid w:val="102E0375"/>
    <w:rsid w:val="105D6885"/>
    <w:rsid w:val="108D6E4D"/>
    <w:rsid w:val="109B028B"/>
    <w:rsid w:val="10A27F31"/>
    <w:rsid w:val="10A818CA"/>
    <w:rsid w:val="10B61C33"/>
    <w:rsid w:val="11036B00"/>
    <w:rsid w:val="1121639C"/>
    <w:rsid w:val="11471FCE"/>
    <w:rsid w:val="114A3766"/>
    <w:rsid w:val="11583891"/>
    <w:rsid w:val="11882E69"/>
    <w:rsid w:val="11927058"/>
    <w:rsid w:val="11B9536A"/>
    <w:rsid w:val="11F56779"/>
    <w:rsid w:val="12260B9F"/>
    <w:rsid w:val="12260FAE"/>
    <w:rsid w:val="124B11AD"/>
    <w:rsid w:val="12552EA6"/>
    <w:rsid w:val="12D90460"/>
    <w:rsid w:val="12ED70DD"/>
    <w:rsid w:val="13217628"/>
    <w:rsid w:val="137B1518"/>
    <w:rsid w:val="1382165B"/>
    <w:rsid w:val="13A91A56"/>
    <w:rsid w:val="13AF4F03"/>
    <w:rsid w:val="14292D60"/>
    <w:rsid w:val="14302DDB"/>
    <w:rsid w:val="14332497"/>
    <w:rsid w:val="145004D4"/>
    <w:rsid w:val="14736E66"/>
    <w:rsid w:val="147E16A4"/>
    <w:rsid w:val="147F20BF"/>
    <w:rsid w:val="147F458F"/>
    <w:rsid w:val="148E0DD7"/>
    <w:rsid w:val="149A00A4"/>
    <w:rsid w:val="14A2751E"/>
    <w:rsid w:val="14CF623C"/>
    <w:rsid w:val="14FF5F8B"/>
    <w:rsid w:val="152A38A7"/>
    <w:rsid w:val="1534169A"/>
    <w:rsid w:val="153E50D4"/>
    <w:rsid w:val="155E2E9F"/>
    <w:rsid w:val="15652CB8"/>
    <w:rsid w:val="156F6E5A"/>
    <w:rsid w:val="15981F0D"/>
    <w:rsid w:val="15C03E03"/>
    <w:rsid w:val="15CB6556"/>
    <w:rsid w:val="15CC1E35"/>
    <w:rsid w:val="15E30CD7"/>
    <w:rsid w:val="16021A7C"/>
    <w:rsid w:val="162A25EB"/>
    <w:rsid w:val="16512D5D"/>
    <w:rsid w:val="16735895"/>
    <w:rsid w:val="16A72608"/>
    <w:rsid w:val="16C07E56"/>
    <w:rsid w:val="16CF2233"/>
    <w:rsid w:val="16D569F3"/>
    <w:rsid w:val="16FD2A55"/>
    <w:rsid w:val="17014E4E"/>
    <w:rsid w:val="17017250"/>
    <w:rsid w:val="17067C1A"/>
    <w:rsid w:val="17150E68"/>
    <w:rsid w:val="171A01B7"/>
    <w:rsid w:val="17366761"/>
    <w:rsid w:val="173B425C"/>
    <w:rsid w:val="175D115B"/>
    <w:rsid w:val="17793FC0"/>
    <w:rsid w:val="177C01F0"/>
    <w:rsid w:val="178A7024"/>
    <w:rsid w:val="179E3EFA"/>
    <w:rsid w:val="17C62D39"/>
    <w:rsid w:val="17CE6630"/>
    <w:rsid w:val="17DA1249"/>
    <w:rsid w:val="17DA163E"/>
    <w:rsid w:val="180455AC"/>
    <w:rsid w:val="1816160D"/>
    <w:rsid w:val="18191D5D"/>
    <w:rsid w:val="183921B4"/>
    <w:rsid w:val="18451684"/>
    <w:rsid w:val="18497E5A"/>
    <w:rsid w:val="184C5C72"/>
    <w:rsid w:val="186058B3"/>
    <w:rsid w:val="188C07FE"/>
    <w:rsid w:val="18B52156"/>
    <w:rsid w:val="18C269A2"/>
    <w:rsid w:val="18C33745"/>
    <w:rsid w:val="18EC5D11"/>
    <w:rsid w:val="19321F01"/>
    <w:rsid w:val="19586B0B"/>
    <w:rsid w:val="199D32A6"/>
    <w:rsid w:val="19AE7591"/>
    <w:rsid w:val="19E26593"/>
    <w:rsid w:val="1A3C0B6A"/>
    <w:rsid w:val="1AA0286A"/>
    <w:rsid w:val="1AA70D51"/>
    <w:rsid w:val="1AC47300"/>
    <w:rsid w:val="1AF36728"/>
    <w:rsid w:val="1AFF0AFE"/>
    <w:rsid w:val="1B0260B6"/>
    <w:rsid w:val="1B0516EE"/>
    <w:rsid w:val="1B4F19F8"/>
    <w:rsid w:val="1B645D19"/>
    <w:rsid w:val="1BA72E6B"/>
    <w:rsid w:val="1BBE5D69"/>
    <w:rsid w:val="1BD84A5D"/>
    <w:rsid w:val="1BE00683"/>
    <w:rsid w:val="1BE94D9A"/>
    <w:rsid w:val="1BF1501A"/>
    <w:rsid w:val="1BF9005F"/>
    <w:rsid w:val="1C0F7A69"/>
    <w:rsid w:val="1C330BE1"/>
    <w:rsid w:val="1C5F361D"/>
    <w:rsid w:val="1C954CD6"/>
    <w:rsid w:val="1CC512B6"/>
    <w:rsid w:val="1D016537"/>
    <w:rsid w:val="1D56666D"/>
    <w:rsid w:val="1DC13E14"/>
    <w:rsid w:val="1DC206B3"/>
    <w:rsid w:val="1DDB32DF"/>
    <w:rsid w:val="1E0C6985"/>
    <w:rsid w:val="1E670299"/>
    <w:rsid w:val="1E6F4DFE"/>
    <w:rsid w:val="1E7E5224"/>
    <w:rsid w:val="1E95787D"/>
    <w:rsid w:val="1E991F47"/>
    <w:rsid w:val="1EB44D4B"/>
    <w:rsid w:val="1ECC44FA"/>
    <w:rsid w:val="1EDE08FF"/>
    <w:rsid w:val="1EEB38C2"/>
    <w:rsid w:val="1EF204AF"/>
    <w:rsid w:val="1F063325"/>
    <w:rsid w:val="1F075597"/>
    <w:rsid w:val="1F1620F4"/>
    <w:rsid w:val="1F325180"/>
    <w:rsid w:val="1F377B4D"/>
    <w:rsid w:val="1F3A7C0C"/>
    <w:rsid w:val="1F79491E"/>
    <w:rsid w:val="1F9E613F"/>
    <w:rsid w:val="1FBC5DF5"/>
    <w:rsid w:val="1FF90588"/>
    <w:rsid w:val="202971B3"/>
    <w:rsid w:val="20464DB5"/>
    <w:rsid w:val="2056255B"/>
    <w:rsid w:val="20A86578"/>
    <w:rsid w:val="20B511B1"/>
    <w:rsid w:val="20C3623F"/>
    <w:rsid w:val="20C66F34"/>
    <w:rsid w:val="20E56967"/>
    <w:rsid w:val="211E7E0D"/>
    <w:rsid w:val="213E37D6"/>
    <w:rsid w:val="215228BE"/>
    <w:rsid w:val="215D4A3B"/>
    <w:rsid w:val="21613AFB"/>
    <w:rsid w:val="21645399"/>
    <w:rsid w:val="21781212"/>
    <w:rsid w:val="2178154C"/>
    <w:rsid w:val="217A21C5"/>
    <w:rsid w:val="2190618E"/>
    <w:rsid w:val="21A925E6"/>
    <w:rsid w:val="21B83F86"/>
    <w:rsid w:val="21D84004"/>
    <w:rsid w:val="21E95E32"/>
    <w:rsid w:val="21EA74EC"/>
    <w:rsid w:val="220F4960"/>
    <w:rsid w:val="221178A8"/>
    <w:rsid w:val="221213CF"/>
    <w:rsid w:val="22327A92"/>
    <w:rsid w:val="22335D4F"/>
    <w:rsid w:val="223A1E69"/>
    <w:rsid w:val="227A128A"/>
    <w:rsid w:val="22837AA1"/>
    <w:rsid w:val="22A20FD4"/>
    <w:rsid w:val="22AA5791"/>
    <w:rsid w:val="22FB77AB"/>
    <w:rsid w:val="230C4754"/>
    <w:rsid w:val="231D53A2"/>
    <w:rsid w:val="23246C54"/>
    <w:rsid w:val="23280946"/>
    <w:rsid w:val="2360017B"/>
    <w:rsid w:val="236D5383"/>
    <w:rsid w:val="2397497E"/>
    <w:rsid w:val="23A0507A"/>
    <w:rsid w:val="23A86193"/>
    <w:rsid w:val="23B7504C"/>
    <w:rsid w:val="23E911C5"/>
    <w:rsid w:val="24571307"/>
    <w:rsid w:val="24730F42"/>
    <w:rsid w:val="248301E8"/>
    <w:rsid w:val="24D87D63"/>
    <w:rsid w:val="25110A2A"/>
    <w:rsid w:val="2513335E"/>
    <w:rsid w:val="251F57E3"/>
    <w:rsid w:val="254C2D14"/>
    <w:rsid w:val="256C0944"/>
    <w:rsid w:val="25AB7A3A"/>
    <w:rsid w:val="25B436A4"/>
    <w:rsid w:val="25D8755C"/>
    <w:rsid w:val="25E04694"/>
    <w:rsid w:val="25E92311"/>
    <w:rsid w:val="25FA35F8"/>
    <w:rsid w:val="261B6962"/>
    <w:rsid w:val="26446DE3"/>
    <w:rsid w:val="265D6F87"/>
    <w:rsid w:val="265F25D3"/>
    <w:rsid w:val="269669E7"/>
    <w:rsid w:val="26A270C1"/>
    <w:rsid w:val="26D7699F"/>
    <w:rsid w:val="26DE5BEE"/>
    <w:rsid w:val="2749550C"/>
    <w:rsid w:val="274C6FFB"/>
    <w:rsid w:val="277351C5"/>
    <w:rsid w:val="278F2B11"/>
    <w:rsid w:val="27910EB2"/>
    <w:rsid w:val="2791752B"/>
    <w:rsid w:val="27F77356"/>
    <w:rsid w:val="2802590C"/>
    <w:rsid w:val="282B4E63"/>
    <w:rsid w:val="28385963"/>
    <w:rsid w:val="285C0E43"/>
    <w:rsid w:val="28AA0E85"/>
    <w:rsid w:val="28B9436F"/>
    <w:rsid w:val="28CC1088"/>
    <w:rsid w:val="28E47092"/>
    <w:rsid w:val="290E51D1"/>
    <w:rsid w:val="29314AA1"/>
    <w:rsid w:val="293A5C83"/>
    <w:rsid w:val="2944442E"/>
    <w:rsid w:val="29464110"/>
    <w:rsid w:val="294D3917"/>
    <w:rsid w:val="296A1150"/>
    <w:rsid w:val="29947356"/>
    <w:rsid w:val="299A5D66"/>
    <w:rsid w:val="29C85395"/>
    <w:rsid w:val="29D75F7F"/>
    <w:rsid w:val="29E050EB"/>
    <w:rsid w:val="2A00124B"/>
    <w:rsid w:val="2A42394B"/>
    <w:rsid w:val="2A672055"/>
    <w:rsid w:val="2AA34F9C"/>
    <w:rsid w:val="2AB91BB7"/>
    <w:rsid w:val="2B107F74"/>
    <w:rsid w:val="2B3E7460"/>
    <w:rsid w:val="2B6B786E"/>
    <w:rsid w:val="2B77233E"/>
    <w:rsid w:val="2B774624"/>
    <w:rsid w:val="2B7921B1"/>
    <w:rsid w:val="2B81687D"/>
    <w:rsid w:val="2B8209DE"/>
    <w:rsid w:val="2B9C6064"/>
    <w:rsid w:val="2BB273EA"/>
    <w:rsid w:val="2BC3008F"/>
    <w:rsid w:val="2BD631FD"/>
    <w:rsid w:val="2BDA4BD6"/>
    <w:rsid w:val="2BDF78C9"/>
    <w:rsid w:val="2BF73439"/>
    <w:rsid w:val="2C4D1BE9"/>
    <w:rsid w:val="2C701BFF"/>
    <w:rsid w:val="2C767040"/>
    <w:rsid w:val="2C7A72BE"/>
    <w:rsid w:val="2C84508C"/>
    <w:rsid w:val="2C9366C5"/>
    <w:rsid w:val="2C9A7D75"/>
    <w:rsid w:val="2C9F3465"/>
    <w:rsid w:val="2CC17412"/>
    <w:rsid w:val="2CD8427D"/>
    <w:rsid w:val="2CF27CFD"/>
    <w:rsid w:val="2D0652DC"/>
    <w:rsid w:val="2D0F08AF"/>
    <w:rsid w:val="2D2650DC"/>
    <w:rsid w:val="2D4957AC"/>
    <w:rsid w:val="2D4E77E2"/>
    <w:rsid w:val="2D734326"/>
    <w:rsid w:val="2D77022C"/>
    <w:rsid w:val="2D7C1E99"/>
    <w:rsid w:val="2DB27668"/>
    <w:rsid w:val="2DC1698E"/>
    <w:rsid w:val="2DEB039D"/>
    <w:rsid w:val="2E2E33E4"/>
    <w:rsid w:val="2E496043"/>
    <w:rsid w:val="2E6768C5"/>
    <w:rsid w:val="2E6923C3"/>
    <w:rsid w:val="2E8273E3"/>
    <w:rsid w:val="2E83638A"/>
    <w:rsid w:val="2E9976CE"/>
    <w:rsid w:val="2EB43D57"/>
    <w:rsid w:val="2EC34D1E"/>
    <w:rsid w:val="2ECE1391"/>
    <w:rsid w:val="2EE10029"/>
    <w:rsid w:val="2EF01DEE"/>
    <w:rsid w:val="2F085B8C"/>
    <w:rsid w:val="2F0A0C8E"/>
    <w:rsid w:val="2F3218E3"/>
    <w:rsid w:val="2F401D3C"/>
    <w:rsid w:val="2F483B5F"/>
    <w:rsid w:val="2F4D1B62"/>
    <w:rsid w:val="2F5A4D7F"/>
    <w:rsid w:val="2F5B24E1"/>
    <w:rsid w:val="2FA2062E"/>
    <w:rsid w:val="2FA95C88"/>
    <w:rsid w:val="2FC040E2"/>
    <w:rsid w:val="2FE67F31"/>
    <w:rsid w:val="2FF62DA3"/>
    <w:rsid w:val="2FF74AD1"/>
    <w:rsid w:val="301646C9"/>
    <w:rsid w:val="30171771"/>
    <w:rsid w:val="301E3208"/>
    <w:rsid w:val="30384240"/>
    <w:rsid w:val="3041370F"/>
    <w:rsid w:val="305B7641"/>
    <w:rsid w:val="309E53F7"/>
    <w:rsid w:val="30B87FED"/>
    <w:rsid w:val="30DA71CF"/>
    <w:rsid w:val="3113738C"/>
    <w:rsid w:val="312B50A3"/>
    <w:rsid w:val="31703B9C"/>
    <w:rsid w:val="31894FD2"/>
    <w:rsid w:val="31B61DBC"/>
    <w:rsid w:val="322D0E1E"/>
    <w:rsid w:val="323F015B"/>
    <w:rsid w:val="32453A27"/>
    <w:rsid w:val="325E1DBD"/>
    <w:rsid w:val="3263064A"/>
    <w:rsid w:val="32666488"/>
    <w:rsid w:val="3274558C"/>
    <w:rsid w:val="32753BD3"/>
    <w:rsid w:val="327B30C7"/>
    <w:rsid w:val="328238D1"/>
    <w:rsid w:val="3287311D"/>
    <w:rsid w:val="32A05710"/>
    <w:rsid w:val="32A43132"/>
    <w:rsid w:val="32AC0C06"/>
    <w:rsid w:val="32B17048"/>
    <w:rsid w:val="32BB3F8F"/>
    <w:rsid w:val="332546A1"/>
    <w:rsid w:val="332A26F9"/>
    <w:rsid w:val="33344EF5"/>
    <w:rsid w:val="3381002D"/>
    <w:rsid w:val="33B766A3"/>
    <w:rsid w:val="341964B7"/>
    <w:rsid w:val="342D33A3"/>
    <w:rsid w:val="345179FF"/>
    <w:rsid w:val="346E34CA"/>
    <w:rsid w:val="34756830"/>
    <w:rsid w:val="347D6A46"/>
    <w:rsid w:val="34894394"/>
    <w:rsid w:val="348B713B"/>
    <w:rsid w:val="34A07617"/>
    <w:rsid w:val="34AF401B"/>
    <w:rsid w:val="34C51A78"/>
    <w:rsid w:val="34E86CB7"/>
    <w:rsid w:val="350926B3"/>
    <w:rsid w:val="3518564A"/>
    <w:rsid w:val="3537750C"/>
    <w:rsid w:val="3537798C"/>
    <w:rsid w:val="355A26BD"/>
    <w:rsid w:val="356D2B27"/>
    <w:rsid w:val="358718F9"/>
    <w:rsid w:val="359256E3"/>
    <w:rsid w:val="35B03659"/>
    <w:rsid w:val="35B61907"/>
    <w:rsid w:val="35C13FC9"/>
    <w:rsid w:val="35CB7BF9"/>
    <w:rsid w:val="35DA7538"/>
    <w:rsid w:val="35DE3207"/>
    <w:rsid w:val="35DF53C2"/>
    <w:rsid w:val="35E61919"/>
    <w:rsid w:val="35F81F9A"/>
    <w:rsid w:val="364257B6"/>
    <w:rsid w:val="36510DA7"/>
    <w:rsid w:val="365C6BAF"/>
    <w:rsid w:val="368F480F"/>
    <w:rsid w:val="36932B06"/>
    <w:rsid w:val="369E393C"/>
    <w:rsid w:val="36D10F93"/>
    <w:rsid w:val="371B724F"/>
    <w:rsid w:val="373B326D"/>
    <w:rsid w:val="377B1418"/>
    <w:rsid w:val="37951B99"/>
    <w:rsid w:val="37A700DA"/>
    <w:rsid w:val="37DE7E17"/>
    <w:rsid w:val="37EA5922"/>
    <w:rsid w:val="37ED7A3F"/>
    <w:rsid w:val="38137AD8"/>
    <w:rsid w:val="38191142"/>
    <w:rsid w:val="38276B93"/>
    <w:rsid w:val="38341B11"/>
    <w:rsid w:val="385D711A"/>
    <w:rsid w:val="388A6E2A"/>
    <w:rsid w:val="389B5520"/>
    <w:rsid w:val="38AC3431"/>
    <w:rsid w:val="38C55D26"/>
    <w:rsid w:val="38CA5087"/>
    <w:rsid w:val="38F117B0"/>
    <w:rsid w:val="38F60D15"/>
    <w:rsid w:val="39050DB8"/>
    <w:rsid w:val="392F2E16"/>
    <w:rsid w:val="39557F91"/>
    <w:rsid w:val="3962740C"/>
    <w:rsid w:val="39846085"/>
    <w:rsid w:val="39B05D59"/>
    <w:rsid w:val="39B1262A"/>
    <w:rsid w:val="39C842FE"/>
    <w:rsid w:val="39DC5425"/>
    <w:rsid w:val="39E00529"/>
    <w:rsid w:val="39E16811"/>
    <w:rsid w:val="3A011012"/>
    <w:rsid w:val="3A0B64A7"/>
    <w:rsid w:val="3A114FB8"/>
    <w:rsid w:val="3A145879"/>
    <w:rsid w:val="3A3021BA"/>
    <w:rsid w:val="3A3A0EBB"/>
    <w:rsid w:val="3A4A692D"/>
    <w:rsid w:val="3A574DDA"/>
    <w:rsid w:val="3A7C32FC"/>
    <w:rsid w:val="3A935FD2"/>
    <w:rsid w:val="3AAB51D7"/>
    <w:rsid w:val="3AB40624"/>
    <w:rsid w:val="3AC0143A"/>
    <w:rsid w:val="3AD137A4"/>
    <w:rsid w:val="3AD3075A"/>
    <w:rsid w:val="3AE923DB"/>
    <w:rsid w:val="3AEA295B"/>
    <w:rsid w:val="3AF74C02"/>
    <w:rsid w:val="3B087B07"/>
    <w:rsid w:val="3B162AEA"/>
    <w:rsid w:val="3B317AFD"/>
    <w:rsid w:val="3B402218"/>
    <w:rsid w:val="3B6C5F7D"/>
    <w:rsid w:val="3B9C637B"/>
    <w:rsid w:val="3BAD2EC3"/>
    <w:rsid w:val="3BB51EAD"/>
    <w:rsid w:val="3BB74B1C"/>
    <w:rsid w:val="3C0021F2"/>
    <w:rsid w:val="3C0059A5"/>
    <w:rsid w:val="3C092323"/>
    <w:rsid w:val="3C134E78"/>
    <w:rsid w:val="3C246E37"/>
    <w:rsid w:val="3C2974B3"/>
    <w:rsid w:val="3C4B079E"/>
    <w:rsid w:val="3C9F72A0"/>
    <w:rsid w:val="3D2F28A7"/>
    <w:rsid w:val="3D60008D"/>
    <w:rsid w:val="3D74387F"/>
    <w:rsid w:val="3D790ED4"/>
    <w:rsid w:val="3D8923ED"/>
    <w:rsid w:val="3DA458EB"/>
    <w:rsid w:val="3DB64929"/>
    <w:rsid w:val="3DE20CC6"/>
    <w:rsid w:val="3DF6345D"/>
    <w:rsid w:val="3DF96E5F"/>
    <w:rsid w:val="3E2019B7"/>
    <w:rsid w:val="3E2B5515"/>
    <w:rsid w:val="3E3531F7"/>
    <w:rsid w:val="3E3A1504"/>
    <w:rsid w:val="3E3D7955"/>
    <w:rsid w:val="3E4D4F28"/>
    <w:rsid w:val="3E747C55"/>
    <w:rsid w:val="3E874A2A"/>
    <w:rsid w:val="3EB30D53"/>
    <w:rsid w:val="3ED92EC4"/>
    <w:rsid w:val="3EE13701"/>
    <w:rsid w:val="3F106859"/>
    <w:rsid w:val="3F1A4BB3"/>
    <w:rsid w:val="3F512FA9"/>
    <w:rsid w:val="3F5A57F2"/>
    <w:rsid w:val="3F7410B5"/>
    <w:rsid w:val="3FB03AE9"/>
    <w:rsid w:val="3FDA3177"/>
    <w:rsid w:val="3FE637B8"/>
    <w:rsid w:val="3FEF3C18"/>
    <w:rsid w:val="3FF04CAC"/>
    <w:rsid w:val="40192BA6"/>
    <w:rsid w:val="4025796C"/>
    <w:rsid w:val="402C4DAE"/>
    <w:rsid w:val="40324B88"/>
    <w:rsid w:val="403758E2"/>
    <w:rsid w:val="40484DC1"/>
    <w:rsid w:val="40753886"/>
    <w:rsid w:val="407D76F5"/>
    <w:rsid w:val="408D4966"/>
    <w:rsid w:val="409273D5"/>
    <w:rsid w:val="40AF61D9"/>
    <w:rsid w:val="40BD7A4C"/>
    <w:rsid w:val="40C5633D"/>
    <w:rsid w:val="412101E5"/>
    <w:rsid w:val="412F6F45"/>
    <w:rsid w:val="41316521"/>
    <w:rsid w:val="414447B0"/>
    <w:rsid w:val="416E4880"/>
    <w:rsid w:val="41766EA9"/>
    <w:rsid w:val="418007E0"/>
    <w:rsid w:val="41EE1445"/>
    <w:rsid w:val="41FB0B73"/>
    <w:rsid w:val="421C4EF6"/>
    <w:rsid w:val="42550A18"/>
    <w:rsid w:val="42576000"/>
    <w:rsid w:val="42785CB3"/>
    <w:rsid w:val="429645B4"/>
    <w:rsid w:val="429D496A"/>
    <w:rsid w:val="42A576FE"/>
    <w:rsid w:val="42A721E6"/>
    <w:rsid w:val="42AA5BDE"/>
    <w:rsid w:val="42E61C5A"/>
    <w:rsid w:val="42EC2600"/>
    <w:rsid w:val="42F473A1"/>
    <w:rsid w:val="430C603F"/>
    <w:rsid w:val="431E31A2"/>
    <w:rsid w:val="431E57B0"/>
    <w:rsid w:val="432F3054"/>
    <w:rsid w:val="4340580E"/>
    <w:rsid w:val="434828E8"/>
    <w:rsid w:val="43572B58"/>
    <w:rsid w:val="437217EA"/>
    <w:rsid w:val="4389659D"/>
    <w:rsid w:val="439003F3"/>
    <w:rsid w:val="43A21BF3"/>
    <w:rsid w:val="43A303AE"/>
    <w:rsid w:val="43A87F24"/>
    <w:rsid w:val="43AB7156"/>
    <w:rsid w:val="4402716B"/>
    <w:rsid w:val="441D5BA6"/>
    <w:rsid w:val="441E62C0"/>
    <w:rsid w:val="442E0A2F"/>
    <w:rsid w:val="443738C7"/>
    <w:rsid w:val="443C5C66"/>
    <w:rsid w:val="44406996"/>
    <w:rsid w:val="44741549"/>
    <w:rsid w:val="447D10A0"/>
    <w:rsid w:val="449B1C15"/>
    <w:rsid w:val="44B16B16"/>
    <w:rsid w:val="44CC349B"/>
    <w:rsid w:val="44DD3822"/>
    <w:rsid w:val="45325D14"/>
    <w:rsid w:val="45505625"/>
    <w:rsid w:val="4558551F"/>
    <w:rsid w:val="455E7460"/>
    <w:rsid w:val="45811C7C"/>
    <w:rsid w:val="45906116"/>
    <w:rsid w:val="45931B8C"/>
    <w:rsid w:val="45964250"/>
    <w:rsid w:val="45C62C37"/>
    <w:rsid w:val="45EF2552"/>
    <w:rsid w:val="461558BE"/>
    <w:rsid w:val="46185194"/>
    <w:rsid w:val="462D6E6C"/>
    <w:rsid w:val="46627FDA"/>
    <w:rsid w:val="46845473"/>
    <w:rsid w:val="468B3EFB"/>
    <w:rsid w:val="46A6094A"/>
    <w:rsid w:val="46BF0C3E"/>
    <w:rsid w:val="46FB2202"/>
    <w:rsid w:val="470A6193"/>
    <w:rsid w:val="47154C8D"/>
    <w:rsid w:val="472F379A"/>
    <w:rsid w:val="47385210"/>
    <w:rsid w:val="4745776D"/>
    <w:rsid w:val="479A70EA"/>
    <w:rsid w:val="47B83827"/>
    <w:rsid w:val="47DC4F5C"/>
    <w:rsid w:val="47E863ED"/>
    <w:rsid w:val="48085DF8"/>
    <w:rsid w:val="48166B3E"/>
    <w:rsid w:val="48260403"/>
    <w:rsid w:val="486D028E"/>
    <w:rsid w:val="48A34EE3"/>
    <w:rsid w:val="48B40671"/>
    <w:rsid w:val="48B87401"/>
    <w:rsid w:val="48CA17CA"/>
    <w:rsid w:val="48ED6750"/>
    <w:rsid w:val="49485CDD"/>
    <w:rsid w:val="498B355B"/>
    <w:rsid w:val="499B5738"/>
    <w:rsid w:val="499F244D"/>
    <w:rsid w:val="49B35994"/>
    <w:rsid w:val="49BF1701"/>
    <w:rsid w:val="49C8088A"/>
    <w:rsid w:val="49E8526C"/>
    <w:rsid w:val="49F67288"/>
    <w:rsid w:val="4A024418"/>
    <w:rsid w:val="4A341F27"/>
    <w:rsid w:val="4A587EBB"/>
    <w:rsid w:val="4A595375"/>
    <w:rsid w:val="4A597367"/>
    <w:rsid w:val="4A973F3F"/>
    <w:rsid w:val="4AA173B4"/>
    <w:rsid w:val="4ADA1477"/>
    <w:rsid w:val="4AE0041E"/>
    <w:rsid w:val="4AE75DC5"/>
    <w:rsid w:val="4AF96BC7"/>
    <w:rsid w:val="4B34724D"/>
    <w:rsid w:val="4B3E3D5C"/>
    <w:rsid w:val="4B686D18"/>
    <w:rsid w:val="4B862A85"/>
    <w:rsid w:val="4B8B216B"/>
    <w:rsid w:val="4B9F509C"/>
    <w:rsid w:val="4BB23021"/>
    <w:rsid w:val="4BBC79FC"/>
    <w:rsid w:val="4BCB1D03"/>
    <w:rsid w:val="4BD9227C"/>
    <w:rsid w:val="4BDE02E1"/>
    <w:rsid w:val="4C0D61F0"/>
    <w:rsid w:val="4C15790C"/>
    <w:rsid w:val="4C507D8F"/>
    <w:rsid w:val="4C5E4F57"/>
    <w:rsid w:val="4CC51D1D"/>
    <w:rsid w:val="4CC81649"/>
    <w:rsid w:val="4CEF36E2"/>
    <w:rsid w:val="4CEF4DC5"/>
    <w:rsid w:val="4D007DBC"/>
    <w:rsid w:val="4D2F0C7D"/>
    <w:rsid w:val="4D354F96"/>
    <w:rsid w:val="4D387F93"/>
    <w:rsid w:val="4D820373"/>
    <w:rsid w:val="4DA44BEC"/>
    <w:rsid w:val="4DF16428"/>
    <w:rsid w:val="4DFF24C5"/>
    <w:rsid w:val="4E157AF6"/>
    <w:rsid w:val="4E257655"/>
    <w:rsid w:val="4E5B5CFD"/>
    <w:rsid w:val="4E807407"/>
    <w:rsid w:val="4EC60618"/>
    <w:rsid w:val="4EC948EC"/>
    <w:rsid w:val="4ED72177"/>
    <w:rsid w:val="4EE74773"/>
    <w:rsid w:val="4F1F5915"/>
    <w:rsid w:val="4F372380"/>
    <w:rsid w:val="4F372FFB"/>
    <w:rsid w:val="4F5A37B4"/>
    <w:rsid w:val="4F8855BC"/>
    <w:rsid w:val="4F916DE9"/>
    <w:rsid w:val="4FBA3A7C"/>
    <w:rsid w:val="4FEF275D"/>
    <w:rsid w:val="500569C2"/>
    <w:rsid w:val="5025116D"/>
    <w:rsid w:val="502563A1"/>
    <w:rsid w:val="503E0A10"/>
    <w:rsid w:val="50460F92"/>
    <w:rsid w:val="50462D3C"/>
    <w:rsid w:val="504F52E3"/>
    <w:rsid w:val="506A3F67"/>
    <w:rsid w:val="506B1E14"/>
    <w:rsid w:val="507321CD"/>
    <w:rsid w:val="508C28C7"/>
    <w:rsid w:val="50F14A66"/>
    <w:rsid w:val="50FE0E4B"/>
    <w:rsid w:val="51226553"/>
    <w:rsid w:val="51383ACD"/>
    <w:rsid w:val="51477A09"/>
    <w:rsid w:val="51477C02"/>
    <w:rsid w:val="51500AC1"/>
    <w:rsid w:val="517843C5"/>
    <w:rsid w:val="518079F6"/>
    <w:rsid w:val="51825244"/>
    <w:rsid w:val="518E3BE9"/>
    <w:rsid w:val="51B463D3"/>
    <w:rsid w:val="52064694"/>
    <w:rsid w:val="52202A01"/>
    <w:rsid w:val="52274971"/>
    <w:rsid w:val="52395ECD"/>
    <w:rsid w:val="526A3141"/>
    <w:rsid w:val="52797C69"/>
    <w:rsid w:val="529A5CFE"/>
    <w:rsid w:val="52A43F71"/>
    <w:rsid w:val="52A826D4"/>
    <w:rsid w:val="52AD6B4F"/>
    <w:rsid w:val="52C10D75"/>
    <w:rsid w:val="52E220B4"/>
    <w:rsid w:val="52F81A88"/>
    <w:rsid w:val="53046FC0"/>
    <w:rsid w:val="53307E61"/>
    <w:rsid w:val="539C2622"/>
    <w:rsid w:val="53C27FF8"/>
    <w:rsid w:val="53C658BC"/>
    <w:rsid w:val="53DB71B3"/>
    <w:rsid w:val="54527FF9"/>
    <w:rsid w:val="54532989"/>
    <w:rsid w:val="54624342"/>
    <w:rsid w:val="5466327F"/>
    <w:rsid w:val="54934EDD"/>
    <w:rsid w:val="549878AA"/>
    <w:rsid w:val="549E1A80"/>
    <w:rsid w:val="54B55930"/>
    <w:rsid w:val="54C658F4"/>
    <w:rsid w:val="54D33745"/>
    <w:rsid w:val="54DF1B4D"/>
    <w:rsid w:val="54E903CA"/>
    <w:rsid w:val="550C4BD7"/>
    <w:rsid w:val="553A1291"/>
    <w:rsid w:val="554B2017"/>
    <w:rsid w:val="554B7C38"/>
    <w:rsid w:val="554C1D56"/>
    <w:rsid w:val="554E6266"/>
    <w:rsid w:val="555109BF"/>
    <w:rsid w:val="55572986"/>
    <w:rsid w:val="558E2819"/>
    <w:rsid w:val="559B1A05"/>
    <w:rsid w:val="55CE0B9F"/>
    <w:rsid w:val="55D2686D"/>
    <w:rsid w:val="55E5708F"/>
    <w:rsid w:val="55EC0647"/>
    <w:rsid w:val="56233DAE"/>
    <w:rsid w:val="562861E3"/>
    <w:rsid w:val="563C56BE"/>
    <w:rsid w:val="565340FA"/>
    <w:rsid w:val="566E3399"/>
    <w:rsid w:val="568C38D5"/>
    <w:rsid w:val="56AD5F59"/>
    <w:rsid w:val="56BE3B42"/>
    <w:rsid w:val="56CD7647"/>
    <w:rsid w:val="56FD45D5"/>
    <w:rsid w:val="573F0E02"/>
    <w:rsid w:val="575D6896"/>
    <w:rsid w:val="57816FA7"/>
    <w:rsid w:val="57844756"/>
    <w:rsid w:val="57931F59"/>
    <w:rsid w:val="57AA7002"/>
    <w:rsid w:val="57B12A52"/>
    <w:rsid w:val="580662AB"/>
    <w:rsid w:val="583152CE"/>
    <w:rsid w:val="58AE33C9"/>
    <w:rsid w:val="58B856C2"/>
    <w:rsid w:val="58BE4328"/>
    <w:rsid w:val="592B22FF"/>
    <w:rsid w:val="593D1B99"/>
    <w:rsid w:val="5959470E"/>
    <w:rsid w:val="59603AB5"/>
    <w:rsid w:val="596C096E"/>
    <w:rsid w:val="597E09E7"/>
    <w:rsid w:val="598247B9"/>
    <w:rsid w:val="59972CD7"/>
    <w:rsid w:val="599B5077"/>
    <w:rsid w:val="59AF3A4D"/>
    <w:rsid w:val="59B43CF0"/>
    <w:rsid w:val="59C45EB2"/>
    <w:rsid w:val="59F92806"/>
    <w:rsid w:val="5A2F2CC8"/>
    <w:rsid w:val="5A431712"/>
    <w:rsid w:val="5A490FF5"/>
    <w:rsid w:val="5A4937ED"/>
    <w:rsid w:val="5A5059F9"/>
    <w:rsid w:val="5A51316F"/>
    <w:rsid w:val="5A81078E"/>
    <w:rsid w:val="5AD01AF2"/>
    <w:rsid w:val="5B177B4A"/>
    <w:rsid w:val="5B4468D4"/>
    <w:rsid w:val="5B5D225A"/>
    <w:rsid w:val="5B7C4AB2"/>
    <w:rsid w:val="5B8701FE"/>
    <w:rsid w:val="5B9774BE"/>
    <w:rsid w:val="5BE4588A"/>
    <w:rsid w:val="5C036F81"/>
    <w:rsid w:val="5C043C50"/>
    <w:rsid w:val="5C10702D"/>
    <w:rsid w:val="5C152601"/>
    <w:rsid w:val="5C1F482A"/>
    <w:rsid w:val="5C2509EB"/>
    <w:rsid w:val="5C456093"/>
    <w:rsid w:val="5C591F03"/>
    <w:rsid w:val="5C6B48E8"/>
    <w:rsid w:val="5C6F66F5"/>
    <w:rsid w:val="5C705896"/>
    <w:rsid w:val="5C7B355A"/>
    <w:rsid w:val="5C7F00ED"/>
    <w:rsid w:val="5C8A1B2F"/>
    <w:rsid w:val="5C8E0F41"/>
    <w:rsid w:val="5C9741BE"/>
    <w:rsid w:val="5C9C06E1"/>
    <w:rsid w:val="5C9F2BA9"/>
    <w:rsid w:val="5CB87EC4"/>
    <w:rsid w:val="5CD1707F"/>
    <w:rsid w:val="5CE90C0D"/>
    <w:rsid w:val="5CF53B8F"/>
    <w:rsid w:val="5D0E613A"/>
    <w:rsid w:val="5D3A1303"/>
    <w:rsid w:val="5D4618DA"/>
    <w:rsid w:val="5D5C1BD6"/>
    <w:rsid w:val="5D6B3AFB"/>
    <w:rsid w:val="5D7A37FB"/>
    <w:rsid w:val="5D811610"/>
    <w:rsid w:val="5DC90720"/>
    <w:rsid w:val="5DCB6DD4"/>
    <w:rsid w:val="5DCE3495"/>
    <w:rsid w:val="5DFA6C48"/>
    <w:rsid w:val="5E1249E6"/>
    <w:rsid w:val="5E266501"/>
    <w:rsid w:val="5E5607D3"/>
    <w:rsid w:val="5E7128C8"/>
    <w:rsid w:val="5E7D44EB"/>
    <w:rsid w:val="5E92390F"/>
    <w:rsid w:val="5EAA2F61"/>
    <w:rsid w:val="5EF70A55"/>
    <w:rsid w:val="5F011810"/>
    <w:rsid w:val="5F0C1791"/>
    <w:rsid w:val="5F283F7A"/>
    <w:rsid w:val="5F4202F6"/>
    <w:rsid w:val="5F561B72"/>
    <w:rsid w:val="5F7F1015"/>
    <w:rsid w:val="5FA171DD"/>
    <w:rsid w:val="5FB125F7"/>
    <w:rsid w:val="5FD0250C"/>
    <w:rsid w:val="60233D0B"/>
    <w:rsid w:val="603A7B1A"/>
    <w:rsid w:val="603F52D1"/>
    <w:rsid w:val="60410FC7"/>
    <w:rsid w:val="606007BB"/>
    <w:rsid w:val="6060367B"/>
    <w:rsid w:val="606172C1"/>
    <w:rsid w:val="609A317C"/>
    <w:rsid w:val="60AC7F66"/>
    <w:rsid w:val="60C95236"/>
    <w:rsid w:val="60E52273"/>
    <w:rsid w:val="60F00725"/>
    <w:rsid w:val="60F009BA"/>
    <w:rsid w:val="60F04F55"/>
    <w:rsid w:val="616A0ED6"/>
    <w:rsid w:val="619D5FBE"/>
    <w:rsid w:val="61B87600"/>
    <w:rsid w:val="61BF10D9"/>
    <w:rsid w:val="61DB601E"/>
    <w:rsid w:val="62191F17"/>
    <w:rsid w:val="621C616D"/>
    <w:rsid w:val="621E68C3"/>
    <w:rsid w:val="62280978"/>
    <w:rsid w:val="62316BCD"/>
    <w:rsid w:val="624C11CB"/>
    <w:rsid w:val="6292105F"/>
    <w:rsid w:val="62941719"/>
    <w:rsid w:val="62984D49"/>
    <w:rsid w:val="62AC22DC"/>
    <w:rsid w:val="630D40F2"/>
    <w:rsid w:val="63142D31"/>
    <w:rsid w:val="634F6BDE"/>
    <w:rsid w:val="638A3663"/>
    <w:rsid w:val="638C6C7D"/>
    <w:rsid w:val="639260C7"/>
    <w:rsid w:val="63A22BFD"/>
    <w:rsid w:val="63B17477"/>
    <w:rsid w:val="63CC2904"/>
    <w:rsid w:val="63E23E21"/>
    <w:rsid w:val="64125E0F"/>
    <w:rsid w:val="64434BF6"/>
    <w:rsid w:val="644C2AA8"/>
    <w:rsid w:val="64523CDD"/>
    <w:rsid w:val="6460704F"/>
    <w:rsid w:val="64D56A71"/>
    <w:rsid w:val="64DC1289"/>
    <w:rsid w:val="64E45EF7"/>
    <w:rsid w:val="65293EFC"/>
    <w:rsid w:val="65A42F91"/>
    <w:rsid w:val="65A8660C"/>
    <w:rsid w:val="65B86E23"/>
    <w:rsid w:val="65D57005"/>
    <w:rsid w:val="65EC3C72"/>
    <w:rsid w:val="661A6850"/>
    <w:rsid w:val="663F14FE"/>
    <w:rsid w:val="667358F2"/>
    <w:rsid w:val="667B5A46"/>
    <w:rsid w:val="6691014E"/>
    <w:rsid w:val="66922D14"/>
    <w:rsid w:val="66931142"/>
    <w:rsid w:val="6697332B"/>
    <w:rsid w:val="66B33A51"/>
    <w:rsid w:val="66B372A4"/>
    <w:rsid w:val="66C87CCE"/>
    <w:rsid w:val="66E544CF"/>
    <w:rsid w:val="670F7239"/>
    <w:rsid w:val="67146FD7"/>
    <w:rsid w:val="671B5AC7"/>
    <w:rsid w:val="67373B2C"/>
    <w:rsid w:val="677435B2"/>
    <w:rsid w:val="678A2757"/>
    <w:rsid w:val="678E2BB2"/>
    <w:rsid w:val="67965A72"/>
    <w:rsid w:val="67BC2F00"/>
    <w:rsid w:val="67EF75F1"/>
    <w:rsid w:val="67F46E1C"/>
    <w:rsid w:val="67FB3202"/>
    <w:rsid w:val="680C7F93"/>
    <w:rsid w:val="68232E85"/>
    <w:rsid w:val="682B26BE"/>
    <w:rsid w:val="684862C0"/>
    <w:rsid w:val="684F4F11"/>
    <w:rsid w:val="686B482C"/>
    <w:rsid w:val="6887098A"/>
    <w:rsid w:val="6888718C"/>
    <w:rsid w:val="688A6AFA"/>
    <w:rsid w:val="689259E6"/>
    <w:rsid w:val="68D756E5"/>
    <w:rsid w:val="68E057D4"/>
    <w:rsid w:val="690802CD"/>
    <w:rsid w:val="69124F16"/>
    <w:rsid w:val="694F4DB4"/>
    <w:rsid w:val="695057D5"/>
    <w:rsid w:val="695C155F"/>
    <w:rsid w:val="6968585F"/>
    <w:rsid w:val="6974326C"/>
    <w:rsid w:val="69847953"/>
    <w:rsid w:val="69855479"/>
    <w:rsid w:val="69A44AD1"/>
    <w:rsid w:val="69BE015D"/>
    <w:rsid w:val="69CD5C14"/>
    <w:rsid w:val="69CF0D33"/>
    <w:rsid w:val="69D550CD"/>
    <w:rsid w:val="69DB0ACD"/>
    <w:rsid w:val="6A04008A"/>
    <w:rsid w:val="6A175BDB"/>
    <w:rsid w:val="6A425119"/>
    <w:rsid w:val="6A4312DF"/>
    <w:rsid w:val="6A581FAC"/>
    <w:rsid w:val="6A674B7F"/>
    <w:rsid w:val="6A69242E"/>
    <w:rsid w:val="6AB44268"/>
    <w:rsid w:val="6AC31AF5"/>
    <w:rsid w:val="6AD11B48"/>
    <w:rsid w:val="6AF14739"/>
    <w:rsid w:val="6AF61372"/>
    <w:rsid w:val="6AFC16DA"/>
    <w:rsid w:val="6B443D58"/>
    <w:rsid w:val="6B4C267D"/>
    <w:rsid w:val="6B546DA9"/>
    <w:rsid w:val="6B5B2936"/>
    <w:rsid w:val="6B874B2B"/>
    <w:rsid w:val="6B9946B3"/>
    <w:rsid w:val="6B9D2F4E"/>
    <w:rsid w:val="6BA5737E"/>
    <w:rsid w:val="6BAA42A1"/>
    <w:rsid w:val="6BBA013B"/>
    <w:rsid w:val="6BC57B8B"/>
    <w:rsid w:val="6BEC17E0"/>
    <w:rsid w:val="6C250942"/>
    <w:rsid w:val="6C276F3A"/>
    <w:rsid w:val="6C411EA6"/>
    <w:rsid w:val="6C5462C2"/>
    <w:rsid w:val="6C5F1FB2"/>
    <w:rsid w:val="6C6B5DED"/>
    <w:rsid w:val="6C7007C7"/>
    <w:rsid w:val="6C7D73FF"/>
    <w:rsid w:val="6C873581"/>
    <w:rsid w:val="6CA84A13"/>
    <w:rsid w:val="6D002FBE"/>
    <w:rsid w:val="6D0B5802"/>
    <w:rsid w:val="6D0F39D8"/>
    <w:rsid w:val="6D1F1741"/>
    <w:rsid w:val="6D26789D"/>
    <w:rsid w:val="6D34343E"/>
    <w:rsid w:val="6D383A6A"/>
    <w:rsid w:val="6D624869"/>
    <w:rsid w:val="6D6E04AD"/>
    <w:rsid w:val="6D6E55E3"/>
    <w:rsid w:val="6D701F2A"/>
    <w:rsid w:val="6DA54631"/>
    <w:rsid w:val="6DD62748"/>
    <w:rsid w:val="6DD74A9A"/>
    <w:rsid w:val="6DE76850"/>
    <w:rsid w:val="6DEF274F"/>
    <w:rsid w:val="6DF83E22"/>
    <w:rsid w:val="6E0B2529"/>
    <w:rsid w:val="6E3E28A0"/>
    <w:rsid w:val="6E4D24C0"/>
    <w:rsid w:val="6E510079"/>
    <w:rsid w:val="6E563E1B"/>
    <w:rsid w:val="6E650F3D"/>
    <w:rsid w:val="6E693AB2"/>
    <w:rsid w:val="6E6946E7"/>
    <w:rsid w:val="6E6A2AB5"/>
    <w:rsid w:val="6E955D16"/>
    <w:rsid w:val="6EA93C13"/>
    <w:rsid w:val="6EEF6056"/>
    <w:rsid w:val="6EF44756"/>
    <w:rsid w:val="6F024E5C"/>
    <w:rsid w:val="6F042FE9"/>
    <w:rsid w:val="6F0926A9"/>
    <w:rsid w:val="6F262DEC"/>
    <w:rsid w:val="6F2B4B03"/>
    <w:rsid w:val="6F2F0E5A"/>
    <w:rsid w:val="6F40631D"/>
    <w:rsid w:val="6F457513"/>
    <w:rsid w:val="6F55769C"/>
    <w:rsid w:val="6F7E650E"/>
    <w:rsid w:val="6F840C72"/>
    <w:rsid w:val="6F8D19DC"/>
    <w:rsid w:val="6FA10B33"/>
    <w:rsid w:val="6FA64AE5"/>
    <w:rsid w:val="6FB20BD4"/>
    <w:rsid w:val="6FBA59BE"/>
    <w:rsid w:val="6FC129AE"/>
    <w:rsid w:val="6FD2773C"/>
    <w:rsid w:val="6FE26134"/>
    <w:rsid w:val="6FEE2E3B"/>
    <w:rsid w:val="70196E45"/>
    <w:rsid w:val="70207CAA"/>
    <w:rsid w:val="70296B3E"/>
    <w:rsid w:val="703811BC"/>
    <w:rsid w:val="703E22C2"/>
    <w:rsid w:val="70611204"/>
    <w:rsid w:val="70810331"/>
    <w:rsid w:val="708855C3"/>
    <w:rsid w:val="70F679C3"/>
    <w:rsid w:val="71003AD3"/>
    <w:rsid w:val="71052803"/>
    <w:rsid w:val="713D7BBE"/>
    <w:rsid w:val="71576DDF"/>
    <w:rsid w:val="71645856"/>
    <w:rsid w:val="7165620F"/>
    <w:rsid w:val="71692783"/>
    <w:rsid w:val="716C5A33"/>
    <w:rsid w:val="717039F8"/>
    <w:rsid w:val="718A0D13"/>
    <w:rsid w:val="71AB381A"/>
    <w:rsid w:val="722103D4"/>
    <w:rsid w:val="724203AC"/>
    <w:rsid w:val="724834B1"/>
    <w:rsid w:val="724D6392"/>
    <w:rsid w:val="7256542E"/>
    <w:rsid w:val="72AF1763"/>
    <w:rsid w:val="72E66F89"/>
    <w:rsid w:val="72F8519C"/>
    <w:rsid w:val="72FB6C48"/>
    <w:rsid w:val="7305523C"/>
    <w:rsid w:val="73143404"/>
    <w:rsid w:val="731C6E4F"/>
    <w:rsid w:val="734E4B2E"/>
    <w:rsid w:val="738E5342"/>
    <w:rsid w:val="73E97B4F"/>
    <w:rsid w:val="73F824D8"/>
    <w:rsid w:val="74100036"/>
    <w:rsid w:val="74136828"/>
    <w:rsid w:val="743159F8"/>
    <w:rsid w:val="74324450"/>
    <w:rsid w:val="744D4DE6"/>
    <w:rsid w:val="746005C0"/>
    <w:rsid w:val="74911420"/>
    <w:rsid w:val="74AE1F5E"/>
    <w:rsid w:val="74BC1798"/>
    <w:rsid w:val="74BE5E5B"/>
    <w:rsid w:val="74D13AD5"/>
    <w:rsid w:val="74E1163D"/>
    <w:rsid w:val="74EC57B6"/>
    <w:rsid w:val="74FA2C30"/>
    <w:rsid w:val="74FA6D1C"/>
    <w:rsid w:val="750000AA"/>
    <w:rsid w:val="75166317"/>
    <w:rsid w:val="75215D04"/>
    <w:rsid w:val="754D5C4B"/>
    <w:rsid w:val="758066B3"/>
    <w:rsid w:val="75BD349A"/>
    <w:rsid w:val="75F15EE1"/>
    <w:rsid w:val="763A00C0"/>
    <w:rsid w:val="76407928"/>
    <w:rsid w:val="76601BFB"/>
    <w:rsid w:val="767139C9"/>
    <w:rsid w:val="767E38B0"/>
    <w:rsid w:val="76847112"/>
    <w:rsid w:val="76C240A7"/>
    <w:rsid w:val="76CB75B6"/>
    <w:rsid w:val="76DA416A"/>
    <w:rsid w:val="77244524"/>
    <w:rsid w:val="77267BEE"/>
    <w:rsid w:val="77427424"/>
    <w:rsid w:val="775246B7"/>
    <w:rsid w:val="77733525"/>
    <w:rsid w:val="7787710C"/>
    <w:rsid w:val="781E69D1"/>
    <w:rsid w:val="782555FC"/>
    <w:rsid w:val="784E6C39"/>
    <w:rsid w:val="78570929"/>
    <w:rsid w:val="78DE78EE"/>
    <w:rsid w:val="78E46D07"/>
    <w:rsid w:val="78EA5AD3"/>
    <w:rsid w:val="78FB3C01"/>
    <w:rsid w:val="7901747F"/>
    <w:rsid w:val="792C3645"/>
    <w:rsid w:val="797D4E61"/>
    <w:rsid w:val="79807812"/>
    <w:rsid w:val="798F725F"/>
    <w:rsid w:val="79A2523F"/>
    <w:rsid w:val="79B527C2"/>
    <w:rsid w:val="79D91D6E"/>
    <w:rsid w:val="7A095DA8"/>
    <w:rsid w:val="7A1C0FC6"/>
    <w:rsid w:val="7A263B6B"/>
    <w:rsid w:val="7A4C4A35"/>
    <w:rsid w:val="7A5F16EF"/>
    <w:rsid w:val="7A6216AD"/>
    <w:rsid w:val="7A650681"/>
    <w:rsid w:val="7A8952DD"/>
    <w:rsid w:val="7AB67BEE"/>
    <w:rsid w:val="7ABF732F"/>
    <w:rsid w:val="7AC22AE9"/>
    <w:rsid w:val="7AD73E8D"/>
    <w:rsid w:val="7AF46346"/>
    <w:rsid w:val="7B0F15A7"/>
    <w:rsid w:val="7B0F5EBF"/>
    <w:rsid w:val="7B130FB9"/>
    <w:rsid w:val="7B1623D5"/>
    <w:rsid w:val="7B9463F7"/>
    <w:rsid w:val="7BD71E38"/>
    <w:rsid w:val="7BF64EDE"/>
    <w:rsid w:val="7C2A7382"/>
    <w:rsid w:val="7C375AEA"/>
    <w:rsid w:val="7C400C1E"/>
    <w:rsid w:val="7C9B2E0A"/>
    <w:rsid w:val="7CB50753"/>
    <w:rsid w:val="7CBE39B1"/>
    <w:rsid w:val="7D166040"/>
    <w:rsid w:val="7D1B7D8D"/>
    <w:rsid w:val="7D2353CD"/>
    <w:rsid w:val="7D494CE4"/>
    <w:rsid w:val="7D660357"/>
    <w:rsid w:val="7D8436EA"/>
    <w:rsid w:val="7D8F0E4A"/>
    <w:rsid w:val="7DB164B1"/>
    <w:rsid w:val="7DBD6255"/>
    <w:rsid w:val="7DC67819"/>
    <w:rsid w:val="7DC8746A"/>
    <w:rsid w:val="7DD11708"/>
    <w:rsid w:val="7DEE4A4F"/>
    <w:rsid w:val="7E097FCF"/>
    <w:rsid w:val="7E105802"/>
    <w:rsid w:val="7E4214F4"/>
    <w:rsid w:val="7E7C2DC0"/>
    <w:rsid w:val="7E8C34AC"/>
    <w:rsid w:val="7EAE6230"/>
    <w:rsid w:val="7EBD579E"/>
    <w:rsid w:val="7EC167BD"/>
    <w:rsid w:val="7EC82F8F"/>
    <w:rsid w:val="7EFB3DBC"/>
    <w:rsid w:val="7F0E3631"/>
    <w:rsid w:val="7F272D9E"/>
    <w:rsid w:val="7F507C62"/>
    <w:rsid w:val="7F6555F0"/>
    <w:rsid w:val="7F8B7C1C"/>
    <w:rsid w:val="7FE91011"/>
    <w:rsid w:val="7FF3582B"/>
    <w:rsid w:val="7FF9365D"/>
    <w:rsid w:val="7FFC05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0" w:semiHidden="0"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numPr>
        <w:ilvl w:val="3"/>
        <w:numId w:val="1"/>
      </w:numPr>
      <w:adjustRightInd w:val="0"/>
      <w:spacing w:before="120" w:line="360" w:lineRule="auto"/>
      <w:textAlignment w:val="baseline"/>
      <w:outlineLvl w:val="3"/>
    </w:pPr>
    <w:rPr>
      <w:rFonts w:ascii="Arial" w:eastAsia="黑体"/>
      <w:kern w:val="0"/>
      <w:sz w:val="28"/>
    </w:rPr>
  </w:style>
  <w:style w:type="paragraph" w:styleId="6">
    <w:name w:val="heading 5"/>
    <w:basedOn w:val="1"/>
    <w:next w:val="7"/>
    <w:link w:val="40"/>
    <w:qFormat/>
    <w:uiPriority w:val="9"/>
    <w:pPr>
      <w:keepNext/>
      <w:keepLines/>
      <w:spacing w:before="280" w:after="290" w:line="376" w:lineRule="auto"/>
      <w:outlineLvl w:val="4"/>
    </w:pPr>
    <w:rPr>
      <w:b/>
      <w:bCs/>
      <w:sz w:val="28"/>
      <w:szCs w:val="28"/>
    </w:rPr>
  </w:style>
  <w:style w:type="paragraph" w:styleId="8">
    <w:name w:val="heading 7"/>
    <w:basedOn w:val="1"/>
    <w:next w:val="1"/>
    <w:link w:val="41"/>
    <w:unhideWhenUsed/>
    <w:qFormat/>
    <w:uiPriority w:val="0"/>
    <w:pPr>
      <w:keepNext/>
      <w:keepLines/>
      <w:spacing w:before="240" w:after="64" w:line="320" w:lineRule="auto"/>
      <w:outlineLvl w:val="6"/>
    </w:pPr>
    <w:rPr>
      <w:b/>
      <w:bCs/>
      <w:sz w:val="24"/>
    </w:rPr>
  </w:style>
  <w:style w:type="paragraph" w:styleId="9">
    <w:name w:val="heading 8"/>
    <w:basedOn w:val="1"/>
    <w:next w:val="1"/>
    <w:link w:val="42"/>
    <w:qFormat/>
    <w:uiPriority w:val="9"/>
    <w:pPr>
      <w:keepNext/>
      <w:keepLines/>
      <w:spacing w:before="240" w:after="64" w:line="320" w:lineRule="auto"/>
      <w:outlineLvl w:val="7"/>
    </w:pPr>
    <w:rPr>
      <w:rFonts w:ascii="等线 Light" w:hAnsi="等线 Light" w:eastAsia="等线 Light"/>
      <w:sz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0">
    <w:name w:val="table of authorities"/>
    <w:basedOn w:val="1"/>
    <w:next w:val="1"/>
    <w:unhideWhenUsed/>
    <w:qFormat/>
    <w:uiPriority w:val="99"/>
    <w:pPr>
      <w:ind w:left="420" w:leftChars="200"/>
    </w:pPr>
  </w:style>
  <w:style w:type="paragraph" w:styleId="11">
    <w:name w:val="index 8"/>
    <w:basedOn w:val="1"/>
    <w:next w:val="1"/>
    <w:qFormat/>
    <w:uiPriority w:val="0"/>
    <w:pPr>
      <w:ind w:left="2940"/>
    </w:pPr>
  </w:style>
  <w:style w:type="paragraph" w:styleId="12">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3">
    <w:name w:val="annotation text"/>
    <w:basedOn w:val="1"/>
    <w:link w:val="43"/>
    <w:qFormat/>
    <w:uiPriority w:val="0"/>
    <w:pPr>
      <w:jc w:val="left"/>
    </w:pPr>
  </w:style>
  <w:style w:type="paragraph" w:styleId="14">
    <w:name w:val="Body Text 3"/>
    <w:basedOn w:val="1"/>
    <w:link w:val="44"/>
    <w:unhideWhenUsed/>
    <w:qFormat/>
    <w:uiPriority w:val="99"/>
    <w:pPr>
      <w:spacing w:after="120"/>
    </w:pPr>
    <w:rPr>
      <w:sz w:val="16"/>
      <w:szCs w:val="16"/>
    </w:rPr>
  </w:style>
  <w:style w:type="paragraph" w:styleId="15">
    <w:name w:val="Body Text"/>
    <w:basedOn w:val="1"/>
    <w:next w:val="1"/>
    <w:link w:val="45"/>
    <w:unhideWhenUsed/>
    <w:qFormat/>
    <w:uiPriority w:val="0"/>
    <w:pPr>
      <w:spacing w:after="120"/>
    </w:pPr>
  </w:style>
  <w:style w:type="paragraph" w:styleId="16">
    <w:name w:val="Body Text Indent"/>
    <w:basedOn w:val="1"/>
    <w:next w:val="17"/>
    <w:link w:val="46"/>
    <w:qFormat/>
    <w:uiPriority w:val="0"/>
    <w:pPr>
      <w:ind w:firstLine="830" w:firstLineChars="352"/>
    </w:pPr>
    <w:rPr>
      <w:rFonts w:ascii="仿宋_GB2312" w:eastAsia="仿宋_GB2312"/>
      <w:kern w:val="0"/>
      <w:sz w:val="32"/>
      <w:szCs w:val="20"/>
    </w:rPr>
  </w:style>
  <w:style w:type="paragraph" w:styleId="17">
    <w:name w:val="envelope return"/>
    <w:basedOn w:val="1"/>
    <w:qFormat/>
    <w:uiPriority w:val="99"/>
    <w:rPr>
      <w:rFonts w:ascii="Arial" w:hAnsi="Arial" w:cs="Arial"/>
      <w:kern w:val="1"/>
    </w:rPr>
  </w:style>
  <w:style w:type="paragraph" w:styleId="18">
    <w:name w:val="List 2"/>
    <w:basedOn w:val="1"/>
    <w:unhideWhenUsed/>
    <w:qFormat/>
    <w:uiPriority w:val="99"/>
    <w:pPr>
      <w:ind w:left="100" w:leftChars="200" w:hanging="200" w:hangingChars="200"/>
      <w:contextualSpacing/>
    </w:pPr>
  </w:style>
  <w:style w:type="paragraph" w:styleId="19">
    <w:name w:val="Block Text"/>
    <w:basedOn w:val="1"/>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20">
    <w:name w:val="Plain Text"/>
    <w:basedOn w:val="1"/>
    <w:next w:val="21"/>
    <w:link w:val="47"/>
    <w:qFormat/>
    <w:uiPriority w:val="0"/>
    <w:rPr>
      <w:rFonts w:ascii="宋体" w:hAnsi="Courier New"/>
      <w:kern w:val="0"/>
      <w:sz w:val="20"/>
      <w:szCs w:val="21"/>
    </w:rPr>
  </w:style>
  <w:style w:type="paragraph" w:styleId="21">
    <w:name w:val="Date"/>
    <w:basedOn w:val="1"/>
    <w:next w:val="1"/>
    <w:link w:val="48"/>
    <w:unhideWhenUsed/>
    <w:qFormat/>
    <w:uiPriority w:val="99"/>
    <w:pPr>
      <w:ind w:left="100" w:leftChars="2500"/>
    </w:pPr>
  </w:style>
  <w:style w:type="paragraph" w:styleId="22">
    <w:name w:val="Balloon Text"/>
    <w:basedOn w:val="1"/>
    <w:semiHidden/>
    <w:qFormat/>
    <w:uiPriority w:val="0"/>
    <w:rPr>
      <w:sz w:val="18"/>
      <w:szCs w:val="18"/>
    </w:rPr>
  </w:style>
  <w:style w:type="paragraph" w:styleId="23">
    <w:name w:val="footer"/>
    <w:basedOn w:val="1"/>
    <w:link w:val="49"/>
    <w:unhideWhenUsed/>
    <w:qFormat/>
    <w:uiPriority w:val="99"/>
    <w:pPr>
      <w:tabs>
        <w:tab w:val="center" w:pos="4153"/>
        <w:tab w:val="right" w:pos="8306"/>
      </w:tabs>
      <w:snapToGrid w:val="0"/>
      <w:jc w:val="left"/>
    </w:pPr>
    <w:rPr>
      <w:kern w:val="0"/>
      <w:sz w:val="18"/>
      <w:szCs w:val="18"/>
    </w:rPr>
  </w:style>
  <w:style w:type="paragraph" w:styleId="24">
    <w:name w:val="header"/>
    <w:basedOn w:val="1"/>
    <w:link w:val="5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unhideWhenUsed/>
    <w:qFormat/>
    <w:uiPriority w:val="39"/>
  </w:style>
  <w:style w:type="paragraph" w:styleId="26">
    <w:name w:val="toc 2"/>
    <w:basedOn w:val="1"/>
    <w:next w:val="1"/>
    <w:unhideWhenUsed/>
    <w:qFormat/>
    <w:uiPriority w:val="39"/>
    <w:pPr>
      <w:tabs>
        <w:tab w:val="right" w:leader="dot" w:pos="8296"/>
      </w:tabs>
      <w:ind w:left="420" w:leftChars="200"/>
    </w:pPr>
  </w:style>
  <w:style w:type="paragraph" w:styleId="27">
    <w:name w:val="Body Text 2"/>
    <w:basedOn w:val="1"/>
    <w:qFormat/>
    <w:uiPriority w:val="0"/>
    <w:pPr>
      <w:spacing w:after="120" w:line="480" w:lineRule="auto"/>
    </w:pPr>
  </w:style>
  <w:style w:type="paragraph" w:styleId="28">
    <w:name w:val="Normal (Web)"/>
    <w:basedOn w:val="1"/>
    <w:unhideWhenUsed/>
    <w:qFormat/>
    <w:uiPriority w:val="99"/>
    <w:rPr>
      <w:rFonts w:ascii="Calibri" w:hAnsi="Calibri"/>
      <w:kern w:val="0"/>
      <w:sz w:val="24"/>
    </w:rPr>
  </w:style>
  <w:style w:type="paragraph" w:styleId="29">
    <w:name w:val="annotation subject"/>
    <w:basedOn w:val="13"/>
    <w:next w:val="13"/>
    <w:link w:val="51"/>
    <w:qFormat/>
    <w:uiPriority w:val="99"/>
    <w:rPr>
      <w:b/>
      <w:bCs/>
    </w:rPr>
  </w:style>
  <w:style w:type="paragraph" w:styleId="30">
    <w:name w:val="Body Text First Indent"/>
    <w:basedOn w:val="15"/>
    <w:unhideWhenUsed/>
    <w:qFormat/>
    <w:uiPriority w:val="99"/>
    <w:pPr>
      <w:ind w:firstLine="420" w:firstLineChars="100"/>
    </w:pPr>
  </w:style>
  <w:style w:type="paragraph" w:styleId="31">
    <w:name w:val="Body Text First Indent 2"/>
    <w:basedOn w:val="16"/>
    <w:unhideWhenUsed/>
    <w:qFormat/>
    <w:uiPriority w:val="99"/>
    <w:pPr>
      <w:ind w:firstLine="420" w:firstLineChars="200"/>
    </w:pPr>
  </w:style>
  <w:style w:type="table" w:styleId="33">
    <w:name w:val="Table Grid"/>
    <w:basedOn w:val="3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5">
    <w:name w:val="endnote reference"/>
    <w:unhideWhenUsed/>
    <w:qFormat/>
    <w:uiPriority w:val="99"/>
    <w:rPr>
      <w:vertAlign w:val="superscript"/>
    </w:rPr>
  </w:style>
  <w:style w:type="character" w:styleId="36">
    <w:name w:val="Hyperlink"/>
    <w:unhideWhenUsed/>
    <w:qFormat/>
    <w:uiPriority w:val="99"/>
    <w:rPr>
      <w:color w:val="0000FF"/>
      <w:u w:val="single"/>
    </w:rPr>
  </w:style>
  <w:style w:type="character" w:styleId="37">
    <w:name w:val="annotation reference"/>
    <w:qFormat/>
    <w:uiPriority w:val="0"/>
    <w:rPr>
      <w:sz w:val="21"/>
      <w:szCs w:val="21"/>
    </w:rPr>
  </w:style>
  <w:style w:type="character" w:customStyle="1" w:styleId="38">
    <w:name w:val="标题 1 Char"/>
    <w:link w:val="2"/>
    <w:qFormat/>
    <w:uiPriority w:val="9"/>
    <w:rPr>
      <w:b/>
      <w:bCs/>
      <w:kern w:val="44"/>
      <w:sz w:val="44"/>
      <w:szCs w:val="44"/>
    </w:rPr>
  </w:style>
  <w:style w:type="character" w:customStyle="1" w:styleId="39">
    <w:name w:val="标题 2 Char1"/>
    <w:link w:val="3"/>
    <w:qFormat/>
    <w:uiPriority w:val="9"/>
    <w:rPr>
      <w:rFonts w:ascii="Cambria" w:hAnsi="Cambria" w:eastAsia="宋体" w:cs="Times New Roman"/>
      <w:b/>
      <w:bCs/>
      <w:kern w:val="2"/>
      <w:sz w:val="32"/>
      <w:szCs w:val="32"/>
    </w:rPr>
  </w:style>
  <w:style w:type="character" w:customStyle="1" w:styleId="40">
    <w:name w:val="标题 5 Char"/>
    <w:link w:val="6"/>
    <w:semiHidden/>
    <w:qFormat/>
    <w:uiPriority w:val="9"/>
    <w:rPr>
      <w:rFonts w:ascii="Times New Roman" w:hAnsi="Times New Roman"/>
      <w:b/>
      <w:bCs/>
      <w:kern w:val="2"/>
      <w:sz w:val="28"/>
      <w:szCs w:val="28"/>
    </w:rPr>
  </w:style>
  <w:style w:type="character" w:customStyle="1" w:styleId="41">
    <w:name w:val="标题 7 Char"/>
    <w:link w:val="8"/>
    <w:qFormat/>
    <w:uiPriority w:val="0"/>
    <w:rPr>
      <w:b/>
      <w:bCs/>
      <w:kern w:val="2"/>
      <w:sz w:val="24"/>
      <w:szCs w:val="24"/>
    </w:rPr>
  </w:style>
  <w:style w:type="character" w:customStyle="1" w:styleId="42">
    <w:name w:val="标题 8 Char1"/>
    <w:link w:val="9"/>
    <w:semiHidden/>
    <w:qFormat/>
    <w:uiPriority w:val="9"/>
    <w:rPr>
      <w:rFonts w:ascii="等线 Light" w:hAnsi="等线 Light" w:eastAsia="等线 Light" w:cs="Times New Roman"/>
      <w:kern w:val="2"/>
      <w:sz w:val="24"/>
      <w:szCs w:val="24"/>
    </w:rPr>
  </w:style>
  <w:style w:type="character" w:customStyle="1" w:styleId="43">
    <w:name w:val="批注文字 Char1"/>
    <w:link w:val="13"/>
    <w:qFormat/>
    <w:uiPriority w:val="0"/>
    <w:rPr>
      <w:rFonts w:ascii="Times New Roman" w:hAnsi="Times New Roman"/>
      <w:kern w:val="2"/>
      <w:sz w:val="21"/>
      <w:szCs w:val="24"/>
    </w:rPr>
  </w:style>
  <w:style w:type="character" w:customStyle="1" w:styleId="44">
    <w:name w:val="正文文本 3 Char"/>
    <w:link w:val="14"/>
    <w:semiHidden/>
    <w:qFormat/>
    <w:uiPriority w:val="99"/>
    <w:rPr>
      <w:kern w:val="2"/>
      <w:sz w:val="16"/>
      <w:szCs w:val="16"/>
    </w:rPr>
  </w:style>
  <w:style w:type="character" w:customStyle="1" w:styleId="45">
    <w:name w:val="正文文本 Char1"/>
    <w:link w:val="15"/>
    <w:qFormat/>
    <w:uiPriority w:val="0"/>
    <w:rPr>
      <w:rFonts w:ascii="Times New Roman" w:hAnsi="Times New Roman"/>
      <w:kern w:val="2"/>
      <w:sz w:val="21"/>
      <w:szCs w:val="24"/>
    </w:rPr>
  </w:style>
  <w:style w:type="character" w:customStyle="1" w:styleId="46">
    <w:name w:val="正文文本缩进 Char"/>
    <w:link w:val="16"/>
    <w:qFormat/>
    <w:uiPriority w:val="0"/>
    <w:rPr>
      <w:rFonts w:ascii="仿宋_GB2312" w:hAnsi="Times New Roman" w:eastAsia="仿宋_GB2312" w:cs="Times New Roman"/>
      <w:sz w:val="32"/>
      <w:szCs w:val="20"/>
    </w:rPr>
  </w:style>
  <w:style w:type="character" w:customStyle="1" w:styleId="47">
    <w:name w:val="纯文本 Char1"/>
    <w:link w:val="20"/>
    <w:qFormat/>
    <w:uiPriority w:val="0"/>
    <w:rPr>
      <w:rFonts w:ascii="宋体" w:hAnsi="Courier New" w:eastAsia="宋体" w:cs="Courier New"/>
      <w:szCs w:val="21"/>
    </w:rPr>
  </w:style>
  <w:style w:type="character" w:customStyle="1" w:styleId="48">
    <w:name w:val="日期 Char"/>
    <w:link w:val="21"/>
    <w:semiHidden/>
    <w:qFormat/>
    <w:uiPriority w:val="99"/>
    <w:rPr>
      <w:rFonts w:ascii="Times New Roman" w:hAnsi="Times New Roman"/>
      <w:kern w:val="2"/>
      <w:sz w:val="21"/>
      <w:szCs w:val="24"/>
    </w:rPr>
  </w:style>
  <w:style w:type="character" w:customStyle="1" w:styleId="49">
    <w:name w:val="页脚 Char"/>
    <w:link w:val="23"/>
    <w:qFormat/>
    <w:uiPriority w:val="99"/>
    <w:rPr>
      <w:sz w:val="18"/>
      <w:szCs w:val="18"/>
    </w:rPr>
  </w:style>
  <w:style w:type="character" w:customStyle="1" w:styleId="50">
    <w:name w:val="页眉 Char"/>
    <w:link w:val="24"/>
    <w:qFormat/>
    <w:uiPriority w:val="99"/>
    <w:rPr>
      <w:sz w:val="18"/>
      <w:szCs w:val="18"/>
    </w:rPr>
  </w:style>
  <w:style w:type="character" w:customStyle="1" w:styleId="51">
    <w:name w:val="批注主题 Char"/>
    <w:link w:val="29"/>
    <w:qFormat/>
    <w:uiPriority w:val="99"/>
    <w:rPr>
      <w:rFonts w:ascii="Times New Roman" w:hAnsi="Times New Roman"/>
      <w:b/>
      <w:bCs/>
      <w:kern w:val="2"/>
      <w:sz w:val="21"/>
      <w:szCs w:val="24"/>
    </w:rPr>
  </w:style>
  <w:style w:type="paragraph" w:customStyle="1" w:styleId="52">
    <w:name w:val="表格文字"/>
    <w:basedOn w:val="1"/>
    <w:qFormat/>
    <w:uiPriority w:val="0"/>
    <w:pPr>
      <w:jc w:val="left"/>
    </w:pPr>
    <w:rPr>
      <w:bCs/>
      <w:spacing w:val="10"/>
      <w:sz w:val="24"/>
    </w:rPr>
  </w:style>
  <w:style w:type="paragraph" w:customStyle="1" w:styleId="53">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character" w:customStyle="1" w:styleId="54">
    <w:name w:val="标题 1 字符1"/>
    <w:qFormat/>
    <w:uiPriority w:val="0"/>
    <w:rPr>
      <w:b/>
      <w:bCs/>
      <w:kern w:val="44"/>
      <w:sz w:val="44"/>
      <w:szCs w:val="44"/>
    </w:rPr>
  </w:style>
  <w:style w:type="character" w:customStyle="1" w:styleId="55">
    <w:name w:val="textcontents"/>
    <w:qFormat/>
    <w:uiPriority w:val="0"/>
  </w:style>
  <w:style w:type="character" w:customStyle="1" w:styleId="56">
    <w:name w:val="批注文字 Char"/>
    <w:qFormat/>
    <w:uiPriority w:val="0"/>
    <w:rPr>
      <w:rFonts w:ascii="Times New Roman" w:hAnsi="Times New Roman"/>
      <w:kern w:val="2"/>
      <w:sz w:val="21"/>
      <w:szCs w:val="24"/>
    </w:rPr>
  </w:style>
  <w:style w:type="character" w:customStyle="1" w:styleId="57">
    <w:name w:val="纯文本 字符"/>
    <w:qFormat/>
    <w:uiPriority w:val="0"/>
    <w:rPr>
      <w:rFonts w:ascii="宋体" w:hAnsi="Courier New" w:eastAsia="宋体" w:cs="Courier New"/>
      <w:szCs w:val="21"/>
    </w:rPr>
  </w:style>
  <w:style w:type="character" w:customStyle="1" w:styleId="58">
    <w:name w:val="纯文本 Char"/>
    <w:qFormat/>
    <w:uiPriority w:val="0"/>
    <w:rPr>
      <w:rFonts w:ascii="宋体" w:hAnsi="Courier New" w:eastAsia="宋体" w:cs="Courier New"/>
      <w:szCs w:val="21"/>
    </w:rPr>
  </w:style>
  <w:style w:type="character" w:customStyle="1" w:styleId="59">
    <w:name w:val="纯文本 字符2"/>
    <w:qFormat/>
    <w:uiPriority w:val="0"/>
    <w:rPr>
      <w:rFonts w:ascii="宋体" w:hAnsi="Courier New" w:eastAsia="宋体" w:cs="Courier New"/>
      <w:szCs w:val="21"/>
    </w:rPr>
  </w:style>
  <w:style w:type="character" w:customStyle="1" w:styleId="60">
    <w:name w:val="批注文字 字符1"/>
    <w:qFormat/>
    <w:uiPriority w:val="0"/>
    <w:rPr>
      <w:rFonts w:ascii="Times New Roman" w:hAnsi="Times New Roman"/>
      <w:kern w:val="2"/>
      <w:sz w:val="21"/>
      <w:szCs w:val="24"/>
    </w:rPr>
  </w:style>
  <w:style w:type="character" w:customStyle="1" w:styleId="61">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2">
    <w:name w:val="纯文本 字符1"/>
    <w:qFormat/>
    <w:uiPriority w:val="0"/>
    <w:rPr>
      <w:rFonts w:ascii="宋体" w:hAnsi="Courier New"/>
    </w:rPr>
  </w:style>
  <w:style w:type="character" w:customStyle="1" w:styleId="63">
    <w:name w:val="正文文本 Char"/>
    <w:qFormat/>
    <w:uiPriority w:val="0"/>
    <w:rPr>
      <w:rFonts w:ascii="Times New Roman" w:hAnsi="Times New Roman"/>
      <w:kern w:val="2"/>
      <w:sz w:val="21"/>
      <w:szCs w:val="24"/>
    </w:rPr>
  </w:style>
  <w:style w:type="character" w:customStyle="1" w:styleId="64">
    <w:name w:val="批注文字 字符"/>
    <w:qFormat/>
    <w:uiPriority w:val="0"/>
    <w:rPr>
      <w:rFonts w:ascii="Times New Roman" w:hAnsi="Times New Roman"/>
      <w:kern w:val="2"/>
      <w:sz w:val="21"/>
      <w:szCs w:val="24"/>
    </w:rPr>
  </w:style>
  <w:style w:type="character" w:customStyle="1" w:styleId="65">
    <w:name w:val="标题 2 Char"/>
    <w:qFormat/>
    <w:uiPriority w:val="9"/>
    <w:rPr>
      <w:rFonts w:ascii="Cambria" w:hAnsi="Cambria" w:eastAsia="宋体" w:cs="Times New Roman"/>
      <w:b/>
      <w:bCs/>
      <w:kern w:val="2"/>
      <w:sz w:val="32"/>
      <w:szCs w:val="32"/>
    </w:rPr>
  </w:style>
  <w:style w:type="character" w:customStyle="1" w:styleId="66">
    <w:name w:val="标题 8 Char"/>
    <w:qFormat/>
    <w:uiPriority w:val="0"/>
    <w:rPr>
      <w:rFonts w:ascii="Arial" w:hAnsi="Arial" w:eastAsia="黑体"/>
      <w:kern w:val="2"/>
      <w:sz w:val="24"/>
      <w:szCs w:val="24"/>
    </w:rPr>
  </w:style>
  <w:style w:type="character" w:customStyle="1" w:styleId="67">
    <w:name w:val="apple-style-span"/>
    <w:qFormat/>
    <w:uiPriority w:val="0"/>
  </w:style>
  <w:style w:type="paragraph" w:customStyle="1" w:styleId="68">
    <w:name w:val="默认段落字体 Para Char Char Char Char Char Char Char Char Char1 Char Char Char Char"/>
    <w:basedOn w:val="1"/>
    <w:qFormat/>
    <w:uiPriority w:val="0"/>
    <w:rPr>
      <w:rFonts w:ascii="Tahoma" w:hAnsi="Tahoma"/>
      <w:sz w:val="24"/>
      <w:szCs w:val="20"/>
    </w:rPr>
  </w:style>
  <w:style w:type="paragraph" w:customStyle="1" w:styleId="69">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70">
    <w:name w:val="List Paragraph"/>
    <w:basedOn w:val="1"/>
    <w:qFormat/>
    <w:uiPriority w:val="34"/>
    <w:pPr>
      <w:ind w:firstLine="420" w:firstLineChars="200"/>
    </w:pPr>
  </w:style>
  <w:style w:type="paragraph" w:customStyle="1" w:styleId="71">
    <w:name w:val="Table Paragraph"/>
    <w:basedOn w:val="1"/>
    <w:qFormat/>
    <w:uiPriority w:val="1"/>
    <w:pPr>
      <w:jc w:val="left"/>
    </w:pPr>
    <w:rPr>
      <w:rFonts w:ascii="Calibri" w:hAnsi="Calibri"/>
      <w:kern w:val="0"/>
      <w:sz w:val="22"/>
      <w:szCs w:val="22"/>
      <w:lang w:eastAsia="en-US"/>
    </w:rPr>
  </w:style>
  <w:style w:type="character" w:customStyle="1" w:styleId="72">
    <w:name w:val="正文文本 字符"/>
    <w:qFormat/>
    <w:uiPriority w:val="0"/>
    <w:rPr>
      <w:rFonts w:ascii="Times New Roman" w:hAnsi="Times New Roman"/>
      <w:kern w:val="2"/>
      <w:sz w:val="21"/>
      <w:szCs w:val="24"/>
    </w:rPr>
  </w:style>
  <w:style w:type="character" w:customStyle="1" w:styleId="73">
    <w:name w:val="批注文字 Char2"/>
    <w:qFormat/>
    <w:uiPriority w:val="0"/>
    <w:rPr>
      <w:rFonts w:ascii="Times New Roman" w:hAnsi="Times New Roman"/>
      <w:kern w:val="2"/>
      <w:sz w:val="21"/>
      <w:szCs w:val="24"/>
    </w:rPr>
  </w:style>
  <w:style w:type="paragraph" w:customStyle="1" w:styleId="74">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正文_0"/>
    <w:basedOn w:val="76"/>
    <w:qFormat/>
    <w:uiPriority w:val="0"/>
    <w:rPr>
      <w:szCs w:val="21"/>
    </w:rPr>
  </w:style>
  <w:style w:type="paragraph" w:customStyle="1" w:styleId="76">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7">
    <w:name w:val="标题 1_0"/>
    <w:basedOn w:val="78"/>
    <w:next w:val="78"/>
    <w:qFormat/>
    <w:locked/>
    <w:uiPriority w:val="0"/>
    <w:pPr>
      <w:keepNext/>
      <w:keepLines/>
      <w:spacing w:line="360" w:lineRule="auto"/>
      <w:outlineLvl w:val="0"/>
    </w:pPr>
    <w:rPr>
      <w:rFonts w:ascii="Times New Roman" w:hAnsi="Times New Roman" w:eastAsia="黑体"/>
      <w:b/>
      <w:bCs/>
      <w:kern w:val="44"/>
      <w:sz w:val="44"/>
      <w:szCs w:val="44"/>
    </w:rPr>
  </w:style>
  <w:style w:type="paragraph" w:customStyle="1" w:styleId="78">
    <w:name w:val="正文_2"/>
    <w:qFormat/>
    <w:locked/>
    <w:uiPriority w:val="0"/>
    <w:pPr>
      <w:widowControl w:val="0"/>
      <w:jc w:val="both"/>
    </w:pPr>
    <w:rPr>
      <w:rFonts w:ascii="Calibri" w:hAnsi="Calibri" w:eastAsia="宋体" w:cs="Times New Roman"/>
      <w:kern w:val="2"/>
      <w:sz w:val="21"/>
      <w:szCs w:val="22"/>
      <w:lang w:val="en-US" w:eastAsia="zh-CN" w:bidi="ar-SA"/>
    </w:rPr>
  </w:style>
  <w:style w:type="paragraph" w:customStyle="1" w:styleId="79">
    <w:name w:val="标题 1_2"/>
    <w:basedOn w:val="80"/>
    <w:next w:val="80"/>
    <w:qFormat/>
    <w:uiPriority w:val="0"/>
    <w:rPr>
      <w:b/>
      <w:bCs/>
      <w:kern w:val="0"/>
      <w:sz w:val="32"/>
      <w:szCs w:val="32"/>
    </w:rPr>
  </w:style>
  <w:style w:type="paragraph" w:customStyle="1" w:styleId="80">
    <w:name w:val="正文_4"/>
    <w:basedOn w:val="81"/>
    <w:qFormat/>
    <w:uiPriority w:val="0"/>
  </w:style>
  <w:style w:type="paragraph" w:customStyle="1" w:styleId="81">
    <w:name w:val="正文_3"/>
    <w:basedOn w:val="78"/>
    <w:qFormat/>
    <w:uiPriority w:val="0"/>
    <w:rPr>
      <w:rFonts w:cs="宋体"/>
      <w:szCs w:val="21"/>
    </w:rPr>
  </w:style>
  <w:style w:type="paragraph" w:customStyle="1" w:styleId="82">
    <w:name w:val="正文_7"/>
    <w:basedOn w:val="83"/>
    <w:qFormat/>
    <w:uiPriority w:val="0"/>
  </w:style>
  <w:style w:type="paragraph" w:customStyle="1" w:styleId="83">
    <w:name w:val="正文_5"/>
    <w:basedOn w:val="84"/>
    <w:next w:val="85"/>
    <w:qFormat/>
    <w:uiPriority w:val="0"/>
  </w:style>
  <w:style w:type="paragraph" w:customStyle="1" w:styleId="84">
    <w:name w:val="正文_6"/>
    <w:basedOn w:val="78"/>
    <w:qFormat/>
    <w:uiPriority w:val="0"/>
    <w:rPr>
      <w:rFonts w:cs="宋体"/>
      <w:szCs w:val="21"/>
    </w:rPr>
  </w:style>
  <w:style w:type="paragraph" w:customStyle="1" w:styleId="85">
    <w:name w:val="标题 2_1"/>
    <w:basedOn w:val="83"/>
    <w:next w:val="83"/>
    <w:qFormat/>
    <w:uiPriority w:val="0"/>
  </w:style>
  <w:style w:type="paragraph" w:customStyle="1" w:styleId="86">
    <w:name w:val="Default_0"/>
    <w:basedOn w:val="78"/>
    <w:qFormat/>
    <w:uiPriority w:val="0"/>
    <w:pPr>
      <w:autoSpaceDE w:val="0"/>
      <w:autoSpaceDN w:val="0"/>
      <w:adjustRightInd w:val="0"/>
      <w:jc w:val="left"/>
    </w:pPr>
    <w:rPr>
      <w:rFonts w:cs="宋体"/>
      <w:color w:val="000000"/>
      <w:kern w:val="0"/>
      <w:sz w:val="24"/>
      <w:szCs w:val="24"/>
    </w:rPr>
  </w:style>
  <w:style w:type="paragraph" w:customStyle="1" w:styleId="87">
    <w:name w:val="批注文字_0"/>
    <w:basedOn w:val="83"/>
    <w:semiHidden/>
    <w:qFormat/>
    <w:uiPriority w:val="0"/>
  </w:style>
  <w:style w:type="paragraph" w:customStyle="1" w:styleId="88">
    <w:name w:val="正文_5_0"/>
    <w:basedOn w:val="84"/>
    <w:qFormat/>
    <w:uiPriority w:val="0"/>
  </w:style>
  <w:style w:type="paragraph" w:customStyle="1" w:styleId="89">
    <w:name w:val="reader-word-layer_0"/>
    <w:basedOn w:val="80"/>
    <w:qFormat/>
    <w:uiPriority w:val="0"/>
  </w:style>
  <w:style w:type="paragraph" w:customStyle="1" w:styleId="90">
    <w:name w:val="纯文本_0"/>
    <w:basedOn w:val="80"/>
    <w:qFormat/>
    <w:uiPriority w:val="0"/>
  </w:style>
  <w:style w:type="paragraph" w:customStyle="1" w:styleId="91">
    <w:name w:val="正文文本_0"/>
    <w:basedOn w:val="75"/>
    <w:qFormat/>
    <w:uiPriority w:val="0"/>
    <w:pPr>
      <w:adjustRightInd w:val="0"/>
      <w:spacing w:before="100" w:beforeAutospacing="1" w:after="60" w:line="360" w:lineRule="atLeast"/>
      <w:ind w:left="72" w:leftChars="30" w:right="30" w:rightChars="30"/>
      <w:jc w:val="center"/>
      <w:textAlignment w:val="baseline"/>
    </w:pPr>
  </w:style>
  <w:style w:type="character" w:customStyle="1" w:styleId="92">
    <w:name w:val="NormalCharacter"/>
    <w:qFormat/>
    <w:uiPriority w:val="0"/>
    <w:rPr>
      <w:kern w:val="2"/>
      <w:sz w:val="21"/>
      <w:szCs w:val="24"/>
      <w:lang w:val="en-US" w:eastAsia="zh-CN" w:bidi="ar-SA"/>
    </w:rPr>
  </w:style>
  <w:style w:type="paragraph" w:customStyle="1" w:styleId="93">
    <w:name w:val="PlainText"/>
    <w:basedOn w:val="1"/>
    <w:next w:val="94"/>
    <w:qFormat/>
    <w:uiPriority w:val="0"/>
    <w:pPr>
      <w:textAlignment w:val="baseline"/>
    </w:pPr>
    <w:rPr>
      <w:rFonts w:ascii="宋体" w:hAnsi="Courier New"/>
      <w:kern w:val="0"/>
      <w:sz w:val="20"/>
      <w:szCs w:val="21"/>
    </w:rPr>
  </w:style>
  <w:style w:type="paragraph" w:customStyle="1" w:styleId="94">
    <w:name w:val="Index8"/>
    <w:basedOn w:val="1"/>
    <w:next w:val="1"/>
    <w:qFormat/>
    <w:uiPriority w:val="0"/>
    <w:pPr>
      <w:ind w:left="2940"/>
      <w:textAlignment w:val="baseline"/>
    </w:pPr>
  </w:style>
  <w:style w:type="paragraph" w:customStyle="1" w:styleId="95">
    <w:name w:val="BodyText"/>
    <w:basedOn w:val="1"/>
    <w:qFormat/>
    <w:uiPriority w:val="0"/>
    <w:pPr>
      <w:textAlignment w:val="baseline"/>
    </w:pPr>
    <w:rPr>
      <w:szCs w:val="21"/>
    </w:rPr>
  </w:style>
  <w:style w:type="paragraph" w:customStyle="1" w:styleId="96">
    <w:name w:val="Table Text"/>
    <w:basedOn w:val="1"/>
    <w:semiHidden/>
    <w:qFormat/>
    <w:uiPriority w:val="0"/>
    <w:rPr>
      <w:rFonts w:ascii="宋体" w:hAnsi="宋体" w:cs="宋体"/>
      <w:szCs w:val="21"/>
      <w:lang w:eastAsia="en-US"/>
    </w:rPr>
  </w:style>
  <w:style w:type="table" w:customStyle="1" w:styleId="97">
    <w:name w:val="Table Normal"/>
    <w:unhideWhenUsed/>
    <w:qFormat/>
    <w:uiPriority w:val="0"/>
    <w:tblPr>
      <w:tblCellMar>
        <w:top w:w="0" w:type="dxa"/>
        <w:left w:w="0" w:type="dxa"/>
        <w:bottom w:w="0" w:type="dxa"/>
        <w:right w:w="0" w:type="dxa"/>
      </w:tblCellMar>
    </w:tblPr>
  </w:style>
  <w:style w:type="paragraph" w:styleId="98">
    <w:name w:val="No Spacing"/>
    <w:qFormat/>
    <w:uiPriority w:val="1"/>
    <w:pPr>
      <w:widowControl w:val="0"/>
    </w:pPr>
    <w:rPr>
      <w:rFonts w:ascii="等线" w:hAnsi="等线" w:eastAsia="等线" w:cs="Times New Roman"/>
      <w:kern w:val="2"/>
      <w:sz w:val="2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jpeg"/><Relationship Id="rId42" Type="http://schemas.openxmlformats.org/officeDocument/2006/relationships/theme" Target="theme/theme1.xml"/><Relationship Id="rId41" Type="http://schemas.openxmlformats.org/officeDocument/2006/relationships/footer" Target="footer28.xml"/><Relationship Id="rId40" Type="http://schemas.openxmlformats.org/officeDocument/2006/relationships/footer" Target="footer27.xml"/><Relationship Id="rId4" Type="http://schemas.openxmlformats.org/officeDocument/2006/relationships/header" Target="header2.xml"/><Relationship Id="rId39" Type="http://schemas.openxmlformats.org/officeDocument/2006/relationships/header" Target="header11.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footer" Target="footer19.xml"/><Relationship Id="rId30" Type="http://schemas.openxmlformats.org/officeDocument/2006/relationships/header" Target="header10.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header" Target="header9.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07"/>
    <customShpInfo spid="_x0000_s2104"/>
    <customShpInfo spid="_x0000_s2106"/>
    <customShpInfo spid="_x0000_s2105"/>
    <customShpInfo spid="_x0000_s2103"/>
    <customShpInfo spid="_x0000_s2102"/>
    <customShpInfo spid="_x0000_s2121" textRotate="1"/>
    <customShpInfo spid="_x0000_s2133" textRotate="1"/>
    <customShpInfo spid="_x0000_s2111" textRotate="1"/>
    <customShpInfo spid="_x0000_s2114" textRotate="1"/>
    <customShpInfo spid="_x0000_s2123"/>
    <customShpInfo spid="_x0000_s2108" textRotate="1"/>
    <customShpInfo spid="_x0000_s2109"/>
    <customShpInfo spid="_x0000_s2130" textRotate="1"/>
    <customShpInfo spid="_x0000_s2124"/>
    <customShpInfo spid="_x0000_s2110" textRotate="1"/>
    <customShpInfo spid="_x0000_s2112"/>
    <customShpInfo spid="_x0000_s2125" textRotate="1"/>
    <customShpInfo spid="_x0000_s2115"/>
    <customShpInfo spid="_x0000_s2113" textRotate="1"/>
    <customShpInfo spid="_x0000_s2131" textRotate="1"/>
    <customShpInfo spid="_x0000_s2126"/>
    <customShpInfo spid="_x0000_s2132" textRotate="1"/>
    <customShpInfo spid="_x0000_s2129" textRotate="1"/>
    <customShpInfo spid="_x0000_s2116" textRotate="1"/>
    <customShpInfo spid="_x0000_s2117" textRotate="1"/>
    <customShpInfo spid="_x0000_s2118" textRotate="1"/>
    <customShpInfo spid="_x0000_s2127" textRotate="1"/>
    <customShpInfo spid="_x0000_s2134" textRotate="1"/>
    <customShpInfo spid="_x0000_s2128" textRotate="1"/>
    <customShpInfo spid="_x0000_s2120" textRotate="1"/>
    <customShpInfo spid="_x0000_s2049"/>
    <customShpInfo spid="_x0000_s205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KWZB</Company>
  <Pages>132</Pages>
  <Words>6164</Words>
  <Characters>6681</Characters>
  <Lines>692</Lines>
  <Paragraphs>194</Paragraphs>
  <TotalTime>2</TotalTime>
  <ScaleCrop>false</ScaleCrop>
  <LinksUpToDate>false</LinksUpToDate>
  <CharactersWithSpaces>6796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2021-11-29T01:43:00Z</dcterms:created>
  <dc:creator>KWZB</dc:creator>
  <cp:lastModifiedBy>科文招标</cp:lastModifiedBy>
  <cp:lastPrinted>2025-08-28T08:18:00Z</cp:lastPrinted>
  <dcterms:modified xsi:type="dcterms:W3CDTF">2026-05-21T08:15:36Z</dcterms:modified>
  <dc:title>竞争性谈判文件规范</dc:title>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9BE566AEF99B42759DD6A5AA5A47905D_13</vt:lpwstr>
  </property>
  <property fmtid="{D5CDD505-2E9C-101B-9397-08002B2CF9AE}" pid="4" name="KSOTemplateDocerSaveRecord">
    <vt:lpwstr>eyJoZGlkIjoiNjc1MjY2NWQ0NGU3YWQ5MmZmODM1YTQ2ZjI1MDEwMzgiLCJ1c2VySWQiOiIzNjg3ODg0MDUifQ==</vt:lpwstr>
  </property>
</Properties>
</file>