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F53581">
      <w:pPr>
        <w:ind w:firstLine="0" w:firstLineChars="0"/>
        <w:rPr>
          <w:color w:val="auto"/>
        </w:rPr>
      </w:pPr>
      <w:r>
        <w:rPr>
          <w:rFonts w:hint="eastAsia" w:ascii="楷体_GB2312" w:hAnsi="Times New Roman" w:eastAsia="楷体_GB2312" w:cs="Times New Roman"/>
          <w:b/>
          <w:color w:val="auto"/>
          <w:kern w:val="0"/>
          <w:sz w:val="72"/>
          <w:szCs w:val="72"/>
          <w:highlight w:val="none"/>
          <w:lang w:val="en-US" w:eastAsia="zh-CN" w:bidi="ar-SA"/>
        </w:rPr>
        <w:drawing>
          <wp:anchor distT="0" distB="0" distL="114300" distR="114300" simplePos="0" relativeHeight="251662336" behindDoc="0" locked="0" layoutInCell="1" allowOverlap="1">
            <wp:simplePos x="0" y="0"/>
            <wp:positionH relativeFrom="column">
              <wp:posOffset>2398395</wp:posOffset>
            </wp:positionH>
            <wp:positionV relativeFrom="paragraph">
              <wp:posOffset>136525</wp:posOffset>
            </wp:positionV>
            <wp:extent cx="1411605" cy="987425"/>
            <wp:effectExtent l="0" t="0" r="17145" b="3175"/>
            <wp:wrapTopAndBottom/>
            <wp:docPr id="9" name="图片 28" descr="明诚"/>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28" descr="明诚"/>
                    <pic:cNvPicPr>
                      <a:picLocks noChangeAspect="1"/>
                    </pic:cNvPicPr>
                  </pic:nvPicPr>
                  <pic:blipFill>
                    <a:blip r:embed="rId16"/>
                    <a:stretch>
                      <a:fillRect/>
                    </a:stretch>
                  </pic:blipFill>
                  <pic:spPr>
                    <a:xfrm>
                      <a:off x="0" y="0"/>
                      <a:ext cx="1411605" cy="987425"/>
                    </a:xfrm>
                    <a:prstGeom prst="rect">
                      <a:avLst/>
                    </a:prstGeom>
                    <a:noFill/>
                    <a:ln>
                      <a:noFill/>
                    </a:ln>
                  </pic:spPr>
                </pic:pic>
              </a:graphicData>
            </a:graphic>
          </wp:anchor>
        </w:drawing>
      </w:r>
    </w:p>
    <w:p w14:paraId="2CD9F05D">
      <w:pPr>
        <w:autoSpaceDE/>
        <w:autoSpaceDN/>
        <w:adjustRightInd/>
        <w:spacing w:line="720" w:lineRule="exact"/>
        <w:ind w:firstLine="0" w:firstLineChars="0"/>
        <w:jc w:val="center"/>
        <w:rPr>
          <w:rFonts w:hint="eastAsia" w:ascii="黑体" w:hAnsi="黑体" w:eastAsia="黑体" w:cs="Times New Roman"/>
          <w:b/>
          <w:bCs/>
          <w:color w:val="auto"/>
          <w:sz w:val="60"/>
          <w:szCs w:val="60"/>
          <w:lang w:eastAsia="zh-CN"/>
        </w:rPr>
      </w:pPr>
    </w:p>
    <w:p w14:paraId="7221048E">
      <w:pPr>
        <w:autoSpaceDE/>
        <w:autoSpaceDN/>
        <w:adjustRightInd/>
        <w:spacing w:line="720" w:lineRule="exact"/>
        <w:ind w:firstLine="0" w:firstLineChars="0"/>
        <w:jc w:val="center"/>
        <w:rPr>
          <w:rFonts w:hint="eastAsia" w:ascii="黑体" w:hAnsi="黑体" w:eastAsia="黑体" w:cs="Times New Roman"/>
          <w:color w:val="auto"/>
          <w:sz w:val="60"/>
          <w:szCs w:val="60"/>
          <w:lang w:eastAsia="zh-CN"/>
        </w:rPr>
      </w:pPr>
      <w:r>
        <w:rPr>
          <w:rFonts w:hint="eastAsia" w:ascii="黑体" w:hAnsi="黑体" w:eastAsia="黑体" w:cs="Times New Roman"/>
          <w:b/>
          <w:bCs/>
          <w:color w:val="auto"/>
          <w:sz w:val="60"/>
          <w:szCs w:val="60"/>
          <w:lang w:eastAsia="zh-CN"/>
        </w:rPr>
        <w:t>广西明诚项目管理有限公司</w:t>
      </w:r>
    </w:p>
    <w:p w14:paraId="2B5E4E93">
      <w:pPr>
        <w:autoSpaceDE/>
        <w:autoSpaceDN/>
        <w:adjustRightInd/>
        <w:spacing w:line="720" w:lineRule="exact"/>
        <w:ind w:firstLine="0" w:firstLineChars="0"/>
        <w:jc w:val="center"/>
        <w:rPr>
          <w:rFonts w:ascii="文鼎中隶简" w:hAnsi="Times New Roman" w:eastAsia="文鼎中隶简" w:cs="Times New Roman"/>
          <w:color w:val="auto"/>
          <w:sz w:val="52"/>
          <w:szCs w:val="22"/>
        </w:rPr>
      </w:pPr>
      <w:r>
        <w:rPr>
          <w:rFonts w:ascii="文鼎中隶简" w:hAnsi="Times New Roman" w:eastAsia="文鼎中隶简" w:cs="Times New Roman"/>
          <w:color w:val="auto"/>
          <w:sz w:val="52"/>
          <w:szCs w:val="22"/>
        </w:rPr>
        <w:cr/>
      </w:r>
    </w:p>
    <w:p w14:paraId="37B65BA0">
      <w:pPr>
        <w:shd w:val="clear"/>
        <w:autoSpaceDE/>
        <w:autoSpaceDN/>
        <w:adjustRightInd/>
        <w:spacing w:line="1000" w:lineRule="exact"/>
        <w:ind w:firstLine="0" w:firstLineChars="0"/>
        <w:jc w:val="center"/>
        <w:rPr>
          <w:rFonts w:ascii="楷体_GB2312" w:hAnsi="Times New Roman" w:eastAsia="楷体_GB2312" w:cs="Times New Roman"/>
          <w:b/>
          <w:color w:val="auto"/>
          <w:sz w:val="84"/>
          <w:szCs w:val="84"/>
        </w:rPr>
      </w:pPr>
      <w:r>
        <w:rPr>
          <w:rFonts w:hint="eastAsia" w:ascii="Times New Roman" w:hAnsi="Times New Roman" w:cs="Times New Roman"/>
          <w:color w:val="auto"/>
          <w:sz w:val="72"/>
          <w:szCs w:val="22"/>
        </w:rPr>
        <w:cr/>
      </w:r>
      <w:r>
        <w:rPr>
          <w:rFonts w:hint="eastAsia" w:ascii="楷体_GB2312" w:hAnsi="Times New Roman" w:eastAsia="楷体_GB2312" w:cs="Times New Roman"/>
          <w:b/>
          <w:color w:val="auto"/>
          <w:sz w:val="84"/>
          <w:szCs w:val="84"/>
        </w:rPr>
        <w:t>竞争性磋商文件</w:t>
      </w:r>
      <w:r>
        <w:rPr>
          <w:rFonts w:hint="eastAsia" w:ascii="楷体_GB2312" w:hAnsi="Times New Roman" w:eastAsia="楷体_GB2312" w:cs="Times New Roman"/>
          <w:b/>
          <w:color w:val="auto"/>
          <w:sz w:val="84"/>
          <w:szCs w:val="84"/>
        </w:rPr>
        <w:cr/>
      </w:r>
    </w:p>
    <w:p w14:paraId="4CF39345">
      <w:pPr>
        <w:autoSpaceDE/>
        <w:autoSpaceDN/>
        <w:adjustRightInd/>
        <w:spacing w:line="360" w:lineRule="auto"/>
        <w:ind w:left="1107" w:leftChars="527" w:firstLine="0" w:firstLineChars="0"/>
        <w:jc w:val="both"/>
        <w:rPr>
          <w:b/>
          <w:bCs/>
          <w:color w:val="auto"/>
          <w:sz w:val="32"/>
          <w:szCs w:val="22"/>
        </w:rPr>
      </w:pPr>
    </w:p>
    <w:p w14:paraId="30C8D0E0">
      <w:pPr>
        <w:autoSpaceDE/>
        <w:autoSpaceDN/>
        <w:adjustRightInd/>
        <w:spacing w:line="360" w:lineRule="auto"/>
        <w:ind w:left="0" w:leftChars="0" w:firstLine="0" w:firstLineChars="0"/>
        <w:jc w:val="center"/>
        <w:rPr>
          <w:rFonts w:hint="eastAsia" w:ascii="宋体" w:hAnsi="宋体" w:eastAsia="宋体" w:cs="宋体"/>
          <w:b/>
          <w:bCs/>
          <w:color w:val="auto"/>
          <w:sz w:val="32"/>
          <w:szCs w:val="22"/>
          <w:lang w:eastAsia="zh-CN"/>
        </w:rPr>
      </w:pPr>
      <w:r>
        <w:rPr>
          <w:rFonts w:hint="eastAsia"/>
          <w:b/>
          <w:bCs/>
          <w:color w:val="auto"/>
          <w:sz w:val="32"/>
          <w:szCs w:val="22"/>
        </w:rPr>
        <w:t>项目名称：</w:t>
      </w:r>
      <w:bookmarkStart w:id="0" w:name="OLE_LINK3"/>
      <w:r>
        <w:rPr>
          <w:rFonts w:hint="eastAsia" w:ascii="宋体" w:hAnsi="宋体" w:eastAsia="宋体" w:cs="宋体"/>
          <w:b/>
          <w:bCs/>
          <w:color w:val="auto"/>
          <w:sz w:val="32"/>
          <w:szCs w:val="22"/>
          <w:lang w:eastAsia="zh-CN"/>
        </w:rPr>
        <w:t>2026年兴安县农作物病虫害绿色防控创新展示项目</w:t>
      </w:r>
    </w:p>
    <w:p w14:paraId="2C70D7D2">
      <w:pPr>
        <w:autoSpaceDE/>
        <w:autoSpaceDN/>
        <w:adjustRightInd/>
        <w:spacing w:line="360" w:lineRule="auto"/>
        <w:ind w:left="0" w:leftChars="0" w:firstLine="0" w:firstLineChars="0"/>
        <w:jc w:val="center"/>
        <w:rPr>
          <w:rFonts w:hint="eastAsia" w:ascii="宋体" w:hAnsi="宋体" w:eastAsia="宋体" w:cs="宋体"/>
          <w:b/>
          <w:bCs/>
          <w:color w:val="auto"/>
          <w:sz w:val="32"/>
          <w:szCs w:val="22"/>
          <w:lang w:eastAsia="zh-CN"/>
        </w:rPr>
      </w:pPr>
      <w:r>
        <w:rPr>
          <w:rFonts w:hint="eastAsia" w:ascii="宋体" w:hAnsi="宋体" w:eastAsia="宋体" w:cs="宋体"/>
          <w:b/>
          <w:bCs/>
          <w:color w:val="auto"/>
          <w:sz w:val="32"/>
          <w:szCs w:val="22"/>
          <w:lang w:eastAsia="zh-CN"/>
        </w:rPr>
        <w:t>项目编号</w:t>
      </w:r>
      <w:bookmarkEnd w:id="0"/>
      <w:r>
        <w:rPr>
          <w:rFonts w:hint="eastAsia" w:ascii="宋体" w:hAnsi="宋体" w:eastAsia="宋体" w:cs="宋体"/>
          <w:b/>
          <w:bCs/>
          <w:color w:val="auto"/>
          <w:sz w:val="32"/>
          <w:szCs w:val="22"/>
          <w:lang w:eastAsia="zh-CN"/>
        </w:rPr>
        <w:t>：GLZC2026-C3-250031-GXMC</w:t>
      </w:r>
    </w:p>
    <w:p w14:paraId="4BBED700">
      <w:pPr>
        <w:autoSpaceDE/>
        <w:autoSpaceDN/>
        <w:adjustRightInd/>
        <w:spacing w:line="360" w:lineRule="auto"/>
        <w:ind w:left="1107" w:leftChars="527" w:firstLine="0" w:firstLineChars="0"/>
        <w:jc w:val="both"/>
        <w:rPr>
          <w:b/>
          <w:bCs/>
          <w:color w:val="auto"/>
          <w:sz w:val="32"/>
          <w:szCs w:val="22"/>
        </w:rPr>
      </w:pPr>
    </w:p>
    <w:p w14:paraId="462101C1">
      <w:pPr>
        <w:autoSpaceDE/>
        <w:autoSpaceDN/>
        <w:adjustRightInd/>
        <w:spacing w:line="360" w:lineRule="auto"/>
        <w:ind w:left="-2" w:leftChars="-1" w:firstLine="0" w:firstLineChars="0"/>
        <w:jc w:val="both"/>
        <w:rPr>
          <w:color w:val="auto"/>
          <w:sz w:val="24"/>
          <w:szCs w:val="22"/>
        </w:rPr>
      </w:pPr>
    </w:p>
    <w:p w14:paraId="1F42DDF4">
      <w:pPr>
        <w:autoSpaceDE/>
        <w:autoSpaceDN/>
        <w:adjustRightInd/>
        <w:spacing w:line="360" w:lineRule="auto"/>
        <w:ind w:firstLine="0" w:firstLineChars="0"/>
        <w:jc w:val="center"/>
        <w:rPr>
          <w:b/>
          <w:bCs/>
          <w:color w:val="auto"/>
          <w:sz w:val="32"/>
          <w:szCs w:val="22"/>
        </w:rPr>
      </w:pPr>
    </w:p>
    <w:p w14:paraId="64135C3C">
      <w:pPr>
        <w:pStyle w:val="22"/>
        <w:rPr>
          <w:color w:val="auto"/>
        </w:rPr>
      </w:pPr>
    </w:p>
    <w:p w14:paraId="588FC3BA">
      <w:pPr>
        <w:autoSpaceDE/>
        <w:autoSpaceDN/>
        <w:adjustRightInd/>
        <w:spacing w:line="360" w:lineRule="auto"/>
        <w:ind w:left="0" w:leftChars="0" w:firstLine="0" w:firstLineChars="0"/>
        <w:jc w:val="center"/>
        <w:rPr>
          <w:rFonts w:hint="eastAsia" w:eastAsia="宋体"/>
          <w:b/>
          <w:bCs/>
          <w:color w:val="auto"/>
          <w:sz w:val="32"/>
          <w:szCs w:val="22"/>
          <w:lang w:eastAsia="zh-CN"/>
        </w:rPr>
      </w:pPr>
      <w:r>
        <w:rPr>
          <w:rFonts w:hint="eastAsia"/>
          <w:b/>
          <w:bCs/>
          <w:color w:val="auto"/>
          <w:sz w:val="32"/>
          <w:szCs w:val="22"/>
        </w:rPr>
        <w:t>采购代理机构：</w:t>
      </w:r>
      <w:r>
        <w:rPr>
          <w:rFonts w:hint="eastAsia"/>
          <w:b/>
          <w:bCs/>
          <w:color w:val="auto"/>
          <w:sz w:val="32"/>
          <w:szCs w:val="22"/>
          <w:lang w:eastAsia="zh-CN"/>
        </w:rPr>
        <w:t>广西明诚项目管理有限公司</w:t>
      </w:r>
    </w:p>
    <w:p w14:paraId="38ACB643">
      <w:pPr>
        <w:autoSpaceDE/>
        <w:autoSpaceDN/>
        <w:adjustRightInd/>
        <w:spacing w:line="360" w:lineRule="auto"/>
        <w:ind w:left="0" w:leftChars="0" w:firstLine="0" w:firstLineChars="0"/>
        <w:jc w:val="center"/>
        <w:rPr>
          <w:b/>
          <w:bCs/>
          <w:color w:val="auto"/>
          <w:sz w:val="32"/>
          <w:szCs w:val="22"/>
        </w:rPr>
      </w:pPr>
      <w:r>
        <w:rPr>
          <w:b/>
          <w:bCs/>
          <w:color w:val="auto"/>
          <w:sz w:val="32"/>
          <w:szCs w:val="22"/>
        </w:rPr>
        <w:t>202</w:t>
      </w:r>
      <w:r>
        <w:rPr>
          <w:rFonts w:hint="eastAsia"/>
          <w:b/>
          <w:bCs/>
          <w:color w:val="auto"/>
          <w:sz w:val="32"/>
          <w:szCs w:val="22"/>
          <w:lang w:val="en-US" w:eastAsia="zh-CN"/>
        </w:rPr>
        <w:t>6</w:t>
      </w:r>
      <w:r>
        <w:rPr>
          <w:b/>
          <w:bCs/>
          <w:color w:val="auto"/>
          <w:sz w:val="32"/>
          <w:szCs w:val="22"/>
        </w:rPr>
        <w:t>年</w:t>
      </w:r>
      <w:r>
        <w:rPr>
          <w:rFonts w:hint="eastAsia"/>
          <w:b/>
          <w:bCs/>
          <w:color w:val="auto"/>
          <w:sz w:val="32"/>
          <w:szCs w:val="22"/>
          <w:lang w:val="en-US" w:eastAsia="zh-CN"/>
        </w:rPr>
        <w:t>5</w:t>
      </w:r>
      <w:r>
        <w:rPr>
          <w:rFonts w:hint="eastAsia"/>
          <w:b/>
          <w:bCs/>
          <w:color w:val="auto"/>
          <w:sz w:val="32"/>
          <w:szCs w:val="22"/>
        </w:rPr>
        <w:t>月</w:t>
      </w:r>
      <w:r>
        <w:rPr>
          <w:rFonts w:hint="eastAsia"/>
          <w:b/>
          <w:bCs/>
          <w:color w:val="auto"/>
          <w:sz w:val="32"/>
          <w:szCs w:val="22"/>
          <w:lang w:val="en-US" w:eastAsia="zh-CN"/>
        </w:rPr>
        <w:t>11</w:t>
      </w:r>
      <w:r>
        <w:rPr>
          <w:rFonts w:hint="eastAsia"/>
          <w:b/>
          <w:bCs/>
          <w:color w:val="auto"/>
          <w:sz w:val="32"/>
          <w:szCs w:val="22"/>
        </w:rPr>
        <w:t>日</w:t>
      </w:r>
    </w:p>
    <w:p w14:paraId="15F7CEE5">
      <w:pPr>
        <w:pStyle w:val="24"/>
        <w:rPr>
          <w:color w:val="auto"/>
        </w:rPr>
        <w:sectPr>
          <w:footerReference r:id="rId5" w:type="default"/>
          <w:footerReference r:id="rId6" w:type="even"/>
          <w:pgSz w:w="11906" w:h="16838"/>
          <w:pgMar w:top="1440" w:right="1304" w:bottom="1440" w:left="1304" w:header="720" w:footer="720" w:gutter="0"/>
          <w:pgBorders>
            <w:top w:val="none" w:sz="0" w:space="0"/>
            <w:left w:val="none" w:sz="0" w:space="0"/>
            <w:bottom w:val="none" w:sz="0" w:space="0"/>
            <w:right w:val="none" w:sz="0" w:space="0"/>
          </w:pgBorders>
          <w:cols w:space="720" w:num="1"/>
          <w:titlePg/>
          <w:docGrid w:linePitch="331" w:charSpace="0"/>
        </w:sectPr>
      </w:pPr>
    </w:p>
    <w:p w14:paraId="14B11BC8">
      <w:pPr>
        <w:pStyle w:val="24"/>
        <w:rPr>
          <w:color w:val="auto"/>
        </w:rPr>
      </w:pPr>
    </w:p>
    <w:p w14:paraId="7A45A1E0">
      <w:pPr>
        <w:pStyle w:val="24"/>
        <w:rPr>
          <w:color w:val="auto"/>
        </w:rPr>
      </w:pPr>
    </w:p>
    <w:p w14:paraId="6BAD58D9">
      <w:pPr>
        <w:pStyle w:val="24"/>
        <w:spacing w:before="156" w:line="420" w:lineRule="exact"/>
        <w:jc w:val="center"/>
        <w:rPr>
          <w:color w:val="auto"/>
          <w:sz w:val="44"/>
        </w:rPr>
      </w:pPr>
      <w:r>
        <w:rPr>
          <w:rFonts w:hint="eastAsia"/>
          <w:color w:val="auto"/>
          <w:sz w:val="44"/>
        </w:rPr>
        <w:t>目</w:t>
      </w:r>
      <w:r>
        <w:rPr>
          <w:rFonts w:hint="eastAsia"/>
          <w:color w:val="auto"/>
          <w:sz w:val="44"/>
          <w:lang w:val="en-US"/>
        </w:rPr>
        <w:t xml:space="preserve">  </w:t>
      </w:r>
      <w:r>
        <w:rPr>
          <w:rFonts w:hint="eastAsia"/>
          <w:color w:val="auto"/>
          <w:sz w:val="44"/>
        </w:rPr>
        <w:t>录</w:t>
      </w:r>
    </w:p>
    <w:p w14:paraId="14DEFA3F">
      <w:pPr>
        <w:pStyle w:val="11"/>
        <w:rPr>
          <w:color w:val="auto"/>
        </w:rPr>
      </w:pPr>
    </w:p>
    <w:p w14:paraId="4B4F2949">
      <w:pPr>
        <w:pStyle w:val="30"/>
        <w:keepNext w:val="0"/>
        <w:keepLines w:val="0"/>
        <w:pageBreakBefore w:val="0"/>
        <w:widowControl w:val="0"/>
        <w:tabs>
          <w:tab w:val="right" w:leader="dot" w:pos="9746"/>
        </w:tabs>
        <w:kinsoku/>
        <w:wordWrap/>
        <w:overflowPunct/>
        <w:topLinePunct w:val="0"/>
        <w:autoSpaceDE w:val="0"/>
        <w:autoSpaceDN w:val="0"/>
        <w:bidi w:val="0"/>
        <w:adjustRightInd w:val="0"/>
        <w:snapToGrid/>
        <w:spacing w:line="500" w:lineRule="exact"/>
        <w:textAlignment w:val="auto"/>
        <w:rPr>
          <w:b w:val="0"/>
          <w:bCs/>
          <w:color w:val="auto"/>
          <w:sz w:val="32"/>
          <w:szCs w:val="32"/>
        </w:rPr>
      </w:pPr>
      <w:r>
        <w:rPr>
          <w:rFonts w:hint="eastAsia" w:ascii="宋体" w:hAnsi="宋体"/>
          <w:b w:val="0"/>
          <w:bCs/>
          <w:color w:val="auto"/>
          <w:sz w:val="44"/>
          <w:szCs w:val="44"/>
        </w:rPr>
        <w:fldChar w:fldCharType="begin"/>
      </w:r>
      <w:r>
        <w:rPr>
          <w:rFonts w:hint="eastAsia" w:ascii="宋体" w:hAnsi="宋体"/>
          <w:b w:val="0"/>
          <w:bCs/>
          <w:color w:val="auto"/>
          <w:sz w:val="44"/>
          <w:szCs w:val="44"/>
        </w:rPr>
        <w:instrText xml:space="preserve"> TOC \o "1-1" \h \z \u </w:instrText>
      </w:r>
      <w:r>
        <w:rPr>
          <w:rFonts w:hint="eastAsia" w:ascii="宋体" w:hAnsi="宋体"/>
          <w:b w:val="0"/>
          <w:bCs/>
          <w:color w:val="auto"/>
          <w:sz w:val="44"/>
          <w:szCs w:val="44"/>
        </w:rPr>
        <w:fldChar w:fldCharType="separate"/>
      </w:r>
      <w:r>
        <w:rPr>
          <w:rFonts w:hint="eastAsia" w:ascii="宋体" w:hAnsi="宋体"/>
          <w:b w:val="0"/>
          <w:bCs/>
          <w:color w:val="auto"/>
          <w:sz w:val="32"/>
          <w:szCs w:val="44"/>
        </w:rPr>
        <w:fldChar w:fldCharType="begin"/>
      </w:r>
      <w:r>
        <w:rPr>
          <w:rFonts w:hint="eastAsia" w:ascii="宋体" w:hAnsi="宋体"/>
          <w:b w:val="0"/>
          <w:bCs/>
          <w:color w:val="auto"/>
          <w:sz w:val="32"/>
          <w:szCs w:val="44"/>
        </w:rPr>
        <w:instrText xml:space="preserve"> HYPERLINK \l _Toc14945 </w:instrText>
      </w:r>
      <w:r>
        <w:rPr>
          <w:rFonts w:hint="eastAsia" w:ascii="宋体" w:hAnsi="宋体"/>
          <w:b w:val="0"/>
          <w:bCs/>
          <w:color w:val="auto"/>
          <w:sz w:val="32"/>
          <w:szCs w:val="44"/>
        </w:rPr>
        <w:fldChar w:fldCharType="separate"/>
      </w:r>
      <w:r>
        <w:rPr>
          <w:rFonts w:hint="eastAsia"/>
          <w:b w:val="0"/>
          <w:bCs/>
          <w:color w:val="auto"/>
          <w:sz w:val="32"/>
          <w:szCs w:val="32"/>
        </w:rPr>
        <w:t>第一章 竞争性磋商公告</w:t>
      </w:r>
      <w:r>
        <w:rPr>
          <w:b w:val="0"/>
          <w:bCs/>
          <w:color w:val="auto"/>
          <w:sz w:val="32"/>
          <w:szCs w:val="32"/>
        </w:rPr>
        <w:tab/>
      </w:r>
      <w:r>
        <w:rPr>
          <w:b w:val="0"/>
          <w:bCs/>
          <w:color w:val="auto"/>
          <w:sz w:val="32"/>
          <w:szCs w:val="32"/>
        </w:rPr>
        <w:fldChar w:fldCharType="begin"/>
      </w:r>
      <w:r>
        <w:rPr>
          <w:b w:val="0"/>
          <w:bCs/>
          <w:color w:val="auto"/>
          <w:sz w:val="32"/>
          <w:szCs w:val="32"/>
        </w:rPr>
        <w:instrText xml:space="preserve"> PAGEREF _Toc14945 \h </w:instrText>
      </w:r>
      <w:r>
        <w:rPr>
          <w:b w:val="0"/>
          <w:bCs/>
          <w:color w:val="auto"/>
          <w:sz w:val="32"/>
          <w:szCs w:val="32"/>
        </w:rPr>
        <w:fldChar w:fldCharType="separate"/>
      </w:r>
      <w:r>
        <w:rPr>
          <w:b w:val="0"/>
          <w:bCs/>
          <w:color w:val="auto"/>
          <w:sz w:val="32"/>
          <w:szCs w:val="32"/>
        </w:rPr>
        <w:t>1</w:t>
      </w:r>
      <w:r>
        <w:rPr>
          <w:b w:val="0"/>
          <w:bCs/>
          <w:color w:val="auto"/>
          <w:sz w:val="32"/>
          <w:szCs w:val="32"/>
        </w:rPr>
        <w:fldChar w:fldCharType="end"/>
      </w:r>
      <w:r>
        <w:rPr>
          <w:rFonts w:hint="eastAsia" w:ascii="宋体" w:hAnsi="宋体"/>
          <w:b w:val="0"/>
          <w:bCs/>
          <w:color w:val="auto"/>
          <w:sz w:val="32"/>
          <w:szCs w:val="44"/>
        </w:rPr>
        <w:fldChar w:fldCharType="end"/>
      </w:r>
    </w:p>
    <w:p w14:paraId="7B7A04F4">
      <w:pPr>
        <w:pStyle w:val="30"/>
        <w:keepNext w:val="0"/>
        <w:keepLines w:val="0"/>
        <w:pageBreakBefore w:val="0"/>
        <w:widowControl w:val="0"/>
        <w:tabs>
          <w:tab w:val="right" w:leader="dot" w:pos="9746"/>
        </w:tabs>
        <w:kinsoku/>
        <w:wordWrap/>
        <w:overflowPunct/>
        <w:topLinePunct w:val="0"/>
        <w:autoSpaceDE w:val="0"/>
        <w:autoSpaceDN w:val="0"/>
        <w:bidi w:val="0"/>
        <w:adjustRightInd w:val="0"/>
        <w:snapToGrid/>
        <w:spacing w:line="500" w:lineRule="exact"/>
        <w:textAlignment w:val="auto"/>
        <w:rPr>
          <w:b w:val="0"/>
          <w:bCs/>
          <w:color w:val="auto"/>
          <w:sz w:val="32"/>
          <w:szCs w:val="32"/>
        </w:rPr>
      </w:pPr>
      <w:r>
        <w:rPr>
          <w:rFonts w:hint="eastAsia"/>
          <w:b w:val="0"/>
          <w:bCs/>
          <w:color w:val="auto"/>
          <w:sz w:val="32"/>
          <w:szCs w:val="44"/>
        </w:rPr>
        <w:fldChar w:fldCharType="begin"/>
      </w:r>
      <w:r>
        <w:rPr>
          <w:rFonts w:hint="eastAsia"/>
          <w:b w:val="0"/>
          <w:bCs/>
          <w:color w:val="auto"/>
          <w:sz w:val="32"/>
          <w:szCs w:val="44"/>
        </w:rPr>
        <w:instrText xml:space="preserve"> HYPERLINK \l _Toc21040 </w:instrText>
      </w:r>
      <w:r>
        <w:rPr>
          <w:rFonts w:hint="eastAsia"/>
          <w:b w:val="0"/>
          <w:bCs/>
          <w:color w:val="auto"/>
          <w:sz w:val="32"/>
          <w:szCs w:val="44"/>
        </w:rPr>
        <w:fldChar w:fldCharType="separate"/>
      </w:r>
      <w:r>
        <w:rPr>
          <w:rFonts w:hint="eastAsia"/>
          <w:b w:val="0"/>
          <w:bCs/>
          <w:color w:val="auto"/>
          <w:sz w:val="32"/>
          <w:szCs w:val="32"/>
        </w:rPr>
        <w:t>第二章 供应商须知</w:t>
      </w:r>
      <w:r>
        <w:rPr>
          <w:b w:val="0"/>
          <w:bCs/>
          <w:color w:val="auto"/>
          <w:sz w:val="32"/>
          <w:szCs w:val="32"/>
        </w:rPr>
        <w:tab/>
      </w:r>
      <w:r>
        <w:rPr>
          <w:b w:val="0"/>
          <w:bCs/>
          <w:color w:val="auto"/>
          <w:sz w:val="32"/>
          <w:szCs w:val="32"/>
        </w:rPr>
        <w:fldChar w:fldCharType="begin"/>
      </w:r>
      <w:r>
        <w:rPr>
          <w:b w:val="0"/>
          <w:bCs/>
          <w:color w:val="auto"/>
          <w:sz w:val="32"/>
          <w:szCs w:val="32"/>
        </w:rPr>
        <w:instrText xml:space="preserve"> PAGEREF _Toc21040 \h </w:instrText>
      </w:r>
      <w:r>
        <w:rPr>
          <w:b w:val="0"/>
          <w:bCs/>
          <w:color w:val="auto"/>
          <w:sz w:val="32"/>
          <w:szCs w:val="32"/>
        </w:rPr>
        <w:fldChar w:fldCharType="separate"/>
      </w:r>
      <w:r>
        <w:rPr>
          <w:b w:val="0"/>
          <w:bCs/>
          <w:color w:val="auto"/>
          <w:sz w:val="32"/>
          <w:szCs w:val="32"/>
        </w:rPr>
        <w:t>4</w:t>
      </w:r>
      <w:r>
        <w:rPr>
          <w:b w:val="0"/>
          <w:bCs/>
          <w:color w:val="auto"/>
          <w:sz w:val="32"/>
          <w:szCs w:val="32"/>
        </w:rPr>
        <w:fldChar w:fldCharType="end"/>
      </w:r>
      <w:r>
        <w:rPr>
          <w:rFonts w:hint="eastAsia"/>
          <w:b w:val="0"/>
          <w:bCs/>
          <w:color w:val="auto"/>
          <w:sz w:val="32"/>
          <w:szCs w:val="44"/>
        </w:rPr>
        <w:fldChar w:fldCharType="end"/>
      </w:r>
    </w:p>
    <w:p w14:paraId="56812671">
      <w:pPr>
        <w:pStyle w:val="30"/>
        <w:keepNext w:val="0"/>
        <w:keepLines w:val="0"/>
        <w:pageBreakBefore w:val="0"/>
        <w:widowControl w:val="0"/>
        <w:tabs>
          <w:tab w:val="right" w:leader="dot" w:pos="9746"/>
        </w:tabs>
        <w:kinsoku/>
        <w:wordWrap/>
        <w:overflowPunct/>
        <w:topLinePunct w:val="0"/>
        <w:autoSpaceDE w:val="0"/>
        <w:autoSpaceDN w:val="0"/>
        <w:bidi w:val="0"/>
        <w:adjustRightInd w:val="0"/>
        <w:snapToGrid/>
        <w:spacing w:line="500" w:lineRule="exact"/>
        <w:textAlignment w:val="auto"/>
        <w:rPr>
          <w:b w:val="0"/>
          <w:bCs/>
          <w:color w:val="auto"/>
          <w:sz w:val="32"/>
          <w:szCs w:val="32"/>
        </w:rPr>
      </w:pPr>
      <w:r>
        <w:rPr>
          <w:rFonts w:hint="eastAsia"/>
          <w:b w:val="0"/>
          <w:bCs/>
          <w:color w:val="auto"/>
          <w:sz w:val="32"/>
          <w:szCs w:val="44"/>
        </w:rPr>
        <w:fldChar w:fldCharType="begin"/>
      </w:r>
      <w:r>
        <w:rPr>
          <w:rFonts w:hint="eastAsia"/>
          <w:b w:val="0"/>
          <w:bCs/>
          <w:color w:val="auto"/>
          <w:sz w:val="32"/>
          <w:szCs w:val="44"/>
        </w:rPr>
        <w:instrText xml:space="preserve"> HYPERLINK \l _Toc20323 </w:instrText>
      </w:r>
      <w:r>
        <w:rPr>
          <w:rFonts w:hint="eastAsia"/>
          <w:b w:val="0"/>
          <w:bCs/>
          <w:color w:val="auto"/>
          <w:sz w:val="32"/>
          <w:szCs w:val="44"/>
        </w:rPr>
        <w:fldChar w:fldCharType="separate"/>
      </w:r>
      <w:r>
        <w:rPr>
          <w:rFonts w:hint="eastAsia"/>
          <w:b w:val="0"/>
          <w:bCs/>
          <w:color w:val="auto"/>
          <w:sz w:val="32"/>
          <w:szCs w:val="32"/>
        </w:rPr>
        <w:t>第三章 采购需求</w:t>
      </w:r>
      <w:r>
        <w:rPr>
          <w:b w:val="0"/>
          <w:bCs/>
          <w:color w:val="auto"/>
          <w:sz w:val="32"/>
          <w:szCs w:val="32"/>
        </w:rPr>
        <w:tab/>
      </w:r>
      <w:r>
        <w:rPr>
          <w:b w:val="0"/>
          <w:bCs/>
          <w:color w:val="auto"/>
          <w:sz w:val="32"/>
          <w:szCs w:val="32"/>
        </w:rPr>
        <w:fldChar w:fldCharType="begin"/>
      </w:r>
      <w:r>
        <w:rPr>
          <w:b w:val="0"/>
          <w:bCs/>
          <w:color w:val="auto"/>
          <w:sz w:val="32"/>
          <w:szCs w:val="32"/>
        </w:rPr>
        <w:instrText xml:space="preserve"> PAGEREF _Toc20323 \h </w:instrText>
      </w:r>
      <w:r>
        <w:rPr>
          <w:b w:val="0"/>
          <w:bCs/>
          <w:color w:val="auto"/>
          <w:sz w:val="32"/>
          <w:szCs w:val="32"/>
        </w:rPr>
        <w:fldChar w:fldCharType="separate"/>
      </w:r>
      <w:r>
        <w:rPr>
          <w:b w:val="0"/>
          <w:bCs/>
          <w:color w:val="auto"/>
          <w:sz w:val="32"/>
          <w:szCs w:val="32"/>
        </w:rPr>
        <w:t>29</w:t>
      </w:r>
      <w:r>
        <w:rPr>
          <w:b w:val="0"/>
          <w:bCs/>
          <w:color w:val="auto"/>
          <w:sz w:val="32"/>
          <w:szCs w:val="32"/>
        </w:rPr>
        <w:fldChar w:fldCharType="end"/>
      </w:r>
      <w:r>
        <w:rPr>
          <w:rFonts w:hint="eastAsia"/>
          <w:b w:val="0"/>
          <w:bCs/>
          <w:color w:val="auto"/>
          <w:sz w:val="32"/>
          <w:szCs w:val="44"/>
        </w:rPr>
        <w:fldChar w:fldCharType="end"/>
      </w:r>
    </w:p>
    <w:p w14:paraId="5C49E98A">
      <w:pPr>
        <w:pStyle w:val="30"/>
        <w:keepNext w:val="0"/>
        <w:keepLines w:val="0"/>
        <w:pageBreakBefore w:val="0"/>
        <w:widowControl w:val="0"/>
        <w:tabs>
          <w:tab w:val="right" w:leader="dot" w:pos="9746"/>
        </w:tabs>
        <w:kinsoku/>
        <w:wordWrap/>
        <w:overflowPunct/>
        <w:topLinePunct w:val="0"/>
        <w:autoSpaceDE w:val="0"/>
        <w:autoSpaceDN w:val="0"/>
        <w:bidi w:val="0"/>
        <w:adjustRightInd w:val="0"/>
        <w:snapToGrid/>
        <w:spacing w:line="500" w:lineRule="exact"/>
        <w:textAlignment w:val="auto"/>
        <w:rPr>
          <w:b w:val="0"/>
          <w:bCs/>
          <w:color w:val="auto"/>
          <w:sz w:val="32"/>
          <w:szCs w:val="32"/>
        </w:rPr>
      </w:pPr>
      <w:r>
        <w:rPr>
          <w:rFonts w:hint="eastAsia"/>
          <w:b w:val="0"/>
          <w:bCs/>
          <w:color w:val="auto"/>
          <w:sz w:val="32"/>
          <w:szCs w:val="44"/>
        </w:rPr>
        <w:fldChar w:fldCharType="begin"/>
      </w:r>
      <w:r>
        <w:rPr>
          <w:rFonts w:hint="eastAsia"/>
          <w:b w:val="0"/>
          <w:bCs/>
          <w:color w:val="auto"/>
          <w:sz w:val="32"/>
          <w:szCs w:val="44"/>
        </w:rPr>
        <w:instrText xml:space="preserve"> HYPERLINK \l _Toc18586 </w:instrText>
      </w:r>
      <w:r>
        <w:rPr>
          <w:rFonts w:hint="eastAsia"/>
          <w:b w:val="0"/>
          <w:bCs/>
          <w:color w:val="auto"/>
          <w:sz w:val="32"/>
          <w:szCs w:val="44"/>
        </w:rPr>
        <w:fldChar w:fldCharType="separate"/>
      </w:r>
      <w:r>
        <w:rPr>
          <w:rFonts w:hint="eastAsia"/>
          <w:b w:val="0"/>
          <w:bCs/>
          <w:color w:val="auto"/>
          <w:sz w:val="32"/>
          <w:szCs w:val="32"/>
        </w:rPr>
        <w:t>第四章 评审办法</w:t>
      </w:r>
      <w:r>
        <w:rPr>
          <w:b w:val="0"/>
          <w:bCs/>
          <w:color w:val="auto"/>
          <w:sz w:val="32"/>
          <w:szCs w:val="32"/>
        </w:rPr>
        <w:tab/>
      </w:r>
      <w:r>
        <w:rPr>
          <w:b w:val="0"/>
          <w:bCs/>
          <w:color w:val="auto"/>
          <w:sz w:val="32"/>
          <w:szCs w:val="32"/>
        </w:rPr>
        <w:fldChar w:fldCharType="begin"/>
      </w:r>
      <w:r>
        <w:rPr>
          <w:b w:val="0"/>
          <w:bCs/>
          <w:color w:val="auto"/>
          <w:sz w:val="32"/>
          <w:szCs w:val="32"/>
        </w:rPr>
        <w:instrText xml:space="preserve"> PAGEREF _Toc18586 \h </w:instrText>
      </w:r>
      <w:r>
        <w:rPr>
          <w:b w:val="0"/>
          <w:bCs/>
          <w:color w:val="auto"/>
          <w:sz w:val="32"/>
          <w:szCs w:val="32"/>
        </w:rPr>
        <w:fldChar w:fldCharType="separate"/>
      </w:r>
      <w:r>
        <w:rPr>
          <w:b w:val="0"/>
          <w:bCs/>
          <w:color w:val="auto"/>
          <w:sz w:val="32"/>
          <w:szCs w:val="32"/>
        </w:rPr>
        <w:t>38</w:t>
      </w:r>
      <w:r>
        <w:rPr>
          <w:b w:val="0"/>
          <w:bCs/>
          <w:color w:val="auto"/>
          <w:sz w:val="32"/>
          <w:szCs w:val="32"/>
        </w:rPr>
        <w:fldChar w:fldCharType="end"/>
      </w:r>
      <w:r>
        <w:rPr>
          <w:rFonts w:hint="eastAsia"/>
          <w:b w:val="0"/>
          <w:bCs/>
          <w:color w:val="auto"/>
          <w:sz w:val="32"/>
          <w:szCs w:val="44"/>
        </w:rPr>
        <w:fldChar w:fldCharType="end"/>
      </w:r>
    </w:p>
    <w:p w14:paraId="1EF7861E">
      <w:pPr>
        <w:pStyle w:val="30"/>
        <w:keepNext w:val="0"/>
        <w:keepLines w:val="0"/>
        <w:pageBreakBefore w:val="0"/>
        <w:widowControl w:val="0"/>
        <w:tabs>
          <w:tab w:val="right" w:leader="dot" w:pos="9746"/>
        </w:tabs>
        <w:kinsoku/>
        <w:wordWrap/>
        <w:overflowPunct/>
        <w:topLinePunct w:val="0"/>
        <w:autoSpaceDE w:val="0"/>
        <w:autoSpaceDN w:val="0"/>
        <w:bidi w:val="0"/>
        <w:adjustRightInd w:val="0"/>
        <w:snapToGrid/>
        <w:spacing w:line="500" w:lineRule="exact"/>
        <w:textAlignment w:val="auto"/>
        <w:rPr>
          <w:b w:val="0"/>
          <w:bCs/>
          <w:color w:val="auto"/>
          <w:sz w:val="32"/>
          <w:szCs w:val="32"/>
        </w:rPr>
      </w:pPr>
      <w:r>
        <w:rPr>
          <w:rFonts w:hint="eastAsia"/>
          <w:b w:val="0"/>
          <w:bCs/>
          <w:color w:val="auto"/>
          <w:sz w:val="32"/>
          <w:szCs w:val="44"/>
        </w:rPr>
        <w:fldChar w:fldCharType="begin"/>
      </w:r>
      <w:r>
        <w:rPr>
          <w:rFonts w:hint="eastAsia"/>
          <w:b w:val="0"/>
          <w:bCs/>
          <w:color w:val="auto"/>
          <w:sz w:val="32"/>
          <w:szCs w:val="44"/>
        </w:rPr>
        <w:instrText xml:space="preserve"> HYPERLINK \l _Toc3700 </w:instrText>
      </w:r>
      <w:r>
        <w:rPr>
          <w:rFonts w:hint="eastAsia"/>
          <w:b w:val="0"/>
          <w:bCs/>
          <w:color w:val="auto"/>
          <w:sz w:val="32"/>
          <w:szCs w:val="44"/>
        </w:rPr>
        <w:fldChar w:fldCharType="separate"/>
      </w:r>
      <w:r>
        <w:rPr>
          <w:rFonts w:hint="eastAsia"/>
          <w:b w:val="0"/>
          <w:bCs/>
          <w:color w:val="auto"/>
          <w:sz w:val="32"/>
          <w:szCs w:val="32"/>
        </w:rPr>
        <w:t>第五章 政府采购合同（合同主要条款及格式）</w:t>
      </w:r>
      <w:r>
        <w:rPr>
          <w:b w:val="0"/>
          <w:bCs/>
          <w:color w:val="auto"/>
          <w:sz w:val="32"/>
          <w:szCs w:val="32"/>
        </w:rPr>
        <w:tab/>
      </w:r>
      <w:r>
        <w:rPr>
          <w:b w:val="0"/>
          <w:bCs/>
          <w:color w:val="auto"/>
          <w:sz w:val="32"/>
          <w:szCs w:val="32"/>
        </w:rPr>
        <w:fldChar w:fldCharType="begin"/>
      </w:r>
      <w:r>
        <w:rPr>
          <w:b w:val="0"/>
          <w:bCs/>
          <w:color w:val="auto"/>
          <w:sz w:val="32"/>
          <w:szCs w:val="32"/>
        </w:rPr>
        <w:instrText xml:space="preserve"> PAGEREF _Toc3700 \h </w:instrText>
      </w:r>
      <w:r>
        <w:rPr>
          <w:b w:val="0"/>
          <w:bCs/>
          <w:color w:val="auto"/>
          <w:sz w:val="32"/>
          <w:szCs w:val="32"/>
        </w:rPr>
        <w:fldChar w:fldCharType="separate"/>
      </w:r>
      <w:r>
        <w:rPr>
          <w:b w:val="0"/>
          <w:bCs/>
          <w:color w:val="auto"/>
          <w:sz w:val="32"/>
          <w:szCs w:val="32"/>
        </w:rPr>
        <w:t>41</w:t>
      </w:r>
      <w:r>
        <w:rPr>
          <w:b w:val="0"/>
          <w:bCs/>
          <w:color w:val="auto"/>
          <w:sz w:val="32"/>
          <w:szCs w:val="32"/>
        </w:rPr>
        <w:fldChar w:fldCharType="end"/>
      </w:r>
      <w:r>
        <w:rPr>
          <w:rFonts w:hint="eastAsia"/>
          <w:b w:val="0"/>
          <w:bCs/>
          <w:color w:val="auto"/>
          <w:sz w:val="32"/>
          <w:szCs w:val="44"/>
        </w:rPr>
        <w:fldChar w:fldCharType="end"/>
      </w:r>
    </w:p>
    <w:p w14:paraId="11C06BA3">
      <w:pPr>
        <w:pStyle w:val="30"/>
        <w:keepNext w:val="0"/>
        <w:keepLines w:val="0"/>
        <w:pageBreakBefore w:val="0"/>
        <w:widowControl w:val="0"/>
        <w:tabs>
          <w:tab w:val="right" w:leader="dot" w:pos="9746"/>
        </w:tabs>
        <w:kinsoku/>
        <w:wordWrap/>
        <w:overflowPunct/>
        <w:topLinePunct w:val="0"/>
        <w:autoSpaceDE w:val="0"/>
        <w:autoSpaceDN w:val="0"/>
        <w:bidi w:val="0"/>
        <w:adjustRightInd w:val="0"/>
        <w:snapToGrid/>
        <w:spacing w:line="500" w:lineRule="exact"/>
        <w:textAlignment w:val="auto"/>
        <w:rPr>
          <w:b w:val="0"/>
          <w:bCs/>
          <w:color w:val="auto"/>
          <w:sz w:val="32"/>
          <w:szCs w:val="32"/>
        </w:rPr>
      </w:pPr>
      <w:r>
        <w:rPr>
          <w:rFonts w:hint="eastAsia"/>
          <w:b w:val="0"/>
          <w:bCs/>
          <w:color w:val="auto"/>
          <w:sz w:val="32"/>
          <w:szCs w:val="44"/>
        </w:rPr>
        <w:fldChar w:fldCharType="begin"/>
      </w:r>
      <w:r>
        <w:rPr>
          <w:rFonts w:hint="eastAsia"/>
          <w:b w:val="0"/>
          <w:bCs/>
          <w:color w:val="auto"/>
          <w:sz w:val="32"/>
          <w:szCs w:val="44"/>
        </w:rPr>
        <w:instrText xml:space="preserve"> HYPERLINK \l _Toc23702 </w:instrText>
      </w:r>
      <w:r>
        <w:rPr>
          <w:rFonts w:hint="eastAsia"/>
          <w:b w:val="0"/>
          <w:bCs/>
          <w:color w:val="auto"/>
          <w:sz w:val="32"/>
          <w:szCs w:val="44"/>
        </w:rPr>
        <w:fldChar w:fldCharType="separate"/>
      </w:r>
      <w:r>
        <w:rPr>
          <w:rFonts w:hint="eastAsia"/>
          <w:b w:val="0"/>
          <w:bCs/>
          <w:color w:val="auto"/>
          <w:sz w:val="32"/>
          <w:szCs w:val="32"/>
        </w:rPr>
        <w:t>第六章</w:t>
      </w:r>
      <w:r>
        <w:rPr>
          <w:rFonts w:hint="eastAsia"/>
          <w:b w:val="0"/>
          <w:bCs/>
          <w:color w:val="auto"/>
          <w:sz w:val="32"/>
          <w:szCs w:val="32"/>
          <w:lang w:val="en-US" w:eastAsia="zh-CN"/>
        </w:rPr>
        <w:t xml:space="preserve"> </w:t>
      </w:r>
      <w:r>
        <w:rPr>
          <w:rFonts w:hint="eastAsia"/>
          <w:b w:val="0"/>
          <w:bCs/>
          <w:color w:val="auto"/>
          <w:sz w:val="32"/>
          <w:szCs w:val="32"/>
        </w:rPr>
        <w:t>响应文件（格式）</w:t>
      </w:r>
      <w:r>
        <w:rPr>
          <w:b w:val="0"/>
          <w:bCs/>
          <w:color w:val="auto"/>
          <w:sz w:val="32"/>
          <w:szCs w:val="32"/>
        </w:rPr>
        <w:tab/>
      </w:r>
      <w:r>
        <w:rPr>
          <w:b w:val="0"/>
          <w:bCs/>
          <w:color w:val="auto"/>
          <w:sz w:val="32"/>
          <w:szCs w:val="32"/>
        </w:rPr>
        <w:fldChar w:fldCharType="begin"/>
      </w:r>
      <w:r>
        <w:rPr>
          <w:b w:val="0"/>
          <w:bCs/>
          <w:color w:val="auto"/>
          <w:sz w:val="32"/>
          <w:szCs w:val="32"/>
        </w:rPr>
        <w:instrText xml:space="preserve"> PAGEREF _Toc23702 \h </w:instrText>
      </w:r>
      <w:r>
        <w:rPr>
          <w:b w:val="0"/>
          <w:bCs/>
          <w:color w:val="auto"/>
          <w:sz w:val="32"/>
          <w:szCs w:val="32"/>
        </w:rPr>
        <w:fldChar w:fldCharType="separate"/>
      </w:r>
      <w:r>
        <w:rPr>
          <w:b w:val="0"/>
          <w:bCs/>
          <w:color w:val="auto"/>
          <w:sz w:val="32"/>
          <w:szCs w:val="32"/>
        </w:rPr>
        <w:t>44</w:t>
      </w:r>
      <w:r>
        <w:rPr>
          <w:b w:val="0"/>
          <w:bCs/>
          <w:color w:val="auto"/>
          <w:sz w:val="32"/>
          <w:szCs w:val="32"/>
        </w:rPr>
        <w:fldChar w:fldCharType="end"/>
      </w:r>
      <w:r>
        <w:rPr>
          <w:rFonts w:hint="eastAsia"/>
          <w:b w:val="0"/>
          <w:bCs/>
          <w:color w:val="auto"/>
          <w:sz w:val="32"/>
          <w:szCs w:val="44"/>
        </w:rPr>
        <w:fldChar w:fldCharType="end"/>
      </w:r>
    </w:p>
    <w:p w14:paraId="2441B7C1">
      <w:pPr>
        <w:keepNext w:val="0"/>
        <w:keepLines w:val="0"/>
        <w:pageBreakBefore w:val="0"/>
        <w:widowControl w:val="0"/>
        <w:kinsoku/>
        <w:wordWrap/>
        <w:overflowPunct/>
        <w:topLinePunct w:val="0"/>
        <w:autoSpaceDE w:val="0"/>
        <w:autoSpaceDN w:val="0"/>
        <w:bidi w:val="0"/>
        <w:adjustRightInd w:val="0"/>
        <w:snapToGrid/>
        <w:spacing w:line="500" w:lineRule="exact"/>
        <w:ind w:firstLine="562"/>
        <w:textAlignment w:val="auto"/>
        <w:rPr>
          <w:b w:val="0"/>
          <w:bCs/>
          <w:color w:val="auto"/>
          <w:sz w:val="32"/>
          <w:szCs w:val="32"/>
        </w:rPr>
      </w:pPr>
      <w:r>
        <w:rPr>
          <w:rFonts w:hint="eastAsia"/>
          <w:b w:val="0"/>
          <w:bCs/>
          <w:color w:val="auto"/>
          <w:sz w:val="32"/>
          <w:szCs w:val="44"/>
        </w:rPr>
        <w:fldChar w:fldCharType="end"/>
      </w:r>
    </w:p>
    <w:p w14:paraId="178E27EA">
      <w:pPr>
        <w:rPr>
          <w:color w:val="auto"/>
        </w:rPr>
      </w:pPr>
    </w:p>
    <w:p w14:paraId="6F00077A">
      <w:pPr>
        <w:rPr>
          <w:color w:val="auto"/>
        </w:rPr>
      </w:pPr>
    </w:p>
    <w:p w14:paraId="1F60C5B1">
      <w:pPr>
        <w:rPr>
          <w:color w:val="auto"/>
        </w:rPr>
      </w:pPr>
    </w:p>
    <w:p w14:paraId="30491BAA">
      <w:pPr>
        <w:rPr>
          <w:color w:val="auto"/>
        </w:rPr>
      </w:pPr>
    </w:p>
    <w:p w14:paraId="57A0482C">
      <w:pPr>
        <w:rPr>
          <w:color w:val="auto"/>
        </w:rPr>
      </w:pPr>
    </w:p>
    <w:p w14:paraId="4D359BA2">
      <w:pPr>
        <w:rPr>
          <w:color w:val="auto"/>
        </w:rPr>
      </w:pPr>
    </w:p>
    <w:p w14:paraId="0D725487">
      <w:pPr>
        <w:rPr>
          <w:color w:val="auto"/>
        </w:rPr>
      </w:pPr>
    </w:p>
    <w:p w14:paraId="4C118DE0">
      <w:pPr>
        <w:rPr>
          <w:color w:val="auto"/>
        </w:rPr>
      </w:pPr>
    </w:p>
    <w:p w14:paraId="6799AF95">
      <w:pPr>
        <w:pStyle w:val="22"/>
        <w:rPr>
          <w:color w:val="auto"/>
        </w:rPr>
      </w:pPr>
    </w:p>
    <w:p w14:paraId="7586056A">
      <w:pPr>
        <w:pStyle w:val="22"/>
        <w:rPr>
          <w:color w:val="auto"/>
        </w:rPr>
      </w:pPr>
    </w:p>
    <w:p w14:paraId="7DAD0878">
      <w:pPr>
        <w:pStyle w:val="22"/>
        <w:rPr>
          <w:color w:val="auto"/>
        </w:rPr>
      </w:pPr>
    </w:p>
    <w:p w14:paraId="63EAB542">
      <w:pPr>
        <w:pStyle w:val="40"/>
        <w:rPr>
          <w:rFonts w:hint="eastAsia"/>
          <w:color w:val="auto"/>
        </w:rPr>
        <w:sectPr>
          <w:footerReference r:id="rId7" w:type="default"/>
          <w:footerReference r:id="rId8" w:type="even"/>
          <w:pgSz w:w="11906" w:h="16838"/>
          <w:pgMar w:top="1440" w:right="1080" w:bottom="1440" w:left="1080" w:header="851" w:footer="992" w:gutter="0"/>
          <w:pgBorders>
            <w:top w:val="none" w:sz="0" w:space="0"/>
            <w:left w:val="none" w:sz="0" w:space="0"/>
            <w:bottom w:val="none" w:sz="0" w:space="0"/>
            <w:right w:val="none" w:sz="0" w:space="0"/>
          </w:pgBorders>
          <w:pgNumType w:start="1"/>
          <w:cols w:space="720" w:num="1"/>
          <w:docGrid w:type="lines" w:linePitch="312" w:charSpace="0"/>
        </w:sectPr>
      </w:pPr>
      <w:bookmarkStart w:id="1" w:name="_Toc132893773"/>
      <w:bookmarkStart w:id="2" w:name="_Toc44229878"/>
      <w:bookmarkStart w:id="3" w:name="_Toc44405619"/>
    </w:p>
    <w:p w14:paraId="258B7A7E">
      <w:pPr>
        <w:pStyle w:val="40"/>
        <w:bidi w:val="0"/>
        <w:rPr>
          <w:color w:val="auto"/>
        </w:rPr>
      </w:pPr>
      <w:bookmarkStart w:id="4" w:name="_Toc14945"/>
      <w:r>
        <w:rPr>
          <w:rFonts w:hint="eastAsia"/>
          <w:color w:val="auto"/>
        </w:rPr>
        <w:t>第一章  竞争性磋商公告</w:t>
      </w:r>
      <w:bookmarkEnd w:id="1"/>
      <w:bookmarkEnd w:id="4"/>
    </w:p>
    <w:p w14:paraId="197BF036">
      <w:pPr>
        <w:pStyle w:val="22"/>
        <w:rPr>
          <w:color w:val="auto"/>
        </w:rPr>
      </w:pPr>
    </w:p>
    <w:p w14:paraId="18924659">
      <w:pPr>
        <w:pBdr>
          <w:top w:val="single" w:color="auto" w:sz="4" w:space="1"/>
          <w:left w:val="single" w:color="auto" w:sz="4" w:space="4"/>
          <w:bottom w:val="single" w:color="auto" w:sz="4" w:space="1"/>
          <w:right w:val="single" w:color="auto" w:sz="4" w:space="4"/>
        </w:pBdr>
        <w:spacing w:line="240" w:lineRule="auto"/>
        <w:ind w:firstLine="0" w:firstLineChars="0"/>
        <w:jc w:val="both"/>
        <w:rPr>
          <w:b/>
          <w:bCs/>
          <w:color w:val="auto"/>
          <w:szCs w:val="24"/>
        </w:rPr>
      </w:pPr>
      <w:bookmarkStart w:id="5" w:name="_Hlk37430271"/>
      <w:bookmarkStart w:id="6" w:name="_Toc28359089"/>
      <w:bookmarkStart w:id="7" w:name="_Toc132893710"/>
      <w:bookmarkStart w:id="8" w:name="_Toc132893774"/>
      <w:bookmarkStart w:id="9" w:name="_Toc82016585"/>
      <w:bookmarkStart w:id="10" w:name="_Toc35393629"/>
      <w:bookmarkStart w:id="11" w:name="_Toc35393798"/>
      <w:bookmarkStart w:id="12" w:name="_Toc28359012"/>
      <w:r>
        <w:rPr>
          <w:rFonts w:hint="eastAsia"/>
          <w:b/>
          <w:bCs/>
          <w:color w:val="auto"/>
          <w:kern w:val="2"/>
          <w:szCs w:val="24"/>
          <w:lang w:bidi="ar"/>
        </w:rPr>
        <w:t>项目概况</w:t>
      </w:r>
    </w:p>
    <w:p w14:paraId="4066430F">
      <w:pPr>
        <w:pBdr>
          <w:top w:val="single" w:color="auto" w:sz="4" w:space="1"/>
          <w:left w:val="single" w:color="auto" w:sz="4" w:space="4"/>
          <w:bottom w:val="single" w:color="auto" w:sz="4" w:space="1"/>
          <w:right w:val="single" w:color="auto" w:sz="4" w:space="4"/>
        </w:pBdr>
        <w:spacing w:line="240" w:lineRule="auto"/>
        <w:jc w:val="both"/>
        <w:rPr>
          <w:color w:val="auto"/>
          <w:szCs w:val="24"/>
        </w:rPr>
      </w:pPr>
      <w:r>
        <w:rPr>
          <w:rFonts w:hint="eastAsia" w:ascii="宋体" w:hAnsi="宋体" w:eastAsia="宋体" w:cs="宋体"/>
          <w:color w:val="auto"/>
          <w:sz w:val="21"/>
          <w:szCs w:val="24"/>
          <w:highlight w:val="none"/>
          <w:u w:val="single"/>
          <w:lang w:eastAsia="zh-CN"/>
        </w:rPr>
        <w:t>2026年兴安县农作物病虫害绿色防控创新展示项目</w:t>
      </w:r>
      <w:r>
        <w:rPr>
          <w:rFonts w:hint="eastAsia"/>
          <w:color w:val="auto"/>
          <w:kern w:val="2"/>
          <w:szCs w:val="24"/>
          <w:lang w:bidi="ar"/>
        </w:rPr>
        <w:t>的潜在供应商应在广西政府采购云平台（www.gcy.zfcg.gxzf.gov.cn）获取竞争性磋商文件，并于</w:t>
      </w:r>
      <w:r>
        <w:rPr>
          <w:rFonts w:hint="eastAsia"/>
          <w:color w:val="auto"/>
          <w:kern w:val="2"/>
          <w:szCs w:val="24"/>
          <w:lang w:bidi="ar"/>
        </w:rPr>
        <w:t>202</w:t>
      </w:r>
      <w:r>
        <w:rPr>
          <w:rFonts w:hint="eastAsia"/>
          <w:color w:val="auto"/>
          <w:kern w:val="2"/>
          <w:szCs w:val="24"/>
          <w:lang w:val="en-US" w:eastAsia="zh-CN" w:bidi="ar"/>
        </w:rPr>
        <w:t>6</w:t>
      </w:r>
      <w:r>
        <w:rPr>
          <w:rFonts w:hint="eastAsia"/>
          <w:color w:val="auto"/>
          <w:kern w:val="2"/>
          <w:szCs w:val="24"/>
          <w:lang w:bidi="ar"/>
        </w:rPr>
        <w:t>年</w:t>
      </w:r>
      <w:r>
        <w:rPr>
          <w:rFonts w:hint="eastAsia"/>
          <w:color w:val="auto"/>
          <w:kern w:val="2"/>
          <w:szCs w:val="24"/>
          <w:lang w:val="en-US" w:eastAsia="zh-CN" w:bidi="ar"/>
        </w:rPr>
        <w:t>5</w:t>
      </w:r>
      <w:r>
        <w:rPr>
          <w:rFonts w:hint="eastAsia"/>
          <w:color w:val="auto"/>
          <w:kern w:val="2"/>
          <w:szCs w:val="24"/>
          <w:lang w:bidi="ar"/>
        </w:rPr>
        <w:t>月</w:t>
      </w:r>
      <w:r>
        <w:rPr>
          <w:rFonts w:hint="eastAsia"/>
          <w:color w:val="auto"/>
          <w:kern w:val="2"/>
          <w:szCs w:val="24"/>
          <w:lang w:val="en-US" w:eastAsia="zh-CN" w:bidi="ar"/>
        </w:rPr>
        <w:t>22</w:t>
      </w:r>
      <w:r>
        <w:rPr>
          <w:rFonts w:hint="eastAsia"/>
          <w:color w:val="auto"/>
          <w:kern w:val="2"/>
          <w:szCs w:val="24"/>
          <w:lang w:bidi="ar"/>
        </w:rPr>
        <w:t>日上午9时30分</w:t>
      </w:r>
      <w:r>
        <w:rPr>
          <w:rFonts w:hint="eastAsia"/>
          <w:color w:val="auto"/>
          <w:kern w:val="2"/>
          <w:szCs w:val="24"/>
          <w:lang w:bidi="ar"/>
        </w:rPr>
        <w:t>（北京时间）前提交响应文件。</w:t>
      </w:r>
      <w:bookmarkEnd w:id="5"/>
    </w:p>
    <w:p w14:paraId="67C5DFF3">
      <w:pPr>
        <w:ind w:firstLine="422"/>
        <w:rPr>
          <w:b/>
          <w:bCs/>
          <w:color w:val="auto"/>
        </w:rPr>
      </w:pPr>
      <w:r>
        <w:rPr>
          <w:rFonts w:hint="eastAsia"/>
          <w:b/>
          <w:bCs/>
          <w:color w:val="auto"/>
        </w:rPr>
        <w:t>一、项目基本情况</w:t>
      </w:r>
      <w:bookmarkEnd w:id="6"/>
      <w:bookmarkEnd w:id="7"/>
      <w:bookmarkEnd w:id="8"/>
      <w:bookmarkEnd w:id="9"/>
      <w:bookmarkEnd w:id="10"/>
      <w:bookmarkEnd w:id="11"/>
      <w:bookmarkEnd w:id="12"/>
    </w:p>
    <w:p w14:paraId="6F562435">
      <w:pPr>
        <w:rPr>
          <w:rFonts w:hint="eastAsia" w:ascii="宋体" w:hAnsi="宋体" w:eastAsia="宋体" w:cs="宋体"/>
          <w:color w:val="auto"/>
          <w:sz w:val="21"/>
          <w:szCs w:val="24"/>
          <w:highlight w:val="none"/>
          <w:lang w:eastAsia="zh-CN"/>
        </w:rPr>
      </w:pPr>
      <w:r>
        <w:rPr>
          <w:rFonts w:hint="eastAsia"/>
          <w:color w:val="auto"/>
        </w:rPr>
        <w:t>项目编</w:t>
      </w:r>
      <w:r>
        <w:rPr>
          <w:rFonts w:hint="eastAsia" w:ascii="宋体" w:hAnsi="宋体" w:eastAsia="宋体" w:cs="宋体"/>
          <w:color w:val="auto"/>
          <w:sz w:val="21"/>
          <w:szCs w:val="24"/>
          <w:highlight w:val="none"/>
        </w:rPr>
        <w:t>号：</w:t>
      </w:r>
      <w:r>
        <w:rPr>
          <w:rFonts w:hint="eastAsia" w:ascii="宋体" w:hAnsi="宋体" w:eastAsia="宋体" w:cs="宋体"/>
          <w:color w:val="auto"/>
          <w:sz w:val="21"/>
          <w:szCs w:val="24"/>
          <w:highlight w:val="none"/>
          <w:lang w:eastAsia="zh-CN"/>
        </w:rPr>
        <w:t>GLZC2026-C3-250031-GXMC</w:t>
      </w:r>
    </w:p>
    <w:p w14:paraId="7738CD4E">
      <w:pPr>
        <w:rPr>
          <w:rFonts w:hint="eastAsia" w:ascii="宋体" w:hAnsi="宋体" w:eastAsia="宋体" w:cs="宋体"/>
          <w:color w:val="auto"/>
          <w:sz w:val="21"/>
          <w:szCs w:val="24"/>
          <w:highlight w:val="none"/>
          <w:lang w:eastAsia="zh-CN"/>
        </w:rPr>
      </w:pPr>
      <w:r>
        <w:rPr>
          <w:rFonts w:hint="eastAsia" w:ascii="宋体" w:hAnsi="宋体" w:eastAsia="宋体" w:cs="宋体"/>
          <w:color w:val="auto"/>
          <w:sz w:val="21"/>
          <w:szCs w:val="24"/>
          <w:highlight w:val="none"/>
        </w:rPr>
        <w:t>项目名称：</w:t>
      </w:r>
      <w:r>
        <w:rPr>
          <w:rFonts w:hint="eastAsia" w:ascii="宋体" w:hAnsi="宋体" w:eastAsia="宋体" w:cs="宋体"/>
          <w:color w:val="auto"/>
          <w:sz w:val="21"/>
          <w:szCs w:val="24"/>
          <w:highlight w:val="none"/>
          <w:lang w:eastAsia="zh-CN"/>
        </w:rPr>
        <w:t>2026年兴安县农作物病虫害绿色防控创新展示项目</w:t>
      </w:r>
    </w:p>
    <w:p w14:paraId="0BA110F4">
      <w:pPr>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采购方式：竞争性磋商</w:t>
      </w:r>
    </w:p>
    <w:p w14:paraId="2D4CC330">
      <w:pPr>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预算金额（元）：</w:t>
      </w:r>
      <w:r>
        <w:rPr>
          <w:rFonts w:hint="eastAsia" w:ascii="宋体" w:hAnsi="宋体" w:eastAsia="宋体" w:cs="宋体"/>
          <w:color w:val="auto"/>
          <w:sz w:val="21"/>
          <w:szCs w:val="24"/>
          <w:highlight w:val="none"/>
          <w:lang w:val="en-US" w:eastAsia="zh-CN"/>
        </w:rPr>
        <w:t>800000.00</w:t>
      </w:r>
    </w:p>
    <w:p w14:paraId="33294028">
      <w:pPr>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最高限价（元）：无</w:t>
      </w:r>
    </w:p>
    <w:p w14:paraId="4AB0DB9C">
      <w:pPr>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采购需求：</w:t>
      </w:r>
    </w:p>
    <w:p w14:paraId="00F2CB03">
      <w:pPr>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分标1：</w:t>
      </w:r>
    </w:p>
    <w:p w14:paraId="28F0102D">
      <w:pPr>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标项名称：2026年兴安县农作物病虫害绿色防控创新展示项目（农作物病虫害绿色防控集成展示）。</w:t>
      </w:r>
    </w:p>
    <w:p w14:paraId="5276603A">
      <w:pPr>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数量：1项。</w:t>
      </w:r>
    </w:p>
    <w:p w14:paraId="645F06F4">
      <w:pPr>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预算金额（元）：</w:t>
      </w:r>
      <w:r>
        <w:rPr>
          <w:rFonts w:hint="eastAsia" w:ascii="宋体" w:hAnsi="宋体" w:eastAsia="宋体" w:cs="宋体"/>
          <w:color w:val="auto"/>
          <w:sz w:val="21"/>
          <w:szCs w:val="24"/>
          <w:highlight w:val="none"/>
          <w:lang w:val="en-US" w:eastAsia="zh-CN"/>
        </w:rPr>
        <w:t>500</w:t>
      </w:r>
      <w:r>
        <w:rPr>
          <w:rFonts w:hint="eastAsia" w:ascii="宋体" w:hAnsi="宋体" w:eastAsia="宋体" w:cs="宋体"/>
          <w:color w:val="auto"/>
          <w:sz w:val="21"/>
          <w:szCs w:val="24"/>
          <w:highlight w:val="none"/>
        </w:rPr>
        <w:t>000.00。</w:t>
      </w:r>
    </w:p>
    <w:p w14:paraId="2CF6B514">
      <w:pPr>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简要规格描述或项目基本概况介绍、用途：采购标的名称、数量：2026年兴安县农作物病虫害绿色防控创新展示项目（农作物病虫害绿色防控集成展示）1项</w:t>
      </w:r>
      <w:r>
        <w:rPr>
          <w:rFonts w:hint="eastAsia" w:ascii="宋体" w:hAnsi="宋体" w:eastAsia="宋体" w:cs="宋体"/>
          <w:color w:val="auto"/>
          <w:sz w:val="21"/>
          <w:szCs w:val="24"/>
          <w:highlight w:val="none"/>
          <w:lang w:eastAsia="zh-CN"/>
        </w:rPr>
        <w:t>；</w:t>
      </w:r>
      <w:r>
        <w:rPr>
          <w:rFonts w:hint="eastAsia" w:ascii="宋体" w:hAnsi="宋体" w:eastAsia="宋体" w:cs="宋体"/>
          <w:color w:val="auto"/>
          <w:sz w:val="21"/>
          <w:szCs w:val="24"/>
          <w:highlight w:val="none"/>
        </w:rPr>
        <w:t>具体内容详见竞争性磋商文件。</w:t>
      </w:r>
    </w:p>
    <w:p w14:paraId="690F8FBF">
      <w:pPr>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最高限价（如有）：无。</w:t>
      </w:r>
    </w:p>
    <w:p w14:paraId="2B09CB50">
      <w:pPr>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合同履行期限：</w:t>
      </w:r>
      <w:r>
        <w:rPr>
          <w:rFonts w:hint="eastAsia" w:ascii="宋体" w:hAnsi="宋体" w:eastAsia="宋体" w:cs="宋体"/>
          <w:color w:val="auto"/>
          <w:sz w:val="21"/>
          <w:szCs w:val="24"/>
          <w:highlight w:val="none"/>
          <w:lang w:val="en-US" w:eastAsia="zh-CN"/>
        </w:rPr>
        <w:t>2026年11月30日前完成。</w:t>
      </w:r>
    </w:p>
    <w:p w14:paraId="2F4C9B92">
      <w:pPr>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本项目（否）接受联合体参与磋商。</w:t>
      </w:r>
    </w:p>
    <w:p w14:paraId="7F50840A">
      <w:pPr>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分标2：</w:t>
      </w:r>
    </w:p>
    <w:p w14:paraId="2B1EF537">
      <w:pPr>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标项名称：2026年兴安县农作物病虫害绿色防控创新展示项目（柑橘黄龙病综合防控技术展示）。</w:t>
      </w:r>
    </w:p>
    <w:p w14:paraId="0ABC60B9">
      <w:pPr>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数量：1项。</w:t>
      </w:r>
    </w:p>
    <w:p w14:paraId="1E9EAD9A">
      <w:pPr>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预算金额（元）：</w:t>
      </w:r>
      <w:r>
        <w:rPr>
          <w:rFonts w:hint="eastAsia" w:ascii="宋体" w:hAnsi="宋体" w:eastAsia="宋体" w:cs="宋体"/>
          <w:color w:val="auto"/>
          <w:sz w:val="21"/>
          <w:szCs w:val="24"/>
          <w:highlight w:val="none"/>
          <w:lang w:val="en-US" w:eastAsia="zh-CN"/>
        </w:rPr>
        <w:t>30</w:t>
      </w:r>
      <w:r>
        <w:rPr>
          <w:rFonts w:hint="eastAsia" w:ascii="宋体" w:hAnsi="宋体" w:eastAsia="宋体" w:cs="宋体"/>
          <w:color w:val="auto"/>
          <w:sz w:val="21"/>
          <w:szCs w:val="24"/>
          <w:highlight w:val="none"/>
        </w:rPr>
        <w:t>0000.00。</w:t>
      </w:r>
    </w:p>
    <w:p w14:paraId="10F4D239">
      <w:pPr>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简要规格描述或项目基本概况介绍、用途：采购标的名称、数量：</w:t>
      </w:r>
      <w:r>
        <w:rPr>
          <w:rFonts w:hint="eastAsia" w:ascii="宋体" w:hAnsi="宋体" w:eastAsia="宋体" w:cs="宋体"/>
          <w:color w:val="auto"/>
          <w:sz w:val="21"/>
          <w:szCs w:val="24"/>
          <w:highlight w:val="none"/>
          <w:lang w:eastAsia="zh-CN"/>
        </w:rPr>
        <w:t>2026年兴安县农作物病虫害绿色防控创新展示项目（柑橘黄龙病综合防控技术展示）</w:t>
      </w:r>
      <w:r>
        <w:rPr>
          <w:rFonts w:hint="eastAsia" w:ascii="宋体" w:hAnsi="宋体" w:eastAsia="宋体" w:cs="宋体"/>
          <w:color w:val="auto"/>
          <w:sz w:val="21"/>
          <w:szCs w:val="24"/>
          <w:highlight w:val="none"/>
        </w:rPr>
        <w:t>1项；具体内容详见竞争性磋商文件。</w:t>
      </w:r>
    </w:p>
    <w:p w14:paraId="182D9BB7">
      <w:pPr>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最高限价（如有）：无。</w:t>
      </w:r>
    </w:p>
    <w:p w14:paraId="20204BE2">
      <w:pPr>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合同履行期限（服务期限）：</w:t>
      </w:r>
      <w:r>
        <w:rPr>
          <w:rFonts w:hint="eastAsia" w:ascii="宋体" w:hAnsi="宋体" w:eastAsia="宋体" w:cs="宋体"/>
          <w:color w:val="auto"/>
          <w:sz w:val="21"/>
          <w:szCs w:val="24"/>
          <w:highlight w:val="none"/>
          <w:lang w:val="en-US" w:eastAsia="zh-CN"/>
        </w:rPr>
        <w:t>2026年11月30日前完成。</w:t>
      </w:r>
    </w:p>
    <w:p w14:paraId="0253E36B">
      <w:pPr>
        <w:adjustRightInd w:val="0"/>
        <w:snapToGrid w:val="0"/>
        <w:spacing w:line="360" w:lineRule="exact"/>
        <w:ind w:firstLine="420"/>
        <w:rPr>
          <w:rFonts w:hint="eastAsia"/>
          <w:color w:val="auto"/>
        </w:rPr>
      </w:pPr>
      <w:r>
        <w:rPr>
          <w:rFonts w:hint="eastAsia" w:ascii="宋体" w:hAnsi="宋体" w:cs="宋体"/>
          <w:color w:val="auto"/>
          <w:sz w:val="21"/>
          <w:szCs w:val="24"/>
          <w:highlight w:val="none"/>
        </w:rPr>
        <w:t>本项目（否）接受联合体参与磋商</w:t>
      </w:r>
    </w:p>
    <w:p w14:paraId="429B8BDF">
      <w:pPr>
        <w:rPr>
          <w:color w:val="auto"/>
        </w:rPr>
      </w:pPr>
      <w:r>
        <w:rPr>
          <w:rFonts w:hint="eastAsia"/>
          <w:color w:val="auto"/>
        </w:rPr>
        <w:t>本项目不接受联合体参与磋商。</w:t>
      </w:r>
      <w:bookmarkStart w:id="13" w:name="_Toc28359090"/>
      <w:bookmarkStart w:id="14" w:name="_Toc35393630"/>
      <w:bookmarkStart w:id="15" w:name="_Toc28359013"/>
      <w:bookmarkStart w:id="16" w:name="_Toc35393799"/>
    </w:p>
    <w:p w14:paraId="4F1A526C">
      <w:pPr>
        <w:ind w:firstLine="422"/>
        <w:rPr>
          <w:color w:val="auto"/>
        </w:rPr>
      </w:pPr>
      <w:r>
        <w:rPr>
          <w:rFonts w:hint="eastAsia"/>
          <w:b/>
          <w:bCs/>
          <w:color w:val="auto"/>
        </w:rPr>
        <w:t>二、申请人的资格要求</w:t>
      </w:r>
      <w:bookmarkEnd w:id="13"/>
      <w:bookmarkEnd w:id="14"/>
      <w:bookmarkEnd w:id="15"/>
      <w:bookmarkEnd w:id="16"/>
    </w:p>
    <w:p w14:paraId="231ABBA9">
      <w:pPr>
        <w:rPr>
          <w:color w:val="auto"/>
        </w:rPr>
      </w:pPr>
      <w:r>
        <w:rPr>
          <w:rFonts w:hint="eastAsia"/>
          <w:color w:val="auto"/>
        </w:rPr>
        <w:t>1.满足《中华人民共和国政府采购法》第二十二条规定。</w:t>
      </w:r>
    </w:p>
    <w:p w14:paraId="0B5C1DBE">
      <w:pPr>
        <w:rPr>
          <w:color w:val="auto"/>
          <w:szCs w:val="24"/>
        </w:rPr>
      </w:pPr>
      <w:bookmarkStart w:id="17" w:name="_Toc28359014"/>
      <w:bookmarkStart w:id="18" w:name="_Toc28359091"/>
      <w:r>
        <w:rPr>
          <w:rFonts w:hint="eastAsia"/>
          <w:color w:val="auto"/>
        </w:rPr>
        <w:t>2.落实政府采购政策需满足的资格</w:t>
      </w:r>
      <w:r>
        <w:rPr>
          <w:rFonts w:hint="eastAsia" w:ascii="宋体" w:hAnsi="宋体" w:eastAsia="宋体" w:cs="宋体"/>
          <w:color w:val="auto"/>
          <w:sz w:val="21"/>
          <w:szCs w:val="24"/>
          <w:highlight w:val="none"/>
        </w:rPr>
        <w:t>要求：分标1、2：本项目专门面向中小企业采购，供应商须满足《政府采购促进中小企业发展管理办法》</w:t>
      </w:r>
      <w:r>
        <w:rPr>
          <w:rFonts w:hint="eastAsia" w:ascii="宋体" w:hAnsi="宋体" w:eastAsia="宋体" w:cs="宋体"/>
          <w:color w:val="auto"/>
          <w:sz w:val="21"/>
          <w:szCs w:val="24"/>
          <w:highlight w:val="none"/>
          <w:lang w:eastAsia="zh-CN"/>
        </w:rPr>
        <w:t>（</w:t>
      </w:r>
      <w:r>
        <w:rPr>
          <w:rFonts w:hint="eastAsia" w:ascii="宋体" w:hAnsi="宋体" w:eastAsia="宋体" w:cs="宋体"/>
          <w:color w:val="auto"/>
          <w:sz w:val="21"/>
          <w:szCs w:val="24"/>
          <w:highlight w:val="none"/>
        </w:rPr>
        <w:t>财库〔2020〕46号</w:t>
      </w:r>
      <w:r>
        <w:rPr>
          <w:rFonts w:hint="eastAsia" w:ascii="宋体" w:hAnsi="宋体" w:eastAsia="宋体" w:cs="宋体"/>
          <w:color w:val="auto"/>
          <w:sz w:val="21"/>
          <w:szCs w:val="24"/>
          <w:highlight w:val="none"/>
          <w:lang w:eastAsia="zh-CN"/>
        </w:rPr>
        <w:t>）</w:t>
      </w:r>
      <w:r>
        <w:rPr>
          <w:rFonts w:hint="eastAsia" w:ascii="宋体" w:hAnsi="宋体" w:eastAsia="宋体" w:cs="宋体"/>
          <w:color w:val="auto"/>
          <w:sz w:val="21"/>
          <w:szCs w:val="24"/>
          <w:highlight w:val="none"/>
        </w:rPr>
        <w:t>第二条规定。根据《财政部、司法部关于政府采购支持监狱企业发展有关问题的通知》（财库〔2014〕68号</w:t>
      </w:r>
      <w:r>
        <w:rPr>
          <w:rFonts w:hint="eastAsia" w:ascii="宋体" w:hAnsi="宋体" w:eastAsia="宋体" w:cs="宋体"/>
          <w:color w:val="auto"/>
          <w:sz w:val="21"/>
          <w:szCs w:val="24"/>
          <w:highlight w:val="none"/>
          <w:lang w:eastAsia="zh-CN"/>
        </w:rPr>
        <w:t>）</w:t>
      </w:r>
      <w:r>
        <w:rPr>
          <w:rFonts w:hint="eastAsia" w:ascii="宋体" w:hAnsi="宋体" w:eastAsia="宋体" w:cs="宋体"/>
          <w:color w:val="auto"/>
          <w:sz w:val="21"/>
          <w:szCs w:val="24"/>
          <w:highlight w:val="none"/>
        </w:rPr>
        <w:t>及《关于促进残疾人就业政府采购政策的通知》（财库〔2017〕141号）规定，监狱企业、残疾人福利性单位视同小型、微型企业。</w:t>
      </w:r>
    </w:p>
    <w:p w14:paraId="17AC542A">
      <w:pPr>
        <w:rPr>
          <w:color w:val="auto"/>
          <w:spacing w:val="1"/>
        </w:rPr>
      </w:pPr>
      <w:r>
        <w:rPr>
          <w:rFonts w:hint="eastAsia"/>
          <w:color w:val="auto"/>
        </w:rPr>
        <w:t>3.本项目的特定资格要求：分标1、2：</w:t>
      </w:r>
      <w:r>
        <w:rPr>
          <w:rFonts w:hint="eastAsia" w:cs="宋体"/>
          <w:color w:val="auto"/>
          <w:sz w:val="21"/>
          <w:szCs w:val="21"/>
          <w:highlight w:val="none"/>
          <w:lang w:val="en-US" w:eastAsia="zh-CN"/>
        </w:rPr>
        <w:t>无</w:t>
      </w:r>
      <w:r>
        <w:rPr>
          <w:rFonts w:hint="eastAsia" w:ascii="宋体" w:hAnsi="宋体" w:cs="宋体"/>
          <w:b w:val="0"/>
          <w:bCs w:val="0"/>
          <w:color w:val="auto"/>
          <w:sz w:val="21"/>
          <w:szCs w:val="21"/>
          <w:highlight w:val="none"/>
          <w:lang w:eastAsia="zh-CN"/>
        </w:rPr>
        <w:t>。</w:t>
      </w:r>
    </w:p>
    <w:p w14:paraId="04D3A865">
      <w:pPr>
        <w:ind w:firstLine="422"/>
        <w:rPr>
          <w:b/>
          <w:bCs/>
          <w:color w:val="auto"/>
        </w:rPr>
      </w:pPr>
      <w:bookmarkStart w:id="19" w:name="_Toc35393631"/>
      <w:bookmarkStart w:id="20" w:name="_Toc35393800"/>
      <w:r>
        <w:rPr>
          <w:rFonts w:hint="eastAsia"/>
          <w:b/>
          <w:bCs/>
          <w:color w:val="auto"/>
        </w:rPr>
        <w:t>三、获取采购文件</w:t>
      </w:r>
      <w:bookmarkEnd w:id="17"/>
      <w:bookmarkEnd w:id="18"/>
      <w:bookmarkEnd w:id="19"/>
      <w:bookmarkEnd w:id="20"/>
    </w:p>
    <w:p w14:paraId="53F0C0DB">
      <w:pPr>
        <w:rPr>
          <w:color w:val="auto"/>
        </w:rPr>
      </w:pPr>
      <w:r>
        <w:rPr>
          <w:rFonts w:hint="eastAsia"/>
          <w:color w:val="auto"/>
        </w:rPr>
        <w:t>时间：</w:t>
      </w:r>
      <w:r>
        <w:rPr>
          <w:color w:val="auto"/>
        </w:rPr>
        <w:t>202</w:t>
      </w:r>
      <w:r>
        <w:rPr>
          <w:rFonts w:hint="eastAsia"/>
          <w:color w:val="auto"/>
          <w:lang w:val="en-US" w:eastAsia="zh-CN"/>
        </w:rPr>
        <w:t>6</w:t>
      </w:r>
      <w:r>
        <w:rPr>
          <w:color w:val="auto"/>
        </w:rPr>
        <w:t>年</w:t>
      </w:r>
      <w:r>
        <w:rPr>
          <w:rFonts w:hint="eastAsia"/>
          <w:color w:val="auto"/>
          <w:lang w:val="en-US" w:eastAsia="zh-CN"/>
        </w:rPr>
        <w:t>5</w:t>
      </w:r>
      <w:r>
        <w:rPr>
          <w:color w:val="auto"/>
        </w:rPr>
        <w:t>月</w:t>
      </w:r>
      <w:r>
        <w:rPr>
          <w:rFonts w:hint="eastAsia"/>
          <w:color w:val="auto"/>
          <w:lang w:val="en-US" w:eastAsia="zh-CN"/>
        </w:rPr>
        <w:t>11</w:t>
      </w:r>
      <w:r>
        <w:rPr>
          <w:color w:val="auto"/>
        </w:rPr>
        <w:t>日</w:t>
      </w:r>
      <w:r>
        <w:rPr>
          <w:rFonts w:hint="eastAsia"/>
          <w:color w:val="auto"/>
        </w:rPr>
        <w:t>至</w:t>
      </w:r>
      <w:r>
        <w:rPr>
          <w:color w:val="auto"/>
        </w:rPr>
        <w:t>202</w:t>
      </w:r>
      <w:r>
        <w:rPr>
          <w:rFonts w:hint="eastAsia"/>
          <w:color w:val="auto"/>
          <w:lang w:val="en-US" w:eastAsia="zh-CN"/>
        </w:rPr>
        <w:t>6</w:t>
      </w:r>
      <w:r>
        <w:rPr>
          <w:color w:val="auto"/>
        </w:rPr>
        <w:t>年</w:t>
      </w:r>
      <w:r>
        <w:rPr>
          <w:rFonts w:hint="eastAsia"/>
          <w:color w:val="auto"/>
          <w:lang w:val="en-US" w:eastAsia="zh-CN"/>
        </w:rPr>
        <w:t>5</w:t>
      </w:r>
      <w:r>
        <w:rPr>
          <w:color w:val="auto"/>
        </w:rPr>
        <w:t>月</w:t>
      </w:r>
      <w:r>
        <w:rPr>
          <w:rFonts w:hint="eastAsia"/>
          <w:color w:val="auto"/>
          <w:lang w:val="en-US" w:eastAsia="zh-CN"/>
        </w:rPr>
        <w:t>22</w:t>
      </w:r>
      <w:r>
        <w:rPr>
          <w:color w:val="auto"/>
        </w:rPr>
        <w:t>日</w:t>
      </w:r>
      <w:r>
        <w:rPr>
          <w:rFonts w:hint="eastAsia"/>
          <w:color w:val="auto"/>
        </w:rPr>
        <w:t>，每天上午00:00至11:59，下午12:00至23:59（北京时间，法定节假日除外）</w:t>
      </w:r>
    </w:p>
    <w:p w14:paraId="2D697106">
      <w:pPr>
        <w:rPr>
          <w:color w:val="auto"/>
        </w:rPr>
      </w:pPr>
      <w:r>
        <w:rPr>
          <w:rFonts w:hint="eastAsia"/>
          <w:color w:val="auto"/>
        </w:rPr>
        <w:t>地点：广西政府采购云平台（www.gcy.zfcg.gxzf.gov.cn）。</w:t>
      </w:r>
    </w:p>
    <w:p w14:paraId="07E13711">
      <w:pPr>
        <w:rPr>
          <w:color w:val="auto"/>
        </w:rPr>
      </w:pPr>
      <w:r>
        <w:rPr>
          <w:rFonts w:hint="eastAsia"/>
          <w:color w:val="auto"/>
        </w:rPr>
        <w:t>方式：潜在供应商登录</w:t>
      </w:r>
      <w:r>
        <w:rPr>
          <w:rFonts w:hint="eastAsia"/>
          <w:color w:val="auto"/>
          <w:szCs w:val="24"/>
        </w:rPr>
        <w:t>广西政府采购云平台（www.gcy.zfcg.gxzf.gov.cn）免费</w:t>
      </w:r>
      <w:r>
        <w:rPr>
          <w:rFonts w:hint="eastAsia"/>
          <w:color w:val="auto"/>
        </w:rPr>
        <w:t>获取竞争性磋商文件电子版。供应商应在广西政府采购云平台进行“申请获取采购文件”操作，否则，将导致无法在线编制响应文件并参与竞标，其不利后果由供应商自行承担。</w:t>
      </w:r>
    </w:p>
    <w:p w14:paraId="3D83FD77">
      <w:pPr>
        <w:rPr>
          <w:color w:val="auto"/>
        </w:rPr>
      </w:pPr>
      <w:r>
        <w:rPr>
          <w:rFonts w:hint="eastAsia"/>
          <w:color w:val="auto"/>
        </w:rPr>
        <w:t>售价（元）：0。</w:t>
      </w:r>
      <w:bookmarkStart w:id="21" w:name="_Toc28359015"/>
      <w:bookmarkStart w:id="22" w:name="_Toc35393801"/>
      <w:bookmarkStart w:id="23" w:name="_Toc28359092"/>
      <w:bookmarkStart w:id="24" w:name="_Toc35393632"/>
    </w:p>
    <w:p w14:paraId="6074C3E3">
      <w:pPr>
        <w:ind w:firstLine="422"/>
        <w:rPr>
          <w:b/>
          <w:bCs/>
          <w:color w:val="auto"/>
        </w:rPr>
      </w:pPr>
      <w:r>
        <w:rPr>
          <w:rFonts w:hint="eastAsia"/>
          <w:b/>
          <w:bCs/>
          <w:color w:val="auto"/>
        </w:rPr>
        <w:t>四、响应文件提交</w:t>
      </w:r>
      <w:bookmarkEnd w:id="21"/>
      <w:bookmarkEnd w:id="22"/>
      <w:bookmarkEnd w:id="23"/>
      <w:bookmarkEnd w:id="24"/>
    </w:p>
    <w:p w14:paraId="5A43DC03">
      <w:pPr>
        <w:rPr>
          <w:bCs/>
          <w:color w:val="auto"/>
        </w:rPr>
      </w:pPr>
      <w:r>
        <w:rPr>
          <w:rFonts w:hint="eastAsia"/>
          <w:color w:val="auto"/>
        </w:rPr>
        <w:t>截止时间：</w:t>
      </w:r>
      <w:r>
        <w:rPr>
          <w:rFonts w:hint="eastAsia"/>
          <w:color w:val="auto"/>
        </w:rPr>
        <w:t>202</w:t>
      </w:r>
      <w:r>
        <w:rPr>
          <w:rFonts w:hint="eastAsia"/>
          <w:color w:val="auto"/>
          <w:lang w:val="en-US" w:eastAsia="zh-CN"/>
        </w:rPr>
        <w:t>6</w:t>
      </w:r>
      <w:r>
        <w:rPr>
          <w:rFonts w:hint="eastAsia"/>
          <w:color w:val="auto"/>
        </w:rPr>
        <w:t>年</w:t>
      </w:r>
      <w:r>
        <w:rPr>
          <w:rFonts w:hint="eastAsia"/>
          <w:color w:val="auto"/>
          <w:lang w:val="en-US" w:eastAsia="zh-CN"/>
        </w:rPr>
        <w:t>5</w:t>
      </w:r>
      <w:r>
        <w:rPr>
          <w:rFonts w:hint="eastAsia"/>
          <w:color w:val="auto"/>
        </w:rPr>
        <w:t>月</w:t>
      </w:r>
      <w:r>
        <w:rPr>
          <w:rFonts w:hint="eastAsia"/>
          <w:color w:val="auto"/>
          <w:lang w:val="en-US" w:eastAsia="zh-CN"/>
        </w:rPr>
        <w:t>22</w:t>
      </w:r>
      <w:r>
        <w:rPr>
          <w:rFonts w:hint="eastAsia"/>
          <w:color w:val="auto"/>
        </w:rPr>
        <w:t>日</w:t>
      </w:r>
      <w:r>
        <w:rPr>
          <w:color w:val="auto"/>
        </w:rPr>
        <w:t>上午</w:t>
      </w:r>
      <w:r>
        <w:rPr>
          <w:rFonts w:hint="eastAsia"/>
          <w:color w:val="auto"/>
        </w:rPr>
        <w:t>9</w:t>
      </w:r>
      <w:r>
        <w:rPr>
          <w:rFonts w:hint="eastAsia"/>
          <w:bCs/>
          <w:color w:val="auto"/>
        </w:rPr>
        <w:t>时30分</w:t>
      </w:r>
      <w:r>
        <w:rPr>
          <w:rFonts w:hint="eastAsia"/>
          <w:bCs/>
          <w:color w:val="auto"/>
        </w:rPr>
        <w:t>（北京时间）</w:t>
      </w:r>
    </w:p>
    <w:p w14:paraId="11F5C9EF">
      <w:pPr>
        <w:rPr>
          <w:color w:val="auto"/>
        </w:rPr>
      </w:pPr>
      <w:r>
        <w:rPr>
          <w:rFonts w:hint="eastAsia"/>
          <w:color w:val="auto"/>
        </w:rPr>
        <w:t>地点：</w:t>
      </w:r>
      <w:bookmarkStart w:id="25" w:name="_Toc28359016"/>
      <w:bookmarkStart w:id="26" w:name="_Toc35393802"/>
      <w:bookmarkStart w:id="27" w:name="_Toc28359093"/>
      <w:bookmarkStart w:id="28" w:name="_Toc35393633"/>
      <w:r>
        <w:rPr>
          <w:rFonts w:hint="eastAsia"/>
          <w:color w:val="auto"/>
        </w:rPr>
        <w:t>登录广西政府采购云平台在线提交。</w:t>
      </w:r>
    </w:p>
    <w:p w14:paraId="6E88F1FA">
      <w:pPr>
        <w:ind w:firstLine="422"/>
        <w:rPr>
          <w:b/>
          <w:bCs/>
          <w:color w:val="auto"/>
        </w:rPr>
      </w:pPr>
      <w:r>
        <w:rPr>
          <w:rFonts w:hint="eastAsia"/>
          <w:b/>
          <w:bCs/>
          <w:color w:val="auto"/>
        </w:rPr>
        <w:t>五、开启</w:t>
      </w:r>
      <w:bookmarkEnd w:id="25"/>
      <w:bookmarkEnd w:id="26"/>
      <w:bookmarkEnd w:id="27"/>
      <w:bookmarkEnd w:id="28"/>
    </w:p>
    <w:p w14:paraId="58089198">
      <w:pPr>
        <w:rPr>
          <w:bCs/>
          <w:color w:val="auto"/>
        </w:rPr>
      </w:pPr>
      <w:r>
        <w:rPr>
          <w:rFonts w:hint="eastAsia"/>
          <w:color w:val="auto"/>
        </w:rPr>
        <w:t>时间：</w:t>
      </w:r>
      <w:r>
        <w:rPr>
          <w:rFonts w:hint="eastAsia"/>
          <w:color w:val="auto"/>
        </w:rPr>
        <w:t>202</w:t>
      </w:r>
      <w:r>
        <w:rPr>
          <w:rFonts w:hint="eastAsia"/>
          <w:color w:val="auto"/>
          <w:lang w:val="en-US" w:eastAsia="zh-CN"/>
        </w:rPr>
        <w:t>6</w:t>
      </w:r>
      <w:r>
        <w:rPr>
          <w:rFonts w:hint="eastAsia"/>
          <w:color w:val="auto"/>
        </w:rPr>
        <w:t>年</w:t>
      </w:r>
      <w:r>
        <w:rPr>
          <w:rFonts w:hint="eastAsia"/>
          <w:color w:val="auto"/>
          <w:lang w:val="en-US" w:eastAsia="zh-CN"/>
        </w:rPr>
        <w:t>5</w:t>
      </w:r>
      <w:r>
        <w:rPr>
          <w:rFonts w:hint="eastAsia"/>
          <w:color w:val="auto"/>
        </w:rPr>
        <w:t>月</w:t>
      </w:r>
      <w:r>
        <w:rPr>
          <w:rFonts w:hint="eastAsia"/>
          <w:color w:val="auto"/>
          <w:lang w:val="en-US" w:eastAsia="zh-CN"/>
        </w:rPr>
        <w:t>22</w:t>
      </w:r>
      <w:r>
        <w:rPr>
          <w:rFonts w:hint="eastAsia"/>
          <w:color w:val="auto"/>
        </w:rPr>
        <w:t>日</w:t>
      </w:r>
      <w:r>
        <w:rPr>
          <w:color w:val="auto"/>
        </w:rPr>
        <w:t>上午</w:t>
      </w:r>
      <w:r>
        <w:rPr>
          <w:rFonts w:hint="eastAsia"/>
          <w:color w:val="auto"/>
        </w:rPr>
        <w:t>9</w:t>
      </w:r>
      <w:r>
        <w:rPr>
          <w:rFonts w:hint="eastAsia"/>
          <w:bCs/>
          <w:color w:val="auto"/>
        </w:rPr>
        <w:t>时30分</w:t>
      </w:r>
      <w:r>
        <w:rPr>
          <w:rFonts w:hint="eastAsia"/>
          <w:bCs/>
          <w:color w:val="auto"/>
        </w:rPr>
        <w:t>（北京时间）</w:t>
      </w:r>
    </w:p>
    <w:p w14:paraId="47C442D7">
      <w:pPr>
        <w:rPr>
          <w:bCs/>
          <w:color w:val="auto"/>
          <w:u w:val="single"/>
        </w:rPr>
      </w:pPr>
      <w:r>
        <w:rPr>
          <w:rFonts w:hint="eastAsia"/>
          <w:color w:val="auto"/>
        </w:rPr>
        <w:t>地点：</w:t>
      </w:r>
      <w:bookmarkStart w:id="29" w:name="_Toc28359017"/>
      <w:bookmarkStart w:id="30" w:name="_Toc35393803"/>
      <w:bookmarkStart w:id="31" w:name="_Toc35393634"/>
      <w:bookmarkStart w:id="32" w:name="_Toc28359094"/>
      <w:r>
        <w:rPr>
          <w:rFonts w:hint="eastAsia"/>
          <w:color w:val="auto"/>
        </w:rPr>
        <w:t>通过广西政府采购云平台在线解密开启。</w:t>
      </w:r>
    </w:p>
    <w:p w14:paraId="79536183">
      <w:pPr>
        <w:ind w:firstLine="422"/>
        <w:rPr>
          <w:color w:val="auto"/>
        </w:rPr>
      </w:pPr>
      <w:r>
        <w:rPr>
          <w:rFonts w:hint="eastAsia"/>
          <w:b/>
          <w:bCs/>
          <w:color w:val="auto"/>
        </w:rPr>
        <w:t>六、公告期限</w:t>
      </w:r>
      <w:bookmarkEnd w:id="29"/>
      <w:bookmarkEnd w:id="30"/>
      <w:bookmarkEnd w:id="31"/>
      <w:bookmarkEnd w:id="32"/>
    </w:p>
    <w:p w14:paraId="36256CE5">
      <w:pPr>
        <w:rPr>
          <w:color w:val="auto"/>
        </w:rPr>
      </w:pPr>
      <w:r>
        <w:rPr>
          <w:rFonts w:hint="eastAsia"/>
          <w:color w:val="auto"/>
        </w:rPr>
        <w:t>自本公告发布之日起5个工作日。</w:t>
      </w:r>
      <w:bookmarkStart w:id="33" w:name="_Toc35393635"/>
      <w:bookmarkStart w:id="34" w:name="_Toc35393804"/>
    </w:p>
    <w:p w14:paraId="5C815024">
      <w:pPr>
        <w:pStyle w:val="167"/>
        <w:ind w:firstLine="411" w:firstLineChars="195"/>
        <w:rPr>
          <w:color w:val="auto"/>
        </w:rPr>
      </w:pPr>
      <w:r>
        <w:rPr>
          <w:rFonts w:hint="eastAsia"/>
          <w:b/>
          <w:bCs/>
          <w:color w:val="auto"/>
        </w:rPr>
        <w:t>七、其他补充事宜</w:t>
      </w:r>
      <w:bookmarkEnd w:id="33"/>
      <w:bookmarkEnd w:id="34"/>
    </w:p>
    <w:p w14:paraId="6ACFB9A9">
      <w:pPr>
        <w:rPr>
          <w:color w:val="auto"/>
        </w:rPr>
      </w:pPr>
      <w:r>
        <w:rPr>
          <w:rFonts w:hint="eastAsia"/>
          <w:color w:val="auto"/>
        </w:rPr>
        <w:t>1.信息公告发布媒体：中国政府采购网（www.ccgp.gov.cn）、广西政府采购网（zfcg.gxzf.gov.cn）、桂林市政府采购网（zfcg.czj.guilin.gov.cn）。</w:t>
      </w:r>
    </w:p>
    <w:p w14:paraId="1452F4D7">
      <w:pPr>
        <w:rPr>
          <w:color w:val="auto"/>
        </w:rPr>
      </w:pPr>
      <w:r>
        <w:rPr>
          <w:rFonts w:hint="eastAsia"/>
          <w:color w:val="auto"/>
        </w:rPr>
        <w:t>2.本项目需要落实的政府采购政策：</w:t>
      </w:r>
    </w:p>
    <w:p w14:paraId="6221139A">
      <w:pPr>
        <w:rPr>
          <w:color w:val="auto"/>
        </w:rPr>
      </w:pPr>
      <w:r>
        <w:rPr>
          <w:rFonts w:hint="eastAsia"/>
          <w:color w:val="auto"/>
        </w:rPr>
        <w:t>（1）政府采购促进中小企业发展；</w:t>
      </w:r>
    </w:p>
    <w:p w14:paraId="2CD49CF3">
      <w:pPr>
        <w:rPr>
          <w:color w:val="auto"/>
        </w:rPr>
      </w:pPr>
      <w:r>
        <w:rPr>
          <w:rFonts w:hint="eastAsia"/>
          <w:color w:val="auto"/>
        </w:rPr>
        <w:t>（2）政府采购支持监狱企业发展；</w:t>
      </w:r>
    </w:p>
    <w:p w14:paraId="3FCA5CB3">
      <w:pPr>
        <w:rPr>
          <w:color w:val="auto"/>
        </w:rPr>
      </w:pPr>
      <w:r>
        <w:rPr>
          <w:rFonts w:hint="eastAsia"/>
          <w:color w:val="auto"/>
        </w:rPr>
        <w:t>（3）政府采购促进残疾人就业政策；</w:t>
      </w:r>
    </w:p>
    <w:p w14:paraId="0536B8E3">
      <w:pPr>
        <w:rPr>
          <w:color w:val="auto"/>
        </w:rPr>
      </w:pPr>
      <w:r>
        <w:rPr>
          <w:rFonts w:hint="eastAsia"/>
          <w:color w:val="auto"/>
        </w:rPr>
        <w:t>（4）本项目为服务项目，不涉及强制采购节能产品；</w:t>
      </w:r>
    </w:p>
    <w:p w14:paraId="16268C44">
      <w:pPr>
        <w:rPr>
          <w:color w:val="auto"/>
        </w:rPr>
      </w:pPr>
      <w:r>
        <w:rPr>
          <w:rFonts w:hint="eastAsia"/>
          <w:color w:val="auto"/>
        </w:rPr>
        <w:t>（5）政府采购支持采用本国产品的政策；</w:t>
      </w:r>
    </w:p>
    <w:p w14:paraId="40C98042">
      <w:pPr>
        <w:rPr>
          <w:color w:val="auto"/>
        </w:rPr>
      </w:pPr>
      <w:r>
        <w:rPr>
          <w:rFonts w:hint="eastAsia"/>
          <w:color w:val="auto"/>
        </w:rPr>
        <w:t>（6）优先采购节能产品、环境标志产品。</w:t>
      </w:r>
    </w:p>
    <w:p w14:paraId="5DCBB991">
      <w:pPr>
        <w:rPr>
          <w:color w:val="auto"/>
        </w:rPr>
      </w:pPr>
      <w:bookmarkStart w:id="35" w:name="_Toc28359018"/>
      <w:bookmarkStart w:id="36" w:name="_Toc35393636"/>
      <w:bookmarkStart w:id="37" w:name="_Toc35393805"/>
      <w:bookmarkStart w:id="38" w:name="_Toc28359095"/>
      <w:r>
        <w:rPr>
          <w:rFonts w:hint="eastAsia"/>
          <w:bCs/>
          <w:color w:val="auto"/>
        </w:rPr>
        <w:t>3.</w:t>
      </w:r>
      <w:r>
        <w:rPr>
          <w:rFonts w:hint="eastAsia"/>
          <w:color w:val="auto"/>
        </w:rPr>
        <w:t>资格条件特别说明：</w:t>
      </w:r>
    </w:p>
    <w:p w14:paraId="2F406E99">
      <w:pPr>
        <w:rPr>
          <w:color w:val="auto"/>
        </w:rPr>
      </w:pPr>
      <w:r>
        <w:rPr>
          <w:rFonts w:hint="eastAsia"/>
          <w:color w:val="auto"/>
        </w:rPr>
        <w:t>（1）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4666257C">
      <w:pPr>
        <w:rPr>
          <w:color w:val="auto"/>
        </w:rPr>
      </w:pPr>
      <w:r>
        <w:rPr>
          <w:rFonts w:hint="eastAsia"/>
          <w:color w:val="auto"/>
        </w:rPr>
        <w:t>（2）对在“信用中国”网站（www.creditchina.gov.cn）、中国政府采购网（www.ccgp.gov.cn）被列入失信被执行人、重大税收违法失信主体、政府采购严重违法失信行为记录名单及其他不符合《中华人民共和国政府采购法》第二十二条规定条件的供应商，不得参与政府采购活动。</w:t>
      </w:r>
    </w:p>
    <w:p w14:paraId="40EF4717">
      <w:pPr>
        <w:rPr>
          <w:color w:val="auto"/>
        </w:rPr>
      </w:pPr>
      <w:r>
        <w:rPr>
          <w:rFonts w:hint="eastAsia"/>
          <w:color w:val="auto"/>
        </w:rPr>
        <w:t>4.广西政府采购云平台电子竞标注意事项：</w:t>
      </w:r>
    </w:p>
    <w:p w14:paraId="1ED8E6DC">
      <w:pPr>
        <w:rPr>
          <w:bCs/>
          <w:color w:val="auto"/>
        </w:rPr>
      </w:pPr>
      <w:r>
        <w:rPr>
          <w:rFonts w:hint="eastAsia"/>
          <w:bCs/>
          <w:color w:val="auto"/>
        </w:rPr>
        <w:t>（1）本项目为全流程电子化采购项目，通过广西政府采购云平台（www.gcy.zfcg.gxzf.gov.cn）实行在线电子竞标，供应商按照本项目磋商文件和广西政府采购云平台的要求编制、加密后在响应文件提交截止时间前通过网络上传至广西政府采购云平台（加密的电子响应文件是指后缀名为“jmbs”的文件），供应商在广西政府采购云平台提交电子响应文件时，请填写参加远程竞标活动经办人联系方式。供应商登录广西政府采购云平台，依次进入“</w:t>
      </w:r>
      <w:r>
        <w:rPr>
          <w:rFonts w:hint="eastAsia"/>
          <w:color w:val="auto"/>
        </w:rPr>
        <w:t>服务中心－帮助中心－项目采购－广西电子招投标－业务流程－供应商投标文件管理</w:t>
      </w:r>
      <w:r>
        <w:rPr>
          <w:rFonts w:hint="eastAsia"/>
          <w:bCs/>
          <w:color w:val="auto"/>
        </w:rPr>
        <w:t>”查看电子竞标具体操作流程。</w:t>
      </w:r>
    </w:p>
    <w:p w14:paraId="27335E7C">
      <w:pPr>
        <w:rPr>
          <w:bCs/>
          <w:color w:val="auto"/>
        </w:rPr>
      </w:pPr>
      <w:r>
        <w:rPr>
          <w:rFonts w:hint="eastAsia"/>
          <w:bCs/>
          <w:color w:val="auto"/>
        </w:rPr>
        <w:t>（2）未进行网上注册并办理数字证书（CA认证）的供应商将无法参与本项目政府采购活动，供应商应当在响应文件提交截止时间前，完成电子交易平台上的CA数字证书办理及响应文件的提交（供应商可登录广西政府采购网（zfcg.gxzf.gov.cn），依次进入“办事服务－下载专区”或者登录广西政府采购云平台，依次进入“服务中心－</w:t>
      </w:r>
      <w:r>
        <w:rPr>
          <w:rFonts w:hint="eastAsia"/>
          <w:color w:val="auto"/>
        </w:rPr>
        <w:t>帮助中心－</w:t>
      </w:r>
      <w:r>
        <w:rPr>
          <w:rFonts w:hint="eastAsia"/>
          <w:bCs/>
          <w:color w:val="auto"/>
        </w:rPr>
        <w:t>入驻与配置”中查看CA数字证书办理操作流程。如在操作过程中遇到问题或者需要技术支持，请致电客服热线：95763）。</w:t>
      </w:r>
    </w:p>
    <w:p w14:paraId="276EF630">
      <w:pPr>
        <w:rPr>
          <w:bCs/>
          <w:color w:val="auto"/>
        </w:rPr>
      </w:pPr>
      <w:r>
        <w:rPr>
          <w:rFonts w:hint="eastAsia"/>
          <w:bCs/>
          <w:color w:val="auto"/>
        </w:rPr>
        <w:t>（3）CA证书在线解密：供应商竞标时，需凭制作响应文件时用来加密的有效数字证书（CA认证）登录广西政府采购云平台电子开标大厅现场按规定时间对加密的响应文件进行解密，否则后果自负。</w:t>
      </w:r>
    </w:p>
    <w:p w14:paraId="341BDC0E">
      <w:pPr>
        <w:rPr>
          <w:bCs/>
          <w:color w:val="auto"/>
        </w:rPr>
      </w:pPr>
      <w:r>
        <w:rPr>
          <w:rFonts w:hint="eastAsia"/>
          <w:bCs/>
          <w:color w:val="auto"/>
        </w:rPr>
        <w:t>注：1）为确保网上操作合法、有效和安全，请供应商确保在电子竞标过程中能够对相关数据电文进行加密和使用电子签章，妥善保管CA数字证书并使用有效的CA数字证书参与整个采购活动。2）各供应商通过广西政府采购云平台参与政府采购项目竞标需下载使用新版客户端（以下称“电子投标客户端”），客户端下载路径：广西政府采购网（zfcg.gxzf.gov.cn）—办事服务—下载专区。3）供应商应当在响应文件提交截止时间前完成电子响应文件的上传、提交，响应文件提交截止时间前可以补充、修改或者撤回响应文件。补充或者修改响应文件的，应当先行撤回原响应文件，补充、修改后重新上传、提交，响应文件提交截止时间止未完成上传、提交的，视为撤回响应文件。响应文件提交截止时间以后上传递交的响应文件，广西政府采购云平台将予以拒收。</w:t>
      </w:r>
    </w:p>
    <w:p w14:paraId="42F610C8">
      <w:pPr>
        <w:rPr>
          <w:bCs/>
          <w:color w:val="auto"/>
        </w:rPr>
      </w:pPr>
      <w:r>
        <w:rPr>
          <w:rFonts w:hint="eastAsia"/>
          <w:bCs/>
          <w:color w:val="auto"/>
        </w:rPr>
        <w:t>5</w:t>
      </w:r>
      <w:r>
        <w:rPr>
          <w:bCs/>
          <w:color w:val="auto"/>
        </w:rPr>
        <w:t>.</w:t>
      </w:r>
      <w:r>
        <w:rPr>
          <w:rFonts w:hint="eastAsia"/>
          <w:bCs/>
          <w:color w:val="auto"/>
        </w:rPr>
        <w:t>根据本项目委托代理协议，本项目采购代理服务费标准详见磋商文件“供应商须知”第</w:t>
      </w:r>
      <w:r>
        <w:rPr>
          <w:bCs/>
          <w:color w:val="auto"/>
        </w:rPr>
        <w:t>3</w:t>
      </w:r>
      <w:r>
        <w:rPr>
          <w:rFonts w:hint="eastAsia"/>
          <w:bCs/>
          <w:color w:val="auto"/>
        </w:rPr>
        <w:t>0</w:t>
      </w:r>
      <w:r>
        <w:rPr>
          <w:bCs/>
          <w:color w:val="auto"/>
        </w:rPr>
        <w:t>条款规定，由</w:t>
      </w:r>
      <w:r>
        <w:rPr>
          <w:rFonts w:hint="eastAsia"/>
          <w:bCs/>
          <w:color w:val="auto"/>
        </w:rPr>
        <w:t>成交</w:t>
      </w:r>
      <w:r>
        <w:rPr>
          <w:bCs/>
          <w:color w:val="auto"/>
        </w:rPr>
        <w:t>供应商在</w:t>
      </w:r>
      <w:r>
        <w:rPr>
          <w:rFonts w:hint="eastAsia"/>
          <w:bCs/>
          <w:color w:val="auto"/>
        </w:rPr>
        <w:t>成交</w:t>
      </w:r>
      <w:r>
        <w:rPr>
          <w:bCs/>
          <w:color w:val="auto"/>
        </w:rPr>
        <w:t>公告发布之日起5个工作日内，向采购代理机构一次性支付。</w:t>
      </w:r>
    </w:p>
    <w:p w14:paraId="77C418FF">
      <w:pPr>
        <w:rPr>
          <w:rFonts w:hint="eastAsia" w:ascii="宋体" w:hAnsi="宋体" w:eastAsia="宋体" w:cs="宋体"/>
          <w:color w:val="auto"/>
          <w:lang w:val="en-US" w:eastAsia="zh-CN"/>
        </w:rPr>
      </w:pPr>
      <w:r>
        <w:rPr>
          <w:rFonts w:hint="eastAsia" w:ascii="宋体" w:hAnsi="宋体" w:eastAsia="宋体" w:cs="宋体"/>
          <w:b w:val="0"/>
          <w:bCs/>
          <w:color w:val="auto"/>
          <w:sz w:val="21"/>
          <w:szCs w:val="21"/>
          <w:lang w:val="en-US" w:eastAsia="zh-CN" w:bidi="ar-SA"/>
        </w:rPr>
        <w:t>6.</w:t>
      </w:r>
      <w:r>
        <w:rPr>
          <w:rFonts w:hint="eastAsia" w:ascii="宋体" w:hAnsi="宋体" w:eastAsia="宋体" w:cs="宋体"/>
          <w:color w:val="auto"/>
          <w:lang w:val="en-US" w:eastAsia="zh-CN"/>
        </w:rPr>
        <w:t>监督管理机构：</w:t>
      </w:r>
    </w:p>
    <w:p w14:paraId="0EE8315E">
      <w:pPr>
        <w:rPr>
          <w:rFonts w:hint="eastAsia" w:ascii="宋体" w:hAnsi="宋体" w:eastAsia="宋体" w:cs="宋体"/>
          <w:color w:val="auto"/>
          <w:lang w:val="en-US" w:eastAsia="zh-CN"/>
        </w:rPr>
      </w:pPr>
      <w:r>
        <w:rPr>
          <w:rFonts w:hint="eastAsia" w:ascii="宋体" w:hAnsi="宋体" w:eastAsia="宋体" w:cs="宋体"/>
          <w:color w:val="auto"/>
          <w:lang w:val="en-US" w:eastAsia="zh-CN"/>
        </w:rPr>
        <w:t>名    称：兴安县政府采购管理办公室</w:t>
      </w:r>
    </w:p>
    <w:p w14:paraId="2435AEAB">
      <w:pPr>
        <w:pStyle w:val="2"/>
        <w:numPr>
          <w:ilvl w:val="1"/>
          <w:numId w:val="0"/>
        </w:numPr>
        <w:ind w:firstLine="420" w:firstLineChars="200"/>
        <w:rPr>
          <w:rFonts w:hint="default" w:ascii="宋体" w:hAnsi="宋体" w:eastAsia="宋体" w:cs="宋体"/>
          <w:b w:val="0"/>
          <w:bCs w:val="0"/>
          <w:color w:val="auto"/>
          <w:sz w:val="21"/>
          <w:szCs w:val="21"/>
          <w:lang w:val="en-US" w:eastAsia="zh-CN" w:bidi="ar-SA"/>
        </w:rPr>
      </w:pPr>
      <w:r>
        <w:rPr>
          <w:rFonts w:hint="eastAsia" w:ascii="宋体" w:hAnsi="宋体" w:eastAsia="宋体" w:cs="宋体"/>
          <w:b w:val="0"/>
          <w:bCs w:val="0"/>
          <w:color w:val="auto"/>
          <w:lang w:val="en-US" w:eastAsia="zh-CN"/>
        </w:rPr>
        <w:t>联系方式：0773-6220651</w:t>
      </w:r>
    </w:p>
    <w:p w14:paraId="167847A3">
      <w:pPr>
        <w:ind w:firstLine="422"/>
        <w:rPr>
          <w:color w:val="auto"/>
        </w:rPr>
      </w:pPr>
      <w:r>
        <w:rPr>
          <w:rFonts w:hint="eastAsia"/>
          <w:b/>
          <w:bCs/>
          <w:color w:val="auto"/>
        </w:rPr>
        <w:t>八、凡对本次采购提出询问，请按以下方式联系</w:t>
      </w:r>
      <w:bookmarkEnd w:id="35"/>
      <w:bookmarkEnd w:id="36"/>
      <w:bookmarkEnd w:id="37"/>
      <w:bookmarkEnd w:id="38"/>
    </w:p>
    <w:bookmarkEnd w:id="2"/>
    <w:bookmarkEnd w:id="3"/>
    <w:p w14:paraId="62714C90">
      <w:pPr>
        <w:rPr>
          <w:rFonts w:hint="eastAsia"/>
          <w:color w:val="auto"/>
        </w:rPr>
      </w:pPr>
      <w:bookmarkStart w:id="39" w:name="_Toc132893775"/>
      <w:r>
        <w:rPr>
          <w:rFonts w:hint="eastAsia"/>
          <w:color w:val="auto"/>
        </w:rPr>
        <w:t>1.采购人信息</w:t>
      </w:r>
    </w:p>
    <w:p w14:paraId="681DF0FF">
      <w:pPr>
        <w:rPr>
          <w:rFonts w:hint="eastAsia" w:ascii="宋体" w:hAnsi="宋体" w:eastAsia="宋体" w:cs="宋体"/>
          <w:color w:val="auto"/>
          <w:lang w:val="en-US" w:eastAsia="zh-CN"/>
        </w:rPr>
      </w:pPr>
      <w:r>
        <w:rPr>
          <w:rFonts w:hint="eastAsia" w:ascii="宋体" w:hAnsi="宋体" w:eastAsia="宋体" w:cs="宋体"/>
          <w:color w:val="auto"/>
          <w:lang w:val="en-US" w:eastAsia="zh-CN"/>
        </w:rPr>
        <w:t>名    称：兴安县农业农村局</w:t>
      </w:r>
    </w:p>
    <w:p w14:paraId="3CD58B0D">
      <w:pPr>
        <w:rPr>
          <w:rFonts w:hint="eastAsia" w:ascii="宋体" w:hAnsi="宋体" w:eastAsia="宋体" w:cs="宋体"/>
          <w:color w:val="auto"/>
          <w:lang w:val="en-US" w:eastAsia="zh-CN"/>
        </w:rPr>
      </w:pPr>
      <w:r>
        <w:rPr>
          <w:rFonts w:hint="eastAsia" w:ascii="宋体" w:hAnsi="宋体" w:eastAsia="宋体" w:cs="宋体"/>
          <w:color w:val="auto"/>
          <w:lang w:val="en-US" w:eastAsia="zh-CN"/>
        </w:rPr>
        <w:t>地    址：兴安县教育路 39 号</w:t>
      </w:r>
    </w:p>
    <w:p w14:paraId="335FD106">
      <w:pPr>
        <w:rPr>
          <w:rFonts w:hint="default" w:ascii="宋体" w:hAnsi="宋体" w:eastAsia="宋体" w:cs="宋体"/>
          <w:color w:val="auto"/>
          <w:lang w:val="en-US" w:eastAsia="zh-CN"/>
        </w:rPr>
      </w:pPr>
      <w:r>
        <w:rPr>
          <w:rFonts w:hint="eastAsia" w:ascii="宋体" w:hAnsi="宋体" w:eastAsia="宋体" w:cs="宋体"/>
          <w:color w:val="auto"/>
          <w:lang w:val="en-US" w:eastAsia="zh-CN"/>
        </w:rPr>
        <w:t>联系人：唐工</w:t>
      </w:r>
    </w:p>
    <w:p w14:paraId="3E74C963">
      <w:pPr>
        <w:rPr>
          <w:rFonts w:hint="default" w:ascii="宋体" w:hAnsi="宋体" w:eastAsia="宋体" w:cs="宋体"/>
          <w:color w:val="auto"/>
          <w:lang w:val="en-US" w:eastAsia="zh-CN"/>
        </w:rPr>
      </w:pPr>
      <w:r>
        <w:rPr>
          <w:rFonts w:hint="eastAsia" w:ascii="宋体" w:hAnsi="宋体" w:eastAsia="宋体" w:cs="宋体"/>
          <w:color w:val="auto"/>
          <w:lang w:val="en-US" w:eastAsia="zh-CN"/>
        </w:rPr>
        <w:t>联系方式：0773-6222165</w:t>
      </w:r>
    </w:p>
    <w:p w14:paraId="12542C15">
      <w:pPr>
        <w:rPr>
          <w:rFonts w:hint="eastAsia" w:ascii="宋体" w:hAnsi="宋体" w:eastAsia="宋体" w:cs="宋体"/>
          <w:color w:val="auto"/>
          <w:lang w:val="en-US" w:eastAsia="zh-CN"/>
        </w:rPr>
      </w:pPr>
      <w:r>
        <w:rPr>
          <w:rFonts w:hint="eastAsia" w:ascii="宋体" w:hAnsi="宋体" w:eastAsia="宋体" w:cs="宋体"/>
          <w:color w:val="auto"/>
          <w:lang w:val="en-US" w:eastAsia="zh-CN"/>
        </w:rPr>
        <w:t>2.采购代理机构信息</w:t>
      </w:r>
    </w:p>
    <w:p w14:paraId="53C32959">
      <w:pPr>
        <w:rPr>
          <w:rFonts w:hint="eastAsia" w:ascii="宋体" w:hAnsi="宋体" w:eastAsia="宋体" w:cs="宋体"/>
          <w:color w:val="auto"/>
          <w:lang w:val="en-US" w:eastAsia="zh-CN"/>
        </w:rPr>
      </w:pPr>
      <w:r>
        <w:rPr>
          <w:rFonts w:hint="eastAsia" w:ascii="宋体" w:hAnsi="宋体" w:eastAsia="宋体" w:cs="宋体"/>
          <w:color w:val="auto"/>
          <w:lang w:val="en-US" w:eastAsia="zh-CN"/>
        </w:rPr>
        <w:t>名   称：广西明诚项目管理有限公司</w:t>
      </w:r>
    </w:p>
    <w:p w14:paraId="39675D63">
      <w:pPr>
        <w:rPr>
          <w:rFonts w:hint="eastAsia" w:ascii="宋体" w:hAnsi="宋体" w:eastAsia="宋体" w:cs="宋体"/>
          <w:color w:val="auto"/>
          <w:lang w:val="en-US" w:eastAsia="zh-CN"/>
        </w:rPr>
      </w:pPr>
      <w:r>
        <w:rPr>
          <w:rFonts w:hint="eastAsia" w:ascii="宋体" w:hAnsi="宋体" w:eastAsia="宋体" w:cs="宋体"/>
          <w:color w:val="auto"/>
          <w:lang w:val="en-US" w:eastAsia="zh-CN"/>
        </w:rPr>
        <w:t>地　 址：桂林市临桂区奥林匹克（里约湖岸）8栋1单元301室</w:t>
      </w:r>
    </w:p>
    <w:p w14:paraId="5EB181F4">
      <w:pPr>
        <w:rPr>
          <w:rFonts w:hint="default" w:ascii="宋体" w:hAnsi="宋体" w:eastAsia="宋体" w:cs="宋体"/>
          <w:color w:val="auto"/>
          <w:lang w:val="en-US" w:eastAsia="zh-CN"/>
        </w:rPr>
      </w:pPr>
      <w:r>
        <w:rPr>
          <w:rFonts w:hint="eastAsia" w:ascii="宋体" w:hAnsi="宋体" w:eastAsia="宋体" w:cs="宋体"/>
          <w:color w:val="auto"/>
          <w:lang w:val="en-US" w:eastAsia="zh-CN"/>
        </w:rPr>
        <w:t>项目联系人：王</w:t>
      </w:r>
      <w:r>
        <w:rPr>
          <w:rFonts w:hint="eastAsia" w:cs="宋体"/>
          <w:color w:val="auto"/>
          <w:lang w:val="en-US" w:eastAsia="zh-CN"/>
        </w:rPr>
        <w:t>慧洁</w:t>
      </w:r>
    </w:p>
    <w:p w14:paraId="7981190F">
      <w:pPr>
        <w:rPr>
          <w:rFonts w:hint="eastAsia" w:ascii="宋体" w:hAnsi="宋体" w:eastAsia="宋体" w:cs="宋体"/>
          <w:color w:val="auto"/>
          <w:lang w:val="en-US" w:eastAsia="zh-CN"/>
        </w:rPr>
      </w:pPr>
      <w:r>
        <w:rPr>
          <w:rFonts w:hint="eastAsia" w:ascii="宋体" w:hAnsi="宋体" w:eastAsia="宋体" w:cs="宋体"/>
          <w:color w:val="auto"/>
          <w:lang w:val="en-US" w:eastAsia="zh-CN"/>
        </w:rPr>
        <w:t>联系方式：0773-2838777</w:t>
      </w:r>
    </w:p>
    <w:p w14:paraId="36D76709">
      <w:pPr>
        <w:rPr>
          <w:rFonts w:ascii="Cambria" w:hAnsi="Cambria"/>
          <w:color w:val="auto"/>
          <w:sz w:val="32"/>
          <w:szCs w:val="32"/>
        </w:rPr>
      </w:pPr>
      <w:r>
        <w:rPr>
          <w:color w:val="auto"/>
        </w:rPr>
        <w:br w:type="page"/>
      </w:r>
    </w:p>
    <w:p w14:paraId="33CF4FEE">
      <w:pPr>
        <w:pStyle w:val="40"/>
        <w:bidi w:val="0"/>
        <w:rPr>
          <w:color w:val="auto"/>
        </w:rPr>
      </w:pPr>
      <w:bookmarkStart w:id="40" w:name="_Toc21040"/>
      <w:r>
        <w:rPr>
          <w:rFonts w:hint="eastAsia"/>
          <w:color w:val="auto"/>
        </w:rPr>
        <w:t xml:space="preserve">第二章 </w:t>
      </w:r>
      <w:r>
        <w:rPr>
          <w:color w:val="auto"/>
        </w:rPr>
        <w:t xml:space="preserve"> </w:t>
      </w:r>
      <w:r>
        <w:rPr>
          <w:rFonts w:hint="eastAsia"/>
          <w:color w:val="auto"/>
        </w:rPr>
        <w:t>供应商须知</w:t>
      </w:r>
      <w:bookmarkEnd w:id="39"/>
      <w:bookmarkEnd w:id="40"/>
    </w:p>
    <w:p w14:paraId="6BBF2294">
      <w:pPr>
        <w:ind w:firstLine="0" w:firstLineChars="0"/>
        <w:jc w:val="center"/>
        <w:rPr>
          <w:b/>
          <w:bCs/>
          <w:color w:val="auto"/>
        </w:rPr>
      </w:pPr>
      <w:r>
        <w:rPr>
          <w:rFonts w:hint="eastAsia"/>
          <w:b/>
          <w:bCs/>
          <w:color w:val="auto"/>
        </w:rPr>
        <w:t>供 应 商 须 知 前 附 表</w:t>
      </w:r>
    </w:p>
    <w:tbl>
      <w:tblPr>
        <w:tblStyle w:val="43"/>
        <w:tblW w:w="965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7"/>
        <w:gridCol w:w="723"/>
        <w:gridCol w:w="1404"/>
        <w:gridCol w:w="6908"/>
      </w:tblGrid>
      <w:tr w14:paraId="1C9E4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617" w:type="dxa"/>
            <w:vAlign w:val="center"/>
          </w:tcPr>
          <w:p w14:paraId="7D34CCA3">
            <w:pPr>
              <w:keepNext w:val="0"/>
              <w:keepLines w:val="0"/>
              <w:suppressLineNumbers w:val="0"/>
              <w:spacing w:before="0" w:beforeAutospacing="0" w:after="0" w:afterAutospacing="0"/>
              <w:ind w:left="0" w:right="0" w:firstLine="0" w:firstLineChars="0"/>
              <w:jc w:val="center"/>
              <w:rPr>
                <w:rFonts w:hint="default" w:asciiTheme="minorEastAsia" w:hAnsiTheme="minorEastAsia" w:eastAsiaTheme="minorEastAsia" w:cstheme="minorEastAsia"/>
                <w:b/>
                <w:color w:val="auto"/>
              </w:rPr>
            </w:pPr>
            <w:r>
              <w:rPr>
                <w:rFonts w:hint="eastAsia" w:asciiTheme="minorEastAsia" w:hAnsiTheme="minorEastAsia" w:eastAsiaTheme="minorEastAsia" w:cstheme="minorEastAsia"/>
                <w:b/>
                <w:color w:val="auto"/>
              </w:rPr>
              <w:t>序号</w:t>
            </w:r>
          </w:p>
        </w:tc>
        <w:tc>
          <w:tcPr>
            <w:tcW w:w="723" w:type="dxa"/>
            <w:vAlign w:val="center"/>
          </w:tcPr>
          <w:p w14:paraId="68115498">
            <w:pPr>
              <w:keepNext w:val="0"/>
              <w:keepLines w:val="0"/>
              <w:suppressLineNumbers w:val="0"/>
              <w:spacing w:before="0" w:beforeAutospacing="0" w:after="0" w:afterAutospacing="0"/>
              <w:ind w:left="0" w:right="0" w:firstLine="0" w:firstLineChars="0"/>
              <w:jc w:val="center"/>
              <w:rPr>
                <w:rFonts w:hint="default" w:asciiTheme="minorEastAsia" w:hAnsiTheme="minorEastAsia" w:eastAsiaTheme="minorEastAsia" w:cstheme="minorEastAsia"/>
                <w:b/>
                <w:color w:val="auto"/>
              </w:rPr>
            </w:pPr>
            <w:r>
              <w:rPr>
                <w:rFonts w:hint="eastAsia" w:asciiTheme="minorEastAsia" w:hAnsiTheme="minorEastAsia" w:eastAsiaTheme="minorEastAsia" w:cstheme="minorEastAsia"/>
                <w:b/>
                <w:color w:val="auto"/>
              </w:rPr>
              <w:t>条款号</w:t>
            </w:r>
          </w:p>
        </w:tc>
        <w:tc>
          <w:tcPr>
            <w:tcW w:w="1404" w:type="dxa"/>
            <w:vAlign w:val="center"/>
          </w:tcPr>
          <w:p w14:paraId="36F5E6ED">
            <w:pPr>
              <w:keepNext w:val="0"/>
              <w:keepLines w:val="0"/>
              <w:suppressLineNumbers w:val="0"/>
              <w:spacing w:before="0" w:beforeAutospacing="0" w:after="0" w:afterAutospacing="0"/>
              <w:ind w:left="0" w:right="0" w:firstLine="0" w:firstLineChars="0"/>
              <w:jc w:val="center"/>
              <w:rPr>
                <w:rFonts w:hint="default" w:asciiTheme="minorEastAsia" w:hAnsiTheme="minorEastAsia" w:eastAsiaTheme="minorEastAsia" w:cstheme="minorEastAsia"/>
                <w:b/>
                <w:color w:val="auto"/>
              </w:rPr>
            </w:pPr>
            <w:r>
              <w:rPr>
                <w:rFonts w:hint="eastAsia" w:asciiTheme="minorEastAsia" w:hAnsiTheme="minorEastAsia" w:eastAsiaTheme="minorEastAsia" w:cstheme="minorEastAsia"/>
                <w:b/>
                <w:color w:val="auto"/>
              </w:rPr>
              <w:t>条款名称</w:t>
            </w:r>
          </w:p>
        </w:tc>
        <w:tc>
          <w:tcPr>
            <w:tcW w:w="6908" w:type="dxa"/>
            <w:vAlign w:val="center"/>
          </w:tcPr>
          <w:p w14:paraId="74DF2A08">
            <w:pPr>
              <w:keepNext w:val="0"/>
              <w:keepLines w:val="0"/>
              <w:suppressLineNumbers w:val="0"/>
              <w:spacing w:before="0" w:beforeAutospacing="0" w:after="0" w:afterAutospacing="0"/>
              <w:ind w:left="0" w:right="0" w:firstLine="0" w:firstLineChars="0"/>
              <w:jc w:val="center"/>
              <w:rPr>
                <w:rFonts w:hint="default" w:asciiTheme="minorEastAsia" w:hAnsiTheme="minorEastAsia" w:eastAsiaTheme="minorEastAsia" w:cstheme="minorEastAsia"/>
                <w:b/>
                <w:color w:val="auto"/>
              </w:rPr>
            </w:pPr>
            <w:r>
              <w:rPr>
                <w:rFonts w:hint="eastAsia" w:asciiTheme="minorEastAsia" w:hAnsiTheme="minorEastAsia" w:eastAsiaTheme="minorEastAsia" w:cstheme="minorEastAsia"/>
                <w:b/>
                <w:color w:val="auto"/>
              </w:rPr>
              <w:t>内容、要求</w:t>
            </w:r>
          </w:p>
        </w:tc>
      </w:tr>
      <w:tr w14:paraId="38643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7" w:type="dxa"/>
            <w:vAlign w:val="center"/>
          </w:tcPr>
          <w:p w14:paraId="21366934">
            <w:pPr>
              <w:keepNext w:val="0"/>
              <w:keepLines w:val="0"/>
              <w:suppressLineNumbers w:val="0"/>
              <w:spacing w:before="0" w:beforeAutospacing="0" w:after="0" w:afterAutospacing="0"/>
              <w:ind w:left="0" w:right="0" w:firstLine="0" w:firstLineChars="0"/>
              <w:jc w:val="center"/>
              <w:rPr>
                <w:rFonts w:hint="default"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w:t>
            </w:r>
          </w:p>
        </w:tc>
        <w:tc>
          <w:tcPr>
            <w:tcW w:w="723" w:type="dxa"/>
            <w:vAlign w:val="center"/>
          </w:tcPr>
          <w:p w14:paraId="75E7660A">
            <w:pPr>
              <w:keepNext w:val="0"/>
              <w:keepLines w:val="0"/>
              <w:suppressLineNumbers w:val="0"/>
              <w:spacing w:before="0" w:beforeAutospacing="0" w:after="0" w:afterAutospacing="0"/>
              <w:ind w:left="0" w:right="0" w:firstLine="0" w:firstLineChars="0"/>
              <w:jc w:val="center"/>
              <w:rPr>
                <w:rFonts w:hint="default"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1.1</w:t>
            </w:r>
          </w:p>
        </w:tc>
        <w:tc>
          <w:tcPr>
            <w:tcW w:w="1404" w:type="dxa"/>
            <w:vAlign w:val="center"/>
          </w:tcPr>
          <w:p w14:paraId="72CFF44A">
            <w:pPr>
              <w:keepNext w:val="0"/>
              <w:keepLines w:val="0"/>
              <w:suppressLineNumbers w:val="0"/>
              <w:spacing w:before="0" w:beforeAutospacing="0" w:after="0" w:afterAutospacing="0"/>
              <w:ind w:left="0" w:right="0" w:firstLine="0" w:firstLineChars="0"/>
              <w:jc w:val="center"/>
              <w:rPr>
                <w:rFonts w:hint="default"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项目名称及项目编号</w:t>
            </w:r>
          </w:p>
        </w:tc>
        <w:tc>
          <w:tcPr>
            <w:tcW w:w="6908" w:type="dxa"/>
            <w:vAlign w:val="center"/>
          </w:tcPr>
          <w:p w14:paraId="2134941B">
            <w:pPr>
              <w:keepNext w:val="0"/>
              <w:keepLines w:val="0"/>
              <w:suppressLineNumbers w:val="0"/>
              <w:spacing w:before="0" w:beforeAutospacing="0" w:after="0" w:afterAutospacing="0"/>
              <w:ind w:left="0" w:right="0" w:firstLine="0" w:firstLineChars="0"/>
              <w:rPr>
                <w:rFonts w:hint="eastAsia" w:asciiTheme="minorEastAsia" w:hAnsiTheme="minorEastAsia" w:eastAsiaTheme="minorEastAsia" w:cstheme="minorEastAsia"/>
                <w:color w:val="auto"/>
                <w:sz w:val="21"/>
                <w:szCs w:val="21"/>
                <w:lang w:val="en-US" w:eastAsia="zh-CN" w:bidi="ar-SA"/>
              </w:rPr>
            </w:pPr>
            <w:r>
              <w:rPr>
                <w:rFonts w:hint="eastAsia" w:asciiTheme="minorEastAsia" w:hAnsiTheme="minorEastAsia" w:eastAsiaTheme="minorEastAsia" w:cstheme="minorEastAsia"/>
                <w:color w:val="auto"/>
              </w:rPr>
              <w:t>项目名称：</w:t>
            </w:r>
            <w:r>
              <w:rPr>
                <w:rFonts w:hint="eastAsia" w:asciiTheme="minorEastAsia" w:hAnsiTheme="minorEastAsia" w:eastAsiaTheme="minorEastAsia" w:cstheme="minorEastAsia"/>
                <w:color w:val="auto"/>
                <w:sz w:val="21"/>
                <w:szCs w:val="21"/>
                <w:lang w:val="en-US" w:eastAsia="zh-CN" w:bidi="ar-SA"/>
              </w:rPr>
              <w:t>2026年兴安县农作物病虫害绿色防控创新展示项目</w:t>
            </w:r>
          </w:p>
          <w:p w14:paraId="0C1B6D8E">
            <w:pPr>
              <w:keepNext w:val="0"/>
              <w:keepLines w:val="0"/>
              <w:suppressLineNumbers w:val="0"/>
              <w:spacing w:before="0" w:beforeAutospacing="0" w:after="0" w:afterAutospacing="0"/>
              <w:ind w:left="0" w:right="0" w:firstLine="0" w:firstLineChars="0"/>
              <w:rPr>
                <w:rFonts w:hint="eastAsia" w:asciiTheme="minorEastAsia" w:hAnsiTheme="minorEastAsia" w:eastAsiaTheme="minorEastAsia" w:cstheme="minorEastAsia"/>
                <w:color w:val="auto"/>
                <w:lang w:eastAsia="zh-CN"/>
              </w:rPr>
            </w:pPr>
            <w:r>
              <w:rPr>
                <w:rFonts w:hint="eastAsia" w:asciiTheme="minorEastAsia" w:hAnsiTheme="minorEastAsia" w:eastAsiaTheme="minorEastAsia" w:cstheme="minorEastAsia"/>
                <w:color w:val="auto"/>
                <w:sz w:val="21"/>
                <w:szCs w:val="21"/>
                <w:lang w:val="en-US" w:eastAsia="zh-CN" w:bidi="ar-SA"/>
              </w:rPr>
              <w:t>项目编号：GLZC2026-C3-250031-GXMC</w:t>
            </w:r>
          </w:p>
        </w:tc>
      </w:tr>
      <w:tr w14:paraId="2DFA1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trPr>
        <w:tc>
          <w:tcPr>
            <w:tcW w:w="617" w:type="dxa"/>
            <w:vAlign w:val="center"/>
          </w:tcPr>
          <w:p w14:paraId="6BC3A8CB">
            <w:pPr>
              <w:keepNext w:val="0"/>
              <w:keepLines w:val="0"/>
              <w:suppressLineNumbers w:val="0"/>
              <w:spacing w:before="0" w:beforeAutospacing="0" w:after="0" w:afterAutospacing="0"/>
              <w:ind w:left="0" w:right="0" w:firstLine="0" w:firstLineChars="0"/>
              <w:jc w:val="center"/>
              <w:rPr>
                <w:rFonts w:hint="default"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w:t>
            </w:r>
          </w:p>
        </w:tc>
        <w:tc>
          <w:tcPr>
            <w:tcW w:w="723" w:type="dxa"/>
            <w:vAlign w:val="center"/>
          </w:tcPr>
          <w:p w14:paraId="4997DA20">
            <w:pPr>
              <w:keepNext w:val="0"/>
              <w:keepLines w:val="0"/>
              <w:suppressLineNumbers w:val="0"/>
              <w:spacing w:before="0" w:beforeAutospacing="0" w:after="0" w:afterAutospacing="0"/>
              <w:ind w:left="0" w:right="0" w:firstLine="0" w:firstLineChars="0"/>
              <w:jc w:val="center"/>
              <w:rPr>
                <w:rFonts w:hint="default"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3</w:t>
            </w:r>
          </w:p>
        </w:tc>
        <w:tc>
          <w:tcPr>
            <w:tcW w:w="1404" w:type="dxa"/>
            <w:vAlign w:val="center"/>
          </w:tcPr>
          <w:p w14:paraId="7B06E8A9">
            <w:pPr>
              <w:keepNext w:val="0"/>
              <w:keepLines w:val="0"/>
              <w:suppressLineNumbers w:val="0"/>
              <w:spacing w:before="0" w:beforeAutospacing="0" w:after="0" w:afterAutospacing="0"/>
              <w:ind w:left="0" w:right="0" w:firstLine="0" w:firstLineChars="0"/>
              <w:jc w:val="center"/>
              <w:rPr>
                <w:rFonts w:hint="default"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供应商资格</w:t>
            </w:r>
          </w:p>
        </w:tc>
        <w:tc>
          <w:tcPr>
            <w:tcW w:w="6908" w:type="dxa"/>
            <w:vAlign w:val="center"/>
          </w:tcPr>
          <w:p w14:paraId="716A9AA0">
            <w:pPr>
              <w:keepNext w:val="0"/>
              <w:keepLines w:val="0"/>
              <w:suppressLineNumbers w:val="0"/>
              <w:spacing w:before="0" w:beforeAutospacing="0" w:after="0" w:afterAutospacing="0"/>
              <w:ind w:left="0" w:right="0" w:firstLine="0" w:firstLineChars="0"/>
              <w:rPr>
                <w:rFonts w:hint="default"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3.1满足《中华人民共和国政府采购法》第二十二条规定。</w:t>
            </w:r>
          </w:p>
          <w:p w14:paraId="4BE57490">
            <w:pPr>
              <w:keepNext w:val="0"/>
              <w:keepLines w:val="0"/>
              <w:suppressLineNumbers w:val="0"/>
              <w:spacing w:before="0" w:beforeAutospacing="0" w:after="0" w:afterAutospacing="0"/>
              <w:ind w:left="0" w:right="0" w:firstLine="0" w:firstLineChars="0"/>
              <w:rPr>
                <w:rFonts w:hint="default"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3.2落</w:t>
            </w:r>
            <w:r>
              <w:rPr>
                <w:rFonts w:hint="eastAsia" w:asciiTheme="minorEastAsia" w:hAnsiTheme="minorEastAsia" w:eastAsiaTheme="minorEastAsia" w:cstheme="minorEastAsia"/>
                <w:color w:val="auto"/>
                <w:sz w:val="21"/>
                <w:szCs w:val="21"/>
                <w:lang w:val="en-US" w:eastAsia="zh-CN" w:bidi="ar-SA"/>
              </w:rPr>
              <w:t>实政府采购政策需满足的资格要求：分标1、2：本项目专门面向中小企业采购，供应商须满足《政府采购促进中小企业发展管理办法》（财库〔2020〕46号）第二条规定。根据《财政部、司法部关于政府采购支持监狱企业发展有关问题的通知》（财库〔2014〕68号）及《关于促进残疾人就业政府采购政策的通知》（财库〔2017〕141号）规定，监狱企业、残疾人福利性单位视同小型、微型企业。</w:t>
            </w:r>
          </w:p>
          <w:p w14:paraId="6586D710">
            <w:pPr>
              <w:keepNext w:val="0"/>
              <w:keepLines w:val="0"/>
              <w:suppressLineNumbers w:val="0"/>
              <w:spacing w:before="0" w:beforeAutospacing="0" w:after="0" w:afterAutospacing="0"/>
              <w:ind w:left="0" w:right="0" w:firstLine="0" w:firstLineChars="0"/>
              <w:rPr>
                <w:rFonts w:hint="default"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3.3本项目的特定资格要求：分标1、2：无。</w:t>
            </w:r>
          </w:p>
          <w:p w14:paraId="4FDEF667">
            <w:pPr>
              <w:pStyle w:val="22"/>
              <w:keepNext w:val="0"/>
              <w:keepLines w:val="0"/>
              <w:suppressLineNumbers w:val="0"/>
              <w:spacing w:before="0" w:beforeAutospacing="0" w:after="0" w:afterAutospacing="0"/>
              <w:ind w:left="0"/>
              <w:rPr>
                <w:rFonts w:hint="default" w:asciiTheme="minorEastAsia" w:hAnsiTheme="minorEastAsia" w:eastAsiaTheme="minorEastAsia" w:cstheme="minorEastAsia"/>
                <w:color w:val="auto"/>
                <w:sz w:val="21"/>
                <w:szCs w:val="21"/>
                <w:lang w:val="en-US" w:eastAsia="zh-CN" w:bidi="ar-SA"/>
              </w:rPr>
            </w:pPr>
            <w:r>
              <w:rPr>
                <w:rFonts w:hint="eastAsia" w:asciiTheme="minorEastAsia" w:hAnsiTheme="minorEastAsia" w:eastAsiaTheme="minorEastAsia" w:cstheme="minorEastAsia"/>
                <w:color w:val="auto"/>
                <w:sz w:val="21"/>
                <w:szCs w:val="21"/>
                <w:lang w:val="en-US" w:eastAsia="zh-CN" w:bidi="ar-SA"/>
              </w:rPr>
              <w:t>资格条件特别说明：</w:t>
            </w:r>
          </w:p>
          <w:p w14:paraId="26CC51A9">
            <w:pPr>
              <w:pStyle w:val="22"/>
              <w:keepNext w:val="0"/>
              <w:keepLines w:val="0"/>
              <w:suppressLineNumbers w:val="0"/>
              <w:spacing w:before="0" w:beforeAutospacing="0" w:after="0" w:afterAutospacing="0"/>
              <w:ind w:left="0"/>
              <w:rPr>
                <w:rFonts w:hint="default" w:asciiTheme="minorEastAsia" w:hAnsiTheme="minorEastAsia" w:eastAsiaTheme="minorEastAsia" w:cstheme="minorEastAsia"/>
                <w:color w:val="auto"/>
                <w:sz w:val="21"/>
                <w:szCs w:val="21"/>
                <w:lang w:val="en-US" w:eastAsia="zh-CN" w:bidi="ar-SA"/>
              </w:rPr>
            </w:pPr>
            <w:r>
              <w:rPr>
                <w:rFonts w:hint="eastAsia" w:asciiTheme="minorEastAsia" w:hAnsiTheme="minorEastAsia" w:eastAsiaTheme="minorEastAsia" w:cstheme="minorEastAsia"/>
                <w:color w:val="auto"/>
                <w:sz w:val="21"/>
                <w:szCs w:val="21"/>
                <w:lang w:val="en-US" w:eastAsia="zh-CN" w:bidi="ar-SA"/>
              </w:rPr>
              <w:t>（1）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1984CD9E">
            <w:pPr>
              <w:pStyle w:val="22"/>
              <w:keepNext w:val="0"/>
              <w:keepLines w:val="0"/>
              <w:suppressLineNumbers w:val="0"/>
              <w:spacing w:before="0" w:beforeAutospacing="0" w:after="0" w:afterAutospacing="0"/>
              <w:ind w:left="0"/>
              <w:rPr>
                <w:rFonts w:hint="default"/>
                <w:color w:val="auto"/>
              </w:rPr>
            </w:pPr>
            <w:r>
              <w:rPr>
                <w:rFonts w:hint="eastAsia" w:asciiTheme="minorEastAsia" w:hAnsiTheme="minorEastAsia" w:eastAsiaTheme="minorEastAsia" w:cstheme="minorEastAsia"/>
                <w:color w:val="auto"/>
                <w:sz w:val="21"/>
                <w:szCs w:val="21"/>
                <w:lang w:val="en-US" w:eastAsia="zh-CN" w:bidi="ar-SA"/>
              </w:rPr>
              <w:t>（2）对在“信用中国”网站（www.creditchina.gov.cn）、中国政府采购网（www.ccgp.gov.cn）被列入失信被执行人、重大税收违法失信主体、政府采购严重违法失信行为记录名单及其他不符合《中华人民共和国政府采购法》第二十二条规定条件的供应商，不得参与政府采购活动。</w:t>
            </w:r>
          </w:p>
        </w:tc>
      </w:tr>
      <w:tr w14:paraId="0091E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7" w:type="dxa"/>
            <w:vAlign w:val="center"/>
          </w:tcPr>
          <w:p w14:paraId="01EBAC09">
            <w:pPr>
              <w:keepNext w:val="0"/>
              <w:keepLines w:val="0"/>
              <w:suppressLineNumbers w:val="0"/>
              <w:spacing w:before="0" w:beforeAutospacing="0" w:after="0" w:afterAutospacing="0"/>
              <w:ind w:left="0" w:right="0" w:firstLine="0" w:firstLineChars="0"/>
              <w:jc w:val="center"/>
              <w:rPr>
                <w:rFonts w:hint="default"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3</w:t>
            </w:r>
          </w:p>
        </w:tc>
        <w:tc>
          <w:tcPr>
            <w:tcW w:w="723" w:type="dxa"/>
            <w:vAlign w:val="center"/>
          </w:tcPr>
          <w:p w14:paraId="6081FF50">
            <w:pPr>
              <w:keepNext w:val="0"/>
              <w:keepLines w:val="0"/>
              <w:suppressLineNumbers w:val="0"/>
              <w:spacing w:before="0" w:beforeAutospacing="0" w:after="0" w:afterAutospacing="0"/>
              <w:ind w:left="0" w:right="0" w:firstLine="0" w:firstLineChars="0"/>
              <w:jc w:val="center"/>
              <w:rPr>
                <w:rFonts w:hint="default"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4</w:t>
            </w:r>
          </w:p>
        </w:tc>
        <w:tc>
          <w:tcPr>
            <w:tcW w:w="1404" w:type="dxa"/>
            <w:vAlign w:val="center"/>
          </w:tcPr>
          <w:p w14:paraId="5ED04AE6">
            <w:pPr>
              <w:keepNext w:val="0"/>
              <w:keepLines w:val="0"/>
              <w:suppressLineNumbers w:val="0"/>
              <w:spacing w:before="0" w:beforeAutospacing="0" w:after="0" w:afterAutospacing="0"/>
              <w:ind w:left="0" w:right="0" w:firstLine="0" w:firstLineChars="0"/>
              <w:jc w:val="center"/>
              <w:rPr>
                <w:rFonts w:hint="default" w:asciiTheme="minorEastAsia" w:hAnsiTheme="minorEastAsia" w:eastAsiaTheme="minorEastAsia" w:cstheme="minorEastAsia"/>
                <w:b/>
                <w:color w:val="auto"/>
              </w:rPr>
            </w:pPr>
            <w:r>
              <w:rPr>
                <w:rFonts w:hint="eastAsia" w:asciiTheme="minorEastAsia" w:hAnsiTheme="minorEastAsia" w:eastAsiaTheme="minorEastAsia" w:cstheme="minorEastAsia"/>
                <w:color w:val="auto"/>
              </w:rPr>
              <w:t>广西政府采购云平台电子竞标注意事项</w:t>
            </w:r>
          </w:p>
        </w:tc>
        <w:tc>
          <w:tcPr>
            <w:tcW w:w="6908" w:type="dxa"/>
            <w:vAlign w:val="center"/>
          </w:tcPr>
          <w:p w14:paraId="024C3663">
            <w:pPr>
              <w:keepNext w:val="0"/>
              <w:keepLines w:val="0"/>
              <w:suppressLineNumbers w:val="0"/>
              <w:spacing w:before="0" w:beforeAutospacing="0" w:after="0" w:afterAutospacing="0"/>
              <w:ind w:left="0" w:right="0" w:firstLine="0" w:firstLineChars="0"/>
              <w:rPr>
                <w:rFonts w:hint="default" w:asciiTheme="minorEastAsia" w:hAnsiTheme="minorEastAsia" w:eastAsiaTheme="minorEastAsia" w:cstheme="minorEastAsia"/>
                <w:color w:val="auto"/>
              </w:rPr>
            </w:pPr>
            <w:r>
              <w:rPr>
                <w:rFonts w:hint="default" w:asciiTheme="minorEastAsia" w:hAnsiTheme="minorEastAsia" w:eastAsiaTheme="minorEastAsia" w:cstheme="minorEastAsia"/>
                <w:color w:val="auto"/>
              </w:rPr>
              <w:t>4.1本项目为全流程电子化采购项目，通过广西政府采购云平台</w:t>
            </w:r>
            <w:r>
              <w:rPr>
                <w:rFonts w:hint="eastAsia" w:asciiTheme="minorEastAsia" w:hAnsiTheme="minorEastAsia" w:eastAsiaTheme="minorEastAsia" w:cstheme="minorEastAsia"/>
                <w:color w:val="auto"/>
              </w:rPr>
              <w:t>（</w:t>
            </w:r>
            <w:r>
              <w:rPr>
                <w:rFonts w:hint="default" w:asciiTheme="minorEastAsia" w:hAnsiTheme="minorEastAsia" w:eastAsiaTheme="minorEastAsia" w:cstheme="minorEastAsia"/>
                <w:color w:val="auto"/>
              </w:rPr>
              <w:t>www.gcy.zfcg.gxzf.gov.cn</w:t>
            </w:r>
            <w:r>
              <w:rPr>
                <w:rFonts w:hint="eastAsia" w:asciiTheme="minorEastAsia" w:hAnsiTheme="minorEastAsia" w:eastAsiaTheme="minorEastAsia" w:cstheme="minorEastAsia"/>
                <w:color w:val="auto"/>
              </w:rPr>
              <w:t>）</w:t>
            </w:r>
            <w:r>
              <w:rPr>
                <w:rFonts w:hint="default" w:asciiTheme="minorEastAsia" w:hAnsiTheme="minorEastAsia" w:eastAsiaTheme="minorEastAsia" w:cstheme="minorEastAsia"/>
                <w:color w:val="auto"/>
              </w:rPr>
              <w:t>实行在线电子竞标，供应商按照本项目磋商文件和广西政府采购云平台的要求编制、加密后在响应文件提交截止时间前通过网络上传至广西政府采购云平台</w:t>
            </w:r>
            <w:r>
              <w:rPr>
                <w:rFonts w:hint="eastAsia" w:asciiTheme="minorEastAsia" w:hAnsiTheme="minorEastAsia" w:eastAsiaTheme="minorEastAsia" w:cstheme="minorEastAsia"/>
                <w:color w:val="auto"/>
              </w:rPr>
              <w:t>（</w:t>
            </w:r>
            <w:r>
              <w:rPr>
                <w:rFonts w:hint="default" w:asciiTheme="minorEastAsia" w:hAnsiTheme="minorEastAsia" w:eastAsiaTheme="minorEastAsia" w:cstheme="minorEastAsia"/>
                <w:color w:val="auto"/>
              </w:rPr>
              <w:t>加密的电子响应文件是指后缀名为“jmbs”的文件</w:t>
            </w:r>
            <w:r>
              <w:rPr>
                <w:rFonts w:hint="eastAsia" w:asciiTheme="minorEastAsia" w:hAnsiTheme="minorEastAsia" w:eastAsiaTheme="minorEastAsia" w:cstheme="minorEastAsia"/>
                <w:color w:val="auto"/>
              </w:rPr>
              <w:t>）</w:t>
            </w:r>
            <w:r>
              <w:rPr>
                <w:rFonts w:hint="default" w:asciiTheme="minorEastAsia" w:hAnsiTheme="minorEastAsia" w:eastAsiaTheme="minorEastAsia" w:cstheme="minorEastAsia"/>
                <w:color w:val="auto"/>
              </w:rPr>
              <w:t>，供应商在广西政府采购云平台提交电子响应文件时，请填写参加远程竞标活动经办人联系方式。供应商登录广西政府采购云平台，依次进入“服务中心</w:t>
            </w:r>
            <w:r>
              <w:rPr>
                <w:rFonts w:hint="eastAsia" w:asciiTheme="minorEastAsia" w:hAnsiTheme="minorEastAsia" w:eastAsiaTheme="minorEastAsia" w:cstheme="minorEastAsia"/>
                <w:color w:val="auto"/>
              </w:rPr>
              <w:t>－</w:t>
            </w:r>
            <w:r>
              <w:rPr>
                <w:rFonts w:hint="default" w:asciiTheme="minorEastAsia" w:hAnsiTheme="minorEastAsia" w:eastAsiaTheme="minorEastAsia" w:cstheme="minorEastAsia"/>
                <w:color w:val="auto"/>
              </w:rPr>
              <w:t>帮助中心</w:t>
            </w:r>
            <w:r>
              <w:rPr>
                <w:rFonts w:hint="eastAsia" w:asciiTheme="minorEastAsia" w:hAnsiTheme="minorEastAsia" w:eastAsiaTheme="minorEastAsia" w:cstheme="minorEastAsia"/>
                <w:color w:val="auto"/>
              </w:rPr>
              <w:t>－</w:t>
            </w:r>
            <w:r>
              <w:rPr>
                <w:rFonts w:hint="default" w:asciiTheme="minorEastAsia" w:hAnsiTheme="minorEastAsia" w:eastAsiaTheme="minorEastAsia" w:cstheme="minorEastAsia"/>
                <w:color w:val="auto"/>
              </w:rPr>
              <w:t>项目采购</w:t>
            </w:r>
            <w:r>
              <w:rPr>
                <w:rFonts w:hint="eastAsia" w:asciiTheme="minorEastAsia" w:hAnsiTheme="minorEastAsia" w:eastAsiaTheme="minorEastAsia" w:cstheme="minorEastAsia"/>
                <w:color w:val="auto"/>
              </w:rPr>
              <w:t>－</w:t>
            </w:r>
            <w:r>
              <w:rPr>
                <w:rFonts w:hint="default" w:asciiTheme="minorEastAsia" w:hAnsiTheme="minorEastAsia" w:eastAsiaTheme="minorEastAsia" w:cstheme="minorEastAsia"/>
                <w:color w:val="auto"/>
              </w:rPr>
              <w:t>广西电子招投标</w:t>
            </w:r>
            <w:r>
              <w:rPr>
                <w:rFonts w:hint="eastAsia" w:asciiTheme="minorEastAsia" w:hAnsiTheme="minorEastAsia" w:eastAsiaTheme="minorEastAsia" w:cstheme="minorEastAsia"/>
                <w:color w:val="auto"/>
              </w:rPr>
              <w:t>－</w:t>
            </w:r>
            <w:r>
              <w:rPr>
                <w:rFonts w:hint="default" w:asciiTheme="minorEastAsia" w:hAnsiTheme="minorEastAsia" w:eastAsiaTheme="minorEastAsia" w:cstheme="minorEastAsia"/>
                <w:color w:val="auto"/>
              </w:rPr>
              <w:t>业务流程</w:t>
            </w:r>
            <w:r>
              <w:rPr>
                <w:rFonts w:hint="eastAsia" w:asciiTheme="minorEastAsia" w:hAnsiTheme="minorEastAsia" w:eastAsiaTheme="minorEastAsia" w:cstheme="minorEastAsia"/>
                <w:color w:val="auto"/>
              </w:rPr>
              <w:t>－</w:t>
            </w:r>
            <w:r>
              <w:rPr>
                <w:rFonts w:hint="default" w:asciiTheme="minorEastAsia" w:hAnsiTheme="minorEastAsia" w:eastAsiaTheme="minorEastAsia" w:cstheme="minorEastAsia"/>
                <w:color w:val="auto"/>
              </w:rPr>
              <w:t>供应商投标文件管理”查看电子竞标</w:t>
            </w:r>
            <w:r>
              <w:rPr>
                <w:rFonts w:hint="eastAsia" w:asciiTheme="minorEastAsia" w:hAnsiTheme="minorEastAsia" w:eastAsiaTheme="minorEastAsia" w:cstheme="minorEastAsia"/>
                <w:color w:val="auto"/>
              </w:rPr>
              <w:t>具体操作流程。</w:t>
            </w:r>
          </w:p>
          <w:p w14:paraId="7263534B">
            <w:pPr>
              <w:keepNext w:val="0"/>
              <w:keepLines w:val="0"/>
              <w:suppressLineNumbers w:val="0"/>
              <w:spacing w:before="0" w:beforeAutospacing="0" w:after="0" w:afterAutospacing="0"/>
              <w:ind w:left="0" w:right="0" w:firstLine="0" w:firstLineChars="0"/>
              <w:rPr>
                <w:rFonts w:hint="default" w:asciiTheme="minorEastAsia" w:hAnsiTheme="minorEastAsia" w:eastAsiaTheme="minorEastAsia" w:cstheme="minorEastAsia"/>
                <w:color w:val="auto"/>
              </w:rPr>
            </w:pPr>
            <w:r>
              <w:rPr>
                <w:rFonts w:hint="default" w:asciiTheme="minorEastAsia" w:hAnsiTheme="minorEastAsia" w:eastAsiaTheme="minorEastAsia" w:cstheme="minorEastAsia"/>
                <w:color w:val="auto"/>
              </w:rPr>
              <w:t>4.2未进行网上注册并办理数字证书</w:t>
            </w:r>
            <w:r>
              <w:rPr>
                <w:rFonts w:hint="eastAsia" w:asciiTheme="minorEastAsia" w:hAnsiTheme="minorEastAsia" w:eastAsiaTheme="minorEastAsia" w:cstheme="minorEastAsia"/>
                <w:color w:val="auto"/>
              </w:rPr>
              <w:t>（</w:t>
            </w:r>
            <w:r>
              <w:rPr>
                <w:rFonts w:hint="default" w:asciiTheme="minorEastAsia" w:hAnsiTheme="minorEastAsia" w:eastAsiaTheme="minorEastAsia" w:cstheme="minorEastAsia"/>
                <w:color w:val="auto"/>
              </w:rPr>
              <w:t>CA认证</w:t>
            </w:r>
            <w:r>
              <w:rPr>
                <w:rFonts w:hint="eastAsia" w:asciiTheme="minorEastAsia" w:hAnsiTheme="minorEastAsia" w:eastAsiaTheme="minorEastAsia" w:cstheme="minorEastAsia"/>
                <w:color w:val="auto"/>
              </w:rPr>
              <w:t>）</w:t>
            </w:r>
            <w:r>
              <w:rPr>
                <w:rFonts w:hint="default" w:asciiTheme="minorEastAsia" w:hAnsiTheme="minorEastAsia" w:eastAsiaTheme="minorEastAsia" w:cstheme="minorEastAsia"/>
                <w:color w:val="auto"/>
              </w:rPr>
              <w:t>的供应商将无法参与本项目政府采购活动，供应商应当在响应文件提交截止时间前，完成电子交易平台上的CA数字证书办理及响应文件的提交</w:t>
            </w:r>
            <w:r>
              <w:rPr>
                <w:rFonts w:hint="eastAsia" w:asciiTheme="minorEastAsia" w:hAnsiTheme="minorEastAsia" w:eastAsiaTheme="minorEastAsia" w:cstheme="minorEastAsia"/>
                <w:color w:val="auto"/>
              </w:rPr>
              <w:t>（</w:t>
            </w:r>
            <w:r>
              <w:rPr>
                <w:rFonts w:hint="default" w:asciiTheme="minorEastAsia" w:hAnsiTheme="minorEastAsia" w:eastAsiaTheme="minorEastAsia" w:cstheme="minorEastAsia"/>
                <w:color w:val="auto"/>
              </w:rPr>
              <w:t>供应商可登录广西政府采购网</w:t>
            </w:r>
            <w:r>
              <w:rPr>
                <w:rFonts w:hint="eastAsia" w:asciiTheme="minorEastAsia" w:hAnsiTheme="minorEastAsia" w:eastAsiaTheme="minorEastAsia" w:cstheme="minorEastAsia"/>
                <w:color w:val="auto"/>
              </w:rPr>
              <w:t>（</w:t>
            </w:r>
            <w:r>
              <w:rPr>
                <w:rFonts w:hint="default" w:asciiTheme="minorEastAsia" w:hAnsiTheme="minorEastAsia" w:eastAsiaTheme="minorEastAsia" w:cstheme="minorEastAsia"/>
                <w:color w:val="auto"/>
              </w:rPr>
              <w:t>zfcg.gxzf.gov.cn</w:t>
            </w:r>
            <w:r>
              <w:rPr>
                <w:rFonts w:hint="eastAsia" w:asciiTheme="minorEastAsia" w:hAnsiTheme="minorEastAsia" w:eastAsiaTheme="minorEastAsia" w:cstheme="minorEastAsia"/>
                <w:color w:val="auto"/>
              </w:rPr>
              <w:t>）</w:t>
            </w:r>
            <w:r>
              <w:rPr>
                <w:rFonts w:hint="default" w:asciiTheme="minorEastAsia" w:hAnsiTheme="minorEastAsia" w:eastAsiaTheme="minorEastAsia" w:cstheme="minorEastAsia"/>
                <w:color w:val="auto"/>
              </w:rPr>
              <w:t>，依次进入“办事服务</w:t>
            </w:r>
            <w:r>
              <w:rPr>
                <w:rFonts w:hint="eastAsia" w:asciiTheme="minorEastAsia" w:hAnsiTheme="minorEastAsia" w:eastAsiaTheme="minorEastAsia" w:cstheme="minorEastAsia"/>
                <w:color w:val="auto"/>
              </w:rPr>
              <w:t>－</w:t>
            </w:r>
            <w:r>
              <w:rPr>
                <w:rFonts w:hint="default" w:asciiTheme="minorEastAsia" w:hAnsiTheme="minorEastAsia" w:eastAsiaTheme="minorEastAsia" w:cstheme="minorEastAsia"/>
                <w:color w:val="auto"/>
              </w:rPr>
              <w:t>下载专区”或者登录广西政府采购云平台，依次进入“服务中心</w:t>
            </w:r>
            <w:r>
              <w:rPr>
                <w:rFonts w:hint="eastAsia" w:asciiTheme="minorEastAsia" w:hAnsiTheme="minorEastAsia" w:eastAsiaTheme="minorEastAsia" w:cstheme="minorEastAsia"/>
                <w:color w:val="auto"/>
              </w:rPr>
              <w:t>－</w:t>
            </w:r>
            <w:r>
              <w:rPr>
                <w:rFonts w:hint="default" w:asciiTheme="minorEastAsia" w:hAnsiTheme="minorEastAsia" w:eastAsiaTheme="minorEastAsia" w:cstheme="minorEastAsia"/>
                <w:color w:val="auto"/>
              </w:rPr>
              <w:t>帮助中心</w:t>
            </w:r>
            <w:r>
              <w:rPr>
                <w:rFonts w:hint="eastAsia" w:asciiTheme="minorEastAsia" w:hAnsiTheme="minorEastAsia" w:eastAsiaTheme="minorEastAsia" w:cstheme="minorEastAsia"/>
                <w:color w:val="auto"/>
              </w:rPr>
              <w:t>－</w:t>
            </w:r>
            <w:r>
              <w:rPr>
                <w:rFonts w:hint="default" w:asciiTheme="minorEastAsia" w:hAnsiTheme="minorEastAsia" w:eastAsiaTheme="minorEastAsia" w:cstheme="minorEastAsia"/>
                <w:color w:val="auto"/>
              </w:rPr>
              <w:t>入驻与配置”中查看CA数字证书办理操作流程。如在操作过程中遇到问题或者需要技术支持，请致电客服热线：95763</w:t>
            </w:r>
            <w:r>
              <w:rPr>
                <w:rFonts w:hint="eastAsia" w:asciiTheme="minorEastAsia" w:hAnsiTheme="minorEastAsia" w:eastAsiaTheme="minorEastAsia" w:cstheme="minorEastAsia"/>
                <w:color w:val="auto"/>
              </w:rPr>
              <w:t>）</w:t>
            </w:r>
            <w:r>
              <w:rPr>
                <w:rFonts w:hint="default" w:asciiTheme="minorEastAsia" w:hAnsiTheme="minorEastAsia" w:eastAsiaTheme="minorEastAsia" w:cstheme="minorEastAsia"/>
                <w:color w:val="auto"/>
              </w:rPr>
              <w:t>。</w:t>
            </w:r>
          </w:p>
          <w:p w14:paraId="442795B7">
            <w:pPr>
              <w:keepNext w:val="0"/>
              <w:keepLines w:val="0"/>
              <w:suppressLineNumbers w:val="0"/>
              <w:spacing w:before="0" w:beforeAutospacing="0" w:after="0" w:afterAutospacing="0"/>
              <w:ind w:left="0" w:right="0" w:firstLine="0" w:firstLineChars="0"/>
              <w:rPr>
                <w:rFonts w:hint="default" w:asciiTheme="minorEastAsia" w:hAnsiTheme="minorEastAsia" w:eastAsiaTheme="minorEastAsia" w:cstheme="minorEastAsia"/>
                <w:color w:val="auto"/>
              </w:rPr>
            </w:pPr>
            <w:r>
              <w:rPr>
                <w:rFonts w:hint="default" w:asciiTheme="minorEastAsia" w:hAnsiTheme="minorEastAsia" w:eastAsiaTheme="minorEastAsia" w:cstheme="minorEastAsia"/>
                <w:color w:val="auto"/>
              </w:rPr>
              <w:t>4.3 CA证书在线解密：供应商竞标时，需凭制作响应文件时用来加密的有效数字证书</w:t>
            </w:r>
            <w:r>
              <w:rPr>
                <w:rFonts w:hint="eastAsia" w:asciiTheme="minorEastAsia" w:hAnsiTheme="minorEastAsia" w:eastAsiaTheme="minorEastAsia" w:cstheme="minorEastAsia"/>
                <w:color w:val="auto"/>
              </w:rPr>
              <w:t>（</w:t>
            </w:r>
            <w:r>
              <w:rPr>
                <w:rFonts w:hint="default" w:asciiTheme="minorEastAsia" w:hAnsiTheme="minorEastAsia" w:eastAsiaTheme="minorEastAsia" w:cstheme="minorEastAsia"/>
                <w:color w:val="auto"/>
              </w:rPr>
              <w:t>CA认证</w:t>
            </w:r>
            <w:r>
              <w:rPr>
                <w:rFonts w:hint="eastAsia" w:asciiTheme="minorEastAsia" w:hAnsiTheme="minorEastAsia" w:eastAsiaTheme="minorEastAsia" w:cstheme="minorEastAsia"/>
                <w:color w:val="auto"/>
              </w:rPr>
              <w:t>）</w:t>
            </w:r>
            <w:r>
              <w:rPr>
                <w:rFonts w:hint="default" w:asciiTheme="minorEastAsia" w:hAnsiTheme="minorEastAsia" w:eastAsiaTheme="minorEastAsia" w:cstheme="minorEastAsia"/>
                <w:color w:val="auto"/>
              </w:rPr>
              <w:t>登录广西政府采购云平台电子开标大厅现场按规定时间对加密的响应文件进行解密，否则后果自负。</w:t>
            </w:r>
          </w:p>
          <w:p w14:paraId="369681E3">
            <w:pPr>
              <w:keepNext w:val="0"/>
              <w:keepLines w:val="0"/>
              <w:suppressLineNumbers w:val="0"/>
              <w:spacing w:before="0" w:beforeAutospacing="0" w:after="0" w:afterAutospacing="0"/>
              <w:ind w:left="0" w:right="0" w:firstLine="0" w:firstLineChars="0"/>
              <w:rPr>
                <w:rFonts w:hint="default"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注：</w:t>
            </w:r>
            <w:r>
              <w:rPr>
                <w:rFonts w:hint="default" w:asciiTheme="minorEastAsia" w:hAnsiTheme="minorEastAsia" w:eastAsiaTheme="minorEastAsia" w:cstheme="minorEastAsia"/>
                <w:color w:val="auto"/>
              </w:rPr>
              <w:t>1</w:t>
            </w:r>
            <w:r>
              <w:rPr>
                <w:rFonts w:hint="eastAsia" w:asciiTheme="minorEastAsia" w:hAnsiTheme="minorEastAsia" w:eastAsiaTheme="minorEastAsia" w:cstheme="minorEastAsia"/>
                <w:color w:val="auto"/>
              </w:rPr>
              <w:t>）</w:t>
            </w:r>
            <w:r>
              <w:rPr>
                <w:rFonts w:hint="default" w:asciiTheme="minorEastAsia" w:hAnsiTheme="minorEastAsia" w:eastAsiaTheme="minorEastAsia" w:cstheme="minorEastAsia"/>
                <w:color w:val="auto"/>
              </w:rPr>
              <w:t>为确保网上</w:t>
            </w:r>
            <w:r>
              <w:rPr>
                <w:rFonts w:hint="eastAsia" w:asciiTheme="minorEastAsia" w:hAnsiTheme="minorEastAsia" w:eastAsiaTheme="minorEastAsia" w:cstheme="minorEastAsia"/>
                <w:color w:val="auto"/>
              </w:rPr>
              <w:t>操作合</w:t>
            </w:r>
            <w:r>
              <w:rPr>
                <w:rFonts w:hint="default" w:asciiTheme="minorEastAsia" w:hAnsiTheme="minorEastAsia" w:eastAsiaTheme="minorEastAsia" w:cstheme="minorEastAsia"/>
                <w:color w:val="auto"/>
              </w:rPr>
              <w:t>法、有效和安全，请供应商确保在电子竞标过程中能够对相关数据电文进行加密和使用电子签章，妥善保管CA数字证书并使用有效的CA数字证书参与整个采购活动。2</w:t>
            </w:r>
            <w:r>
              <w:rPr>
                <w:rFonts w:hint="eastAsia" w:asciiTheme="minorEastAsia" w:hAnsiTheme="minorEastAsia" w:eastAsiaTheme="minorEastAsia" w:cstheme="minorEastAsia"/>
                <w:color w:val="auto"/>
              </w:rPr>
              <w:t>）</w:t>
            </w:r>
            <w:r>
              <w:rPr>
                <w:rFonts w:hint="default" w:asciiTheme="minorEastAsia" w:hAnsiTheme="minorEastAsia" w:eastAsiaTheme="minorEastAsia" w:cstheme="minorEastAsia"/>
                <w:color w:val="auto"/>
              </w:rPr>
              <w:t>各供应商通过广西政府采购云平台参与政府采购项目竞标需下载使用新版客户端</w:t>
            </w:r>
            <w:r>
              <w:rPr>
                <w:rFonts w:hint="eastAsia" w:asciiTheme="minorEastAsia" w:hAnsiTheme="minorEastAsia" w:eastAsiaTheme="minorEastAsia" w:cstheme="minorEastAsia"/>
                <w:color w:val="auto"/>
              </w:rPr>
              <w:t>（</w:t>
            </w:r>
            <w:r>
              <w:rPr>
                <w:rFonts w:hint="default" w:asciiTheme="minorEastAsia" w:hAnsiTheme="minorEastAsia" w:eastAsiaTheme="minorEastAsia" w:cstheme="minorEastAsia"/>
                <w:color w:val="auto"/>
              </w:rPr>
              <w:t>以下称“电子投标客户端”</w:t>
            </w:r>
            <w:r>
              <w:rPr>
                <w:rFonts w:hint="eastAsia" w:asciiTheme="minorEastAsia" w:hAnsiTheme="minorEastAsia" w:eastAsiaTheme="minorEastAsia" w:cstheme="minorEastAsia"/>
                <w:color w:val="auto"/>
              </w:rPr>
              <w:t>）</w:t>
            </w:r>
            <w:r>
              <w:rPr>
                <w:rFonts w:hint="default" w:asciiTheme="minorEastAsia" w:hAnsiTheme="minorEastAsia" w:eastAsiaTheme="minorEastAsia" w:cstheme="minorEastAsia"/>
                <w:color w:val="auto"/>
              </w:rPr>
              <w:t>，客户端下载路径：广西政府采购网</w:t>
            </w:r>
            <w:r>
              <w:rPr>
                <w:rFonts w:hint="eastAsia" w:asciiTheme="minorEastAsia" w:hAnsiTheme="minorEastAsia" w:eastAsiaTheme="minorEastAsia" w:cstheme="minorEastAsia"/>
                <w:color w:val="auto"/>
              </w:rPr>
              <w:t>（</w:t>
            </w:r>
            <w:r>
              <w:rPr>
                <w:rFonts w:hint="default" w:asciiTheme="minorEastAsia" w:hAnsiTheme="minorEastAsia" w:eastAsiaTheme="minorEastAsia" w:cstheme="minorEastAsia"/>
                <w:color w:val="auto"/>
              </w:rPr>
              <w:t>zfcg.gxzf.gov.cn</w:t>
            </w:r>
            <w:r>
              <w:rPr>
                <w:rFonts w:hint="eastAsia" w:asciiTheme="minorEastAsia" w:hAnsiTheme="minorEastAsia" w:eastAsiaTheme="minorEastAsia" w:cstheme="minorEastAsia"/>
                <w:color w:val="auto"/>
              </w:rPr>
              <w:t>）</w:t>
            </w:r>
            <w:r>
              <w:rPr>
                <w:rFonts w:hint="default" w:asciiTheme="minorEastAsia" w:hAnsiTheme="minorEastAsia" w:eastAsiaTheme="minorEastAsia" w:cstheme="minorEastAsia"/>
                <w:color w:val="auto"/>
              </w:rPr>
              <w:t>—办事服务—下载专区。3</w:t>
            </w:r>
            <w:r>
              <w:rPr>
                <w:rFonts w:hint="eastAsia" w:asciiTheme="minorEastAsia" w:hAnsiTheme="minorEastAsia" w:eastAsiaTheme="minorEastAsia" w:cstheme="minorEastAsia"/>
                <w:color w:val="auto"/>
              </w:rPr>
              <w:t>）</w:t>
            </w:r>
            <w:r>
              <w:rPr>
                <w:rFonts w:hint="default" w:asciiTheme="minorEastAsia" w:hAnsiTheme="minorEastAsia" w:eastAsiaTheme="minorEastAsia" w:cstheme="minorEastAsia"/>
                <w:color w:val="auto"/>
              </w:rPr>
              <w:t>供应商应当在响应文件提交截止时间前完成电子响应文件的上传、提交，响应文件提交截止时间前可以补充、修改或者撤回响应文件。补充或者修改响应文件的，应</w:t>
            </w:r>
            <w:r>
              <w:rPr>
                <w:rFonts w:hint="eastAsia" w:asciiTheme="minorEastAsia" w:hAnsiTheme="minorEastAsia" w:eastAsiaTheme="minorEastAsia" w:cstheme="minorEastAsia"/>
                <w:color w:val="auto"/>
              </w:rPr>
              <w:t>当先行撤回原响应文件，补充、修改后重新上传、提交，响应文件提交截止时间止未完成上传、提交的，视为撤回响应文件。响应文件提交截止时间以后上传递交的响应文件，广西政府采购云平台将予以拒收。</w:t>
            </w:r>
          </w:p>
          <w:p w14:paraId="6E87F61B">
            <w:pPr>
              <w:keepNext w:val="0"/>
              <w:keepLines w:val="0"/>
              <w:suppressLineNumbers w:val="0"/>
              <w:spacing w:before="0" w:beforeAutospacing="0" w:after="0" w:afterAutospacing="0"/>
              <w:ind w:left="0" w:right="0" w:firstLine="0" w:firstLineChars="0"/>
              <w:rPr>
                <w:rFonts w:hint="default"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4.4本项目评审过程中，磋商小组需要供应商进行澄清（说明、更正）、参与磋商、最后报价等全部事宜，均通过广西政府采购云平台在线进行。本项目响应文件提交后至评审结束前，供应商应保持登录广西政府采购云平台且实时在线以保证及时收发相关信息，否则其不利后果由供应商自行承担。</w:t>
            </w:r>
          </w:p>
          <w:p w14:paraId="278E217D">
            <w:pPr>
              <w:keepNext w:val="0"/>
              <w:keepLines w:val="0"/>
              <w:suppressLineNumbers w:val="0"/>
              <w:spacing w:before="0" w:beforeAutospacing="0" w:after="0" w:afterAutospacing="0"/>
              <w:ind w:left="0" w:right="0" w:firstLine="0" w:firstLineChars="0"/>
              <w:rPr>
                <w:rFonts w:hint="default"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 xml:space="preserve">4.5不论磋商结果如何，供应商均应自行承担所有与磋商有关的全部费用。 </w:t>
            </w:r>
          </w:p>
        </w:tc>
      </w:tr>
      <w:tr w14:paraId="1F3FA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7" w:type="dxa"/>
            <w:vAlign w:val="center"/>
          </w:tcPr>
          <w:p w14:paraId="2137D56C">
            <w:pPr>
              <w:keepNext w:val="0"/>
              <w:keepLines w:val="0"/>
              <w:suppressLineNumbers w:val="0"/>
              <w:spacing w:before="0" w:beforeAutospacing="0" w:after="0" w:afterAutospacing="0"/>
              <w:ind w:left="0" w:right="0" w:firstLine="0" w:firstLineChars="0"/>
              <w:jc w:val="center"/>
              <w:rPr>
                <w:rFonts w:hint="default"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4</w:t>
            </w:r>
          </w:p>
        </w:tc>
        <w:tc>
          <w:tcPr>
            <w:tcW w:w="723" w:type="dxa"/>
            <w:vAlign w:val="center"/>
          </w:tcPr>
          <w:p w14:paraId="07429BDB">
            <w:pPr>
              <w:keepNext w:val="0"/>
              <w:keepLines w:val="0"/>
              <w:suppressLineNumbers w:val="0"/>
              <w:spacing w:before="0" w:beforeAutospacing="0" w:after="0" w:afterAutospacing="0"/>
              <w:ind w:left="0" w:right="0" w:firstLine="0" w:firstLineChars="0"/>
              <w:jc w:val="center"/>
              <w:rPr>
                <w:rFonts w:hint="default"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13</w:t>
            </w:r>
          </w:p>
        </w:tc>
        <w:tc>
          <w:tcPr>
            <w:tcW w:w="1404" w:type="dxa"/>
            <w:vAlign w:val="center"/>
          </w:tcPr>
          <w:p w14:paraId="0450D776">
            <w:pPr>
              <w:keepNext w:val="0"/>
              <w:keepLines w:val="0"/>
              <w:suppressLineNumbers w:val="0"/>
              <w:spacing w:before="0" w:beforeAutospacing="0" w:after="0" w:afterAutospacing="0"/>
              <w:ind w:left="0" w:right="0" w:firstLine="0" w:firstLineChars="0"/>
              <w:jc w:val="center"/>
              <w:rPr>
                <w:rFonts w:hint="default" w:asciiTheme="minorEastAsia" w:hAnsiTheme="minorEastAsia" w:eastAsiaTheme="minorEastAsia" w:cstheme="minorEastAsia"/>
                <w:color w:val="auto"/>
                <w:position w:val="-2"/>
              </w:rPr>
            </w:pPr>
            <w:r>
              <w:rPr>
                <w:rFonts w:hint="eastAsia" w:asciiTheme="minorEastAsia" w:hAnsiTheme="minorEastAsia" w:eastAsiaTheme="minorEastAsia" w:cstheme="minorEastAsia"/>
                <w:color w:val="auto"/>
              </w:rPr>
              <w:t>磋商报价</w:t>
            </w:r>
          </w:p>
        </w:tc>
        <w:tc>
          <w:tcPr>
            <w:tcW w:w="6908" w:type="dxa"/>
            <w:vAlign w:val="center"/>
          </w:tcPr>
          <w:p w14:paraId="372C7648">
            <w:pPr>
              <w:keepNext w:val="0"/>
              <w:keepLines w:val="0"/>
              <w:suppressLineNumbers w:val="0"/>
              <w:spacing w:before="0" w:beforeAutospacing="0" w:after="0" w:afterAutospacing="0"/>
              <w:ind w:left="0" w:right="0" w:firstLine="0" w:firstLineChars="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13.1供应商必须就“采购需求”中所竞分标的所有内容作完整唯一报价，否则，其响应文件无效；响应文件只允许有一个报价，有选择的或有条件的报价将不予接受。</w:t>
            </w:r>
          </w:p>
          <w:p w14:paraId="2C5A4406">
            <w:pPr>
              <w:keepNext w:val="0"/>
              <w:keepLines w:val="0"/>
              <w:suppressLineNumbers w:val="0"/>
              <w:spacing w:before="0" w:beforeAutospacing="0" w:after="0" w:afterAutospacing="0"/>
              <w:ind w:left="0" w:right="0" w:firstLine="0" w:firstLineChars="0"/>
              <w:rPr>
                <w:rFonts w:hint="default"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13.2</w:t>
            </w:r>
            <w:bookmarkStart w:id="41" w:name="OLE_LINK5"/>
            <w:r>
              <w:rPr>
                <w:rFonts w:hint="eastAsia"/>
                <w:color w:val="auto"/>
              </w:rPr>
              <w:t>预算金额</w:t>
            </w:r>
            <w:r>
              <w:rPr>
                <w:rFonts w:hint="eastAsia" w:asciiTheme="minorEastAsia" w:hAnsiTheme="minorEastAsia" w:eastAsiaTheme="minorEastAsia" w:cstheme="minorEastAsia"/>
                <w:color w:val="auto"/>
              </w:rPr>
              <w:t>（人民币）：</w:t>
            </w:r>
            <w:r>
              <w:rPr>
                <w:rFonts w:hint="eastAsia" w:asciiTheme="minorEastAsia" w:hAnsiTheme="minorEastAsia" w:eastAsiaTheme="minorEastAsia" w:cstheme="minorEastAsia"/>
                <w:color w:val="auto"/>
                <w:lang w:val="en-US" w:eastAsia="zh-CN"/>
              </w:rPr>
              <w:t>捌拾万</w:t>
            </w:r>
            <w:r>
              <w:rPr>
                <w:rFonts w:hint="eastAsia" w:asciiTheme="minorEastAsia" w:hAnsiTheme="minorEastAsia" w:eastAsiaTheme="minorEastAsia" w:cstheme="minorEastAsia"/>
                <w:color w:val="auto"/>
                <w:lang w:eastAsia="zh-CN"/>
              </w:rPr>
              <w:t>元整（¥</w:t>
            </w:r>
            <w:r>
              <w:rPr>
                <w:rFonts w:hint="eastAsia" w:asciiTheme="minorEastAsia" w:hAnsiTheme="minorEastAsia" w:eastAsiaTheme="minorEastAsia" w:cstheme="minorEastAsia"/>
                <w:color w:val="auto"/>
                <w:lang w:val="en-US" w:eastAsia="zh-CN"/>
              </w:rPr>
              <w:t>800000.00</w:t>
            </w:r>
            <w:r>
              <w:rPr>
                <w:rFonts w:hint="eastAsia" w:asciiTheme="minorEastAsia" w:hAnsiTheme="minorEastAsia" w:eastAsiaTheme="minorEastAsia" w:cstheme="minorEastAsia"/>
                <w:color w:val="auto"/>
                <w:lang w:eastAsia="zh-CN"/>
              </w:rPr>
              <w:t>）【其中：分标1：</w:t>
            </w:r>
            <w:r>
              <w:rPr>
                <w:rFonts w:hint="eastAsia" w:asciiTheme="minorEastAsia" w:hAnsiTheme="minorEastAsia" w:eastAsiaTheme="minorEastAsia" w:cstheme="minorEastAsia"/>
                <w:color w:val="auto"/>
                <w:lang w:val="en-US" w:eastAsia="zh-CN"/>
              </w:rPr>
              <w:t>伍</w:t>
            </w:r>
            <w:r>
              <w:rPr>
                <w:rFonts w:hint="eastAsia" w:asciiTheme="minorEastAsia" w:hAnsiTheme="minorEastAsia" w:eastAsiaTheme="minorEastAsia" w:cstheme="minorEastAsia"/>
                <w:color w:val="auto"/>
                <w:lang w:eastAsia="zh-CN"/>
              </w:rPr>
              <w:t>拾万元整（¥</w:t>
            </w:r>
            <w:r>
              <w:rPr>
                <w:rFonts w:hint="eastAsia" w:asciiTheme="minorEastAsia" w:hAnsiTheme="minorEastAsia" w:eastAsiaTheme="minorEastAsia" w:cstheme="minorEastAsia"/>
                <w:color w:val="auto"/>
                <w:lang w:val="en-US" w:eastAsia="zh-CN"/>
              </w:rPr>
              <w:t>5</w:t>
            </w:r>
            <w:r>
              <w:rPr>
                <w:rFonts w:hint="eastAsia" w:asciiTheme="minorEastAsia" w:hAnsiTheme="minorEastAsia" w:eastAsiaTheme="minorEastAsia" w:cstheme="minorEastAsia"/>
                <w:color w:val="auto"/>
                <w:lang w:eastAsia="zh-CN"/>
              </w:rPr>
              <w:t>00000.00）；分标2：</w:t>
            </w:r>
            <w:r>
              <w:rPr>
                <w:rFonts w:hint="eastAsia" w:asciiTheme="minorEastAsia" w:hAnsiTheme="minorEastAsia" w:eastAsiaTheme="minorEastAsia" w:cstheme="minorEastAsia"/>
                <w:color w:val="auto"/>
                <w:lang w:val="en-US" w:eastAsia="zh-CN"/>
              </w:rPr>
              <w:t>叁</w:t>
            </w:r>
            <w:r>
              <w:rPr>
                <w:rFonts w:hint="eastAsia" w:asciiTheme="minorEastAsia" w:hAnsiTheme="minorEastAsia" w:eastAsiaTheme="minorEastAsia" w:cstheme="minorEastAsia"/>
                <w:color w:val="auto"/>
                <w:lang w:eastAsia="zh-CN"/>
              </w:rPr>
              <w:t>拾万元整（¥</w:t>
            </w:r>
            <w:r>
              <w:rPr>
                <w:rFonts w:hint="eastAsia" w:asciiTheme="minorEastAsia" w:hAnsiTheme="minorEastAsia" w:eastAsiaTheme="minorEastAsia" w:cstheme="minorEastAsia"/>
                <w:color w:val="auto"/>
                <w:lang w:val="en-US" w:eastAsia="zh-CN"/>
              </w:rPr>
              <w:t>3</w:t>
            </w:r>
            <w:r>
              <w:rPr>
                <w:rFonts w:hint="eastAsia" w:asciiTheme="minorEastAsia" w:hAnsiTheme="minorEastAsia" w:eastAsiaTheme="minorEastAsia" w:cstheme="minorEastAsia"/>
                <w:color w:val="auto"/>
                <w:lang w:eastAsia="zh-CN"/>
              </w:rPr>
              <w:t>00000.00）】。</w:t>
            </w:r>
            <w:bookmarkEnd w:id="41"/>
            <w:r>
              <w:rPr>
                <w:rFonts w:hint="eastAsia" w:asciiTheme="minorEastAsia" w:hAnsiTheme="minorEastAsia" w:eastAsiaTheme="minorEastAsia" w:cstheme="minorEastAsia"/>
                <w:color w:val="auto"/>
                <w:lang w:eastAsia="zh-CN"/>
              </w:rPr>
              <w:t>报</w:t>
            </w:r>
            <w:r>
              <w:rPr>
                <w:rFonts w:hint="eastAsia" w:asciiTheme="minorEastAsia" w:hAnsiTheme="minorEastAsia" w:eastAsiaTheme="minorEastAsia" w:cstheme="minorEastAsia"/>
                <w:color w:val="auto"/>
              </w:rPr>
              <w:t>价超过</w:t>
            </w:r>
            <w:r>
              <w:rPr>
                <w:rFonts w:hint="eastAsia"/>
                <w:color w:val="auto"/>
              </w:rPr>
              <w:t>预算金额</w:t>
            </w:r>
            <w:r>
              <w:rPr>
                <w:rFonts w:hint="eastAsia" w:asciiTheme="minorEastAsia" w:hAnsiTheme="minorEastAsia" w:eastAsiaTheme="minorEastAsia" w:cstheme="minorEastAsia"/>
                <w:color w:val="auto"/>
              </w:rPr>
              <w:t>的，响应文件作无效处理。</w:t>
            </w:r>
          </w:p>
          <w:p w14:paraId="4BE4B451">
            <w:pPr>
              <w:keepNext w:val="0"/>
              <w:keepLines w:val="0"/>
              <w:suppressLineNumbers w:val="0"/>
              <w:spacing w:before="0" w:beforeAutospacing="0" w:after="0" w:afterAutospacing="0"/>
              <w:ind w:left="0" w:right="0" w:firstLine="0" w:firstLineChars="0"/>
              <w:rPr>
                <w:rFonts w:hint="eastAsia" w:asciiTheme="minorEastAsia" w:hAnsiTheme="minorEastAsia" w:eastAsiaTheme="minorEastAsia" w:cstheme="minorEastAsia"/>
                <w:color w:val="auto"/>
                <w:lang w:eastAsia="zh-CN"/>
              </w:rPr>
            </w:pPr>
            <w:r>
              <w:rPr>
                <w:rFonts w:hint="eastAsia" w:asciiTheme="minorEastAsia" w:hAnsiTheme="minorEastAsia" w:eastAsiaTheme="minorEastAsia" w:cstheme="minorEastAsia"/>
                <w:color w:val="auto"/>
              </w:rPr>
              <w:t>13.3</w:t>
            </w:r>
            <w:r>
              <w:rPr>
                <w:rFonts w:hint="eastAsia" w:asciiTheme="minorEastAsia" w:hAnsiTheme="minorEastAsia" w:eastAsiaTheme="minorEastAsia" w:cstheme="minorEastAsia"/>
                <w:color w:val="auto"/>
                <w:lang w:eastAsia="zh-CN"/>
              </w:rPr>
              <w:t>供应商磋商报价应包含完成本“采购需求”中所竞分标所列所有服务内容产生的所有成本、税金、代理服务费、管理费等费用，供应商应综合考虑在报价中。</w:t>
            </w:r>
          </w:p>
          <w:p w14:paraId="28EE44B1">
            <w:pPr>
              <w:keepNext w:val="0"/>
              <w:keepLines w:val="0"/>
              <w:suppressLineNumbers w:val="0"/>
              <w:spacing w:before="0" w:beforeAutospacing="0" w:after="0" w:afterAutospacing="0"/>
              <w:ind w:left="0" w:right="0" w:firstLine="0" w:firstLineChars="0"/>
              <w:rPr>
                <w:rFonts w:hint="default" w:asciiTheme="minorEastAsia" w:hAnsiTheme="minorEastAsia" w:eastAsiaTheme="minorEastAsia" w:cstheme="minorEastAsia"/>
                <w:b/>
                <w:color w:val="auto"/>
              </w:rPr>
            </w:pPr>
            <w:r>
              <w:rPr>
                <w:rFonts w:hint="eastAsia" w:asciiTheme="minorEastAsia" w:hAnsiTheme="minorEastAsia" w:eastAsiaTheme="minorEastAsia" w:cstheme="minorEastAsia"/>
                <w:color w:val="auto"/>
              </w:rPr>
              <w:t>13.4未书面退出磋商的供应商必须在规定时间内登录</w:t>
            </w:r>
            <w:r>
              <w:rPr>
                <w:rFonts w:hint="eastAsia" w:asciiTheme="minorEastAsia" w:hAnsiTheme="minorEastAsia" w:eastAsiaTheme="minorEastAsia" w:cstheme="minorEastAsia"/>
                <w:bCs/>
                <w:color w:val="auto"/>
              </w:rPr>
              <w:t>广西政府采购云平台</w:t>
            </w:r>
            <w:r>
              <w:rPr>
                <w:rFonts w:hint="eastAsia" w:asciiTheme="minorEastAsia" w:hAnsiTheme="minorEastAsia" w:eastAsiaTheme="minorEastAsia" w:cstheme="minorEastAsia"/>
                <w:color w:val="auto"/>
              </w:rPr>
              <w:t>在线提交最后报价，其最后报价不得超出</w:t>
            </w:r>
            <w:r>
              <w:rPr>
                <w:rFonts w:hint="eastAsia"/>
                <w:color w:val="auto"/>
              </w:rPr>
              <w:t>预算金额</w:t>
            </w:r>
            <w:r>
              <w:rPr>
                <w:rFonts w:hint="eastAsia" w:asciiTheme="minorEastAsia" w:hAnsiTheme="minorEastAsia" w:eastAsiaTheme="minorEastAsia" w:cstheme="minorEastAsia"/>
                <w:color w:val="auto"/>
              </w:rPr>
              <w:t xml:space="preserve">；磋商过程中磋商文件未作实质性变动的，最后报价不得超过首次报价。 </w:t>
            </w:r>
          </w:p>
        </w:tc>
      </w:tr>
      <w:tr w14:paraId="7FC0D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trPr>
        <w:tc>
          <w:tcPr>
            <w:tcW w:w="617" w:type="dxa"/>
            <w:vAlign w:val="center"/>
          </w:tcPr>
          <w:p w14:paraId="73BFCDAC">
            <w:pPr>
              <w:keepNext w:val="0"/>
              <w:keepLines w:val="0"/>
              <w:suppressLineNumbers w:val="0"/>
              <w:spacing w:before="0" w:beforeAutospacing="0" w:after="0" w:afterAutospacing="0"/>
              <w:ind w:left="0" w:right="0" w:firstLine="0" w:firstLineChars="0"/>
              <w:jc w:val="center"/>
              <w:rPr>
                <w:rFonts w:hint="default"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5</w:t>
            </w:r>
          </w:p>
        </w:tc>
        <w:tc>
          <w:tcPr>
            <w:tcW w:w="723" w:type="dxa"/>
            <w:vAlign w:val="center"/>
          </w:tcPr>
          <w:p w14:paraId="1A047D70">
            <w:pPr>
              <w:keepNext w:val="0"/>
              <w:keepLines w:val="0"/>
              <w:suppressLineNumbers w:val="0"/>
              <w:spacing w:before="0" w:beforeAutospacing="0" w:after="0" w:afterAutospacing="0"/>
              <w:ind w:left="0" w:right="0" w:firstLine="0" w:firstLineChars="0"/>
              <w:jc w:val="center"/>
              <w:rPr>
                <w:rFonts w:hint="default"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14</w:t>
            </w:r>
          </w:p>
        </w:tc>
        <w:tc>
          <w:tcPr>
            <w:tcW w:w="1404" w:type="dxa"/>
            <w:vAlign w:val="center"/>
          </w:tcPr>
          <w:p w14:paraId="0C4C44E9">
            <w:pPr>
              <w:keepNext w:val="0"/>
              <w:keepLines w:val="0"/>
              <w:suppressLineNumbers w:val="0"/>
              <w:spacing w:before="0" w:beforeAutospacing="0" w:after="0" w:afterAutospacing="0"/>
              <w:ind w:left="0" w:right="0" w:firstLine="0" w:firstLineChars="0"/>
              <w:jc w:val="center"/>
              <w:rPr>
                <w:rFonts w:hint="default" w:asciiTheme="minorEastAsia" w:hAnsiTheme="minorEastAsia" w:eastAsiaTheme="minorEastAsia" w:cstheme="minorEastAsia"/>
                <w:color w:val="auto"/>
                <w:position w:val="-2"/>
              </w:rPr>
            </w:pPr>
            <w:r>
              <w:rPr>
                <w:rFonts w:hint="eastAsia" w:asciiTheme="minorEastAsia" w:hAnsiTheme="minorEastAsia" w:eastAsiaTheme="minorEastAsia" w:cstheme="minorEastAsia"/>
                <w:color w:val="auto"/>
              </w:rPr>
              <w:t>响应文件有效期</w:t>
            </w:r>
          </w:p>
        </w:tc>
        <w:tc>
          <w:tcPr>
            <w:tcW w:w="6908" w:type="dxa"/>
            <w:vAlign w:val="center"/>
          </w:tcPr>
          <w:p w14:paraId="255546A4">
            <w:pPr>
              <w:keepNext w:val="0"/>
              <w:keepLines w:val="0"/>
              <w:suppressLineNumbers w:val="0"/>
              <w:spacing w:before="0" w:beforeAutospacing="0" w:after="0" w:afterAutospacing="0"/>
              <w:ind w:left="0" w:right="0" w:firstLine="0" w:firstLineChars="0"/>
              <w:rPr>
                <w:rFonts w:hint="default"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自响应文件提交截止时间之日起90天，有效期不足的响应文件将被拒绝。</w:t>
            </w:r>
          </w:p>
        </w:tc>
      </w:tr>
      <w:tr w14:paraId="0BD61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17" w:type="dxa"/>
            <w:vAlign w:val="center"/>
          </w:tcPr>
          <w:p w14:paraId="0CCA06FC">
            <w:pPr>
              <w:keepNext w:val="0"/>
              <w:keepLines w:val="0"/>
              <w:suppressLineNumbers w:val="0"/>
              <w:spacing w:before="0" w:beforeAutospacing="0" w:after="0" w:afterAutospacing="0"/>
              <w:ind w:left="0" w:right="0" w:firstLine="0" w:firstLineChars="0"/>
              <w:jc w:val="center"/>
              <w:rPr>
                <w:rFonts w:hint="default"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6</w:t>
            </w:r>
          </w:p>
        </w:tc>
        <w:tc>
          <w:tcPr>
            <w:tcW w:w="723" w:type="dxa"/>
            <w:vAlign w:val="center"/>
          </w:tcPr>
          <w:p w14:paraId="79558C41">
            <w:pPr>
              <w:keepNext w:val="0"/>
              <w:keepLines w:val="0"/>
              <w:suppressLineNumbers w:val="0"/>
              <w:spacing w:before="0" w:beforeAutospacing="0" w:after="0" w:afterAutospacing="0"/>
              <w:ind w:left="0" w:right="0" w:firstLine="0" w:firstLineChars="0"/>
              <w:jc w:val="center"/>
              <w:rPr>
                <w:rFonts w:hint="default"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15</w:t>
            </w:r>
          </w:p>
        </w:tc>
        <w:tc>
          <w:tcPr>
            <w:tcW w:w="1404" w:type="dxa"/>
            <w:vAlign w:val="center"/>
          </w:tcPr>
          <w:p w14:paraId="47D0CC47">
            <w:pPr>
              <w:keepNext w:val="0"/>
              <w:keepLines w:val="0"/>
              <w:suppressLineNumbers w:val="0"/>
              <w:spacing w:before="0" w:beforeAutospacing="0" w:after="0" w:afterAutospacing="0"/>
              <w:ind w:left="0" w:right="0" w:firstLine="0" w:firstLineChars="0"/>
              <w:jc w:val="center"/>
              <w:rPr>
                <w:rFonts w:hint="default" w:asciiTheme="minorEastAsia" w:hAnsiTheme="minorEastAsia" w:eastAsiaTheme="minorEastAsia" w:cstheme="minorEastAsia"/>
                <w:bCs/>
                <w:color w:val="auto"/>
              </w:rPr>
            </w:pPr>
            <w:r>
              <w:rPr>
                <w:rFonts w:hint="eastAsia" w:asciiTheme="minorEastAsia" w:hAnsiTheme="minorEastAsia" w:eastAsiaTheme="minorEastAsia" w:cstheme="minorEastAsia"/>
                <w:color w:val="auto"/>
              </w:rPr>
              <w:t>电子响应文件的制作、加密</w:t>
            </w:r>
          </w:p>
        </w:tc>
        <w:tc>
          <w:tcPr>
            <w:tcW w:w="6908" w:type="dxa"/>
            <w:vAlign w:val="center"/>
          </w:tcPr>
          <w:p w14:paraId="0188C5E5">
            <w:pPr>
              <w:keepNext w:val="0"/>
              <w:keepLines w:val="0"/>
              <w:suppressLineNumbers w:val="0"/>
              <w:spacing w:before="0" w:beforeAutospacing="0" w:after="0" w:afterAutospacing="0"/>
              <w:ind w:left="0" w:right="0" w:firstLine="0" w:firstLineChars="0"/>
              <w:rPr>
                <w:rFonts w:hint="default"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15.1供应商制作电子响应文件前，应登录广西政府采购云平台进行“申请获取采购文件”操作，否则，将导致无法在线编制响应文件并参与竞标，其不利后果由供应商自行承担。</w:t>
            </w:r>
          </w:p>
          <w:p w14:paraId="234089E7">
            <w:pPr>
              <w:keepNext w:val="0"/>
              <w:keepLines w:val="0"/>
              <w:suppressLineNumbers w:val="0"/>
              <w:spacing w:before="0" w:beforeAutospacing="0" w:after="0" w:afterAutospacing="0"/>
              <w:ind w:left="0" w:right="0" w:firstLine="0" w:firstLineChars="0"/>
              <w:rPr>
                <w:rFonts w:hint="default"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15.2供应商下载或获取竞争性磋商文件后，登录电子投标客户端，按照本磋商文件规定的响应文件格式、顺序以及广西政府采购云平台的要求，通过电子投标客户端编制电子响应文件。</w:t>
            </w:r>
          </w:p>
          <w:p w14:paraId="1330FE50">
            <w:pPr>
              <w:keepNext w:val="0"/>
              <w:keepLines w:val="0"/>
              <w:suppressLineNumbers w:val="0"/>
              <w:spacing w:before="0" w:beforeAutospacing="0" w:after="0" w:afterAutospacing="0"/>
              <w:ind w:left="0" w:right="0" w:firstLine="0" w:firstLineChars="0"/>
              <w:rPr>
                <w:rFonts w:hint="default"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15.3供应商应按</w:t>
            </w:r>
            <w:r>
              <w:rPr>
                <w:rFonts w:hint="eastAsia" w:asciiTheme="minorEastAsia" w:hAnsiTheme="minorEastAsia" w:eastAsiaTheme="minorEastAsia" w:cstheme="minorEastAsia"/>
                <w:bCs/>
                <w:color w:val="auto"/>
              </w:rPr>
              <w:t>电子投标客户端</w:t>
            </w:r>
            <w:r>
              <w:rPr>
                <w:rFonts w:hint="eastAsia" w:asciiTheme="minorEastAsia" w:hAnsiTheme="minorEastAsia" w:eastAsiaTheme="minorEastAsia" w:cstheme="minorEastAsia"/>
                <w:color w:val="auto"/>
              </w:rPr>
              <w:t>载明的“标书关联”功能进行电子响应文件的关联定位，以便磋商小组在评审时点击相应评审项可直接定位到该评审内容；如供应商的电子响应文件未能关联定位相应内容，或者关联定位的内容与该评审项不符，导致磋商小组无法查询并做出对供应商不利的评审，相关后果由供应商自行承担。</w:t>
            </w:r>
          </w:p>
          <w:p w14:paraId="1B4106C2">
            <w:pPr>
              <w:keepNext w:val="0"/>
              <w:keepLines w:val="0"/>
              <w:suppressLineNumbers w:val="0"/>
              <w:spacing w:before="0" w:beforeAutospacing="0" w:after="0" w:afterAutospacing="0"/>
              <w:ind w:left="0" w:right="0" w:firstLine="0" w:firstLineChars="0"/>
              <w:rPr>
                <w:rFonts w:hint="default"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15.4电子响应文件不得涂改，若有修改错漏处，须由法定代表人或相应的委托代理人签字（或电子签名）。因响应文件字迹潦草、表达不清、内容不完整、编排混乱导致响应文件被误读、漏读，或者在按竞争性磋商文件规定的部位查找不到相关内容的，其不利后果由供应商自行承担。</w:t>
            </w:r>
          </w:p>
          <w:p w14:paraId="59EE5D0C">
            <w:pPr>
              <w:keepNext w:val="0"/>
              <w:keepLines w:val="0"/>
              <w:suppressLineNumbers w:val="0"/>
              <w:spacing w:before="0" w:beforeAutospacing="0" w:after="0" w:afterAutospacing="0"/>
              <w:ind w:left="0" w:right="0" w:firstLine="0" w:firstLineChars="0"/>
              <w:rPr>
                <w:rFonts w:hint="default"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15.5供应商编制、生成电子响应文件后应当加密响应文件。供应商未按规定编制并加密的响应文件，广西政府采购云平台将予以拒收。</w:t>
            </w:r>
          </w:p>
        </w:tc>
      </w:tr>
      <w:tr w14:paraId="6FABB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7" w:type="dxa"/>
            <w:vAlign w:val="center"/>
          </w:tcPr>
          <w:p w14:paraId="24F32649">
            <w:pPr>
              <w:keepNext w:val="0"/>
              <w:keepLines w:val="0"/>
              <w:suppressLineNumbers w:val="0"/>
              <w:spacing w:before="0" w:beforeAutospacing="0" w:after="0" w:afterAutospacing="0"/>
              <w:ind w:left="0" w:right="0" w:firstLine="0" w:firstLineChars="0"/>
              <w:jc w:val="center"/>
              <w:rPr>
                <w:rFonts w:hint="default"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7</w:t>
            </w:r>
          </w:p>
        </w:tc>
        <w:tc>
          <w:tcPr>
            <w:tcW w:w="723" w:type="dxa"/>
            <w:vAlign w:val="center"/>
          </w:tcPr>
          <w:p w14:paraId="2336370E">
            <w:pPr>
              <w:keepNext w:val="0"/>
              <w:keepLines w:val="0"/>
              <w:suppressLineNumbers w:val="0"/>
              <w:spacing w:before="0" w:beforeAutospacing="0" w:after="0" w:afterAutospacing="0"/>
              <w:ind w:left="0" w:right="0" w:firstLine="0" w:firstLineChars="0"/>
              <w:jc w:val="center"/>
              <w:rPr>
                <w:rFonts w:hint="default"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15.6</w:t>
            </w:r>
          </w:p>
        </w:tc>
        <w:tc>
          <w:tcPr>
            <w:tcW w:w="1404" w:type="dxa"/>
            <w:vAlign w:val="center"/>
          </w:tcPr>
          <w:p w14:paraId="1C93F0D8">
            <w:pPr>
              <w:keepNext w:val="0"/>
              <w:keepLines w:val="0"/>
              <w:suppressLineNumbers w:val="0"/>
              <w:spacing w:before="0" w:beforeAutospacing="0" w:after="0" w:afterAutospacing="0"/>
              <w:ind w:left="0" w:right="0" w:firstLine="0" w:firstLineChars="0"/>
              <w:jc w:val="center"/>
              <w:rPr>
                <w:rFonts w:hint="default"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供应商公章、签字、电子签章、电子签名</w:t>
            </w:r>
          </w:p>
        </w:tc>
        <w:tc>
          <w:tcPr>
            <w:tcW w:w="6908" w:type="dxa"/>
            <w:vAlign w:val="center"/>
          </w:tcPr>
          <w:p w14:paraId="67EBEB26">
            <w:pPr>
              <w:keepNext w:val="0"/>
              <w:keepLines w:val="0"/>
              <w:suppressLineNumbers w:val="0"/>
              <w:spacing w:before="0" w:beforeAutospacing="0" w:after="0" w:afterAutospacing="0"/>
              <w:ind w:left="0" w:right="0" w:firstLine="0" w:firstLineChars="0"/>
              <w:rPr>
                <w:rFonts w:hint="default"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15.6.1本竞争性磋商文件中描述供应商的“公章”是指根据我国对公章的管理规定，用供应商法定主体行为名称制作的印章，除本竞争性磋商文件有特殊规定外，供应商的其他形式印章均不能代替公章。</w:t>
            </w:r>
          </w:p>
          <w:p w14:paraId="17F10962">
            <w:pPr>
              <w:keepNext w:val="0"/>
              <w:keepLines w:val="0"/>
              <w:suppressLineNumbers w:val="0"/>
              <w:spacing w:before="0" w:beforeAutospacing="0" w:after="0" w:afterAutospacing="0"/>
              <w:ind w:left="0" w:right="0" w:firstLine="0" w:firstLineChars="0"/>
              <w:rPr>
                <w:rFonts w:hint="default"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15.6.2本竞争性磋商文件中描述供应商的“签字”是指供应商的法定代表人或者委托代理人亲自在文件规定签字处亲笔写上个人的名字的行为，私章、签字章、印鉴、影印等其他形式均不能代替亲笔签字。</w:t>
            </w:r>
          </w:p>
          <w:p w14:paraId="347806D9">
            <w:pPr>
              <w:keepNext w:val="0"/>
              <w:keepLines w:val="0"/>
              <w:suppressLineNumbers w:val="0"/>
              <w:spacing w:before="0" w:beforeAutospacing="0" w:after="0" w:afterAutospacing="0"/>
              <w:ind w:left="0" w:right="0" w:firstLine="0" w:firstLineChars="0"/>
              <w:rPr>
                <w:rFonts w:hint="default"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15.6.3本竞争性磋商文件所称的“电子签章”“电子签名”，是指经广西政府采购云平台认可的CA认证的电子签名数据为表现形式的印章，可用于签署电子响应文件，电子签章与实物印章、电子签名与手写签名具有同等法律效力，不因其采用电子化表现形式而否定其法律效力。</w:t>
            </w:r>
          </w:p>
        </w:tc>
      </w:tr>
      <w:tr w14:paraId="24372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7" w:type="dxa"/>
            <w:vAlign w:val="center"/>
          </w:tcPr>
          <w:p w14:paraId="1ADD8AB9">
            <w:pPr>
              <w:keepNext w:val="0"/>
              <w:keepLines w:val="0"/>
              <w:suppressLineNumbers w:val="0"/>
              <w:spacing w:before="0" w:beforeAutospacing="0" w:after="0" w:afterAutospacing="0"/>
              <w:ind w:left="0" w:right="0" w:firstLine="0" w:firstLineChars="0"/>
              <w:jc w:val="center"/>
              <w:rPr>
                <w:rFonts w:hint="default"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8</w:t>
            </w:r>
          </w:p>
        </w:tc>
        <w:tc>
          <w:tcPr>
            <w:tcW w:w="723" w:type="dxa"/>
            <w:vAlign w:val="center"/>
          </w:tcPr>
          <w:p w14:paraId="48255D60">
            <w:pPr>
              <w:keepNext w:val="0"/>
              <w:keepLines w:val="0"/>
              <w:suppressLineNumbers w:val="0"/>
              <w:spacing w:before="0" w:beforeAutospacing="0" w:after="0" w:afterAutospacing="0"/>
              <w:ind w:left="0" w:right="0" w:firstLine="0" w:firstLineChars="0"/>
              <w:jc w:val="center"/>
              <w:rPr>
                <w:rFonts w:hint="default"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16</w:t>
            </w:r>
          </w:p>
        </w:tc>
        <w:tc>
          <w:tcPr>
            <w:tcW w:w="1404" w:type="dxa"/>
            <w:vAlign w:val="center"/>
          </w:tcPr>
          <w:p w14:paraId="35B17AA4">
            <w:pPr>
              <w:keepNext w:val="0"/>
              <w:keepLines w:val="0"/>
              <w:suppressLineNumbers w:val="0"/>
              <w:spacing w:before="0" w:beforeAutospacing="0" w:after="0" w:afterAutospacing="0"/>
              <w:ind w:left="0" w:right="0" w:firstLine="0" w:firstLineChars="0"/>
              <w:jc w:val="center"/>
              <w:rPr>
                <w:rFonts w:hint="default"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首次响应文件的提交、撤回、修改</w:t>
            </w:r>
          </w:p>
        </w:tc>
        <w:tc>
          <w:tcPr>
            <w:tcW w:w="6908" w:type="dxa"/>
            <w:vAlign w:val="center"/>
          </w:tcPr>
          <w:p w14:paraId="4973718D">
            <w:pPr>
              <w:keepNext w:val="0"/>
              <w:keepLines w:val="0"/>
              <w:suppressLineNumbers w:val="0"/>
              <w:spacing w:before="0" w:beforeAutospacing="0" w:after="0" w:afterAutospacing="0"/>
              <w:ind w:left="0" w:right="0" w:firstLine="0" w:firstLineChars="0"/>
              <w:rPr>
                <w:rFonts w:hint="default" w:asciiTheme="minorEastAsia" w:hAnsiTheme="minorEastAsia" w:eastAsiaTheme="minorEastAsia" w:cstheme="minorEastAsia"/>
                <w:bCs/>
                <w:color w:val="auto"/>
              </w:rPr>
            </w:pPr>
            <w:r>
              <w:rPr>
                <w:rFonts w:hint="eastAsia" w:asciiTheme="minorEastAsia" w:hAnsiTheme="minorEastAsia" w:eastAsiaTheme="minorEastAsia" w:cstheme="minorEastAsia"/>
                <w:color w:val="auto"/>
              </w:rPr>
              <w:t>16.1响应文件的提交截止时间：</w:t>
            </w:r>
            <w:r>
              <w:rPr>
                <w:rFonts w:hint="eastAsia" w:asciiTheme="minorEastAsia" w:hAnsiTheme="minorEastAsia" w:eastAsiaTheme="minorEastAsia" w:cstheme="minorEastAsia"/>
                <w:color w:val="auto"/>
              </w:rPr>
              <w:t>202</w:t>
            </w:r>
            <w:r>
              <w:rPr>
                <w:rFonts w:hint="eastAsia" w:asciiTheme="minorEastAsia" w:hAnsiTheme="minorEastAsia" w:eastAsiaTheme="minorEastAsia" w:cstheme="minorEastAsia"/>
                <w:color w:val="auto"/>
                <w:lang w:val="en-US" w:eastAsia="zh-CN"/>
              </w:rPr>
              <w:t>6</w:t>
            </w:r>
            <w:r>
              <w:rPr>
                <w:rFonts w:hint="eastAsia" w:asciiTheme="minorEastAsia" w:hAnsiTheme="minorEastAsia" w:eastAsiaTheme="minorEastAsia" w:cstheme="minorEastAsia"/>
                <w:color w:val="auto"/>
              </w:rPr>
              <w:t>年</w:t>
            </w:r>
            <w:r>
              <w:rPr>
                <w:rFonts w:hint="eastAsia" w:asciiTheme="minorEastAsia" w:hAnsiTheme="minorEastAsia" w:eastAsiaTheme="minorEastAsia" w:cstheme="minorEastAsia"/>
                <w:color w:val="auto"/>
                <w:lang w:val="en-US" w:eastAsia="zh-CN"/>
              </w:rPr>
              <w:t>5</w:t>
            </w:r>
            <w:r>
              <w:rPr>
                <w:rFonts w:hint="eastAsia" w:asciiTheme="minorEastAsia" w:hAnsiTheme="minorEastAsia" w:eastAsiaTheme="minorEastAsia" w:cstheme="minorEastAsia"/>
                <w:color w:val="auto"/>
              </w:rPr>
              <w:t>月</w:t>
            </w:r>
            <w:r>
              <w:rPr>
                <w:rFonts w:hint="eastAsia" w:asciiTheme="minorEastAsia" w:hAnsiTheme="minorEastAsia" w:eastAsiaTheme="minorEastAsia" w:cstheme="minorEastAsia"/>
                <w:color w:val="auto"/>
                <w:lang w:val="en-US" w:eastAsia="zh-CN"/>
              </w:rPr>
              <w:t>22</w:t>
            </w:r>
            <w:r>
              <w:rPr>
                <w:rFonts w:hint="eastAsia" w:asciiTheme="minorEastAsia" w:hAnsiTheme="minorEastAsia" w:eastAsiaTheme="minorEastAsia" w:cstheme="minorEastAsia"/>
                <w:color w:val="auto"/>
              </w:rPr>
              <w:t>日上午9</w:t>
            </w:r>
            <w:r>
              <w:rPr>
                <w:rFonts w:hint="eastAsia" w:asciiTheme="minorEastAsia" w:hAnsiTheme="minorEastAsia" w:eastAsiaTheme="minorEastAsia" w:cstheme="minorEastAsia"/>
                <w:bCs/>
                <w:color w:val="auto"/>
              </w:rPr>
              <w:t>时30分</w:t>
            </w:r>
            <w:r>
              <w:rPr>
                <w:rFonts w:hint="eastAsia" w:asciiTheme="minorEastAsia" w:hAnsiTheme="minorEastAsia" w:eastAsiaTheme="minorEastAsia" w:cstheme="minorEastAsia"/>
                <w:bCs/>
                <w:color w:val="auto"/>
              </w:rPr>
              <w:t>（北京时间）</w:t>
            </w:r>
          </w:p>
          <w:p w14:paraId="0B49C4DD">
            <w:pPr>
              <w:keepNext w:val="0"/>
              <w:keepLines w:val="0"/>
              <w:suppressLineNumbers w:val="0"/>
              <w:spacing w:before="0" w:beforeAutospacing="0" w:after="0" w:afterAutospacing="0"/>
              <w:ind w:left="0" w:right="0" w:firstLine="0" w:firstLineChars="0"/>
              <w:rPr>
                <w:rFonts w:hint="default"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16.2地点：通过广西政府采购云平台在线提交。</w:t>
            </w:r>
          </w:p>
          <w:p w14:paraId="772725BE">
            <w:pPr>
              <w:keepNext w:val="0"/>
              <w:keepLines w:val="0"/>
              <w:suppressLineNumbers w:val="0"/>
              <w:spacing w:before="0" w:beforeAutospacing="0" w:after="0" w:afterAutospacing="0"/>
              <w:ind w:left="0" w:right="0" w:firstLine="0" w:firstLineChars="0"/>
              <w:rPr>
                <w:rFonts w:hint="default"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16.3供应商应当在响应文件提交截止时间前，将生成的电子响应文件上传提交至广西政府采购云平台。响应文件提交截止时间前可以补充、修改或撤回电子响应文件，补充、修改电子响应文件的，应当先行撤回原文件，补充、修改后重新传输提交。在响应文件提交截止时间后的响应文件有效期内，供应商不得撤回其响应文件。响应文件提交截止时间前未成功将电子响应文件上传广西政府采购云平台的，视为未提交响应文件。</w:t>
            </w:r>
          </w:p>
          <w:p w14:paraId="7EE20222">
            <w:pPr>
              <w:keepNext w:val="0"/>
              <w:keepLines w:val="0"/>
              <w:suppressLineNumbers w:val="0"/>
              <w:spacing w:before="0" w:beforeAutospacing="0" w:after="0" w:afterAutospacing="0"/>
              <w:ind w:left="0" w:right="0" w:firstLine="0" w:firstLineChars="0"/>
              <w:rPr>
                <w:rFonts w:hint="default"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16.4除竞争性磋商文件另有规定外，供应商所提交的响应文件不予退还。</w:t>
            </w:r>
          </w:p>
        </w:tc>
      </w:tr>
      <w:tr w14:paraId="068C3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7" w:type="dxa"/>
            <w:vAlign w:val="center"/>
          </w:tcPr>
          <w:p w14:paraId="70ABDC73">
            <w:pPr>
              <w:keepNext w:val="0"/>
              <w:keepLines w:val="0"/>
              <w:suppressLineNumbers w:val="0"/>
              <w:spacing w:before="0" w:beforeAutospacing="0" w:after="0" w:afterAutospacing="0"/>
              <w:ind w:left="0" w:right="0" w:firstLine="0" w:firstLineChars="0"/>
              <w:jc w:val="center"/>
              <w:rPr>
                <w:rFonts w:hint="default"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9</w:t>
            </w:r>
          </w:p>
        </w:tc>
        <w:tc>
          <w:tcPr>
            <w:tcW w:w="723" w:type="dxa"/>
            <w:vAlign w:val="center"/>
          </w:tcPr>
          <w:p w14:paraId="1C0D9511">
            <w:pPr>
              <w:keepNext w:val="0"/>
              <w:keepLines w:val="0"/>
              <w:suppressLineNumbers w:val="0"/>
              <w:spacing w:before="0" w:beforeAutospacing="0" w:after="0" w:afterAutospacing="0"/>
              <w:ind w:left="0" w:right="0" w:firstLine="0" w:firstLineChars="0"/>
              <w:jc w:val="center"/>
              <w:rPr>
                <w:rFonts w:hint="default"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17</w:t>
            </w:r>
          </w:p>
        </w:tc>
        <w:tc>
          <w:tcPr>
            <w:tcW w:w="1404" w:type="dxa"/>
            <w:vAlign w:val="center"/>
          </w:tcPr>
          <w:p w14:paraId="08467824">
            <w:pPr>
              <w:keepNext w:val="0"/>
              <w:keepLines w:val="0"/>
              <w:suppressLineNumbers w:val="0"/>
              <w:spacing w:before="0" w:beforeAutospacing="0" w:after="0" w:afterAutospacing="0"/>
              <w:ind w:left="0" w:right="0" w:firstLine="0" w:firstLineChars="0"/>
              <w:jc w:val="center"/>
              <w:rPr>
                <w:rFonts w:hint="default"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响应文件的解密</w:t>
            </w:r>
          </w:p>
        </w:tc>
        <w:tc>
          <w:tcPr>
            <w:tcW w:w="6908" w:type="dxa"/>
            <w:vAlign w:val="center"/>
          </w:tcPr>
          <w:p w14:paraId="566C3013">
            <w:pPr>
              <w:keepNext w:val="0"/>
              <w:keepLines w:val="0"/>
              <w:suppressLineNumbers w:val="0"/>
              <w:spacing w:before="0" w:beforeAutospacing="0" w:after="0" w:afterAutospacing="0"/>
              <w:ind w:left="0" w:right="0" w:firstLine="0" w:firstLineChars="0"/>
              <w:rPr>
                <w:rFonts w:hint="default"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响应文件提交截止时间后，采购代理机构开启解密响应文件操作，广西政府采购云平台向各供应商发出电子加密响应文件解密通知，供应商需凭制作响应文件时用来加密的有效数字证书（CA认证）登录广西政府采购云平台电子开标大厅现场按规定时间对加密的响应文件进行解密。若供应商在广西政府采购云平台规定的时间内无法解密或解密失败的，可以在响应文件解密截止时间后30分钟内以电子邮件的形式向采购代理机构提交电子备份响应文件（接收电子备份响应文件的电子邮箱</w:t>
            </w:r>
            <w:r>
              <w:rPr>
                <w:rFonts w:hint="eastAsia" w:ascii="宋体" w:hAnsi="宋体"/>
                <w:color w:val="auto"/>
                <w:lang w:eastAsia="zh-CN"/>
              </w:rPr>
              <w:t>以通知时所告知的电子邮箱地址为准</w:t>
            </w:r>
            <w:r>
              <w:rPr>
                <w:rFonts w:hint="eastAsia" w:asciiTheme="minorEastAsia" w:hAnsiTheme="minorEastAsia" w:eastAsiaTheme="minorEastAsia" w:cstheme="minorEastAsia"/>
                <w:color w:val="auto"/>
              </w:rPr>
              <w:t>）；供应商未在上述规定的时间、电子邮箱提交的电子备份响应文件，采购代理机构不予接收或承认。采购代理机构收到电子备份响应文件后按操作规范上传至广西政府采购云平台，电子备份响应文件上传成功后，供应商原上传的电子加密响应文件自动失效。若供应商在规定时间内无法解密或解密失败且未在规定的时间内提供电子备份响应文件的（包含提供的电子备份响应文件无效或无法解密的情况），视为供应商放弃磋商。</w:t>
            </w:r>
          </w:p>
        </w:tc>
      </w:tr>
      <w:tr w14:paraId="59687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7" w:type="dxa"/>
            <w:vAlign w:val="center"/>
          </w:tcPr>
          <w:p w14:paraId="3DACFC1F">
            <w:pPr>
              <w:keepNext w:val="0"/>
              <w:keepLines w:val="0"/>
              <w:suppressLineNumbers w:val="0"/>
              <w:spacing w:before="0" w:beforeAutospacing="0" w:after="0" w:afterAutospacing="0"/>
              <w:ind w:left="0" w:right="0" w:firstLine="0" w:firstLineChars="0"/>
              <w:jc w:val="center"/>
              <w:rPr>
                <w:rFonts w:hint="default"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10</w:t>
            </w:r>
          </w:p>
        </w:tc>
        <w:tc>
          <w:tcPr>
            <w:tcW w:w="723" w:type="dxa"/>
            <w:vAlign w:val="center"/>
          </w:tcPr>
          <w:p w14:paraId="28EA4059">
            <w:pPr>
              <w:keepNext w:val="0"/>
              <w:keepLines w:val="0"/>
              <w:suppressLineNumbers w:val="0"/>
              <w:spacing w:before="0" w:beforeAutospacing="0" w:after="0" w:afterAutospacing="0"/>
              <w:ind w:left="0" w:right="0" w:firstLine="0" w:firstLineChars="0"/>
              <w:jc w:val="center"/>
              <w:rPr>
                <w:rFonts w:hint="default"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18.1</w:t>
            </w:r>
          </w:p>
        </w:tc>
        <w:tc>
          <w:tcPr>
            <w:tcW w:w="1404" w:type="dxa"/>
            <w:vAlign w:val="center"/>
          </w:tcPr>
          <w:p w14:paraId="2A876658">
            <w:pPr>
              <w:keepNext w:val="0"/>
              <w:keepLines w:val="0"/>
              <w:suppressLineNumbers w:val="0"/>
              <w:spacing w:before="0" w:beforeAutospacing="0" w:after="0" w:afterAutospacing="0"/>
              <w:ind w:left="0" w:right="0" w:firstLine="0" w:firstLineChars="0"/>
              <w:jc w:val="center"/>
              <w:rPr>
                <w:rFonts w:hint="default"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磋商小组组成</w:t>
            </w:r>
          </w:p>
        </w:tc>
        <w:tc>
          <w:tcPr>
            <w:tcW w:w="6908" w:type="dxa"/>
            <w:vAlign w:val="center"/>
          </w:tcPr>
          <w:p w14:paraId="5FD86B03">
            <w:pPr>
              <w:keepNext w:val="0"/>
              <w:keepLines w:val="0"/>
              <w:suppressLineNumbers w:val="0"/>
              <w:spacing w:before="0" w:beforeAutospacing="0" w:after="0" w:afterAutospacing="0"/>
              <w:ind w:left="0" w:right="0" w:firstLine="0" w:firstLineChars="0"/>
              <w:rPr>
                <w:rFonts w:hint="default"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磋商小组由采购人代表和评审专家共3人以上（含3人）单数组成，其中评审专家人数不得少于磋商小组成员总数的2/3。</w:t>
            </w:r>
          </w:p>
        </w:tc>
      </w:tr>
      <w:tr w14:paraId="113E1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7" w:type="dxa"/>
            <w:vAlign w:val="center"/>
          </w:tcPr>
          <w:p w14:paraId="41CCAB60">
            <w:pPr>
              <w:keepNext w:val="0"/>
              <w:keepLines w:val="0"/>
              <w:suppressLineNumbers w:val="0"/>
              <w:spacing w:before="0" w:beforeAutospacing="0" w:after="0" w:afterAutospacing="0"/>
              <w:ind w:left="0" w:right="0" w:firstLine="0" w:firstLineChars="0"/>
              <w:jc w:val="center"/>
              <w:rPr>
                <w:rFonts w:hint="default"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11</w:t>
            </w:r>
          </w:p>
        </w:tc>
        <w:tc>
          <w:tcPr>
            <w:tcW w:w="723" w:type="dxa"/>
            <w:vAlign w:val="center"/>
          </w:tcPr>
          <w:p w14:paraId="3947BE3F">
            <w:pPr>
              <w:keepNext w:val="0"/>
              <w:keepLines w:val="0"/>
              <w:suppressLineNumbers w:val="0"/>
              <w:spacing w:before="0" w:beforeAutospacing="0" w:after="0" w:afterAutospacing="0"/>
              <w:ind w:left="0" w:right="0" w:firstLine="0" w:firstLineChars="0"/>
              <w:jc w:val="center"/>
              <w:rPr>
                <w:rFonts w:hint="default"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18.2</w:t>
            </w:r>
          </w:p>
        </w:tc>
        <w:tc>
          <w:tcPr>
            <w:tcW w:w="1404" w:type="dxa"/>
            <w:vAlign w:val="center"/>
          </w:tcPr>
          <w:p w14:paraId="57A3FBE1">
            <w:pPr>
              <w:keepNext w:val="0"/>
              <w:keepLines w:val="0"/>
              <w:suppressLineNumbers w:val="0"/>
              <w:spacing w:before="0" w:beforeAutospacing="0" w:after="0" w:afterAutospacing="0"/>
              <w:ind w:left="0" w:right="0" w:firstLine="0" w:firstLineChars="0"/>
              <w:jc w:val="center"/>
              <w:rPr>
                <w:rFonts w:hint="default"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磋商时间、地点、人员</w:t>
            </w:r>
          </w:p>
        </w:tc>
        <w:tc>
          <w:tcPr>
            <w:tcW w:w="6908" w:type="dxa"/>
          </w:tcPr>
          <w:p w14:paraId="1F892436">
            <w:pPr>
              <w:keepNext w:val="0"/>
              <w:keepLines w:val="0"/>
              <w:suppressLineNumbers w:val="0"/>
              <w:spacing w:before="0" w:beforeAutospacing="0" w:after="0" w:afterAutospacing="0"/>
              <w:ind w:left="0" w:right="0" w:firstLine="0" w:firstLineChars="0"/>
              <w:rPr>
                <w:rFonts w:hint="default"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18.2.1磋商时间：首次响应文件提交截止时间后。</w:t>
            </w:r>
          </w:p>
          <w:p w14:paraId="78036458">
            <w:pPr>
              <w:keepNext w:val="0"/>
              <w:keepLines w:val="0"/>
              <w:suppressLineNumbers w:val="0"/>
              <w:spacing w:before="0" w:beforeAutospacing="0" w:after="0" w:afterAutospacing="0"/>
              <w:ind w:left="0" w:right="0" w:firstLine="0" w:firstLineChars="0"/>
              <w:rPr>
                <w:rFonts w:hint="default"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18.2.2磋商地点：供应商代表在响应文件提交当天实时登录广西政府采购云平台，按磋商小组要求在线等候参与磋商及提交最后报价。因供应商未保持实时在线，导致磋商小组无法及时与其取得联系，从而造成供应商未按规定参与磋商或报价的，其不利后果由供应商自行承担。</w:t>
            </w:r>
          </w:p>
          <w:p w14:paraId="7B393F8A">
            <w:pPr>
              <w:keepNext w:val="0"/>
              <w:keepLines w:val="0"/>
              <w:suppressLineNumbers w:val="0"/>
              <w:spacing w:before="0" w:beforeAutospacing="0" w:after="0" w:afterAutospacing="0"/>
              <w:ind w:left="0" w:right="0" w:firstLine="0" w:firstLineChars="0"/>
              <w:rPr>
                <w:rFonts w:hint="default"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18.2.3磋商参加人员：供应商法定代表人或相应的委托代理人参加磋商。请供应商实时登录广西政府采购云平台等候在线磋商。</w:t>
            </w:r>
          </w:p>
          <w:p w14:paraId="2FFC4F7F">
            <w:pPr>
              <w:keepNext w:val="0"/>
              <w:keepLines w:val="0"/>
              <w:suppressLineNumbers w:val="0"/>
              <w:spacing w:before="0" w:beforeAutospacing="0" w:after="0" w:afterAutospacing="0"/>
              <w:ind w:left="0" w:right="0" w:firstLine="0" w:firstLineChars="0"/>
              <w:rPr>
                <w:rFonts w:hint="default"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18.2.4首次响应文件提交截止时间后，登录广西政府采购云平台在线解密开启。</w:t>
            </w:r>
          </w:p>
        </w:tc>
      </w:tr>
      <w:tr w14:paraId="0EF0F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617" w:type="dxa"/>
            <w:vAlign w:val="center"/>
          </w:tcPr>
          <w:p w14:paraId="2CD80D95">
            <w:pPr>
              <w:keepNext w:val="0"/>
              <w:keepLines w:val="0"/>
              <w:suppressLineNumbers w:val="0"/>
              <w:spacing w:before="0" w:beforeAutospacing="0" w:after="0" w:afterAutospacing="0"/>
              <w:ind w:left="0" w:right="0" w:firstLine="0" w:firstLineChars="0"/>
              <w:jc w:val="center"/>
              <w:rPr>
                <w:rFonts w:hint="default"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12</w:t>
            </w:r>
          </w:p>
        </w:tc>
        <w:tc>
          <w:tcPr>
            <w:tcW w:w="723" w:type="dxa"/>
            <w:vAlign w:val="center"/>
          </w:tcPr>
          <w:p w14:paraId="7054154A">
            <w:pPr>
              <w:keepNext w:val="0"/>
              <w:keepLines w:val="0"/>
              <w:suppressLineNumbers w:val="0"/>
              <w:spacing w:before="0" w:beforeAutospacing="0" w:after="0" w:afterAutospacing="0"/>
              <w:ind w:left="0" w:right="0" w:firstLine="0" w:firstLineChars="0"/>
              <w:jc w:val="center"/>
              <w:rPr>
                <w:rFonts w:hint="default"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19.2</w:t>
            </w:r>
          </w:p>
        </w:tc>
        <w:tc>
          <w:tcPr>
            <w:tcW w:w="1404" w:type="dxa"/>
            <w:vAlign w:val="center"/>
          </w:tcPr>
          <w:p w14:paraId="002507C1">
            <w:pPr>
              <w:keepNext w:val="0"/>
              <w:keepLines w:val="0"/>
              <w:suppressLineNumbers w:val="0"/>
              <w:spacing w:before="0" w:beforeAutospacing="0" w:after="0" w:afterAutospacing="0"/>
              <w:ind w:left="0" w:right="0" w:firstLine="0" w:firstLineChars="0"/>
              <w:jc w:val="center"/>
              <w:rPr>
                <w:rFonts w:hint="default"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评审办法</w:t>
            </w:r>
          </w:p>
        </w:tc>
        <w:tc>
          <w:tcPr>
            <w:tcW w:w="6908" w:type="dxa"/>
            <w:vAlign w:val="center"/>
          </w:tcPr>
          <w:p w14:paraId="6E76969A">
            <w:pPr>
              <w:keepNext w:val="0"/>
              <w:keepLines w:val="0"/>
              <w:suppressLineNumbers w:val="0"/>
              <w:spacing w:before="0" w:beforeAutospacing="0" w:after="0" w:afterAutospacing="0"/>
              <w:ind w:left="0" w:right="0" w:firstLine="0" w:firstLineChars="0"/>
              <w:rPr>
                <w:rFonts w:hint="default"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综合评分法，具体详见第四章“评审办法”。</w:t>
            </w:r>
          </w:p>
        </w:tc>
      </w:tr>
      <w:tr w14:paraId="7B516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7" w:type="dxa"/>
            <w:vAlign w:val="center"/>
          </w:tcPr>
          <w:p w14:paraId="6494CB89">
            <w:pPr>
              <w:keepNext w:val="0"/>
              <w:keepLines w:val="0"/>
              <w:suppressLineNumbers w:val="0"/>
              <w:spacing w:before="0" w:beforeAutospacing="0" w:after="0" w:afterAutospacing="0"/>
              <w:ind w:left="0" w:right="0" w:firstLine="0" w:firstLineChars="0"/>
              <w:jc w:val="center"/>
              <w:rPr>
                <w:rFonts w:hint="default"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13</w:t>
            </w:r>
          </w:p>
        </w:tc>
        <w:tc>
          <w:tcPr>
            <w:tcW w:w="723" w:type="dxa"/>
            <w:vAlign w:val="center"/>
          </w:tcPr>
          <w:p w14:paraId="45221FF3">
            <w:pPr>
              <w:keepNext w:val="0"/>
              <w:keepLines w:val="0"/>
              <w:suppressLineNumbers w:val="0"/>
              <w:spacing w:before="0" w:beforeAutospacing="0" w:after="0" w:afterAutospacing="0"/>
              <w:ind w:left="0" w:right="0" w:firstLine="0" w:firstLineChars="0"/>
              <w:jc w:val="center"/>
              <w:rPr>
                <w:rFonts w:hint="default"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26</w:t>
            </w:r>
          </w:p>
        </w:tc>
        <w:tc>
          <w:tcPr>
            <w:tcW w:w="1404" w:type="dxa"/>
            <w:vAlign w:val="center"/>
          </w:tcPr>
          <w:p w14:paraId="3BCA8900">
            <w:pPr>
              <w:keepNext w:val="0"/>
              <w:keepLines w:val="0"/>
              <w:suppressLineNumbers w:val="0"/>
              <w:spacing w:before="0" w:beforeAutospacing="0" w:after="0" w:afterAutospacing="0"/>
              <w:ind w:left="0" w:right="0" w:firstLine="0" w:firstLineChars="0"/>
              <w:jc w:val="center"/>
              <w:rPr>
                <w:rFonts w:hint="default"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信用查询</w:t>
            </w:r>
          </w:p>
        </w:tc>
        <w:tc>
          <w:tcPr>
            <w:tcW w:w="6908" w:type="dxa"/>
            <w:vAlign w:val="center"/>
          </w:tcPr>
          <w:p w14:paraId="297F1D8B">
            <w:pPr>
              <w:keepNext w:val="0"/>
              <w:keepLines w:val="0"/>
              <w:suppressLineNumbers w:val="0"/>
              <w:spacing w:before="0" w:beforeAutospacing="0" w:after="0" w:afterAutospacing="0"/>
              <w:ind w:left="0" w:right="0" w:firstLine="0" w:firstLineChars="0"/>
              <w:rPr>
                <w:rFonts w:hint="default"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根据《关于做好政府采购有关信用主体标识码登记及在政府采购活动中查询使用信用记录有关问题的通知》（桂财采〔2016〕37号），由采购代理机构对第一成交候选供应商进行信用查询：</w:t>
            </w:r>
          </w:p>
          <w:p w14:paraId="5F42AC1E">
            <w:pPr>
              <w:keepNext w:val="0"/>
              <w:keepLines w:val="0"/>
              <w:suppressLineNumbers w:val="0"/>
              <w:spacing w:before="0" w:beforeAutospacing="0" w:after="0" w:afterAutospacing="0"/>
              <w:ind w:left="0" w:right="0" w:firstLine="0" w:firstLineChars="0"/>
              <w:rPr>
                <w:rFonts w:hint="default"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（1）查询渠道：“信用中国”网站（www.creditchina.gov.cn）、中国政府采购网（www.ccgp.gov.cn）等；</w:t>
            </w:r>
          </w:p>
          <w:p w14:paraId="7D703E89">
            <w:pPr>
              <w:keepNext w:val="0"/>
              <w:keepLines w:val="0"/>
              <w:suppressLineNumbers w:val="0"/>
              <w:spacing w:before="0" w:beforeAutospacing="0" w:after="0" w:afterAutospacing="0"/>
              <w:ind w:left="0" w:right="0" w:firstLine="0" w:firstLineChars="0"/>
              <w:rPr>
                <w:rFonts w:hint="default"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（2）查询截止时间：成交通知书发出前；</w:t>
            </w:r>
          </w:p>
          <w:p w14:paraId="5244D55F">
            <w:pPr>
              <w:keepNext w:val="0"/>
              <w:keepLines w:val="0"/>
              <w:suppressLineNumbers w:val="0"/>
              <w:spacing w:before="0" w:beforeAutospacing="0" w:after="0" w:afterAutospacing="0"/>
              <w:ind w:left="0" w:right="0" w:firstLine="0" w:firstLineChars="0"/>
              <w:rPr>
                <w:rFonts w:hint="default"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（3）信用信息查询记录和证据留存方式：在查询网站中直接打印查询记录，打印材料作为采购活动资料保存；</w:t>
            </w:r>
          </w:p>
          <w:p w14:paraId="588D3EA7">
            <w:pPr>
              <w:keepNext w:val="0"/>
              <w:keepLines w:val="0"/>
              <w:suppressLineNumbers w:val="0"/>
              <w:spacing w:before="0" w:beforeAutospacing="0" w:after="0" w:afterAutospacing="0"/>
              <w:ind w:left="0" w:right="0" w:firstLine="0" w:firstLineChars="0"/>
              <w:rPr>
                <w:rFonts w:hint="default"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4）信用信息使用规则：对在“信用中国”网站（www.creditchina.gov.cn）、中国政府采购网（www.ccgp.gov.cn）等渠道列入失信被执行人、重大税收违法失信主体、政府采购严重违法失信行为记录名单及其他不符合《中华人民共和国政府采购法》第二十二条规定条件的供应商，取消其成交候选供应商资格。</w:t>
            </w:r>
          </w:p>
        </w:tc>
      </w:tr>
      <w:tr w14:paraId="3BCBE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7" w:type="dxa"/>
            <w:vAlign w:val="center"/>
          </w:tcPr>
          <w:p w14:paraId="307DEA8E">
            <w:pPr>
              <w:keepNext w:val="0"/>
              <w:keepLines w:val="0"/>
              <w:suppressLineNumbers w:val="0"/>
              <w:spacing w:before="0" w:beforeAutospacing="0" w:after="0" w:afterAutospacing="0"/>
              <w:ind w:left="0" w:right="0" w:firstLine="0" w:firstLineChars="0"/>
              <w:jc w:val="center"/>
              <w:rPr>
                <w:rFonts w:hint="default"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14</w:t>
            </w:r>
          </w:p>
        </w:tc>
        <w:tc>
          <w:tcPr>
            <w:tcW w:w="723" w:type="dxa"/>
            <w:vAlign w:val="center"/>
          </w:tcPr>
          <w:p w14:paraId="1F1C867F">
            <w:pPr>
              <w:keepNext w:val="0"/>
              <w:keepLines w:val="0"/>
              <w:suppressLineNumbers w:val="0"/>
              <w:spacing w:before="0" w:beforeAutospacing="0" w:after="0" w:afterAutospacing="0"/>
              <w:ind w:left="0" w:right="0" w:firstLine="0" w:firstLineChars="0"/>
              <w:jc w:val="center"/>
              <w:rPr>
                <w:rFonts w:hint="default"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27</w:t>
            </w:r>
          </w:p>
        </w:tc>
        <w:tc>
          <w:tcPr>
            <w:tcW w:w="1404" w:type="dxa"/>
            <w:vAlign w:val="center"/>
          </w:tcPr>
          <w:p w14:paraId="2A2576FB">
            <w:pPr>
              <w:keepNext w:val="0"/>
              <w:keepLines w:val="0"/>
              <w:suppressLineNumbers w:val="0"/>
              <w:spacing w:before="0" w:beforeAutospacing="0" w:after="0" w:afterAutospacing="0"/>
              <w:ind w:left="0" w:right="0" w:firstLine="0" w:firstLineChars="0"/>
              <w:jc w:val="center"/>
              <w:rPr>
                <w:rFonts w:hint="default"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成交公告</w:t>
            </w:r>
          </w:p>
          <w:p w14:paraId="116E2601">
            <w:pPr>
              <w:keepNext w:val="0"/>
              <w:keepLines w:val="0"/>
              <w:suppressLineNumbers w:val="0"/>
              <w:spacing w:before="0" w:beforeAutospacing="0" w:after="0" w:afterAutospacing="0"/>
              <w:ind w:left="0" w:right="0" w:firstLine="0" w:firstLineChars="0"/>
              <w:jc w:val="center"/>
              <w:rPr>
                <w:rFonts w:hint="default"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及成交通知书</w:t>
            </w:r>
          </w:p>
        </w:tc>
        <w:tc>
          <w:tcPr>
            <w:tcW w:w="6908" w:type="dxa"/>
          </w:tcPr>
          <w:p w14:paraId="6C60EF7A">
            <w:pPr>
              <w:keepNext w:val="0"/>
              <w:keepLines w:val="0"/>
              <w:suppressLineNumbers w:val="0"/>
              <w:spacing w:before="0" w:beforeAutospacing="0" w:after="0" w:afterAutospacing="0"/>
              <w:ind w:left="0" w:right="0" w:firstLine="0" w:firstLineChars="0"/>
              <w:rPr>
                <w:rFonts w:hint="default"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27.1采购代理机构于评审结束后2个工作日内将评审报告送交采购人，采购人应当自收到评审报告5个工作日内在评审报告推荐的成交候选供应商中按顺序确定成交供应商，采购代理机构在成交供应商确定之日起2个工作日内发出成交通知书，并在指定媒体上公告成交信息。</w:t>
            </w:r>
          </w:p>
          <w:p w14:paraId="65B960CE">
            <w:pPr>
              <w:keepNext w:val="0"/>
              <w:keepLines w:val="0"/>
              <w:suppressLineNumbers w:val="0"/>
              <w:spacing w:before="0" w:beforeAutospacing="0" w:after="0" w:afterAutospacing="0"/>
              <w:ind w:left="0" w:right="0" w:firstLine="0" w:firstLineChars="0"/>
              <w:rPr>
                <w:rFonts w:hint="default"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27.3在发布成交公告的同时，采购代理机构通过广西政府采购云平台线上向成交供应商发出电子成交通知书，成交供应商应自行登录广西政府采购云平台查收。</w:t>
            </w:r>
          </w:p>
        </w:tc>
      </w:tr>
      <w:tr w14:paraId="6097B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617" w:type="dxa"/>
            <w:vAlign w:val="center"/>
          </w:tcPr>
          <w:p w14:paraId="5A03666D">
            <w:pPr>
              <w:keepNext w:val="0"/>
              <w:keepLines w:val="0"/>
              <w:suppressLineNumbers w:val="0"/>
              <w:spacing w:before="0" w:beforeAutospacing="0" w:after="0" w:afterAutospacing="0"/>
              <w:ind w:left="0" w:right="0" w:firstLine="0" w:firstLineChars="0"/>
              <w:jc w:val="center"/>
              <w:rPr>
                <w:rFonts w:hint="default"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15</w:t>
            </w:r>
          </w:p>
        </w:tc>
        <w:tc>
          <w:tcPr>
            <w:tcW w:w="723" w:type="dxa"/>
            <w:vAlign w:val="center"/>
          </w:tcPr>
          <w:p w14:paraId="1D23A92D">
            <w:pPr>
              <w:keepNext w:val="0"/>
              <w:keepLines w:val="0"/>
              <w:suppressLineNumbers w:val="0"/>
              <w:spacing w:before="0" w:beforeAutospacing="0" w:after="0" w:afterAutospacing="0"/>
              <w:ind w:left="0" w:right="0" w:firstLine="0" w:firstLineChars="0"/>
              <w:jc w:val="center"/>
              <w:rPr>
                <w:rFonts w:hint="default"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28</w:t>
            </w:r>
          </w:p>
        </w:tc>
        <w:tc>
          <w:tcPr>
            <w:tcW w:w="1404" w:type="dxa"/>
            <w:vAlign w:val="center"/>
          </w:tcPr>
          <w:p w14:paraId="4B51D621">
            <w:pPr>
              <w:keepNext w:val="0"/>
              <w:keepLines w:val="0"/>
              <w:suppressLineNumbers w:val="0"/>
              <w:spacing w:before="0" w:beforeAutospacing="0" w:after="0" w:afterAutospacing="0"/>
              <w:ind w:left="0" w:right="0" w:firstLine="0" w:firstLineChars="0"/>
              <w:jc w:val="center"/>
              <w:rPr>
                <w:rFonts w:hint="default"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履约保证金</w:t>
            </w:r>
          </w:p>
        </w:tc>
        <w:tc>
          <w:tcPr>
            <w:tcW w:w="6908" w:type="dxa"/>
            <w:vAlign w:val="center"/>
          </w:tcPr>
          <w:p w14:paraId="6B770B43">
            <w:pPr>
              <w:keepNext w:val="0"/>
              <w:keepLines w:val="0"/>
              <w:suppressLineNumbers w:val="0"/>
              <w:spacing w:before="0" w:beforeAutospacing="0" w:after="0" w:afterAutospacing="0"/>
              <w:ind w:left="0" w:right="0" w:firstLine="0" w:firstLineChars="0"/>
              <w:rPr>
                <w:rFonts w:hint="default" w:asciiTheme="minorEastAsia" w:hAnsiTheme="minorEastAsia" w:eastAsiaTheme="minorEastAsia" w:cstheme="minorEastAsia"/>
                <w:color w:val="auto"/>
                <w:lang w:val="en-US" w:eastAsia="zh-CN"/>
              </w:rPr>
            </w:pPr>
            <w:r>
              <w:rPr>
                <w:rFonts w:hint="eastAsia" w:asciiTheme="minorEastAsia" w:hAnsiTheme="minorEastAsia" w:eastAsiaTheme="minorEastAsia" w:cstheme="minorEastAsia"/>
                <w:color w:val="auto"/>
                <w:lang w:val="en-US" w:eastAsia="zh-CN"/>
              </w:rPr>
              <w:t>本项目不收取履约保证金。</w:t>
            </w:r>
          </w:p>
        </w:tc>
      </w:tr>
      <w:tr w14:paraId="14875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7" w:type="dxa"/>
            <w:vAlign w:val="center"/>
          </w:tcPr>
          <w:p w14:paraId="5D8637AA">
            <w:pPr>
              <w:keepNext w:val="0"/>
              <w:keepLines w:val="0"/>
              <w:suppressLineNumbers w:val="0"/>
              <w:spacing w:before="0" w:beforeAutospacing="0" w:after="0" w:afterAutospacing="0"/>
              <w:ind w:left="0" w:right="0" w:firstLine="0" w:firstLineChars="0"/>
              <w:jc w:val="center"/>
              <w:rPr>
                <w:rFonts w:hint="default"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16</w:t>
            </w:r>
          </w:p>
        </w:tc>
        <w:tc>
          <w:tcPr>
            <w:tcW w:w="723" w:type="dxa"/>
            <w:vAlign w:val="center"/>
          </w:tcPr>
          <w:p w14:paraId="06C8BC8A">
            <w:pPr>
              <w:keepNext w:val="0"/>
              <w:keepLines w:val="0"/>
              <w:suppressLineNumbers w:val="0"/>
              <w:spacing w:before="0" w:beforeAutospacing="0" w:after="0" w:afterAutospacing="0"/>
              <w:ind w:left="0" w:right="0" w:firstLine="0" w:firstLineChars="0"/>
              <w:jc w:val="center"/>
              <w:rPr>
                <w:rFonts w:hint="default"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29.1</w:t>
            </w:r>
          </w:p>
        </w:tc>
        <w:tc>
          <w:tcPr>
            <w:tcW w:w="1404" w:type="dxa"/>
            <w:vAlign w:val="center"/>
          </w:tcPr>
          <w:p w14:paraId="01282850">
            <w:pPr>
              <w:keepNext w:val="0"/>
              <w:keepLines w:val="0"/>
              <w:suppressLineNumbers w:val="0"/>
              <w:spacing w:before="0" w:beforeAutospacing="0" w:after="0" w:afterAutospacing="0"/>
              <w:ind w:left="0" w:right="0" w:firstLine="0" w:firstLineChars="0"/>
              <w:jc w:val="center"/>
              <w:rPr>
                <w:rFonts w:hint="default"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签订合同时间</w:t>
            </w:r>
          </w:p>
        </w:tc>
        <w:tc>
          <w:tcPr>
            <w:tcW w:w="6908" w:type="dxa"/>
            <w:vAlign w:val="center"/>
          </w:tcPr>
          <w:p w14:paraId="74B764E2">
            <w:pPr>
              <w:keepNext w:val="0"/>
              <w:keepLines w:val="0"/>
              <w:suppressLineNumbers w:val="0"/>
              <w:spacing w:before="0" w:beforeAutospacing="0" w:after="0" w:afterAutospacing="0"/>
              <w:ind w:left="0" w:right="0" w:firstLine="0" w:firstLineChars="0"/>
              <w:rPr>
                <w:rFonts w:hint="default"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成交通知书发出之日起8个工作日内。</w:t>
            </w:r>
          </w:p>
        </w:tc>
      </w:tr>
      <w:tr w14:paraId="5B101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7" w:type="dxa"/>
            <w:vAlign w:val="center"/>
          </w:tcPr>
          <w:p w14:paraId="64C003EA">
            <w:pPr>
              <w:keepNext w:val="0"/>
              <w:keepLines w:val="0"/>
              <w:suppressLineNumbers w:val="0"/>
              <w:spacing w:before="0" w:beforeAutospacing="0" w:after="0" w:afterAutospacing="0"/>
              <w:ind w:left="0" w:right="0" w:firstLine="0" w:firstLineChars="0"/>
              <w:jc w:val="center"/>
              <w:rPr>
                <w:rFonts w:hint="default"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17</w:t>
            </w:r>
          </w:p>
        </w:tc>
        <w:tc>
          <w:tcPr>
            <w:tcW w:w="723" w:type="dxa"/>
            <w:vAlign w:val="center"/>
          </w:tcPr>
          <w:p w14:paraId="2E72EA0D">
            <w:pPr>
              <w:keepNext w:val="0"/>
              <w:keepLines w:val="0"/>
              <w:suppressLineNumbers w:val="0"/>
              <w:spacing w:before="0" w:beforeAutospacing="0" w:after="0" w:afterAutospacing="0"/>
              <w:ind w:left="0" w:right="0" w:firstLine="0" w:firstLineChars="0"/>
              <w:jc w:val="center"/>
              <w:rPr>
                <w:rFonts w:hint="default"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29.3</w:t>
            </w:r>
          </w:p>
        </w:tc>
        <w:tc>
          <w:tcPr>
            <w:tcW w:w="1404" w:type="dxa"/>
            <w:vAlign w:val="center"/>
          </w:tcPr>
          <w:p w14:paraId="2694627D">
            <w:pPr>
              <w:keepNext w:val="0"/>
              <w:keepLines w:val="0"/>
              <w:suppressLineNumbers w:val="0"/>
              <w:spacing w:before="0" w:beforeAutospacing="0" w:after="0" w:afterAutospacing="0"/>
              <w:ind w:left="0" w:right="0" w:firstLine="0" w:firstLineChars="0"/>
              <w:jc w:val="center"/>
              <w:rPr>
                <w:rFonts w:hint="default"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合同公告</w:t>
            </w:r>
          </w:p>
        </w:tc>
        <w:tc>
          <w:tcPr>
            <w:tcW w:w="6908" w:type="dxa"/>
            <w:vAlign w:val="center"/>
          </w:tcPr>
          <w:p w14:paraId="36F34FC1">
            <w:pPr>
              <w:keepNext w:val="0"/>
              <w:keepLines w:val="0"/>
              <w:suppressLineNumbers w:val="0"/>
              <w:spacing w:before="0" w:beforeAutospacing="0" w:after="0" w:afterAutospacing="0"/>
              <w:ind w:left="0" w:right="0" w:firstLine="0" w:firstLineChars="0"/>
              <w:rPr>
                <w:rFonts w:hint="default"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政府采购合同双方自签订之日起2个工作日内在省级以上人民政府财政部门指定媒体上公告并存档。</w:t>
            </w:r>
          </w:p>
        </w:tc>
      </w:tr>
      <w:tr w14:paraId="3BFE1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7" w:type="dxa"/>
            <w:vAlign w:val="center"/>
          </w:tcPr>
          <w:p w14:paraId="2ED83D92">
            <w:pPr>
              <w:keepNext w:val="0"/>
              <w:keepLines w:val="0"/>
              <w:suppressLineNumbers w:val="0"/>
              <w:spacing w:before="0" w:beforeAutospacing="0" w:after="0" w:afterAutospacing="0"/>
              <w:ind w:left="0" w:right="0" w:firstLine="0" w:firstLineChars="0"/>
              <w:jc w:val="center"/>
              <w:rPr>
                <w:rFonts w:hint="default"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18</w:t>
            </w:r>
          </w:p>
        </w:tc>
        <w:tc>
          <w:tcPr>
            <w:tcW w:w="723" w:type="dxa"/>
            <w:vAlign w:val="center"/>
          </w:tcPr>
          <w:p w14:paraId="62148A00">
            <w:pPr>
              <w:keepNext w:val="0"/>
              <w:keepLines w:val="0"/>
              <w:suppressLineNumbers w:val="0"/>
              <w:spacing w:before="0" w:beforeAutospacing="0" w:after="0" w:afterAutospacing="0"/>
              <w:ind w:left="0" w:right="0" w:firstLine="0" w:firstLineChars="0"/>
              <w:jc w:val="center"/>
              <w:rPr>
                <w:rFonts w:hint="default"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30.1</w:t>
            </w:r>
          </w:p>
        </w:tc>
        <w:tc>
          <w:tcPr>
            <w:tcW w:w="1404" w:type="dxa"/>
            <w:vAlign w:val="center"/>
          </w:tcPr>
          <w:p w14:paraId="2865DCEA">
            <w:pPr>
              <w:keepNext w:val="0"/>
              <w:keepLines w:val="0"/>
              <w:suppressLineNumbers w:val="0"/>
              <w:spacing w:before="0" w:beforeAutospacing="0" w:after="0" w:afterAutospacing="0"/>
              <w:ind w:left="0" w:right="0" w:firstLine="0" w:firstLineChars="0"/>
              <w:jc w:val="center"/>
              <w:rPr>
                <w:rFonts w:hint="default"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采购代理服务费</w:t>
            </w:r>
          </w:p>
        </w:tc>
        <w:tc>
          <w:tcPr>
            <w:tcW w:w="6908" w:type="dxa"/>
          </w:tcPr>
          <w:p w14:paraId="0ED9AD3B">
            <w:pPr>
              <w:keepNext w:val="0"/>
              <w:keepLines w:val="0"/>
              <w:suppressLineNumbers w:val="0"/>
              <w:spacing w:before="0" w:beforeAutospacing="0" w:after="0" w:afterAutospacing="0"/>
              <w:ind w:left="0" w:right="0" w:firstLine="0" w:firstLineChars="0"/>
              <w:rPr>
                <w:rFonts w:hint="default"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本项目</w:t>
            </w:r>
            <w:r>
              <w:rPr>
                <w:rFonts w:hint="eastAsia" w:asciiTheme="minorEastAsia" w:hAnsiTheme="minorEastAsia" w:eastAsiaTheme="minorEastAsia" w:cstheme="minorEastAsia"/>
                <w:color w:val="auto"/>
                <w:lang w:val="en-US" w:eastAsia="zh-CN"/>
              </w:rPr>
              <w:t>各</w:t>
            </w:r>
            <w:r>
              <w:rPr>
                <w:rFonts w:hint="eastAsia" w:asciiTheme="minorEastAsia" w:hAnsiTheme="minorEastAsia" w:eastAsiaTheme="minorEastAsia" w:cstheme="minorEastAsia"/>
                <w:color w:val="auto"/>
              </w:rPr>
              <w:t>分标</w:t>
            </w:r>
            <w:r>
              <w:rPr>
                <w:rFonts w:hint="eastAsia" w:asciiTheme="minorEastAsia" w:hAnsiTheme="minorEastAsia" w:eastAsiaTheme="minorEastAsia" w:cstheme="minorEastAsia"/>
                <w:color w:val="auto"/>
                <w:lang w:val="en-US" w:eastAsia="zh-CN"/>
              </w:rPr>
              <w:t>采购</w:t>
            </w:r>
            <w:r>
              <w:rPr>
                <w:rFonts w:hint="eastAsia" w:asciiTheme="minorEastAsia" w:hAnsiTheme="minorEastAsia" w:eastAsiaTheme="minorEastAsia" w:cstheme="minorEastAsia"/>
                <w:color w:val="auto"/>
              </w:rPr>
              <w:t>代理服务费按本须知第30.2条“代理服务收费标准”中“服务采购”收费标准计取（不足人民币</w:t>
            </w:r>
            <w:r>
              <w:rPr>
                <w:rFonts w:hint="eastAsia" w:asciiTheme="minorEastAsia" w:hAnsiTheme="minorEastAsia" w:eastAsiaTheme="minorEastAsia" w:cstheme="minorEastAsia"/>
                <w:color w:val="auto"/>
                <w:lang w:val="en-US" w:eastAsia="zh-CN"/>
              </w:rPr>
              <w:t>6</w:t>
            </w:r>
            <w:r>
              <w:rPr>
                <w:rFonts w:hint="eastAsia" w:asciiTheme="minorEastAsia" w:hAnsiTheme="minorEastAsia" w:eastAsiaTheme="minorEastAsia" w:cstheme="minorEastAsia"/>
                <w:color w:val="auto"/>
              </w:rPr>
              <w:t>000元的，按</w:t>
            </w:r>
            <w:r>
              <w:rPr>
                <w:rFonts w:hint="eastAsia" w:asciiTheme="minorEastAsia" w:hAnsiTheme="minorEastAsia" w:eastAsiaTheme="minorEastAsia" w:cstheme="minorEastAsia"/>
                <w:color w:val="auto"/>
                <w:lang w:val="en-US" w:eastAsia="zh-CN"/>
              </w:rPr>
              <w:t>6</w:t>
            </w:r>
            <w:r>
              <w:rPr>
                <w:rFonts w:hint="eastAsia" w:asciiTheme="minorEastAsia" w:hAnsiTheme="minorEastAsia" w:eastAsiaTheme="minorEastAsia" w:cstheme="minorEastAsia"/>
                <w:color w:val="auto"/>
              </w:rPr>
              <w:t>000元计），各分标成交供应商应当于成交公告发布之日起5个工作日内向采购代理机构一次性支付采购代理服务费，否则，其不利后果由成交供应商承担。</w:t>
            </w:r>
          </w:p>
        </w:tc>
      </w:tr>
      <w:tr w14:paraId="7E8EB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7" w:type="dxa"/>
            <w:vAlign w:val="center"/>
          </w:tcPr>
          <w:p w14:paraId="62092601">
            <w:pPr>
              <w:keepNext w:val="0"/>
              <w:keepLines w:val="0"/>
              <w:suppressLineNumbers w:val="0"/>
              <w:spacing w:before="0" w:beforeAutospacing="0" w:after="0" w:afterAutospacing="0"/>
              <w:ind w:left="0" w:right="0" w:firstLine="0" w:firstLineChars="0"/>
              <w:jc w:val="center"/>
              <w:rPr>
                <w:rFonts w:hint="default"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19</w:t>
            </w:r>
          </w:p>
        </w:tc>
        <w:tc>
          <w:tcPr>
            <w:tcW w:w="723" w:type="dxa"/>
            <w:vAlign w:val="center"/>
          </w:tcPr>
          <w:p w14:paraId="06019851">
            <w:pPr>
              <w:keepNext w:val="0"/>
              <w:keepLines w:val="0"/>
              <w:suppressLineNumbers w:val="0"/>
              <w:spacing w:before="0" w:beforeAutospacing="0" w:after="0" w:afterAutospacing="0"/>
              <w:ind w:left="0" w:right="0" w:firstLine="0" w:firstLineChars="0"/>
              <w:jc w:val="center"/>
              <w:rPr>
                <w:rFonts w:hint="default"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33</w:t>
            </w:r>
          </w:p>
        </w:tc>
        <w:tc>
          <w:tcPr>
            <w:tcW w:w="1404" w:type="dxa"/>
            <w:vAlign w:val="center"/>
          </w:tcPr>
          <w:p w14:paraId="7C5AABF5">
            <w:pPr>
              <w:keepNext w:val="0"/>
              <w:keepLines w:val="0"/>
              <w:suppressLineNumbers w:val="0"/>
              <w:spacing w:before="0" w:beforeAutospacing="0" w:after="0" w:afterAutospacing="0"/>
              <w:ind w:left="0" w:right="0" w:firstLine="0" w:firstLineChars="0"/>
              <w:jc w:val="center"/>
              <w:rPr>
                <w:rFonts w:hint="default"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解释权</w:t>
            </w:r>
          </w:p>
        </w:tc>
        <w:tc>
          <w:tcPr>
            <w:tcW w:w="6908" w:type="dxa"/>
          </w:tcPr>
          <w:p w14:paraId="58848D5B">
            <w:pPr>
              <w:keepNext w:val="0"/>
              <w:keepLines w:val="0"/>
              <w:suppressLineNumbers w:val="0"/>
              <w:spacing w:before="0" w:beforeAutospacing="0" w:after="0" w:afterAutospacing="0"/>
              <w:ind w:left="0" w:right="0" w:firstLine="0" w:firstLineChars="0"/>
              <w:rPr>
                <w:rFonts w:hint="default"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本竞争性磋商文件是根据《中华人民共和国政府采购法》《中华人民共和国政府采购法实施条例》《政府采购竞争性磋商采购方式管理暂行办法》和政府采购管理有关规定编制，本竞争性磋商文件的解释权属于采购代理机构。</w:t>
            </w:r>
          </w:p>
        </w:tc>
      </w:tr>
      <w:tr w14:paraId="300A5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7" w:type="dxa"/>
            <w:vAlign w:val="center"/>
          </w:tcPr>
          <w:p w14:paraId="3699D040">
            <w:pPr>
              <w:keepNext w:val="0"/>
              <w:keepLines w:val="0"/>
              <w:suppressLineNumbers w:val="0"/>
              <w:spacing w:before="0" w:beforeAutospacing="0" w:after="0" w:afterAutospacing="0"/>
              <w:ind w:left="0" w:right="0" w:firstLine="0" w:firstLineChars="0"/>
              <w:jc w:val="center"/>
              <w:rPr>
                <w:rFonts w:hint="default"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20</w:t>
            </w:r>
          </w:p>
        </w:tc>
        <w:tc>
          <w:tcPr>
            <w:tcW w:w="723" w:type="dxa"/>
            <w:vAlign w:val="center"/>
          </w:tcPr>
          <w:p w14:paraId="1DBEBF60">
            <w:pPr>
              <w:keepNext w:val="0"/>
              <w:keepLines w:val="0"/>
              <w:suppressLineNumbers w:val="0"/>
              <w:spacing w:before="0" w:beforeAutospacing="0" w:after="0" w:afterAutospacing="0"/>
              <w:ind w:left="0" w:right="0" w:firstLine="0" w:firstLineChars="0"/>
              <w:jc w:val="center"/>
              <w:rPr>
                <w:rFonts w:hint="default"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34</w:t>
            </w:r>
          </w:p>
        </w:tc>
        <w:tc>
          <w:tcPr>
            <w:tcW w:w="1404" w:type="dxa"/>
            <w:vAlign w:val="center"/>
          </w:tcPr>
          <w:p w14:paraId="5FF14420">
            <w:pPr>
              <w:keepNext w:val="0"/>
              <w:keepLines w:val="0"/>
              <w:suppressLineNumbers w:val="0"/>
              <w:spacing w:before="0" w:beforeAutospacing="0" w:after="0" w:afterAutospacing="0"/>
              <w:ind w:left="0" w:right="0" w:firstLine="0" w:firstLineChars="0"/>
              <w:jc w:val="center"/>
              <w:rPr>
                <w:rFonts w:hint="default"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监督管理机构</w:t>
            </w:r>
          </w:p>
        </w:tc>
        <w:tc>
          <w:tcPr>
            <w:tcW w:w="6908" w:type="dxa"/>
            <w:vAlign w:val="center"/>
          </w:tcPr>
          <w:p w14:paraId="6D47952C">
            <w:pPr>
              <w:keepNext w:val="0"/>
              <w:keepLines w:val="0"/>
              <w:suppressLineNumbers w:val="0"/>
              <w:spacing w:before="0" w:beforeAutospacing="0" w:after="0" w:afterAutospacing="0"/>
              <w:ind w:left="0" w:right="0" w:firstLine="0" w:firstLineChars="0"/>
              <w:rPr>
                <w:rFonts w:hint="eastAsia" w:asciiTheme="minorEastAsia" w:hAnsiTheme="minorEastAsia" w:eastAsiaTheme="minorEastAsia" w:cstheme="minorEastAsia"/>
                <w:color w:val="auto"/>
                <w:lang w:eastAsia="zh-CN"/>
              </w:rPr>
            </w:pPr>
            <w:r>
              <w:rPr>
                <w:rFonts w:hint="eastAsia" w:asciiTheme="minorEastAsia" w:hAnsiTheme="minorEastAsia" w:eastAsiaTheme="minorEastAsia" w:cstheme="minorEastAsia"/>
                <w:color w:val="auto"/>
                <w:lang w:eastAsia="zh-CN"/>
              </w:rPr>
              <w:t>兴安县政府采购管理办公室</w:t>
            </w:r>
            <w:r>
              <w:rPr>
                <w:rFonts w:hint="eastAsia" w:asciiTheme="minorEastAsia" w:hAnsiTheme="minorEastAsia" w:eastAsiaTheme="minorEastAsia" w:cstheme="minorEastAsia"/>
                <w:color w:val="auto"/>
              </w:rPr>
              <w:t>；联系电话：</w:t>
            </w:r>
            <w:r>
              <w:rPr>
                <w:rFonts w:hint="eastAsia" w:asciiTheme="minorEastAsia" w:hAnsiTheme="minorEastAsia" w:eastAsiaTheme="minorEastAsia" w:cstheme="minorEastAsia"/>
                <w:color w:val="auto"/>
                <w:lang w:eastAsia="zh-CN"/>
              </w:rPr>
              <w:t>0773-6220651</w:t>
            </w:r>
          </w:p>
        </w:tc>
      </w:tr>
    </w:tbl>
    <w:p w14:paraId="49946898">
      <w:pPr>
        <w:rPr>
          <w:color w:val="auto"/>
        </w:rPr>
      </w:pPr>
    </w:p>
    <w:p w14:paraId="26355339">
      <w:pPr>
        <w:rPr>
          <w:color w:val="auto"/>
        </w:rPr>
      </w:pPr>
    </w:p>
    <w:p w14:paraId="006F7E1F">
      <w:pPr>
        <w:pStyle w:val="22"/>
        <w:rPr>
          <w:color w:val="auto"/>
        </w:rPr>
      </w:pPr>
    </w:p>
    <w:p w14:paraId="2664B5C0">
      <w:pPr>
        <w:pStyle w:val="22"/>
        <w:rPr>
          <w:color w:val="auto"/>
        </w:rPr>
      </w:pPr>
    </w:p>
    <w:p w14:paraId="040B3FFC">
      <w:pPr>
        <w:pStyle w:val="22"/>
        <w:rPr>
          <w:color w:val="auto"/>
        </w:rPr>
      </w:pPr>
    </w:p>
    <w:p w14:paraId="08E96FB6">
      <w:pPr>
        <w:pStyle w:val="22"/>
        <w:rPr>
          <w:color w:val="auto"/>
        </w:rPr>
      </w:pPr>
    </w:p>
    <w:p w14:paraId="3902A05E">
      <w:pPr>
        <w:pStyle w:val="22"/>
        <w:rPr>
          <w:color w:val="auto"/>
        </w:rPr>
      </w:pPr>
    </w:p>
    <w:p w14:paraId="3370A952">
      <w:pPr>
        <w:pStyle w:val="22"/>
        <w:rPr>
          <w:color w:val="auto"/>
        </w:rPr>
      </w:pPr>
    </w:p>
    <w:p w14:paraId="0F462CEF">
      <w:pPr>
        <w:pStyle w:val="22"/>
        <w:rPr>
          <w:color w:val="auto"/>
        </w:rPr>
      </w:pPr>
    </w:p>
    <w:p w14:paraId="4BC019B4">
      <w:pPr>
        <w:pStyle w:val="22"/>
        <w:rPr>
          <w:color w:val="auto"/>
        </w:rPr>
      </w:pPr>
    </w:p>
    <w:p w14:paraId="25BE6D2F">
      <w:pPr>
        <w:pStyle w:val="22"/>
        <w:rPr>
          <w:color w:val="auto"/>
        </w:rPr>
      </w:pPr>
    </w:p>
    <w:p w14:paraId="7866128B">
      <w:pPr>
        <w:pStyle w:val="22"/>
        <w:rPr>
          <w:color w:val="auto"/>
        </w:rPr>
      </w:pPr>
    </w:p>
    <w:p w14:paraId="5A98A3EF">
      <w:pPr>
        <w:pStyle w:val="22"/>
        <w:rPr>
          <w:color w:val="auto"/>
        </w:rPr>
      </w:pPr>
    </w:p>
    <w:p w14:paraId="738598A4">
      <w:pPr>
        <w:pStyle w:val="22"/>
        <w:rPr>
          <w:color w:val="auto"/>
        </w:rPr>
      </w:pPr>
    </w:p>
    <w:p w14:paraId="029970E3">
      <w:pPr>
        <w:pStyle w:val="22"/>
        <w:rPr>
          <w:color w:val="auto"/>
        </w:rPr>
      </w:pPr>
    </w:p>
    <w:p w14:paraId="2088CC3D">
      <w:pPr>
        <w:ind w:firstLine="562"/>
        <w:rPr>
          <w:rFonts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rPr>
        <w:br w:type="page"/>
      </w:r>
    </w:p>
    <w:p w14:paraId="2B455824">
      <w:pPr>
        <w:spacing w:line="400" w:lineRule="atLeast"/>
        <w:ind w:firstLine="562"/>
        <w:jc w:val="center"/>
        <w:rPr>
          <w:rFonts w:asciiTheme="minorEastAsia" w:hAnsiTheme="minorEastAsia" w:eastAsiaTheme="minorEastAsia" w:cstheme="minorEastAsia"/>
          <w:b/>
          <w:bCs/>
          <w:color w:val="auto"/>
        </w:rPr>
      </w:pPr>
      <w:r>
        <w:rPr>
          <w:rFonts w:hint="eastAsia" w:asciiTheme="minorEastAsia" w:hAnsiTheme="minorEastAsia" w:eastAsiaTheme="minorEastAsia" w:cstheme="minorEastAsia"/>
          <w:b/>
          <w:bCs/>
          <w:color w:val="auto"/>
          <w:sz w:val="28"/>
          <w:szCs w:val="28"/>
        </w:rPr>
        <w:t>一、总则</w:t>
      </w:r>
    </w:p>
    <w:p w14:paraId="42C42800">
      <w:pPr>
        <w:spacing w:line="400" w:lineRule="atLeast"/>
        <w:ind w:firstLine="422"/>
        <w:rPr>
          <w:rFonts w:asciiTheme="minorEastAsia" w:hAnsiTheme="minorEastAsia" w:eastAsiaTheme="minorEastAsia" w:cstheme="minorEastAsia"/>
          <w:color w:val="auto"/>
        </w:rPr>
      </w:pPr>
      <w:r>
        <w:rPr>
          <w:rFonts w:hint="eastAsia" w:asciiTheme="minorEastAsia" w:hAnsiTheme="minorEastAsia" w:eastAsiaTheme="minorEastAsia" w:cstheme="minorEastAsia"/>
          <w:b/>
          <w:bCs/>
          <w:color w:val="auto"/>
        </w:rPr>
        <w:t>1.适应范围</w:t>
      </w:r>
    </w:p>
    <w:p w14:paraId="566554B9">
      <w:pPr>
        <w:spacing w:line="400" w:lineRule="atLeast"/>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1.1 项目名称及项目编号：</w:t>
      </w:r>
    </w:p>
    <w:p w14:paraId="3800DB0A">
      <w:pPr>
        <w:spacing w:line="400" w:lineRule="atLeast"/>
        <w:rPr>
          <w:rFonts w:hint="eastAsia" w:asciiTheme="minorEastAsia" w:hAnsiTheme="minorEastAsia" w:eastAsiaTheme="minorEastAsia" w:cstheme="minorEastAsia"/>
          <w:color w:val="auto"/>
          <w:lang w:eastAsia="zh-CN"/>
        </w:rPr>
      </w:pPr>
      <w:r>
        <w:rPr>
          <w:rFonts w:hint="eastAsia" w:asciiTheme="minorEastAsia" w:hAnsiTheme="minorEastAsia" w:eastAsiaTheme="minorEastAsia" w:cstheme="minorEastAsia"/>
          <w:color w:val="auto"/>
        </w:rPr>
        <w:t>项目名称：</w:t>
      </w:r>
      <w:r>
        <w:rPr>
          <w:rFonts w:hint="eastAsia" w:asciiTheme="minorEastAsia" w:hAnsiTheme="minorEastAsia" w:eastAsiaTheme="minorEastAsia" w:cstheme="minorEastAsia"/>
          <w:color w:val="auto"/>
          <w:lang w:eastAsia="zh-CN"/>
        </w:rPr>
        <w:t>2026年兴安县农作物病虫害绿色防控创新展示项目</w:t>
      </w:r>
    </w:p>
    <w:p w14:paraId="01275559">
      <w:pPr>
        <w:spacing w:line="400" w:lineRule="atLeas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项目编号：</w:t>
      </w:r>
      <w:r>
        <w:rPr>
          <w:rFonts w:hint="eastAsia" w:asciiTheme="minorEastAsia" w:hAnsiTheme="minorEastAsia" w:eastAsiaTheme="minorEastAsia" w:cstheme="minorEastAsia"/>
          <w:color w:val="auto"/>
          <w:lang w:eastAsia="zh-CN"/>
        </w:rPr>
        <w:t>GLZC2026-C3-250031-GXMC</w:t>
      </w:r>
    </w:p>
    <w:p w14:paraId="3D0DFC56">
      <w:pPr>
        <w:spacing w:line="400" w:lineRule="atLeas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1.2 本竞争性磋商文件（以下简称磋商文件）适用于本磋商项目的磋商、评审、合同履约、验收、付款等行为（法律法规另有规定的，从其规定）。</w:t>
      </w:r>
    </w:p>
    <w:p w14:paraId="2CD3FFC2">
      <w:pPr>
        <w:spacing w:line="400" w:lineRule="atLeas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2.定义</w:t>
      </w:r>
    </w:p>
    <w:p w14:paraId="1C1C1AB6">
      <w:pPr>
        <w:spacing w:line="400" w:lineRule="atLeas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2.1“供应商”：系指符合本次采购项目的供应商资格并提交响应文件、参加磋商的法人、其他组织或者自然人。如果该供应商在本次磋商中成交，即成为“成交供应商”。</w:t>
      </w:r>
    </w:p>
    <w:p w14:paraId="6258F7F5">
      <w:pPr>
        <w:spacing w:line="400" w:lineRule="atLeas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2.2“货物”：系指各种形态和种类的物品，包括原材料、燃料、设备、产品等。</w:t>
      </w:r>
    </w:p>
    <w:p w14:paraId="2D05E6C2">
      <w:pPr>
        <w:spacing w:line="400" w:lineRule="atLeas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2.3“服务”：系指按磋商文件规定，供应商须承担的</w:t>
      </w:r>
      <w:r>
        <w:rPr>
          <w:rFonts w:hint="eastAsia" w:asciiTheme="minorEastAsia" w:hAnsiTheme="minorEastAsia" w:eastAsiaTheme="minorEastAsia" w:cstheme="minorEastAsia"/>
          <w:color w:val="auto"/>
          <w:lang w:eastAsia="zh-CN"/>
        </w:rPr>
        <w:t>2026年兴安县农作物病虫害绿色防控创新展示项目</w:t>
      </w:r>
      <w:r>
        <w:rPr>
          <w:rFonts w:hint="eastAsia" w:asciiTheme="minorEastAsia" w:hAnsiTheme="minorEastAsia" w:eastAsiaTheme="minorEastAsia" w:cstheme="minorEastAsia"/>
          <w:color w:val="auto"/>
        </w:rPr>
        <w:t>，以及本项目采购标的涉及的其他相关的义务。</w:t>
      </w:r>
    </w:p>
    <w:p w14:paraId="698974F3">
      <w:pPr>
        <w:spacing w:line="400" w:lineRule="atLeast"/>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2.4 “项目”：系指供应商按磋商文件规定向采购人提供的货物和服务。</w:t>
      </w:r>
    </w:p>
    <w:p w14:paraId="4E3C3F12">
      <w:pPr>
        <w:spacing w:line="400" w:lineRule="atLeast"/>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2.5 “书面形式”：包括信函、传真、电报等。</w:t>
      </w:r>
    </w:p>
    <w:p w14:paraId="2C7672FD">
      <w:pPr>
        <w:spacing w:line="400" w:lineRule="atLeast"/>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2.6“响应文件”：本项目实行全流程电子化采购，供应商通过广西政府采购云平台参与电子竞标。响应文件特指供应商按本磋商文件规定提交的电子响应文件（包括因特殊情况无法解密或解密失败提交的电子备份响应文件）。</w:t>
      </w:r>
    </w:p>
    <w:p w14:paraId="7B778825">
      <w:pPr>
        <w:spacing w:line="400" w:lineRule="atLeast"/>
        <w:rPr>
          <w:rFonts w:hint="eastAsia" w:asciiTheme="minorEastAsia" w:hAnsiTheme="minorEastAsia" w:eastAsiaTheme="minorEastAsia" w:cstheme="minorEastAsia"/>
          <w:b/>
          <w:bCs/>
          <w:color w:val="auto"/>
          <w:sz w:val="22"/>
          <w:szCs w:val="22"/>
        </w:rPr>
      </w:pPr>
      <w:r>
        <w:rPr>
          <w:rFonts w:hint="eastAsia" w:asciiTheme="minorEastAsia" w:hAnsiTheme="minorEastAsia" w:eastAsiaTheme="minorEastAsia" w:cstheme="minorEastAsia"/>
          <w:b/>
          <w:bCs/>
          <w:color w:val="auto"/>
          <w:sz w:val="22"/>
          <w:szCs w:val="22"/>
        </w:rPr>
        <w:t>2.7实质性要求：“采购需求”中标注“▲”项的条款、磋商文件中要求“必须提供”的条款以及标明不满足即响应无效的条款均属于实质性要求。供应商对实质性要求若有任意一项不满足，响应文件按无效处理。</w:t>
      </w:r>
    </w:p>
    <w:p w14:paraId="5E500A2C">
      <w:pPr>
        <w:spacing w:line="400" w:lineRule="atLeast"/>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2.8法定代表人、负责人、自然人：</w:t>
      </w:r>
    </w:p>
    <w:p w14:paraId="58D3D3DA">
      <w:pPr>
        <w:spacing w:line="400" w:lineRule="atLeast"/>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2.8.1供应商为“其他组织”时，本磋商文件规定的“法定代表人”指其他组织的“负责人”；本磋商文件所称“负责人”是指参加竞标的“其他组织”营业执照或者执业许可证等证照上载明的“负责人”。</w:t>
      </w:r>
    </w:p>
    <w:p w14:paraId="57278EE2">
      <w:pPr>
        <w:spacing w:line="400" w:lineRule="atLeast"/>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2.8.2供应商为“自然人”时，本磋商文件规定的“法定代表人”指参与竞标的“自然人”本人，且应具备独立承担民事责任能力。自然人应当为年满18岁以上成年人（十六周岁以上的未成年人，以自己的劳动收入为主要生活来源的，视为完全民事行为能力人）。</w:t>
      </w:r>
    </w:p>
    <w:p w14:paraId="699A21A1">
      <w:pPr>
        <w:spacing w:line="400" w:lineRule="atLeast"/>
        <w:ind w:firstLine="422"/>
        <w:rPr>
          <w:rFonts w:asciiTheme="minorEastAsia" w:hAnsiTheme="minorEastAsia" w:eastAsiaTheme="minorEastAsia" w:cstheme="minorEastAsia"/>
          <w:b/>
          <w:bCs/>
          <w:color w:val="auto"/>
        </w:rPr>
      </w:pPr>
      <w:r>
        <w:rPr>
          <w:rFonts w:hint="eastAsia" w:asciiTheme="minorEastAsia" w:hAnsiTheme="minorEastAsia" w:eastAsiaTheme="minorEastAsia" w:cstheme="minorEastAsia"/>
          <w:b/>
          <w:bCs/>
          <w:color w:val="auto"/>
        </w:rPr>
        <w:t>3.供应商资格</w:t>
      </w:r>
    </w:p>
    <w:p w14:paraId="12F77B8B">
      <w:pPr>
        <w:spacing w:line="400" w:lineRule="atLeast"/>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3.1满足《中华人民共和国政府采购法》第二十二条规定。</w:t>
      </w:r>
    </w:p>
    <w:p w14:paraId="0E02D325">
      <w:pPr>
        <w:spacing w:line="400" w:lineRule="atLeas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3.2落实政府采购政策需满足的资格要求：分标1、2：本项目专门面向中小企业采购，供应商须满足《政府采购促进中小企业发展管理办法》</w:t>
      </w:r>
      <w:r>
        <w:rPr>
          <w:rFonts w:hint="eastAsia" w:asciiTheme="minorEastAsia" w:hAnsiTheme="minorEastAsia" w:eastAsiaTheme="minorEastAsia" w:cstheme="minorEastAsia"/>
          <w:color w:val="auto"/>
          <w:lang w:eastAsia="zh-CN"/>
        </w:rPr>
        <w:t>（</w:t>
      </w:r>
      <w:r>
        <w:rPr>
          <w:rFonts w:hint="eastAsia" w:asciiTheme="minorEastAsia" w:hAnsiTheme="minorEastAsia" w:eastAsiaTheme="minorEastAsia" w:cstheme="minorEastAsia"/>
          <w:color w:val="auto"/>
        </w:rPr>
        <w:t>财库〔2020〕46号</w:t>
      </w:r>
      <w:r>
        <w:rPr>
          <w:rFonts w:hint="eastAsia" w:asciiTheme="minorEastAsia" w:hAnsiTheme="minorEastAsia" w:eastAsiaTheme="minorEastAsia" w:cstheme="minorEastAsia"/>
          <w:color w:val="auto"/>
          <w:lang w:eastAsia="zh-CN"/>
        </w:rPr>
        <w:t>）</w:t>
      </w:r>
      <w:r>
        <w:rPr>
          <w:rFonts w:hint="eastAsia" w:asciiTheme="minorEastAsia" w:hAnsiTheme="minorEastAsia" w:eastAsiaTheme="minorEastAsia" w:cstheme="minorEastAsia"/>
          <w:color w:val="auto"/>
        </w:rPr>
        <w:t>第二条规定。根据《财政部、司法部关于政府采购支持监狱企业发展有关问题的通知》（财库〔2014〕68号</w:t>
      </w:r>
      <w:r>
        <w:rPr>
          <w:rFonts w:hint="eastAsia" w:asciiTheme="minorEastAsia" w:hAnsiTheme="minorEastAsia" w:eastAsiaTheme="minorEastAsia" w:cstheme="minorEastAsia"/>
          <w:color w:val="auto"/>
          <w:lang w:eastAsia="zh-CN"/>
        </w:rPr>
        <w:t>）</w:t>
      </w:r>
      <w:r>
        <w:rPr>
          <w:rFonts w:hint="eastAsia" w:asciiTheme="minorEastAsia" w:hAnsiTheme="minorEastAsia" w:eastAsiaTheme="minorEastAsia" w:cstheme="minorEastAsia"/>
          <w:color w:val="auto"/>
        </w:rPr>
        <w:t>及《关于促进残疾人就业政府采购政策的通知》（财库〔2017〕141号）规定，监狱企业、残疾人福利性单位视同小型、微型企业。</w:t>
      </w:r>
    </w:p>
    <w:p w14:paraId="61DD8108">
      <w:pPr>
        <w:spacing w:line="400" w:lineRule="atLeast"/>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3.3本项目的特定资格要求：</w:t>
      </w:r>
      <w:r>
        <w:rPr>
          <w:rFonts w:hint="eastAsia"/>
          <w:color w:val="auto"/>
        </w:rPr>
        <w:t>分标1、2：</w:t>
      </w:r>
      <w:r>
        <w:rPr>
          <w:rFonts w:hint="eastAsia" w:cs="宋体"/>
          <w:color w:val="auto"/>
          <w:sz w:val="21"/>
          <w:szCs w:val="21"/>
          <w:highlight w:val="none"/>
          <w:lang w:val="en-US" w:eastAsia="zh-CN"/>
        </w:rPr>
        <w:t>无</w:t>
      </w:r>
      <w:r>
        <w:rPr>
          <w:rFonts w:hint="eastAsia" w:ascii="宋体" w:hAnsi="宋体" w:cs="宋体"/>
          <w:b w:val="0"/>
          <w:bCs w:val="0"/>
          <w:color w:val="auto"/>
          <w:sz w:val="21"/>
          <w:szCs w:val="21"/>
          <w:highlight w:val="none"/>
          <w:lang w:eastAsia="zh-CN"/>
        </w:rPr>
        <w:t>。</w:t>
      </w:r>
    </w:p>
    <w:p w14:paraId="7196394A">
      <w:pPr>
        <w:rPr>
          <w:color w:val="auto"/>
        </w:rPr>
      </w:pPr>
      <w:r>
        <w:rPr>
          <w:rFonts w:hint="eastAsia"/>
          <w:color w:val="auto"/>
        </w:rPr>
        <w:t>资格条件特别说明：</w:t>
      </w:r>
    </w:p>
    <w:p w14:paraId="44B72E5F">
      <w:pPr>
        <w:rPr>
          <w:color w:val="auto"/>
        </w:rPr>
      </w:pPr>
      <w:r>
        <w:rPr>
          <w:rFonts w:hint="eastAsia"/>
          <w:color w:val="auto"/>
        </w:rPr>
        <w:t>（1）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27BDB68C">
      <w:pPr>
        <w:rPr>
          <w:color w:val="auto"/>
        </w:rPr>
      </w:pPr>
      <w:r>
        <w:rPr>
          <w:rFonts w:hint="eastAsia"/>
          <w:color w:val="auto"/>
        </w:rPr>
        <w:t>（2）对在“信用中国”网站（www.creditchina.gov.cn）、中国政府采购网（www.ccgp.gov.cn）被列入失信被执行人、重大税收违法失信主体、政府采购严重违法失信行为记录名单及其他不符合《中华人民共和国政府采购法》第二十二条规定条件的供应商，不得参与政府采购活动。</w:t>
      </w:r>
    </w:p>
    <w:p w14:paraId="7B536DAB">
      <w:pPr>
        <w:spacing w:line="400" w:lineRule="atLeast"/>
        <w:ind w:firstLine="422"/>
        <w:rPr>
          <w:rFonts w:asciiTheme="minorEastAsia" w:hAnsiTheme="minorEastAsia" w:eastAsiaTheme="minorEastAsia" w:cstheme="minorEastAsia"/>
          <w:b/>
          <w:bCs/>
          <w:color w:val="auto"/>
        </w:rPr>
      </w:pPr>
      <w:r>
        <w:rPr>
          <w:rFonts w:hint="eastAsia" w:asciiTheme="minorEastAsia" w:hAnsiTheme="minorEastAsia" w:eastAsiaTheme="minorEastAsia" w:cstheme="minorEastAsia"/>
          <w:b/>
          <w:bCs/>
          <w:color w:val="auto"/>
        </w:rPr>
        <w:t>4.广西政府采购云平台电子竞标注意事项</w:t>
      </w:r>
    </w:p>
    <w:p w14:paraId="126929C5">
      <w:pPr>
        <w:spacing w:line="400" w:lineRule="atLeast"/>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4</w:t>
      </w:r>
      <w:r>
        <w:rPr>
          <w:rFonts w:asciiTheme="minorEastAsia" w:hAnsiTheme="minorEastAsia" w:eastAsiaTheme="minorEastAsia" w:cstheme="minorEastAsia"/>
          <w:color w:val="auto"/>
        </w:rPr>
        <w:t>.1本项目为全流程电子化采购项目，通过广西政府采购云平台</w:t>
      </w:r>
      <w:r>
        <w:rPr>
          <w:rFonts w:hint="eastAsia" w:asciiTheme="minorEastAsia" w:hAnsiTheme="minorEastAsia" w:eastAsiaTheme="minorEastAsia" w:cstheme="minorEastAsia"/>
          <w:color w:val="auto"/>
        </w:rPr>
        <w:t>（</w:t>
      </w:r>
      <w:r>
        <w:rPr>
          <w:rFonts w:asciiTheme="minorEastAsia" w:hAnsiTheme="minorEastAsia" w:eastAsiaTheme="minorEastAsia" w:cstheme="minorEastAsia"/>
          <w:color w:val="auto"/>
        </w:rPr>
        <w:t>www.gcy.zfcg.gxzf.gov.cn</w:t>
      </w:r>
      <w:r>
        <w:rPr>
          <w:rFonts w:hint="eastAsia" w:asciiTheme="minorEastAsia" w:hAnsiTheme="minorEastAsia" w:eastAsiaTheme="minorEastAsia" w:cstheme="minorEastAsia"/>
          <w:color w:val="auto"/>
        </w:rPr>
        <w:t>）</w:t>
      </w:r>
      <w:r>
        <w:rPr>
          <w:rFonts w:asciiTheme="minorEastAsia" w:hAnsiTheme="minorEastAsia" w:eastAsiaTheme="minorEastAsia" w:cstheme="minorEastAsia"/>
          <w:color w:val="auto"/>
        </w:rPr>
        <w:t>实行在线电子竞标，供应商按照本项目磋商文件和广西政府采购云平台的要求编制、加密后在响应文件提交截止时间前通过网络上传至广西政府采购云平台</w:t>
      </w:r>
      <w:r>
        <w:rPr>
          <w:rFonts w:hint="eastAsia" w:asciiTheme="minorEastAsia" w:hAnsiTheme="minorEastAsia" w:eastAsiaTheme="minorEastAsia" w:cstheme="minorEastAsia"/>
          <w:color w:val="auto"/>
        </w:rPr>
        <w:t>（</w:t>
      </w:r>
      <w:r>
        <w:rPr>
          <w:rFonts w:asciiTheme="minorEastAsia" w:hAnsiTheme="minorEastAsia" w:eastAsiaTheme="minorEastAsia" w:cstheme="minorEastAsia"/>
          <w:color w:val="auto"/>
        </w:rPr>
        <w:t>加密的电子响应文件是指后缀名为“jmbs”的文件</w:t>
      </w:r>
      <w:r>
        <w:rPr>
          <w:rFonts w:hint="eastAsia" w:asciiTheme="minorEastAsia" w:hAnsiTheme="minorEastAsia" w:eastAsiaTheme="minorEastAsia" w:cstheme="minorEastAsia"/>
          <w:color w:val="auto"/>
        </w:rPr>
        <w:t>）</w:t>
      </w:r>
      <w:r>
        <w:rPr>
          <w:rFonts w:asciiTheme="minorEastAsia" w:hAnsiTheme="minorEastAsia" w:eastAsiaTheme="minorEastAsia" w:cstheme="minorEastAsia"/>
          <w:color w:val="auto"/>
        </w:rPr>
        <w:t>，供应商在广西政府采购云平台提交电子响应文件时，请填写参加远程竞标活动经办人联系方式。供应商登录广西政府采购云平台，依次进入“服务中心</w:t>
      </w:r>
      <w:r>
        <w:rPr>
          <w:rFonts w:hint="eastAsia" w:asciiTheme="minorEastAsia" w:hAnsiTheme="minorEastAsia" w:eastAsiaTheme="minorEastAsia" w:cstheme="minorEastAsia"/>
          <w:color w:val="auto"/>
        </w:rPr>
        <w:t>－</w:t>
      </w:r>
      <w:r>
        <w:rPr>
          <w:rFonts w:asciiTheme="minorEastAsia" w:hAnsiTheme="minorEastAsia" w:eastAsiaTheme="minorEastAsia" w:cstheme="minorEastAsia"/>
          <w:color w:val="auto"/>
        </w:rPr>
        <w:t>帮助中心</w:t>
      </w:r>
      <w:r>
        <w:rPr>
          <w:rFonts w:hint="eastAsia" w:asciiTheme="minorEastAsia" w:hAnsiTheme="minorEastAsia" w:eastAsiaTheme="minorEastAsia" w:cstheme="minorEastAsia"/>
          <w:color w:val="auto"/>
        </w:rPr>
        <w:t>－</w:t>
      </w:r>
      <w:r>
        <w:rPr>
          <w:rFonts w:asciiTheme="minorEastAsia" w:hAnsiTheme="minorEastAsia" w:eastAsiaTheme="minorEastAsia" w:cstheme="minorEastAsia"/>
          <w:color w:val="auto"/>
        </w:rPr>
        <w:t>项目采购</w:t>
      </w:r>
      <w:r>
        <w:rPr>
          <w:rFonts w:hint="eastAsia" w:asciiTheme="minorEastAsia" w:hAnsiTheme="minorEastAsia" w:eastAsiaTheme="minorEastAsia" w:cstheme="minorEastAsia"/>
          <w:color w:val="auto"/>
        </w:rPr>
        <w:t>－</w:t>
      </w:r>
      <w:r>
        <w:rPr>
          <w:rFonts w:asciiTheme="minorEastAsia" w:hAnsiTheme="minorEastAsia" w:eastAsiaTheme="minorEastAsia" w:cstheme="minorEastAsia"/>
          <w:color w:val="auto"/>
        </w:rPr>
        <w:t>广西电子招投标</w:t>
      </w:r>
      <w:r>
        <w:rPr>
          <w:rFonts w:hint="eastAsia" w:asciiTheme="minorEastAsia" w:hAnsiTheme="minorEastAsia" w:eastAsiaTheme="minorEastAsia" w:cstheme="minorEastAsia"/>
          <w:color w:val="auto"/>
        </w:rPr>
        <w:t>－</w:t>
      </w:r>
      <w:r>
        <w:rPr>
          <w:rFonts w:asciiTheme="minorEastAsia" w:hAnsiTheme="minorEastAsia" w:eastAsiaTheme="minorEastAsia" w:cstheme="minorEastAsia"/>
          <w:color w:val="auto"/>
        </w:rPr>
        <w:t>业务流程</w:t>
      </w:r>
      <w:r>
        <w:rPr>
          <w:rFonts w:hint="eastAsia" w:asciiTheme="minorEastAsia" w:hAnsiTheme="minorEastAsia" w:eastAsiaTheme="minorEastAsia" w:cstheme="minorEastAsia"/>
          <w:color w:val="auto"/>
        </w:rPr>
        <w:t>－</w:t>
      </w:r>
      <w:r>
        <w:rPr>
          <w:rFonts w:asciiTheme="minorEastAsia" w:hAnsiTheme="minorEastAsia" w:eastAsiaTheme="minorEastAsia" w:cstheme="minorEastAsia"/>
          <w:color w:val="auto"/>
        </w:rPr>
        <w:t>供应商投标文件管理”查看电子竞标</w:t>
      </w:r>
      <w:r>
        <w:rPr>
          <w:rFonts w:hint="eastAsia" w:asciiTheme="minorEastAsia" w:hAnsiTheme="minorEastAsia" w:eastAsiaTheme="minorEastAsia" w:cstheme="minorEastAsia"/>
          <w:color w:val="auto"/>
        </w:rPr>
        <w:t>具体操作流程。</w:t>
      </w:r>
    </w:p>
    <w:p w14:paraId="3641C947">
      <w:pPr>
        <w:spacing w:line="400" w:lineRule="atLeast"/>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4</w:t>
      </w:r>
      <w:r>
        <w:rPr>
          <w:rFonts w:asciiTheme="minorEastAsia" w:hAnsiTheme="minorEastAsia" w:eastAsiaTheme="minorEastAsia" w:cstheme="minorEastAsia"/>
          <w:color w:val="auto"/>
        </w:rPr>
        <w:t>.2未进行网上注册并办理数字证书</w:t>
      </w:r>
      <w:r>
        <w:rPr>
          <w:rFonts w:hint="eastAsia" w:asciiTheme="minorEastAsia" w:hAnsiTheme="minorEastAsia" w:eastAsiaTheme="minorEastAsia" w:cstheme="minorEastAsia"/>
          <w:color w:val="auto"/>
        </w:rPr>
        <w:t>（</w:t>
      </w:r>
      <w:r>
        <w:rPr>
          <w:rFonts w:asciiTheme="minorEastAsia" w:hAnsiTheme="minorEastAsia" w:eastAsiaTheme="minorEastAsia" w:cstheme="minorEastAsia"/>
          <w:color w:val="auto"/>
        </w:rPr>
        <w:t>CA认证</w:t>
      </w:r>
      <w:r>
        <w:rPr>
          <w:rFonts w:hint="eastAsia" w:asciiTheme="minorEastAsia" w:hAnsiTheme="minorEastAsia" w:eastAsiaTheme="minorEastAsia" w:cstheme="minorEastAsia"/>
          <w:color w:val="auto"/>
        </w:rPr>
        <w:t>）</w:t>
      </w:r>
      <w:r>
        <w:rPr>
          <w:rFonts w:asciiTheme="minorEastAsia" w:hAnsiTheme="minorEastAsia" w:eastAsiaTheme="minorEastAsia" w:cstheme="minorEastAsia"/>
          <w:color w:val="auto"/>
        </w:rPr>
        <w:t>的供应商将无法参与本项目政府采购活动，供应商应当在响应文件提交截止时间前，完成电子交易平台上的CA数字证书办理及响应文件的提交</w:t>
      </w:r>
      <w:r>
        <w:rPr>
          <w:rFonts w:hint="eastAsia" w:asciiTheme="minorEastAsia" w:hAnsiTheme="minorEastAsia" w:eastAsiaTheme="minorEastAsia" w:cstheme="minorEastAsia"/>
          <w:color w:val="auto"/>
        </w:rPr>
        <w:t>（</w:t>
      </w:r>
      <w:r>
        <w:rPr>
          <w:rFonts w:asciiTheme="minorEastAsia" w:hAnsiTheme="minorEastAsia" w:eastAsiaTheme="minorEastAsia" w:cstheme="minorEastAsia"/>
          <w:color w:val="auto"/>
        </w:rPr>
        <w:t>供应商可登录广西政府采购网</w:t>
      </w:r>
      <w:r>
        <w:rPr>
          <w:rFonts w:hint="eastAsia" w:asciiTheme="minorEastAsia" w:hAnsiTheme="minorEastAsia" w:eastAsiaTheme="minorEastAsia" w:cstheme="minorEastAsia"/>
          <w:color w:val="auto"/>
        </w:rPr>
        <w:t>（</w:t>
      </w:r>
      <w:r>
        <w:rPr>
          <w:rFonts w:asciiTheme="minorEastAsia" w:hAnsiTheme="minorEastAsia" w:eastAsiaTheme="minorEastAsia" w:cstheme="minorEastAsia"/>
          <w:color w:val="auto"/>
        </w:rPr>
        <w:t>zfcg.gxzf.gov.cn</w:t>
      </w:r>
      <w:r>
        <w:rPr>
          <w:rFonts w:hint="eastAsia" w:asciiTheme="minorEastAsia" w:hAnsiTheme="minorEastAsia" w:eastAsiaTheme="minorEastAsia" w:cstheme="minorEastAsia"/>
          <w:color w:val="auto"/>
        </w:rPr>
        <w:t>）</w:t>
      </w:r>
      <w:r>
        <w:rPr>
          <w:rFonts w:asciiTheme="minorEastAsia" w:hAnsiTheme="minorEastAsia" w:eastAsiaTheme="minorEastAsia" w:cstheme="minorEastAsia"/>
          <w:color w:val="auto"/>
        </w:rPr>
        <w:t>，依次进入“办事服务</w:t>
      </w:r>
      <w:r>
        <w:rPr>
          <w:rFonts w:hint="eastAsia" w:asciiTheme="minorEastAsia" w:hAnsiTheme="minorEastAsia" w:eastAsiaTheme="minorEastAsia" w:cstheme="minorEastAsia"/>
          <w:color w:val="auto"/>
        </w:rPr>
        <w:t>－</w:t>
      </w:r>
      <w:r>
        <w:rPr>
          <w:rFonts w:asciiTheme="minorEastAsia" w:hAnsiTheme="minorEastAsia" w:eastAsiaTheme="minorEastAsia" w:cstheme="minorEastAsia"/>
          <w:color w:val="auto"/>
        </w:rPr>
        <w:t>下载专区”或者登录广西政府采购云平台，依次进入“服务中心</w:t>
      </w:r>
      <w:r>
        <w:rPr>
          <w:rFonts w:hint="eastAsia" w:asciiTheme="minorEastAsia" w:hAnsiTheme="minorEastAsia" w:eastAsiaTheme="minorEastAsia" w:cstheme="minorEastAsia"/>
          <w:color w:val="auto"/>
        </w:rPr>
        <w:t>－</w:t>
      </w:r>
      <w:r>
        <w:rPr>
          <w:rFonts w:asciiTheme="minorEastAsia" w:hAnsiTheme="minorEastAsia" w:eastAsiaTheme="minorEastAsia" w:cstheme="minorEastAsia"/>
          <w:color w:val="auto"/>
        </w:rPr>
        <w:t>帮助中心</w:t>
      </w:r>
      <w:r>
        <w:rPr>
          <w:rFonts w:hint="eastAsia" w:asciiTheme="minorEastAsia" w:hAnsiTheme="minorEastAsia" w:eastAsiaTheme="minorEastAsia" w:cstheme="minorEastAsia"/>
          <w:color w:val="auto"/>
        </w:rPr>
        <w:t>－</w:t>
      </w:r>
      <w:r>
        <w:rPr>
          <w:rFonts w:asciiTheme="minorEastAsia" w:hAnsiTheme="minorEastAsia" w:eastAsiaTheme="minorEastAsia" w:cstheme="minorEastAsia"/>
          <w:color w:val="auto"/>
        </w:rPr>
        <w:t>入驻与配置”中查看CA数字证书办理操作流程。如在操作过程中遇到问题或者需要技术支持，请致电客服热线：95763</w:t>
      </w:r>
      <w:r>
        <w:rPr>
          <w:rFonts w:hint="eastAsia" w:asciiTheme="minorEastAsia" w:hAnsiTheme="minorEastAsia" w:eastAsiaTheme="minorEastAsia" w:cstheme="minorEastAsia"/>
          <w:color w:val="auto"/>
        </w:rPr>
        <w:t>）</w:t>
      </w:r>
      <w:r>
        <w:rPr>
          <w:rFonts w:asciiTheme="minorEastAsia" w:hAnsiTheme="minorEastAsia" w:eastAsiaTheme="minorEastAsia" w:cstheme="minorEastAsia"/>
          <w:color w:val="auto"/>
        </w:rPr>
        <w:t>。</w:t>
      </w:r>
    </w:p>
    <w:p w14:paraId="0A2B7632">
      <w:pPr>
        <w:spacing w:line="400" w:lineRule="atLeast"/>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4</w:t>
      </w:r>
      <w:r>
        <w:rPr>
          <w:rFonts w:asciiTheme="minorEastAsia" w:hAnsiTheme="minorEastAsia" w:eastAsiaTheme="minorEastAsia" w:cstheme="minorEastAsia"/>
          <w:color w:val="auto"/>
        </w:rPr>
        <w:t>.3 CA证书在线解密：供应商竞标时，需凭制作响应文件时用来加密的有效数字证书</w:t>
      </w:r>
      <w:r>
        <w:rPr>
          <w:rFonts w:hint="eastAsia" w:asciiTheme="minorEastAsia" w:hAnsiTheme="minorEastAsia" w:eastAsiaTheme="minorEastAsia" w:cstheme="minorEastAsia"/>
          <w:color w:val="auto"/>
        </w:rPr>
        <w:t>（</w:t>
      </w:r>
      <w:r>
        <w:rPr>
          <w:rFonts w:asciiTheme="minorEastAsia" w:hAnsiTheme="minorEastAsia" w:eastAsiaTheme="minorEastAsia" w:cstheme="minorEastAsia"/>
          <w:color w:val="auto"/>
        </w:rPr>
        <w:t>CA认证</w:t>
      </w:r>
      <w:r>
        <w:rPr>
          <w:rFonts w:hint="eastAsia" w:asciiTheme="minorEastAsia" w:hAnsiTheme="minorEastAsia" w:eastAsiaTheme="minorEastAsia" w:cstheme="minorEastAsia"/>
          <w:color w:val="auto"/>
        </w:rPr>
        <w:t>）</w:t>
      </w:r>
      <w:r>
        <w:rPr>
          <w:rFonts w:asciiTheme="minorEastAsia" w:hAnsiTheme="minorEastAsia" w:eastAsiaTheme="minorEastAsia" w:cstheme="minorEastAsia"/>
          <w:color w:val="auto"/>
        </w:rPr>
        <w:t>登录广西政府采购云平台电子开标大厅现场按规定时间对加密的响应文件进行解密，否则后果自负。</w:t>
      </w:r>
    </w:p>
    <w:p w14:paraId="0990F351">
      <w:pPr>
        <w:spacing w:line="400" w:lineRule="atLeast"/>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注：</w:t>
      </w:r>
      <w:r>
        <w:rPr>
          <w:rFonts w:asciiTheme="minorEastAsia" w:hAnsiTheme="minorEastAsia" w:eastAsiaTheme="minorEastAsia" w:cstheme="minorEastAsia"/>
          <w:color w:val="auto"/>
        </w:rPr>
        <w:t>1</w:t>
      </w:r>
      <w:r>
        <w:rPr>
          <w:rFonts w:hint="eastAsia" w:asciiTheme="minorEastAsia" w:hAnsiTheme="minorEastAsia" w:eastAsiaTheme="minorEastAsia" w:cstheme="minorEastAsia"/>
          <w:color w:val="auto"/>
        </w:rPr>
        <w:t>）</w:t>
      </w:r>
      <w:r>
        <w:rPr>
          <w:rFonts w:asciiTheme="minorEastAsia" w:hAnsiTheme="minorEastAsia" w:eastAsiaTheme="minorEastAsia" w:cstheme="minorEastAsia"/>
          <w:color w:val="auto"/>
        </w:rPr>
        <w:t>为确保网上</w:t>
      </w:r>
      <w:r>
        <w:rPr>
          <w:rFonts w:hint="eastAsia" w:asciiTheme="minorEastAsia" w:hAnsiTheme="minorEastAsia" w:eastAsiaTheme="minorEastAsia" w:cstheme="minorEastAsia"/>
          <w:color w:val="auto"/>
        </w:rPr>
        <w:t>操作合</w:t>
      </w:r>
      <w:r>
        <w:rPr>
          <w:rFonts w:asciiTheme="minorEastAsia" w:hAnsiTheme="minorEastAsia" w:eastAsiaTheme="minorEastAsia" w:cstheme="minorEastAsia"/>
          <w:color w:val="auto"/>
        </w:rPr>
        <w:t>法、有效和安全，请供应商确保在电子竞标过程中能够对相关数据电文进行加密和使用电子签章，妥善保管CA数字证书并使用有效的CA数字证书参与整个采购活动。2</w:t>
      </w:r>
      <w:r>
        <w:rPr>
          <w:rFonts w:hint="eastAsia" w:asciiTheme="minorEastAsia" w:hAnsiTheme="minorEastAsia" w:eastAsiaTheme="minorEastAsia" w:cstheme="minorEastAsia"/>
          <w:color w:val="auto"/>
        </w:rPr>
        <w:t>）</w:t>
      </w:r>
      <w:r>
        <w:rPr>
          <w:rFonts w:asciiTheme="minorEastAsia" w:hAnsiTheme="minorEastAsia" w:eastAsiaTheme="minorEastAsia" w:cstheme="minorEastAsia"/>
          <w:color w:val="auto"/>
        </w:rPr>
        <w:t>各供应商通过广西政府采购云平台参与政府采购项目竞标需下载使用新版客户端</w:t>
      </w:r>
      <w:r>
        <w:rPr>
          <w:rFonts w:hint="eastAsia" w:asciiTheme="minorEastAsia" w:hAnsiTheme="minorEastAsia" w:eastAsiaTheme="minorEastAsia" w:cstheme="minorEastAsia"/>
          <w:color w:val="auto"/>
        </w:rPr>
        <w:t>（</w:t>
      </w:r>
      <w:r>
        <w:rPr>
          <w:rFonts w:asciiTheme="minorEastAsia" w:hAnsiTheme="minorEastAsia" w:eastAsiaTheme="minorEastAsia" w:cstheme="minorEastAsia"/>
          <w:color w:val="auto"/>
        </w:rPr>
        <w:t>以下称“电子投标客户端”</w:t>
      </w:r>
      <w:r>
        <w:rPr>
          <w:rFonts w:hint="eastAsia" w:asciiTheme="minorEastAsia" w:hAnsiTheme="minorEastAsia" w:eastAsiaTheme="minorEastAsia" w:cstheme="minorEastAsia"/>
          <w:color w:val="auto"/>
        </w:rPr>
        <w:t>）</w:t>
      </w:r>
      <w:r>
        <w:rPr>
          <w:rFonts w:asciiTheme="minorEastAsia" w:hAnsiTheme="minorEastAsia" w:eastAsiaTheme="minorEastAsia" w:cstheme="minorEastAsia"/>
          <w:color w:val="auto"/>
        </w:rPr>
        <w:t>，客户端下载路径：广西政府采购网</w:t>
      </w:r>
      <w:r>
        <w:rPr>
          <w:rFonts w:hint="eastAsia" w:asciiTheme="minorEastAsia" w:hAnsiTheme="minorEastAsia" w:eastAsiaTheme="minorEastAsia" w:cstheme="minorEastAsia"/>
          <w:color w:val="auto"/>
        </w:rPr>
        <w:t>（</w:t>
      </w:r>
      <w:r>
        <w:rPr>
          <w:rFonts w:asciiTheme="minorEastAsia" w:hAnsiTheme="minorEastAsia" w:eastAsiaTheme="minorEastAsia" w:cstheme="minorEastAsia"/>
          <w:color w:val="auto"/>
        </w:rPr>
        <w:t>zfcg.gxzf.gov.cn</w:t>
      </w:r>
      <w:r>
        <w:rPr>
          <w:rFonts w:hint="eastAsia" w:asciiTheme="minorEastAsia" w:hAnsiTheme="minorEastAsia" w:eastAsiaTheme="minorEastAsia" w:cstheme="minorEastAsia"/>
          <w:color w:val="auto"/>
        </w:rPr>
        <w:t>）</w:t>
      </w:r>
      <w:r>
        <w:rPr>
          <w:rFonts w:asciiTheme="minorEastAsia" w:hAnsiTheme="minorEastAsia" w:eastAsiaTheme="minorEastAsia" w:cstheme="minorEastAsia"/>
          <w:color w:val="auto"/>
        </w:rPr>
        <w:t>—办事服务—下载专区。3</w:t>
      </w:r>
      <w:r>
        <w:rPr>
          <w:rFonts w:hint="eastAsia" w:asciiTheme="minorEastAsia" w:hAnsiTheme="minorEastAsia" w:eastAsiaTheme="minorEastAsia" w:cstheme="minorEastAsia"/>
          <w:color w:val="auto"/>
        </w:rPr>
        <w:t>）</w:t>
      </w:r>
      <w:r>
        <w:rPr>
          <w:rFonts w:asciiTheme="minorEastAsia" w:hAnsiTheme="minorEastAsia" w:eastAsiaTheme="minorEastAsia" w:cstheme="minorEastAsia"/>
          <w:color w:val="auto"/>
        </w:rPr>
        <w:t>供应商应当在响应文件提交截止时间前完成电子响应文件的上传、提交，响应文件提交截止时间前可以补充、修改或者撤回响应文件。补充或者修改响应文件的，应</w:t>
      </w:r>
      <w:r>
        <w:rPr>
          <w:rFonts w:hint="eastAsia" w:asciiTheme="minorEastAsia" w:hAnsiTheme="minorEastAsia" w:eastAsiaTheme="minorEastAsia" w:cstheme="minorEastAsia"/>
          <w:color w:val="auto"/>
        </w:rPr>
        <w:t>当先行撤回原响应文件，补充、修改后重新上传、提交，响应文件提交截止时间止未完成上传、提交的，视为撤回响应文件。响应文件提交截止时间以后上传递交的响应文件，广西政府采购云平台将予以拒收。</w:t>
      </w:r>
    </w:p>
    <w:p w14:paraId="0CFD080E">
      <w:pPr>
        <w:spacing w:line="400" w:lineRule="atLeast"/>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4.4本项目评审过程中，磋商小组需要供应商进行澄清（说明、更正）、参与磋商、最后报价等全部事宜，均通过广西政府采购云平台在线进行。本项目响应文件提交后至评审结束前，供应商应保持登录广西政府采购云平台且实时在线以保证及时收发相关信息，否则其不利后果由供应商自行承担。</w:t>
      </w:r>
    </w:p>
    <w:p w14:paraId="237B4DAF">
      <w:pPr>
        <w:spacing w:line="400" w:lineRule="atLeast"/>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4.5不论磋商结果如何，供应商均应自行承担所有与磋商有关的全部费用。</w:t>
      </w:r>
    </w:p>
    <w:p w14:paraId="7168CF49">
      <w:pPr>
        <w:spacing w:line="400" w:lineRule="atLeast"/>
        <w:ind w:firstLine="422"/>
        <w:rPr>
          <w:rFonts w:asciiTheme="minorEastAsia" w:hAnsiTheme="minorEastAsia" w:eastAsiaTheme="minorEastAsia" w:cstheme="minorEastAsia"/>
          <w:b/>
          <w:bCs/>
          <w:color w:val="auto"/>
        </w:rPr>
      </w:pPr>
      <w:r>
        <w:rPr>
          <w:rFonts w:hint="eastAsia" w:asciiTheme="minorEastAsia" w:hAnsiTheme="minorEastAsia" w:eastAsiaTheme="minorEastAsia" w:cstheme="minorEastAsia"/>
          <w:b/>
          <w:bCs/>
          <w:color w:val="auto"/>
        </w:rPr>
        <w:t>5.联合体要求</w:t>
      </w:r>
    </w:p>
    <w:p w14:paraId="3B9A5885">
      <w:pPr>
        <w:spacing w:line="400" w:lineRule="atLeast"/>
        <w:rPr>
          <w:rFonts w:asciiTheme="minorEastAsia" w:hAnsiTheme="minorEastAsia" w:eastAsiaTheme="minorEastAsia" w:cstheme="minorEastAsia"/>
          <w:b/>
          <w:color w:val="auto"/>
        </w:rPr>
      </w:pPr>
      <w:r>
        <w:rPr>
          <w:rFonts w:hint="eastAsia" w:asciiTheme="minorEastAsia" w:hAnsiTheme="minorEastAsia" w:eastAsiaTheme="minorEastAsia" w:cstheme="minorEastAsia"/>
          <w:color w:val="auto"/>
        </w:rPr>
        <w:t>本项目不接受联合体参与磋商。</w:t>
      </w:r>
    </w:p>
    <w:p w14:paraId="00B5569F">
      <w:pPr>
        <w:spacing w:line="400" w:lineRule="atLeast"/>
        <w:ind w:firstLine="422"/>
        <w:rPr>
          <w:rFonts w:asciiTheme="minorEastAsia" w:hAnsiTheme="minorEastAsia" w:eastAsiaTheme="minorEastAsia" w:cstheme="minorEastAsia"/>
          <w:color w:val="auto"/>
        </w:rPr>
      </w:pPr>
      <w:r>
        <w:rPr>
          <w:rFonts w:hint="eastAsia" w:asciiTheme="minorEastAsia" w:hAnsiTheme="minorEastAsia" w:eastAsiaTheme="minorEastAsia" w:cstheme="minorEastAsia"/>
          <w:b/>
          <w:bCs/>
          <w:color w:val="auto"/>
        </w:rPr>
        <w:t>6.质疑和投诉</w:t>
      </w:r>
      <w:r>
        <w:rPr>
          <w:rFonts w:hint="eastAsia" w:asciiTheme="minorEastAsia" w:hAnsiTheme="minorEastAsia" w:eastAsiaTheme="minorEastAsia" w:cstheme="minorEastAsia"/>
          <w:color w:val="auto"/>
        </w:rPr>
        <w:tab/>
      </w:r>
    </w:p>
    <w:p w14:paraId="3D541CA2">
      <w:pPr>
        <w:spacing w:line="400" w:lineRule="atLeast"/>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6.1供应商认为磋商文件使自己的合法权益受到损害的，应当于本项目公告期限届满之日起7个工作日内，以书面形式向采购代理机构提出质疑；供应商认为采购过程或成交结果使自己的合法权益受到损害的，应当在各采购程序环节结束之日或成交公告期限届满之日起7个工作日内，以书面形式向采购代理机构提出质疑</w:t>
      </w:r>
      <w:r>
        <w:rPr>
          <w:rFonts w:hint="eastAsia" w:asciiTheme="minorEastAsia" w:hAnsiTheme="minorEastAsia" w:eastAsiaTheme="minorEastAsia" w:cstheme="minorEastAsia"/>
          <w:b/>
          <w:color w:val="auto"/>
        </w:rPr>
        <w:t>（“质疑函”格式见附表1）</w:t>
      </w:r>
      <w:r>
        <w:rPr>
          <w:rFonts w:hint="eastAsia" w:asciiTheme="minorEastAsia" w:hAnsiTheme="minorEastAsia" w:eastAsiaTheme="minorEastAsia" w:cstheme="minorEastAsia"/>
          <w:color w:val="auto"/>
        </w:rPr>
        <w:t>。否则，采购代理机构有权拒收。</w:t>
      </w:r>
    </w:p>
    <w:p w14:paraId="348D5FA5">
      <w:pPr>
        <w:spacing w:line="400" w:lineRule="atLeast"/>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采购代理机构应认真做好质疑处理工作，对于质疑供应商在法定质疑期内提出的质疑函，应当在收到质疑函后7个工作日内作出答复，并以书面形式通知质疑供应商和其他有关供应商。</w:t>
      </w:r>
    </w:p>
    <w:p w14:paraId="03309467">
      <w:pPr>
        <w:spacing w:line="400" w:lineRule="atLeast"/>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供应商在法定质疑期内应一次性提出与项目相关的质疑，供应商在提出与项目相关的质疑前应当做好全面且详细的工作，代理机构不再受理供应商针对同一采购程序环节的再次质疑。</w:t>
      </w:r>
    </w:p>
    <w:p w14:paraId="478EABDA">
      <w:pPr>
        <w:spacing w:line="400" w:lineRule="atLeast"/>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6.2供应商对采购代理机构的质疑答复不满意或者采购代理机构未在规定的时间内作出答复的，可以在答复期满后15个工作日内向</w:t>
      </w:r>
      <w:r>
        <w:rPr>
          <w:rFonts w:hint="eastAsia" w:asciiTheme="minorEastAsia" w:hAnsiTheme="minorEastAsia" w:eastAsiaTheme="minorEastAsia" w:cstheme="minorEastAsia"/>
          <w:color w:val="auto"/>
          <w:lang w:eastAsia="zh-CN"/>
        </w:rPr>
        <w:t>兴安县政府采购</w:t>
      </w:r>
      <w:r>
        <w:rPr>
          <w:rFonts w:hint="eastAsia" w:asciiTheme="minorEastAsia" w:hAnsiTheme="minorEastAsia" w:eastAsiaTheme="minorEastAsia" w:cstheme="minorEastAsia"/>
          <w:color w:val="auto"/>
        </w:rPr>
        <w:t>监督管理机构投诉</w:t>
      </w:r>
      <w:r>
        <w:rPr>
          <w:rFonts w:hint="eastAsia" w:asciiTheme="minorEastAsia" w:hAnsiTheme="minorEastAsia" w:eastAsiaTheme="minorEastAsia" w:cstheme="minorEastAsia"/>
          <w:b/>
          <w:color w:val="auto"/>
        </w:rPr>
        <w:t>（“投诉书”格式见附表2）</w:t>
      </w:r>
      <w:r>
        <w:rPr>
          <w:rFonts w:hint="eastAsia" w:asciiTheme="minorEastAsia" w:hAnsiTheme="minorEastAsia" w:eastAsiaTheme="minorEastAsia" w:cstheme="minorEastAsia"/>
          <w:color w:val="auto"/>
        </w:rPr>
        <w:t>。</w:t>
      </w:r>
    </w:p>
    <w:p w14:paraId="18C31A21">
      <w:pPr>
        <w:spacing w:line="400" w:lineRule="atLeast"/>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6.3质疑、投诉应当采用书面形式，质疑书、投诉书实行实名制，均应明确阐述磋商文件、磋商过程或成交结果中使自己合法权益受到损害的实质性内容，并提供必要的证明材料。</w:t>
      </w:r>
    </w:p>
    <w:p w14:paraId="23788963">
      <w:pPr>
        <w:spacing w:line="400" w:lineRule="atLeast"/>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供应商提出质疑应当提交质疑函和必要的证明材料，针对同一采购程序环节的质疑必须在法定质疑期内一次性提出。质疑函应当包括下列内容：</w:t>
      </w:r>
    </w:p>
    <w:p w14:paraId="4D843997">
      <w:pPr>
        <w:spacing w:line="400" w:lineRule="atLeast"/>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（1）供应商的姓名或者名称、地址、邮编、联系人及联系电话；</w:t>
      </w:r>
    </w:p>
    <w:p w14:paraId="18BF231B">
      <w:pPr>
        <w:spacing w:line="400" w:lineRule="atLeast"/>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（2）质疑项目的名称、编号；</w:t>
      </w:r>
    </w:p>
    <w:p w14:paraId="34C4D8BD">
      <w:pPr>
        <w:spacing w:line="400" w:lineRule="atLeast"/>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（3）具体、明确的质疑事项和与质疑事项相关的请求；</w:t>
      </w:r>
    </w:p>
    <w:p w14:paraId="4B3DF3A2">
      <w:pPr>
        <w:spacing w:line="400" w:lineRule="atLeast"/>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（4）事实依据；</w:t>
      </w:r>
    </w:p>
    <w:p w14:paraId="40ED063F">
      <w:pPr>
        <w:spacing w:line="400" w:lineRule="atLeast"/>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（5）必要的法律依据；</w:t>
      </w:r>
    </w:p>
    <w:p w14:paraId="2945FFC9">
      <w:pPr>
        <w:spacing w:line="400" w:lineRule="atLeast"/>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（6）提出质疑的日期。</w:t>
      </w:r>
    </w:p>
    <w:p w14:paraId="304FDBE3">
      <w:pPr>
        <w:spacing w:line="400" w:lineRule="atLeast"/>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供应商为自然人的，应当由本人签字；供应商为法人或者其他组织的，应当由法定代表人、主要负责人，或者其授权代表签字或者盖章，并加盖公章。</w:t>
      </w:r>
    </w:p>
    <w:p w14:paraId="44888053">
      <w:pPr>
        <w:spacing w:line="400" w:lineRule="atLeast"/>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接收质疑函方式：以书面形式。</w:t>
      </w:r>
    </w:p>
    <w:p w14:paraId="28E6646B">
      <w:pPr>
        <w:spacing w:line="400" w:lineRule="atLeast"/>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质疑联系部门及联系方式：</w:t>
      </w:r>
      <w:r>
        <w:rPr>
          <w:rFonts w:hint="eastAsia" w:asciiTheme="minorEastAsia" w:hAnsiTheme="minorEastAsia" w:eastAsiaTheme="minorEastAsia" w:cstheme="minorEastAsia"/>
          <w:color w:val="auto"/>
          <w:lang w:eastAsia="zh-CN"/>
        </w:rPr>
        <w:t>广西明诚项目管理有限公司</w:t>
      </w:r>
      <w:r>
        <w:rPr>
          <w:rFonts w:hint="eastAsia" w:asciiTheme="minorEastAsia" w:hAnsiTheme="minorEastAsia" w:eastAsiaTheme="minorEastAsia" w:cstheme="minorEastAsia"/>
          <w:color w:val="auto"/>
        </w:rPr>
        <w:t>，联系人：</w:t>
      </w:r>
      <w:r>
        <w:rPr>
          <w:rFonts w:hint="eastAsia" w:asciiTheme="minorEastAsia" w:hAnsiTheme="minorEastAsia" w:eastAsiaTheme="minorEastAsia" w:cstheme="minorEastAsia"/>
          <w:color w:val="auto"/>
          <w:lang w:val="en-US" w:eastAsia="zh-CN"/>
        </w:rPr>
        <w:t>王慧洁</w:t>
      </w:r>
      <w:r>
        <w:rPr>
          <w:rFonts w:hint="eastAsia" w:asciiTheme="minorEastAsia" w:hAnsiTheme="minorEastAsia" w:eastAsiaTheme="minorEastAsia" w:cstheme="minorEastAsia"/>
          <w:color w:val="auto"/>
        </w:rPr>
        <w:t>，联系电话：0773-</w:t>
      </w:r>
      <w:r>
        <w:rPr>
          <w:rFonts w:hint="eastAsia" w:asciiTheme="minorEastAsia" w:hAnsiTheme="minorEastAsia" w:eastAsiaTheme="minorEastAsia" w:cstheme="minorEastAsia"/>
          <w:color w:val="auto"/>
          <w:lang w:val="en-US" w:eastAsia="zh-CN"/>
        </w:rPr>
        <w:t>2838777</w:t>
      </w:r>
      <w:r>
        <w:rPr>
          <w:rFonts w:hint="eastAsia" w:asciiTheme="minorEastAsia" w:hAnsiTheme="minorEastAsia" w:eastAsiaTheme="minorEastAsia" w:cstheme="minorEastAsia"/>
          <w:color w:val="auto"/>
        </w:rPr>
        <w:t>。</w:t>
      </w:r>
    </w:p>
    <w:p w14:paraId="1A5BC4D5">
      <w:pPr>
        <w:spacing w:line="400" w:lineRule="atLeast"/>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通讯地址：</w:t>
      </w:r>
      <w:r>
        <w:rPr>
          <w:rFonts w:hint="eastAsia" w:asciiTheme="minorEastAsia" w:hAnsiTheme="minorEastAsia" w:eastAsiaTheme="minorEastAsia" w:cstheme="minorEastAsia"/>
          <w:color w:val="auto"/>
          <w:lang w:eastAsia="zh-CN"/>
        </w:rPr>
        <w:t>桂林市临桂区奥林匹克花园（里约湖岸）8栋1单元301室</w:t>
      </w:r>
      <w:r>
        <w:rPr>
          <w:rFonts w:hint="eastAsia" w:asciiTheme="minorEastAsia" w:hAnsiTheme="minorEastAsia" w:eastAsiaTheme="minorEastAsia" w:cstheme="minorEastAsia"/>
          <w:color w:val="auto"/>
        </w:rPr>
        <w:t>。</w:t>
      </w:r>
    </w:p>
    <w:p w14:paraId="7E393629">
      <w:pPr>
        <w:spacing w:line="400" w:lineRule="atLeast"/>
        <w:ind w:firstLine="422"/>
        <w:rPr>
          <w:rFonts w:asciiTheme="minorEastAsia" w:hAnsiTheme="minorEastAsia" w:eastAsiaTheme="minorEastAsia" w:cstheme="minorEastAsia"/>
          <w:b/>
          <w:bCs/>
          <w:color w:val="auto"/>
        </w:rPr>
      </w:pPr>
      <w:r>
        <w:rPr>
          <w:rFonts w:hint="eastAsia" w:asciiTheme="minorEastAsia" w:hAnsiTheme="minorEastAsia" w:eastAsiaTheme="minorEastAsia" w:cstheme="minorEastAsia"/>
          <w:b/>
          <w:bCs/>
          <w:color w:val="auto"/>
        </w:rPr>
        <w:t>7.转包与分包</w:t>
      </w:r>
    </w:p>
    <w:p w14:paraId="4CF56987">
      <w:pPr>
        <w:spacing w:line="400" w:lineRule="atLeast"/>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7.1本项目不允许转包。</w:t>
      </w:r>
    </w:p>
    <w:p w14:paraId="1E83E4E0">
      <w:pPr>
        <w:spacing w:line="400" w:lineRule="atLeast"/>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7.2本项目</w:t>
      </w:r>
      <w:r>
        <w:rPr>
          <w:rFonts w:hint="eastAsia" w:asciiTheme="minorEastAsia" w:hAnsiTheme="minorEastAsia" w:eastAsiaTheme="minorEastAsia" w:cstheme="minorEastAsia"/>
          <w:color w:val="auto"/>
          <w:lang w:val="en-US" w:eastAsia="zh-CN"/>
        </w:rPr>
        <w:t>不</w:t>
      </w:r>
      <w:r>
        <w:rPr>
          <w:rFonts w:hint="eastAsia" w:asciiTheme="minorEastAsia" w:hAnsiTheme="minorEastAsia" w:eastAsiaTheme="minorEastAsia" w:cstheme="minorEastAsia"/>
          <w:color w:val="auto"/>
        </w:rPr>
        <w:t>可以分包。</w:t>
      </w:r>
    </w:p>
    <w:p w14:paraId="43373F9C">
      <w:pPr>
        <w:spacing w:line="400" w:lineRule="atLeast"/>
        <w:ind w:firstLine="422"/>
        <w:rPr>
          <w:rFonts w:asciiTheme="minorEastAsia" w:hAnsiTheme="minorEastAsia" w:eastAsiaTheme="minorEastAsia" w:cstheme="minorEastAsia"/>
          <w:color w:val="auto"/>
        </w:rPr>
      </w:pPr>
      <w:r>
        <w:rPr>
          <w:rFonts w:hint="eastAsia" w:asciiTheme="minorEastAsia" w:hAnsiTheme="minorEastAsia" w:eastAsiaTheme="minorEastAsia" w:cstheme="minorEastAsia"/>
          <w:b/>
          <w:bCs/>
          <w:color w:val="auto"/>
        </w:rPr>
        <w:t>8.特别说明</w:t>
      </w:r>
    </w:p>
    <w:p w14:paraId="3F145AF7">
      <w:pPr>
        <w:spacing w:line="400" w:lineRule="atLeast"/>
        <w:ind w:firstLine="422"/>
        <w:rPr>
          <w:rFonts w:asciiTheme="minorEastAsia" w:hAnsiTheme="minorEastAsia" w:eastAsiaTheme="minorEastAsia" w:cstheme="minorEastAsia"/>
          <w:color w:val="auto"/>
        </w:rPr>
      </w:pPr>
      <w:r>
        <w:rPr>
          <w:rFonts w:hint="eastAsia" w:asciiTheme="minorEastAsia" w:hAnsiTheme="minorEastAsia" w:eastAsiaTheme="minorEastAsia" w:cstheme="minorEastAsia"/>
          <w:b/>
          <w:bCs/>
          <w:color w:val="auto"/>
        </w:rPr>
        <w:t>关联供应商不得参加同一合同项下政府采购活动，否则响应文件将被视为无效：</w:t>
      </w:r>
    </w:p>
    <w:p w14:paraId="6D91CFA0">
      <w:pPr>
        <w:spacing w:line="400" w:lineRule="atLeast"/>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（1）单位负责人为同一人或者存在直接控股、管理关系的不同供应商，不得参加同一合同项下的政府采购活动。</w:t>
      </w:r>
    </w:p>
    <w:p w14:paraId="27F52A5E">
      <w:pPr>
        <w:spacing w:line="400" w:lineRule="atLeast"/>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（2）为本采购项目提供整体设计、规范编制或者项目管理、监理、检测等服务的供应商，不得再参加本次采购活动。</w:t>
      </w:r>
    </w:p>
    <w:p w14:paraId="766A061B">
      <w:pPr>
        <w:spacing w:line="400" w:lineRule="atLeast"/>
        <w:rPr>
          <w:rFonts w:asciiTheme="minorEastAsia" w:hAnsiTheme="minorEastAsia" w:eastAsiaTheme="minorEastAsia" w:cstheme="minorEastAsia"/>
          <w:color w:val="auto"/>
        </w:rPr>
      </w:pPr>
    </w:p>
    <w:p w14:paraId="62E892C1">
      <w:pPr>
        <w:spacing w:line="400" w:lineRule="atLeast"/>
        <w:ind w:firstLine="562"/>
        <w:jc w:val="center"/>
        <w:rPr>
          <w:rFonts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rPr>
        <w:t>二、磋商文件</w:t>
      </w:r>
    </w:p>
    <w:p w14:paraId="2190104E">
      <w:pPr>
        <w:spacing w:line="400" w:lineRule="atLeast"/>
        <w:ind w:firstLine="422"/>
        <w:rPr>
          <w:rFonts w:asciiTheme="minorEastAsia" w:hAnsiTheme="minorEastAsia" w:eastAsiaTheme="minorEastAsia" w:cstheme="minorEastAsia"/>
          <w:color w:val="auto"/>
        </w:rPr>
      </w:pPr>
      <w:r>
        <w:rPr>
          <w:rFonts w:hint="eastAsia" w:asciiTheme="minorEastAsia" w:hAnsiTheme="minorEastAsia" w:eastAsiaTheme="minorEastAsia" w:cstheme="minorEastAsia"/>
          <w:b/>
          <w:bCs/>
          <w:color w:val="auto"/>
        </w:rPr>
        <w:t>9.磋商文件的构成</w:t>
      </w:r>
    </w:p>
    <w:p w14:paraId="761B469F">
      <w:pPr>
        <w:spacing w:line="400" w:lineRule="atLeast"/>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（1）竞争性磋商公告；</w:t>
      </w:r>
    </w:p>
    <w:p w14:paraId="25739052">
      <w:pPr>
        <w:spacing w:line="400" w:lineRule="atLeast"/>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（2）供应商须知；</w:t>
      </w:r>
    </w:p>
    <w:p w14:paraId="35B505C7">
      <w:pPr>
        <w:spacing w:line="400" w:lineRule="atLeast"/>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（3）采购需求；</w:t>
      </w:r>
    </w:p>
    <w:p w14:paraId="6D1D19B0">
      <w:pPr>
        <w:spacing w:line="400" w:lineRule="atLeast"/>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（4）评审办法；</w:t>
      </w:r>
    </w:p>
    <w:p w14:paraId="17D791B9">
      <w:pPr>
        <w:spacing w:line="400" w:lineRule="atLeast"/>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（5）政府采购合同（合同主要条款及格式）；</w:t>
      </w:r>
    </w:p>
    <w:p w14:paraId="5BAC633B">
      <w:pPr>
        <w:spacing w:line="400" w:lineRule="atLeast"/>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（6）响应文件（格式）。</w:t>
      </w:r>
    </w:p>
    <w:p w14:paraId="04928476">
      <w:pPr>
        <w:spacing w:line="400" w:lineRule="atLeast"/>
        <w:ind w:firstLine="422"/>
        <w:rPr>
          <w:rFonts w:asciiTheme="minorEastAsia" w:hAnsiTheme="minorEastAsia" w:eastAsiaTheme="minorEastAsia" w:cstheme="minorEastAsia"/>
          <w:b/>
          <w:bCs/>
          <w:color w:val="auto"/>
        </w:rPr>
      </w:pPr>
      <w:r>
        <w:rPr>
          <w:rFonts w:hint="eastAsia" w:asciiTheme="minorEastAsia" w:hAnsiTheme="minorEastAsia" w:eastAsiaTheme="minorEastAsia" w:cstheme="minorEastAsia"/>
          <w:b/>
          <w:bCs/>
          <w:color w:val="auto"/>
        </w:rPr>
        <w:t>10.磋商文件的澄清与修改</w:t>
      </w:r>
    </w:p>
    <w:p w14:paraId="0E617F0D">
      <w:pPr>
        <w:spacing w:line="400" w:lineRule="atLeast"/>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10.1提交首次响应文件截止之日前，采购代理机构可以对已发出的磋商文件进行必要澄清或者修改，澄清或者修改的内容可能影响响应文件编制的，采购代理机构应当在提交首次响应文件提交截止时间</w:t>
      </w:r>
      <w:r>
        <w:rPr>
          <w:rFonts w:hint="eastAsia" w:asciiTheme="minorEastAsia" w:hAnsiTheme="minorEastAsia" w:eastAsiaTheme="minorEastAsia" w:cstheme="minorEastAsia"/>
          <w:b/>
          <w:bCs/>
          <w:color w:val="auto"/>
        </w:rPr>
        <w:t>五日</w:t>
      </w:r>
      <w:r>
        <w:rPr>
          <w:rFonts w:hint="eastAsia" w:asciiTheme="minorEastAsia" w:hAnsiTheme="minorEastAsia" w:eastAsiaTheme="minorEastAsia" w:cstheme="minorEastAsia"/>
          <w:color w:val="auto"/>
        </w:rPr>
        <w:t>前在本项目竞争性磋商公告发布的同一媒体上发布更正公告，不足</w:t>
      </w:r>
      <w:r>
        <w:rPr>
          <w:rFonts w:hint="eastAsia" w:asciiTheme="minorEastAsia" w:hAnsiTheme="minorEastAsia" w:eastAsiaTheme="minorEastAsia" w:cstheme="minorEastAsia"/>
          <w:b/>
          <w:bCs/>
          <w:color w:val="auto"/>
        </w:rPr>
        <w:t>五日</w:t>
      </w:r>
      <w:r>
        <w:rPr>
          <w:rFonts w:hint="eastAsia" w:asciiTheme="minorEastAsia" w:hAnsiTheme="minorEastAsia" w:eastAsiaTheme="minorEastAsia" w:cstheme="minorEastAsia"/>
          <w:color w:val="auto"/>
        </w:rPr>
        <w:t>的，应当顺延首次响应文件提交截止时间。</w:t>
      </w:r>
    </w:p>
    <w:p w14:paraId="0D11EC82">
      <w:pPr>
        <w:spacing w:line="400" w:lineRule="atLeast"/>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10.2供应商应实时关注本项目信息公告发布媒体相关网站了解澄清、修改等与项目有关的内容，如因供应商未及时登录本项目信息公告发布媒体相关网站了解澄清、修改等与项目有关的内容，从而导致响应文件无效的，由供应商自行承担责任。</w:t>
      </w:r>
    </w:p>
    <w:p w14:paraId="3598DD85">
      <w:pPr>
        <w:spacing w:line="400" w:lineRule="atLeast"/>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10.3澄清或者修改的内容为磋商文件的组成部分。当澄清或者修改通知就同一内容的表述不一致时，以最后发出的书面文件为准。</w:t>
      </w:r>
    </w:p>
    <w:p w14:paraId="6424EC93">
      <w:pPr>
        <w:spacing w:line="400" w:lineRule="atLeast"/>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10.4磋商文件的澄清或者修改都应该通过本项目采购代理机构以法定形式发布，采购人非通过本机构，不得擅自澄清、答复、修改或补充磋商文件。</w:t>
      </w:r>
    </w:p>
    <w:p w14:paraId="1ABF9956">
      <w:pPr>
        <w:spacing w:line="400" w:lineRule="atLeast"/>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10.5采购代理机构可以视采购具体情况，延长响应文件提交截止时间和磋商时间，并在本项目竞争性磋商公告发布的同一媒体上发布变更公告。</w:t>
      </w:r>
    </w:p>
    <w:p w14:paraId="386A5947">
      <w:pPr>
        <w:spacing w:line="400" w:lineRule="atLeast"/>
        <w:rPr>
          <w:rFonts w:asciiTheme="minorEastAsia" w:hAnsiTheme="minorEastAsia" w:eastAsiaTheme="minorEastAsia" w:cstheme="minorEastAsia"/>
          <w:color w:val="auto"/>
        </w:rPr>
      </w:pPr>
    </w:p>
    <w:p w14:paraId="0798C127">
      <w:pPr>
        <w:spacing w:line="400" w:lineRule="atLeast"/>
        <w:ind w:firstLine="562"/>
        <w:jc w:val="center"/>
        <w:rPr>
          <w:rFonts w:asciiTheme="minorEastAsia" w:hAnsiTheme="minorEastAsia" w:eastAsiaTheme="minorEastAsia" w:cstheme="minorEastAsia"/>
          <w:color w:val="auto"/>
        </w:rPr>
      </w:pPr>
      <w:r>
        <w:rPr>
          <w:rFonts w:hint="eastAsia" w:asciiTheme="minorEastAsia" w:hAnsiTheme="minorEastAsia" w:eastAsiaTheme="minorEastAsia" w:cstheme="minorEastAsia"/>
          <w:b/>
          <w:bCs/>
          <w:color w:val="auto"/>
          <w:sz w:val="28"/>
          <w:szCs w:val="28"/>
        </w:rPr>
        <w:t>三、响应文件的编制</w:t>
      </w:r>
    </w:p>
    <w:p w14:paraId="72431470">
      <w:pPr>
        <w:spacing w:line="400" w:lineRule="atLeast"/>
        <w:ind w:firstLine="422"/>
        <w:rPr>
          <w:rFonts w:asciiTheme="minorEastAsia" w:hAnsiTheme="minorEastAsia" w:eastAsiaTheme="minorEastAsia" w:cstheme="minorEastAsia"/>
          <w:color w:val="auto"/>
        </w:rPr>
      </w:pPr>
      <w:r>
        <w:rPr>
          <w:rFonts w:hint="eastAsia" w:asciiTheme="minorEastAsia" w:hAnsiTheme="minorEastAsia" w:eastAsiaTheme="minorEastAsia" w:cstheme="minorEastAsia"/>
          <w:b/>
          <w:bCs/>
          <w:color w:val="auto"/>
        </w:rPr>
        <w:t>11.响应文件（以下简称响应文件）的组成及要求</w:t>
      </w:r>
    </w:p>
    <w:p w14:paraId="262CFC32">
      <w:pPr>
        <w:spacing w:line="400" w:lineRule="atLeast"/>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11.1响应文件组成【格式见第六章“响应文件（格式）”】</w:t>
      </w:r>
    </w:p>
    <w:p w14:paraId="785ABC5B">
      <w:pPr>
        <w:spacing w:line="400" w:lineRule="atLeast"/>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11.1.1资格性响应证明材料：</w:t>
      </w:r>
    </w:p>
    <w:p w14:paraId="5741EF39">
      <w:pPr>
        <w:spacing w:line="400" w:lineRule="atLeast"/>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（1）供应商相应的法定代表人身份证正反两面复印件</w:t>
      </w:r>
      <w:r>
        <w:rPr>
          <w:rFonts w:hint="eastAsia" w:asciiTheme="minorEastAsia" w:hAnsiTheme="minorEastAsia" w:eastAsiaTheme="minorEastAsia" w:cstheme="minorEastAsia"/>
          <w:b/>
          <w:color w:val="auto"/>
        </w:rPr>
        <w:t>（必须提供）</w:t>
      </w:r>
      <w:r>
        <w:rPr>
          <w:rFonts w:hint="eastAsia" w:asciiTheme="minorEastAsia" w:hAnsiTheme="minorEastAsia" w:eastAsiaTheme="minorEastAsia" w:cstheme="minorEastAsia"/>
          <w:color w:val="auto"/>
        </w:rPr>
        <w:t>；</w:t>
      </w:r>
    </w:p>
    <w:p w14:paraId="028B59FC">
      <w:pPr>
        <w:keepNext w:val="0"/>
        <w:keepLines w:val="0"/>
        <w:pageBreakBefore w:val="0"/>
        <w:kinsoku/>
        <w:wordWrap/>
        <w:overflowPunct/>
        <w:topLinePunct w:val="0"/>
        <w:autoSpaceDE/>
        <w:autoSpaceDN/>
        <w:bidi w:val="0"/>
        <w:spacing w:line="400" w:lineRule="exact"/>
        <w:ind w:firstLine="420" w:firstLineChars="200"/>
        <w:textAlignment w:val="auto"/>
        <w:rPr>
          <w:rFonts w:hint="eastAsia" w:ascii="宋体" w:hAnsi="宋体" w:eastAsia="宋体" w:cs="宋体"/>
          <w:b/>
          <w:bCs/>
          <w:color w:val="auto"/>
          <w:sz w:val="21"/>
          <w:szCs w:val="21"/>
          <w:highlight w:val="none"/>
          <w:lang w:val="en-US" w:eastAsia="zh-CN"/>
        </w:rPr>
      </w:pPr>
      <w:r>
        <w:rPr>
          <w:rFonts w:hint="eastAsia" w:asciiTheme="minorEastAsia" w:hAnsiTheme="minorEastAsia" w:eastAsiaTheme="minorEastAsia" w:cstheme="minorEastAsia"/>
          <w:color w:val="auto"/>
        </w:rPr>
        <w:t>（</w:t>
      </w:r>
      <w:r>
        <w:rPr>
          <w:rFonts w:hint="eastAsia" w:asciiTheme="minorEastAsia" w:hAnsiTheme="minorEastAsia" w:eastAsiaTheme="minorEastAsia" w:cstheme="minorEastAsia"/>
          <w:color w:val="auto"/>
          <w:lang w:val="en-US" w:eastAsia="zh-CN"/>
        </w:rPr>
        <w:t>2</w:t>
      </w:r>
      <w:r>
        <w:rPr>
          <w:rFonts w:hint="eastAsia" w:asciiTheme="minorEastAsia" w:hAnsiTheme="minorEastAsia" w:eastAsiaTheme="minorEastAsia" w:cstheme="minorEastAsia"/>
          <w:color w:val="auto"/>
        </w:rPr>
        <w:t>）</w:t>
      </w:r>
      <w:r>
        <w:rPr>
          <w:rFonts w:hint="eastAsia" w:ascii="宋体" w:hAnsi="宋体" w:eastAsia="宋体" w:cs="宋体"/>
          <w:color w:val="auto"/>
          <w:sz w:val="21"/>
          <w:szCs w:val="21"/>
          <w:highlight w:val="none"/>
        </w:rPr>
        <w:t>供应商的授权委托书原件、委托代理人身份证正反面复印件以及由县级以上（含县级）社会养老保险经办机构出具</w:t>
      </w:r>
      <w:r>
        <w:rPr>
          <w:rFonts w:hint="eastAsia" w:ascii="宋体" w:hAnsi="宋体" w:eastAsia="宋体" w:cs="宋体"/>
          <w:b w:val="0"/>
          <w:bCs w:val="0"/>
          <w:color w:val="auto"/>
          <w:sz w:val="21"/>
          <w:szCs w:val="21"/>
          <w:highlight w:val="none"/>
        </w:rPr>
        <w:t>的供应商为委托代理人交纳的响应文件递交截止时间前半年内任意</w:t>
      </w:r>
      <w:r>
        <w:rPr>
          <w:rFonts w:hint="eastAsia" w:ascii="宋体" w:hAnsi="宋体" w:eastAsia="宋体" w:cs="宋体"/>
          <w:b w:val="0"/>
          <w:bCs w:val="0"/>
          <w:color w:val="auto"/>
          <w:sz w:val="21"/>
          <w:szCs w:val="21"/>
          <w:highlight w:val="none"/>
          <w:lang w:val="en-US" w:eastAsia="zh-CN"/>
        </w:rPr>
        <w:t>一</w:t>
      </w:r>
      <w:r>
        <w:rPr>
          <w:rFonts w:hint="eastAsia" w:ascii="宋体" w:hAnsi="宋体" w:eastAsia="宋体" w:cs="宋体"/>
          <w:b w:val="0"/>
          <w:bCs w:val="0"/>
          <w:color w:val="auto"/>
          <w:sz w:val="21"/>
          <w:szCs w:val="21"/>
          <w:highlight w:val="none"/>
        </w:rPr>
        <w:t>个月</w:t>
      </w:r>
      <w:r>
        <w:rPr>
          <w:rFonts w:hint="eastAsia" w:ascii="宋体" w:hAnsi="宋体" w:eastAsia="宋体" w:cs="宋体"/>
          <w:b w:val="0"/>
          <w:bCs w:val="0"/>
          <w:color w:val="auto"/>
          <w:sz w:val="21"/>
          <w:szCs w:val="21"/>
          <w:highlight w:val="none"/>
          <w:lang w:val="en-US" w:eastAsia="zh-CN"/>
        </w:rPr>
        <w:t>养老保险</w:t>
      </w:r>
      <w:r>
        <w:rPr>
          <w:rFonts w:hint="eastAsia" w:ascii="宋体" w:hAnsi="宋体" w:eastAsia="宋体" w:cs="宋体"/>
          <w:b w:val="0"/>
          <w:bCs w:val="0"/>
          <w:color w:val="auto"/>
          <w:sz w:val="21"/>
          <w:szCs w:val="21"/>
          <w:highlight w:val="none"/>
        </w:rPr>
        <w:t>证明复印件</w:t>
      </w:r>
      <w:r>
        <w:rPr>
          <w:rFonts w:hint="eastAsia" w:ascii="宋体" w:hAnsi="宋体" w:eastAsia="宋体" w:cs="宋体"/>
          <w:b/>
          <w:bCs/>
          <w:color w:val="auto"/>
          <w:sz w:val="21"/>
          <w:szCs w:val="21"/>
          <w:highlight w:val="none"/>
          <w:lang w:val="en-US" w:eastAsia="zh-CN"/>
        </w:rPr>
        <w:t>（委托代理时必须提供）；</w:t>
      </w:r>
    </w:p>
    <w:p w14:paraId="060A200D">
      <w:pPr>
        <w:keepNext w:val="0"/>
        <w:keepLines w:val="0"/>
        <w:pageBreakBefore w:val="0"/>
        <w:tabs>
          <w:tab w:val="left" w:pos="1305"/>
        </w:tabs>
        <w:kinsoku/>
        <w:wordWrap/>
        <w:overflowPunct/>
        <w:topLinePunct w:val="0"/>
        <w:autoSpaceDE/>
        <w:autoSpaceDN/>
        <w:bidi w:val="0"/>
        <w:spacing w:line="400" w:lineRule="exact"/>
        <w:ind w:firstLine="42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除供应商为以下三种情形的：</w:t>
      </w:r>
    </w:p>
    <w:p w14:paraId="367F3F32">
      <w:pPr>
        <w:keepNext w:val="0"/>
        <w:keepLines w:val="0"/>
        <w:pageBreakBefore w:val="0"/>
        <w:tabs>
          <w:tab w:val="left" w:pos="1305"/>
        </w:tabs>
        <w:kinsoku/>
        <w:wordWrap/>
        <w:overflowPunct/>
        <w:topLinePunct w:val="0"/>
        <w:autoSpaceDE/>
        <w:autoSpaceDN/>
        <w:bidi w:val="0"/>
        <w:spacing w:line="400" w:lineRule="exact"/>
        <w:ind w:firstLine="42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①如供应商为截标时间前60日以内成立的公司，可以提供供应商与委托代理人签订的劳动合同复印件代替养老保险证明复印件；</w:t>
      </w:r>
    </w:p>
    <w:p w14:paraId="633EBE80">
      <w:pPr>
        <w:keepNext w:val="0"/>
        <w:keepLines w:val="0"/>
        <w:pageBreakBefore w:val="0"/>
        <w:tabs>
          <w:tab w:val="left" w:pos="1305"/>
        </w:tabs>
        <w:kinsoku/>
        <w:wordWrap/>
        <w:overflowPunct/>
        <w:topLinePunct w:val="0"/>
        <w:autoSpaceDE/>
        <w:autoSpaceDN/>
        <w:bidi w:val="0"/>
        <w:spacing w:line="400" w:lineRule="exact"/>
        <w:ind w:firstLine="42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②如供应商为事业单位，可以提供事业单位机构编制管理证复印件或事业单位机构为其发放工资的工资条复印件代替养老保险证明复印件；</w:t>
      </w:r>
    </w:p>
    <w:p w14:paraId="6E7F0AED">
      <w:pPr>
        <w:keepNext w:val="0"/>
        <w:keepLines w:val="0"/>
        <w:pageBreakBefore w:val="0"/>
        <w:tabs>
          <w:tab w:val="left" w:pos="1305"/>
        </w:tabs>
        <w:kinsoku/>
        <w:wordWrap/>
        <w:overflowPunct/>
        <w:topLinePunct w:val="0"/>
        <w:autoSpaceDE/>
        <w:autoSpaceDN/>
        <w:bidi w:val="0"/>
        <w:spacing w:line="400" w:lineRule="exact"/>
        <w:ind w:firstLine="42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③如委托代理人为免缴纳养老保险人员，提供</w:t>
      </w:r>
      <w:r>
        <w:rPr>
          <w:rFonts w:hint="eastAsia" w:ascii="宋体" w:hAnsi="宋体" w:cs="宋体"/>
          <w:color w:val="000000"/>
          <w:szCs w:val="21"/>
          <w:highlight w:val="none"/>
          <w:lang w:eastAsia="zh-CN"/>
        </w:rPr>
        <w:t>免缴纳养老保险的</w:t>
      </w:r>
      <w:r>
        <w:rPr>
          <w:rFonts w:hint="eastAsia" w:ascii="宋体" w:hAnsi="宋体" w:eastAsia="宋体" w:cs="宋体"/>
          <w:color w:val="auto"/>
          <w:sz w:val="21"/>
          <w:szCs w:val="21"/>
          <w:highlight w:val="none"/>
          <w:lang w:val="en-US" w:eastAsia="zh-CN"/>
        </w:rPr>
        <w:t>证明材料复印件及供应商与委托代理人签订的劳动合同复印件代替养老保险证明复印件。</w:t>
      </w:r>
    </w:p>
    <w:p w14:paraId="6B2C856E">
      <w:pPr>
        <w:spacing w:line="400" w:lineRule="atLeast"/>
        <w:rPr>
          <w:rFonts w:asciiTheme="minorEastAsia" w:hAnsiTheme="minorEastAsia" w:eastAsiaTheme="minorEastAsia" w:cstheme="minorEastAsia"/>
          <w:b w:val="0"/>
          <w:bCs w:val="0"/>
          <w:color w:val="auto"/>
        </w:rPr>
      </w:pPr>
      <w:r>
        <w:rPr>
          <w:rFonts w:hint="eastAsia" w:ascii="宋体" w:hAnsi="宋体" w:eastAsia="宋体" w:cs="宋体"/>
          <w:b w:val="0"/>
          <w:bCs w:val="0"/>
          <w:color w:val="auto"/>
          <w:sz w:val="21"/>
          <w:szCs w:val="21"/>
          <w:highlight w:val="none"/>
          <w:lang w:val="en-US" w:eastAsia="zh-CN"/>
        </w:rPr>
        <w:t>【属自然人的应提供由县级以上（含县级）社会养老保险经办机构出具的自然人本人及委托代理人所交纳的响应文件递交截止时间前半年内任意一个月养老保险证明复印件】（委托代理时必须提供；如为联合体的，授权委托书原件须由牵头人出具）</w:t>
      </w:r>
    </w:p>
    <w:p w14:paraId="4CFB73FD">
      <w:pPr>
        <w:spacing w:line="400" w:lineRule="atLeast"/>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w:t>
      </w:r>
      <w:r>
        <w:rPr>
          <w:rFonts w:hint="eastAsia" w:asciiTheme="minorEastAsia" w:hAnsiTheme="minorEastAsia" w:eastAsiaTheme="minorEastAsia" w:cstheme="minorEastAsia"/>
          <w:color w:val="auto"/>
          <w:lang w:val="en-US" w:eastAsia="zh-CN"/>
        </w:rPr>
        <w:t>3</w:t>
      </w:r>
      <w:r>
        <w:rPr>
          <w:rFonts w:hint="eastAsia" w:asciiTheme="minorEastAsia" w:hAnsiTheme="minorEastAsia" w:eastAsiaTheme="minorEastAsia" w:cstheme="minorEastAsia"/>
          <w:color w:val="auto"/>
        </w:rPr>
        <w:t>）供应商的法人或者其他组织营业执照等证明文件复印件</w:t>
      </w:r>
      <w:r>
        <w:rPr>
          <w:rFonts w:hint="eastAsia" w:asciiTheme="minorEastAsia" w:hAnsiTheme="minorEastAsia" w:eastAsiaTheme="minorEastAsia" w:cstheme="minorEastAsia"/>
          <w:b/>
          <w:color w:val="auto"/>
        </w:rPr>
        <w:t>（必须提供，自然人除外）；</w:t>
      </w:r>
    </w:p>
    <w:p w14:paraId="69768D73">
      <w:pPr>
        <w:spacing w:line="400" w:lineRule="atLeast"/>
        <w:rPr>
          <w:rFonts w:hint="eastAsia" w:asciiTheme="minorEastAsia" w:hAnsiTheme="minorEastAsia" w:eastAsiaTheme="minorEastAsia" w:cstheme="minorEastAsia"/>
          <w:color w:val="auto"/>
          <w:lang w:val="en-US" w:eastAsia="zh-CN"/>
        </w:rPr>
      </w:pPr>
      <w:r>
        <w:rPr>
          <w:rFonts w:hint="eastAsia" w:asciiTheme="minorEastAsia" w:hAnsiTheme="minorEastAsia" w:eastAsiaTheme="minorEastAsia" w:cstheme="minorEastAsia"/>
          <w:color w:val="auto"/>
          <w:lang w:val="en-US" w:eastAsia="zh-CN"/>
        </w:rPr>
        <w:t>注：①法人包括企业法人、机关法人、事业单位法人和社会团体法人；其他组织主要包括合伙企业、非企业专业服务机构、个体工商户、农村承包经营户。②如供应商为企业（包括合伙企业），应提供市场监督管理部门或行政审批部门注册的有效“企业法人营业执照”或“营业执照；供应商为事业单位，应提供有效的“事业单位法人证书”；供应商为非企业专业服务机构的，应提供执业许可证等证明文件；供应商为个体工商户，应提供有效的“个体工商户营业执照”。</w:t>
      </w:r>
    </w:p>
    <w:p w14:paraId="27678E31">
      <w:pPr>
        <w:spacing w:line="400" w:lineRule="atLeast"/>
        <w:rPr>
          <w:rFonts w:hint="eastAsia" w:asciiTheme="minorEastAsia" w:hAnsiTheme="minorEastAsia" w:eastAsiaTheme="minorEastAsia" w:cstheme="minorEastAsia"/>
          <w:b w:val="0"/>
          <w:bCs/>
          <w:color w:val="auto"/>
        </w:rPr>
      </w:pPr>
      <w:r>
        <w:rPr>
          <w:rFonts w:hint="eastAsia" w:asciiTheme="minorEastAsia" w:hAnsiTheme="minorEastAsia" w:eastAsiaTheme="minorEastAsia" w:cstheme="minorEastAsia"/>
          <w:b w:val="0"/>
          <w:bCs/>
          <w:color w:val="auto"/>
        </w:rPr>
        <w:t>（</w:t>
      </w:r>
      <w:r>
        <w:rPr>
          <w:rFonts w:hint="eastAsia" w:asciiTheme="minorEastAsia" w:hAnsiTheme="minorEastAsia" w:eastAsiaTheme="minorEastAsia" w:cstheme="minorEastAsia"/>
          <w:b w:val="0"/>
          <w:bCs/>
          <w:color w:val="auto"/>
          <w:lang w:val="en-US" w:eastAsia="zh-CN"/>
        </w:rPr>
        <w:t>4</w:t>
      </w:r>
      <w:r>
        <w:rPr>
          <w:rFonts w:hint="eastAsia" w:asciiTheme="minorEastAsia" w:hAnsiTheme="minorEastAsia" w:eastAsiaTheme="minorEastAsia" w:cstheme="minorEastAsia"/>
          <w:b w:val="0"/>
          <w:bCs/>
          <w:color w:val="auto"/>
        </w:rPr>
        <w:t>）供应商</w:t>
      </w:r>
      <w:r>
        <w:rPr>
          <w:rFonts w:hint="eastAsia" w:asciiTheme="minorEastAsia" w:hAnsiTheme="minorEastAsia" w:eastAsiaTheme="minorEastAsia" w:cstheme="minorEastAsia"/>
          <w:b w:val="0"/>
          <w:bCs/>
          <w:color w:val="auto"/>
          <w:lang w:eastAsia="zh-CN"/>
        </w:rPr>
        <w:t>属于</w:t>
      </w:r>
      <w:r>
        <w:rPr>
          <w:rFonts w:hint="eastAsia" w:asciiTheme="minorEastAsia" w:hAnsiTheme="minorEastAsia" w:eastAsiaTheme="minorEastAsia" w:cstheme="minorEastAsia"/>
          <w:b w:val="0"/>
          <w:bCs/>
          <w:color w:val="auto"/>
        </w:rPr>
        <w:t>中小企业的相关证明材料</w:t>
      </w:r>
      <w:r>
        <w:rPr>
          <w:rFonts w:hint="eastAsia" w:asciiTheme="minorEastAsia" w:hAnsiTheme="minorEastAsia" w:eastAsiaTheme="minorEastAsia" w:cstheme="minorEastAsia"/>
          <w:b/>
          <w:bCs w:val="0"/>
          <w:color w:val="auto"/>
        </w:rPr>
        <w:t>（必须提供）；</w:t>
      </w:r>
    </w:p>
    <w:p w14:paraId="3CD01C8B">
      <w:pPr>
        <w:spacing w:line="400" w:lineRule="atLeast"/>
        <w:rPr>
          <w:rFonts w:hint="eastAsia" w:asciiTheme="minorEastAsia" w:hAnsiTheme="minorEastAsia" w:eastAsiaTheme="minorEastAsia" w:cstheme="minorEastAsia"/>
          <w:b w:val="0"/>
          <w:bCs/>
          <w:color w:val="auto"/>
        </w:rPr>
      </w:pPr>
      <w:r>
        <w:rPr>
          <w:rFonts w:hint="eastAsia" w:asciiTheme="minorEastAsia" w:hAnsiTheme="minorEastAsia" w:eastAsiaTheme="minorEastAsia" w:cstheme="minorEastAsia"/>
          <w:b w:val="0"/>
          <w:bCs/>
          <w:color w:val="auto"/>
        </w:rPr>
        <w:t>注：本项目专门面向中小企业采购</w:t>
      </w:r>
      <w:r>
        <w:rPr>
          <w:rFonts w:hint="eastAsia" w:asciiTheme="minorEastAsia" w:hAnsiTheme="minorEastAsia" w:eastAsiaTheme="minorEastAsia" w:cstheme="minorEastAsia"/>
          <w:b w:val="0"/>
          <w:bCs/>
          <w:color w:val="auto"/>
          <w:lang w:eastAsia="zh-CN"/>
        </w:rPr>
        <w:t>，</w:t>
      </w:r>
      <w:r>
        <w:rPr>
          <w:rFonts w:hint="eastAsia" w:asciiTheme="minorEastAsia" w:hAnsiTheme="minorEastAsia" w:eastAsiaTheme="minorEastAsia" w:cstheme="minorEastAsia"/>
          <w:b w:val="0"/>
          <w:bCs/>
          <w:color w:val="auto"/>
        </w:rPr>
        <w:t>供应商须满足《政府采购促进中小企业发展管理办法》</w:t>
      </w:r>
      <w:r>
        <w:rPr>
          <w:rFonts w:hint="eastAsia" w:asciiTheme="minorEastAsia" w:hAnsiTheme="minorEastAsia" w:eastAsiaTheme="minorEastAsia" w:cstheme="minorEastAsia"/>
          <w:b w:val="0"/>
          <w:bCs/>
          <w:color w:val="auto"/>
          <w:lang w:eastAsia="zh-CN"/>
        </w:rPr>
        <w:t>（</w:t>
      </w:r>
      <w:r>
        <w:rPr>
          <w:rFonts w:hint="eastAsia" w:asciiTheme="minorEastAsia" w:hAnsiTheme="minorEastAsia" w:eastAsiaTheme="minorEastAsia" w:cstheme="minorEastAsia"/>
          <w:b w:val="0"/>
          <w:bCs/>
          <w:color w:val="auto"/>
        </w:rPr>
        <w:t>财库〔2020〕46号</w:t>
      </w:r>
      <w:r>
        <w:rPr>
          <w:rFonts w:hint="eastAsia" w:asciiTheme="minorEastAsia" w:hAnsiTheme="minorEastAsia" w:eastAsiaTheme="minorEastAsia" w:cstheme="minorEastAsia"/>
          <w:b w:val="0"/>
          <w:bCs/>
          <w:color w:val="auto"/>
          <w:lang w:eastAsia="zh-CN"/>
        </w:rPr>
        <w:t>）</w:t>
      </w:r>
      <w:r>
        <w:rPr>
          <w:rFonts w:hint="eastAsia" w:asciiTheme="minorEastAsia" w:hAnsiTheme="minorEastAsia" w:eastAsiaTheme="minorEastAsia" w:cstheme="minorEastAsia"/>
          <w:b w:val="0"/>
          <w:bCs/>
          <w:color w:val="auto"/>
        </w:rPr>
        <w:t>第二条规定；根据财政部、司法部关于政府采购支持监狱企业发展有关问题的通知（财库〔2014〕68号）及《关于促进残疾人就业政府采购政策的通知》（财库〔2017〕141号）的规定，监狱企业、残疾人福利单位视同小型、微型企业。供应商根据自身情况，</w:t>
      </w:r>
      <w:r>
        <w:rPr>
          <w:rFonts w:hint="eastAsia" w:asciiTheme="minorEastAsia" w:hAnsiTheme="minorEastAsia" w:eastAsiaTheme="minorEastAsia" w:cstheme="minorEastAsia"/>
          <w:b w:val="0"/>
          <w:bCs/>
          <w:color w:val="auto"/>
          <w:lang w:eastAsia="zh-CN"/>
        </w:rPr>
        <w:t>相</w:t>
      </w:r>
      <w:r>
        <w:rPr>
          <w:rFonts w:hint="eastAsia" w:asciiTheme="minorEastAsia" w:hAnsiTheme="minorEastAsia" w:eastAsiaTheme="minorEastAsia" w:cstheme="minorEastAsia"/>
          <w:b w:val="0"/>
          <w:bCs/>
          <w:color w:val="auto"/>
        </w:rPr>
        <w:t>应提供以下证明材料：</w:t>
      </w:r>
    </w:p>
    <w:p w14:paraId="73287061">
      <w:pPr>
        <w:spacing w:line="400" w:lineRule="atLeast"/>
        <w:rPr>
          <w:rFonts w:hint="eastAsia" w:asciiTheme="minorEastAsia" w:hAnsiTheme="minorEastAsia" w:eastAsiaTheme="minorEastAsia" w:cstheme="minorEastAsia"/>
          <w:b w:val="0"/>
          <w:bCs/>
          <w:color w:val="auto"/>
        </w:rPr>
      </w:pPr>
      <w:r>
        <w:rPr>
          <w:rFonts w:hint="eastAsia" w:asciiTheme="minorEastAsia" w:hAnsiTheme="minorEastAsia" w:eastAsiaTheme="minorEastAsia" w:cstheme="minorEastAsia"/>
          <w:b w:val="0"/>
          <w:bCs/>
          <w:color w:val="auto"/>
        </w:rPr>
        <w:t>①供应商如为符合政策要求的中小企业且承接本项目全部服务的，提供《中小企业声明函》（并对声明的真实性负责）。</w:t>
      </w:r>
    </w:p>
    <w:p w14:paraId="720A7F21">
      <w:pPr>
        <w:spacing w:line="400" w:lineRule="atLeast"/>
        <w:rPr>
          <w:rFonts w:hint="eastAsia" w:asciiTheme="minorEastAsia" w:hAnsiTheme="minorEastAsia" w:eastAsiaTheme="minorEastAsia" w:cstheme="minorEastAsia"/>
          <w:b w:val="0"/>
          <w:bCs/>
          <w:color w:val="auto"/>
        </w:rPr>
      </w:pPr>
      <w:r>
        <w:rPr>
          <w:rFonts w:hint="eastAsia" w:asciiTheme="minorEastAsia" w:hAnsiTheme="minorEastAsia" w:eastAsiaTheme="minorEastAsia" w:cstheme="minorEastAsia"/>
          <w:b w:val="0"/>
          <w:bCs/>
          <w:color w:val="auto"/>
        </w:rPr>
        <w:t>②供应商如属于监狱企业且承接本项目全部服务的，提供由省级以上监狱管理局、戒毒管理局</w:t>
      </w:r>
      <w:r>
        <w:rPr>
          <w:rFonts w:hint="eastAsia" w:asciiTheme="minorEastAsia" w:hAnsiTheme="minorEastAsia" w:eastAsiaTheme="minorEastAsia" w:cstheme="minorEastAsia"/>
          <w:b w:val="0"/>
          <w:bCs/>
          <w:color w:val="auto"/>
          <w:lang w:eastAsia="zh-CN"/>
        </w:rPr>
        <w:t>（</w:t>
      </w:r>
      <w:r>
        <w:rPr>
          <w:rFonts w:hint="eastAsia" w:asciiTheme="minorEastAsia" w:hAnsiTheme="minorEastAsia" w:eastAsiaTheme="minorEastAsia" w:cstheme="minorEastAsia"/>
          <w:b w:val="0"/>
          <w:bCs/>
          <w:color w:val="auto"/>
        </w:rPr>
        <w:t>含新疆生产建设兵团</w:t>
      </w:r>
      <w:r>
        <w:rPr>
          <w:rFonts w:hint="eastAsia" w:asciiTheme="minorEastAsia" w:hAnsiTheme="minorEastAsia" w:eastAsiaTheme="minorEastAsia" w:cstheme="minorEastAsia"/>
          <w:b w:val="0"/>
          <w:bCs/>
          <w:color w:val="auto"/>
          <w:lang w:eastAsia="zh-CN"/>
        </w:rPr>
        <w:t>）</w:t>
      </w:r>
      <w:r>
        <w:rPr>
          <w:rFonts w:hint="eastAsia" w:asciiTheme="minorEastAsia" w:hAnsiTheme="minorEastAsia" w:eastAsiaTheme="minorEastAsia" w:cstheme="minorEastAsia"/>
          <w:b w:val="0"/>
          <w:bCs/>
          <w:color w:val="auto"/>
        </w:rPr>
        <w:t>出具的属于监狱企业的证明文件。</w:t>
      </w:r>
    </w:p>
    <w:p w14:paraId="45746227">
      <w:pPr>
        <w:spacing w:line="400" w:lineRule="atLeast"/>
        <w:rPr>
          <w:rFonts w:hint="eastAsia" w:asciiTheme="minorEastAsia" w:hAnsiTheme="minorEastAsia" w:eastAsiaTheme="minorEastAsia" w:cstheme="minorEastAsia"/>
          <w:b w:val="0"/>
          <w:bCs/>
          <w:color w:val="auto"/>
        </w:rPr>
      </w:pPr>
      <w:r>
        <w:rPr>
          <w:rFonts w:hint="eastAsia" w:asciiTheme="minorEastAsia" w:hAnsiTheme="minorEastAsia" w:eastAsiaTheme="minorEastAsia" w:cstheme="minorEastAsia"/>
          <w:b w:val="0"/>
          <w:bCs/>
          <w:color w:val="auto"/>
        </w:rPr>
        <w:t>③供应商如属于符合条件的残疾人福利性单位且承接本项目全部服务的，提供《残疾人福利性单位声明函》（并对声明的真实性负责）。</w:t>
      </w:r>
    </w:p>
    <w:p w14:paraId="48170E3F">
      <w:pPr>
        <w:spacing w:line="400" w:lineRule="atLeast"/>
        <w:rPr>
          <w:rFonts w:hint="eastAsia" w:asciiTheme="minorEastAsia" w:hAnsiTheme="minorEastAsia" w:eastAsiaTheme="minorEastAsia" w:cstheme="minorEastAsia"/>
          <w:b w:val="0"/>
          <w:bCs/>
          <w:color w:val="auto"/>
        </w:rPr>
      </w:pPr>
      <w:r>
        <w:rPr>
          <w:rFonts w:hint="eastAsia" w:asciiTheme="minorEastAsia" w:hAnsiTheme="minorEastAsia" w:eastAsiaTheme="minorEastAsia" w:cstheme="minorEastAsia"/>
          <w:b w:val="0"/>
          <w:bCs/>
          <w:color w:val="auto"/>
          <w:lang w:val="en-US" w:eastAsia="zh-CN"/>
        </w:rPr>
        <w:t>（5）</w:t>
      </w:r>
      <w:r>
        <w:rPr>
          <w:rFonts w:hint="eastAsia" w:asciiTheme="minorEastAsia" w:hAnsiTheme="minorEastAsia" w:eastAsiaTheme="minorEastAsia" w:cstheme="minorEastAsia"/>
          <w:b w:val="0"/>
          <w:bCs/>
          <w:color w:val="auto"/>
        </w:rPr>
        <w:t>供应商202</w:t>
      </w:r>
      <w:r>
        <w:rPr>
          <w:rFonts w:hint="eastAsia" w:asciiTheme="minorEastAsia" w:hAnsiTheme="minorEastAsia" w:eastAsiaTheme="minorEastAsia" w:cstheme="minorEastAsia"/>
          <w:b w:val="0"/>
          <w:bCs/>
          <w:color w:val="auto"/>
          <w:lang w:val="en-US" w:eastAsia="zh-CN"/>
        </w:rPr>
        <w:t>4年度以来任一年</w:t>
      </w:r>
      <w:r>
        <w:rPr>
          <w:rFonts w:hint="eastAsia" w:asciiTheme="minorEastAsia" w:hAnsiTheme="minorEastAsia" w:eastAsiaTheme="minorEastAsia" w:cstheme="minorEastAsia"/>
          <w:b w:val="0"/>
          <w:bCs/>
          <w:color w:val="auto"/>
        </w:rPr>
        <w:t>的财务状况报告（可以是磋商供应商自行编制也可是通过第三方审计公司编制，如为自行编制至少须提供现金流量表、</w:t>
      </w:r>
      <w:r>
        <w:rPr>
          <w:rFonts w:hint="eastAsia" w:asciiTheme="minorEastAsia" w:hAnsiTheme="minorEastAsia" w:eastAsiaTheme="minorEastAsia" w:cstheme="minorEastAsia"/>
          <w:b w:val="0"/>
          <w:bCs/>
          <w:color w:val="auto"/>
          <w:lang w:val="en-US" w:eastAsia="zh-CN"/>
        </w:rPr>
        <w:t>资产</w:t>
      </w:r>
      <w:r>
        <w:rPr>
          <w:rFonts w:hint="eastAsia" w:asciiTheme="minorEastAsia" w:hAnsiTheme="minorEastAsia" w:eastAsiaTheme="minorEastAsia" w:cstheme="minorEastAsia"/>
          <w:b w:val="0"/>
          <w:bCs/>
          <w:color w:val="auto"/>
        </w:rPr>
        <w:t>负债表及利润表）</w:t>
      </w:r>
      <w:r>
        <w:rPr>
          <w:rFonts w:hint="eastAsia" w:asciiTheme="minorEastAsia" w:hAnsiTheme="minorEastAsia" w:eastAsiaTheme="minorEastAsia" w:cstheme="minorEastAsia"/>
          <w:b/>
          <w:bCs w:val="0"/>
          <w:color w:val="auto"/>
        </w:rPr>
        <w:t>（必须提供）</w:t>
      </w:r>
      <w:r>
        <w:rPr>
          <w:rFonts w:hint="eastAsia" w:asciiTheme="minorEastAsia" w:hAnsiTheme="minorEastAsia" w:eastAsiaTheme="minorEastAsia" w:cstheme="minorEastAsia"/>
          <w:b w:val="0"/>
          <w:bCs/>
          <w:color w:val="auto"/>
        </w:rPr>
        <w:t>；</w:t>
      </w:r>
    </w:p>
    <w:p w14:paraId="4788B8D6">
      <w:pPr>
        <w:spacing w:line="400" w:lineRule="atLeast"/>
        <w:rPr>
          <w:rFonts w:asciiTheme="minorEastAsia" w:hAnsiTheme="minorEastAsia" w:eastAsiaTheme="minorEastAsia" w:cstheme="minorEastAsia"/>
          <w:b/>
          <w:bCs w:val="0"/>
          <w:color w:val="auto"/>
        </w:rPr>
      </w:pPr>
      <w:r>
        <w:rPr>
          <w:rFonts w:hint="eastAsia" w:asciiTheme="minorEastAsia" w:hAnsiTheme="minorEastAsia" w:eastAsiaTheme="minorEastAsia" w:cstheme="minorEastAsia"/>
          <w:color w:val="auto"/>
          <w:lang w:val="en-US" w:eastAsia="zh-CN"/>
        </w:rPr>
        <w:t>（6）供</w:t>
      </w:r>
      <w:r>
        <w:rPr>
          <w:rFonts w:hint="eastAsia" w:asciiTheme="minorEastAsia" w:hAnsiTheme="minorEastAsia" w:eastAsiaTheme="minorEastAsia" w:cstheme="minorEastAsia"/>
          <w:b w:val="0"/>
          <w:bCs/>
          <w:color w:val="auto"/>
          <w:lang w:val="en-US" w:eastAsia="zh-CN"/>
        </w:rPr>
        <w:t>应商参加政府采购活动前3年内在经营活动中没有重大违法记录及有关信用信息的书面声明</w:t>
      </w:r>
      <w:r>
        <w:rPr>
          <w:rFonts w:hint="eastAsia" w:asciiTheme="minorEastAsia" w:hAnsiTheme="minorEastAsia" w:eastAsiaTheme="minorEastAsia" w:cstheme="minorEastAsia"/>
          <w:b/>
          <w:bCs w:val="0"/>
          <w:color w:val="auto"/>
        </w:rPr>
        <w:t>（必须提供）。</w:t>
      </w:r>
    </w:p>
    <w:p w14:paraId="3F984364">
      <w:pPr>
        <w:spacing w:line="400" w:lineRule="atLeast"/>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11.1.2符合性响应证明材料：</w:t>
      </w:r>
    </w:p>
    <w:p w14:paraId="58E817EB">
      <w:pPr>
        <w:keepNext w:val="0"/>
        <w:keepLines w:val="0"/>
        <w:pageBreakBefore w:val="0"/>
        <w:tabs>
          <w:tab w:val="left" w:pos="1305"/>
        </w:tabs>
        <w:kinsoku/>
        <w:wordWrap/>
        <w:overflowPunct/>
        <w:topLinePunct w:val="0"/>
        <w:autoSpaceDE/>
        <w:autoSpaceDN/>
        <w:bidi w:val="0"/>
        <w:spacing w:line="400" w:lineRule="exact"/>
        <w:ind w:firstLine="420"/>
        <w:textAlignment w:val="auto"/>
        <w:rPr>
          <w:rFonts w:hint="eastAsia" w:ascii="宋体" w:hAnsi="宋体" w:cs="宋体"/>
          <w:color w:val="auto"/>
          <w:kern w:val="0"/>
          <w:sz w:val="21"/>
          <w:szCs w:val="21"/>
          <w:highlight w:val="none"/>
        </w:rPr>
      </w:pPr>
      <w:r>
        <w:rPr>
          <w:rFonts w:hint="eastAsia" w:asciiTheme="minorEastAsia" w:hAnsiTheme="minorEastAsia" w:eastAsiaTheme="minorEastAsia" w:cstheme="minorEastAsia"/>
          <w:color w:val="auto"/>
        </w:rPr>
        <w:t>（1）</w:t>
      </w:r>
      <w:r>
        <w:rPr>
          <w:rFonts w:hint="eastAsia" w:ascii="宋体" w:hAnsi="宋体" w:eastAsia="宋体" w:cs="宋体"/>
          <w:color w:val="auto"/>
          <w:sz w:val="21"/>
          <w:szCs w:val="21"/>
          <w:highlight w:val="none"/>
        </w:rPr>
        <w:t>响应函</w:t>
      </w:r>
      <w:r>
        <w:rPr>
          <w:rFonts w:hint="eastAsia" w:ascii="宋体" w:hAnsi="宋体" w:eastAsia="宋体" w:cs="宋体"/>
          <w:b/>
          <w:bCs/>
          <w:color w:val="auto"/>
          <w:sz w:val="21"/>
          <w:szCs w:val="21"/>
          <w:highlight w:val="none"/>
        </w:rPr>
        <w:t>（必须提供）；</w:t>
      </w:r>
    </w:p>
    <w:p w14:paraId="653F5D6A">
      <w:pPr>
        <w:spacing w:line="400" w:lineRule="atLeast"/>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eastAsia="zh-CN"/>
        </w:rPr>
        <w:t>（</w:t>
      </w:r>
      <w:r>
        <w:rPr>
          <w:rFonts w:hint="eastAsia" w:asciiTheme="minorEastAsia" w:hAnsiTheme="minorEastAsia" w:eastAsiaTheme="minorEastAsia" w:cstheme="minorEastAsia"/>
          <w:color w:val="auto"/>
          <w:lang w:val="en-US" w:eastAsia="zh-CN"/>
        </w:rPr>
        <w:t>2</w:t>
      </w:r>
      <w:r>
        <w:rPr>
          <w:rFonts w:hint="eastAsia" w:asciiTheme="minorEastAsia" w:hAnsiTheme="minorEastAsia" w:eastAsiaTheme="minorEastAsia" w:cstheme="minorEastAsia"/>
          <w:color w:val="auto"/>
          <w:lang w:eastAsia="zh-CN"/>
        </w:rPr>
        <w:t>）</w:t>
      </w:r>
      <w:r>
        <w:rPr>
          <w:rFonts w:hint="eastAsia" w:asciiTheme="minorEastAsia" w:hAnsiTheme="minorEastAsia" w:eastAsiaTheme="minorEastAsia" w:cstheme="minorEastAsia"/>
          <w:color w:val="auto"/>
        </w:rPr>
        <w:t>磋商报价表</w:t>
      </w:r>
      <w:r>
        <w:rPr>
          <w:rFonts w:hint="eastAsia" w:asciiTheme="minorEastAsia" w:hAnsiTheme="minorEastAsia" w:eastAsiaTheme="minorEastAsia" w:cstheme="minorEastAsia"/>
          <w:b/>
          <w:color w:val="auto"/>
        </w:rPr>
        <w:t>（必须提供）</w:t>
      </w:r>
      <w:r>
        <w:rPr>
          <w:rFonts w:hint="eastAsia" w:asciiTheme="minorEastAsia" w:hAnsiTheme="minorEastAsia" w:eastAsiaTheme="minorEastAsia" w:cstheme="minorEastAsia"/>
          <w:color w:val="auto"/>
        </w:rPr>
        <w:t>；</w:t>
      </w:r>
    </w:p>
    <w:p w14:paraId="7C8D725C">
      <w:pPr>
        <w:spacing w:line="400" w:lineRule="atLeast"/>
        <w:rPr>
          <w:rFonts w:asciiTheme="minorEastAsia" w:hAnsiTheme="minorEastAsia" w:eastAsiaTheme="minorEastAsia" w:cstheme="minorEastAsia"/>
          <w:b/>
          <w:color w:val="auto"/>
        </w:rPr>
      </w:pPr>
      <w:r>
        <w:rPr>
          <w:rFonts w:hint="eastAsia" w:asciiTheme="minorEastAsia" w:hAnsiTheme="minorEastAsia" w:eastAsiaTheme="minorEastAsia" w:cstheme="minorEastAsia"/>
          <w:color w:val="auto"/>
        </w:rPr>
        <w:t>（</w:t>
      </w:r>
      <w:r>
        <w:rPr>
          <w:rFonts w:hint="eastAsia" w:asciiTheme="minorEastAsia" w:hAnsiTheme="minorEastAsia" w:eastAsiaTheme="minorEastAsia" w:cstheme="minorEastAsia"/>
          <w:color w:val="auto"/>
          <w:lang w:val="en-US" w:eastAsia="zh-CN"/>
        </w:rPr>
        <w:t>3</w:t>
      </w:r>
      <w:r>
        <w:rPr>
          <w:rFonts w:hint="eastAsia" w:asciiTheme="minorEastAsia" w:hAnsiTheme="minorEastAsia" w:eastAsiaTheme="minorEastAsia" w:cstheme="minorEastAsia"/>
          <w:color w:val="auto"/>
        </w:rPr>
        <w:t>）服务内容及要求响应表</w:t>
      </w:r>
      <w:r>
        <w:rPr>
          <w:rFonts w:hint="eastAsia" w:asciiTheme="minorEastAsia" w:hAnsiTheme="minorEastAsia" w:eastAsiaTheme="minorEastAsia" w:cstheme="minorEastAsia"/>
          <w:b/>
          <w:color w:val="auto"/>
        </w:rPr>
        <w:t>（必须提供）；</w:t>
      </w:r>
    </w:p>
    <w:p w14:paraId="60E9E7CC">
      <w:pPr>
        <w:spacing w:line="400" w:lineRule="atLeast"/>
        <w:rPr>
          <w:rFonts w:hint="eastAsia" w:asciiTheme="minorEastAsia" w:hAnsiTheme="minorEastAsia" w:eastAsiaTheme="minorEastAsia" w:cstheme="minorEastAsia"/>
          <w:b/>
          <w:color w:val="auto"/>
        </w:rPr>
      </w:pPr>
      <w:r>
        <w:rPr>
          <w:rFonts w:hint="eastAsia" w:asciiTheme="minorEastAsia" w:hAnsiTheme="minorEastAsia" w:eastAsiaTheme="minorEastAsia" w:cstheme="minorEastAsia"/>
          <w:color w:val="auto"/>
        </w:rPr>
        <w:t>（</w:t>
      </w:r>
      <w:r>
        <w:rPr>
          <w:rFonts w:hint="eastAsia" w:asciiTheme="minorEastAsia" w:hAnsiTheme="minorEastAsia" w:eastAsiaTheme="minorEastAsia" w:cstheme="minorEastAsia"/>
          <w:color w:val="auto"/>
          <w:lang w:val="en-US" w:eastAsia="zh-CN"/>
        </w:rPr>
        <w:t>4</w:t>
      </w:r>
      <w:r>
        <w:rPr>
          <w:rFonts w:hint="eastAsia" w:asciiTheme="minorEastAsia" w:hAnsiTheme="minorEastAsia" w:eastAsiaTheme="minorEastAsia" w:cstheme="minorEastAsia"/>
          <w:color w:val="auto"/>
        </w:rPr>
        <w:t>）商务要求响应表</w:t>
      </w:r>
      <w:r>
        <w:rPr>
          <w:rFonts w:hint="eastAsia" w:asciiTheme="minorEastAsia" w:hAnsiTheme="minorEastAsia" w:eastAsiaTheme="minorEastAsia" w:cstheme="minorEastAsia"/>
          <w:b/>
          <w:color w:val="auto"/>
        </w:rPr>
        <w:t>（必须提供）；</w:t>
      </w:r>
    </w:p>
    <w:p w14:paraId="40C77D77">
      <w:pPr>
        <w:keepNext w:val="0"/>
        <w:keepLines w:val="0"/>
        <w:pageBreakBefore w:val="0"/>
        <w:tabs>
          <w:tab w:val="left" w:pos="1305"/>
        </w:tabs>
        <w:kinsoku/>
        <w:wordWrap/>
        <w:overflowPunct/>
        <w:topLinePunct w:val="0"/>
        <w:autoSpaceDE/>
        <w:autoSpaceDN/>
        <w:bidi w:val="0"/>
        <w:spacing w:line="400" w:lineRule="exact"/>
        <w:ind w:firstLine="420"/>
        <w:textAlignment w:val="auto"/>
        <w:rPr>
          <w:rFonts w:hint="eastAsia" w:ascii="宋体" w:hAnsi="宋体" w:cs="宋体"/>
          <w:b/>
          <w:bCs/>
          <w:color w:val="auto"/>
          <w:sz w:val="21"/>
          <w:szCs w:val="21"/>
          <w:highlight w:val="none"/>
          <w:lang w:eastAsia="zh-CN"/>
        </w:rPr>
      </w:pPr>
      <w:r>
        <w:rPr>
          <w:rFonts w:hint="eastAsia" w:asciiTheme="minorEastAsia" w:hAnsiTheme="minorEastAsia" w:eastAsiaTheme="minorEastAsia" w:cstheme="minorEastAsia"/>
          <w:b w:val="0"/>
          <w:bCs/>
          <w:color w:val="auto"/>
          <w:lang w:eastAsia="zh-CN"/>
        </w:rPr>
        <w:t>（</w:t>
      </w:r>
      <w:r>
        <w:rPr>
          <w:rFonts w:hint="eastAsia" w:asciiTheme="minorEastAsia" w:hAnsiTheme="minorEastAsia" w:eastAsiaTheme="minorEastAsia" w:cstheme="minorEastAsia"/>
          <w:b w:val="0"/>
          <w:bCs/>
          <w:color w:val="auto"/>
          <w:lang w:val="en-US" w:eastAsia="zh-CN"/>
        </w:rPr>
        <w:t>5</w:t>
      </w:r>
      <w:r>
        <w:rPr>
          <w:rFonts w:hint="eastAsia" w:asciiTheme="minorEastAsia" w:hAnsiTheme="minorEastAsia" w:eastAsiaTheme="minorEastAsia" w:cstheme="minorEastAsia"/>
          <w:b w:val="0"/>
          <w:bCs/>
          <w:color w:val="auto"/>
          <w:lang w:eastAsia="zh-CN"/>
        </w:rPr>
        <w:t>）</w:t>
      </w:r>
      <w:r>
        <w:rPr>
          <w:rFonts w:hint="eastAsia" w:ascii="宋体" w:hAnsi="宋体" w:cs="宋体"/>
          <w:color w:val="auto"/>
          <w:sz w:val="21"/>
          <w:szCs w:val="21"/>
          <w:highlight w:val="none"/>
          <w:lang w:val="en-US" w:eastAsia="zh-CN"/>
        </w:rPr>
        <w:t>服务</w:t>
      </w:r>
      <w:r>
        <w:rPr>
          <w:rFonts w:hint="eastAsia" w:ascii="宋体" w:hAnsi="宋体" w:cs="宋体"/>
          <w:color w:val="auto"/>
          <w:sz w:val="21"/>
          <w:szCs w:val="21"/>
          <w:highlight w:val="none"/>
          <w:lang w:eastAsia="zh-CN"/>
        </w:rPr>
        <w:t>方案</w:t>
      </w:r>
      <w:r>
        <w:rPr>
          <w:rFonts w:hint="eastAsia" w:ascii="宋体" w:hAnsi="宋体" w:cs="宋体"/>
          <w:b/>
          <w:bCs/>
          <w:color w:val="auto"/>
          <w:sz w:val="21"/>
          <w:szCs w:val="21"/>
          <w:highlight w:val="none"/>
          <w:lang w:eastAsia="zh-CN"/>
        </w:rPr>
        <w:t>（格式自拟，如有请提供）；</w:t>
      </w:r>
    </w:p>
    <w:p w14:paraId="082CF819">
      <w:pPr>
        <w:keepNext w:val="0"/>
        <w:keepLines w:val="0"/>
        <w:pageBreakBefore w:val="0"/>
        <w:tabs>
          <w:tab w:val="left" w:pos="1305"/>
        </w:tabs>
        <w:kinsoku/>
        <w:wordWrap/>
        <w:overflowPunct/>
        <w:topLinePunct w:val="0"/>
        <w:autoSpaceDE/>
        <w:autoSpaceDN/>
        <w:bidi w:val="0"/>
        <w:spacing w:line="400" w:lineRule="exact"/>
        <w:ind w:firstLine="420"/>
        <w:textAlignment w:val="auto"/>
        <w:rPr>
          <w:rFonts w:hint="eastAsia" w:cs="宋体"/>
          <w:color w:val="auto"/>
          <w:sz w:val="21"/>
          <w:szCs w:val="21"/>
          <w:highlight w:val="none"/>
          <w:lang w:val="en-US" w:eastAsia="zh-CN"/>
        </w:rPr>
      </w:pPr>
      <w:r>
        <w:rPr>
          <w:rFonts w:hint="eastAsia" w:ascii="宋体" w:hAnsi="宋体" w:cs="宋体"/>
          <w:color w:val="auto"/>
          <w:sz w:val="21"/>
          <w:szCs w:val="21"/>
          <w:highlight w:val="none"/>
        </w:rPr>
        <w:t>（</w:t>
      </w:r>
      <w:r>
        <w:rPr>
          <w:rFonts w:hint="eastAsia" w:cs="宋体"/>
          <w:color w:val="auto"/>
          <w:sz w:val="21"/>
          <w:szCs w:val="21"/>
          <w:highlight w:val="none"/>
          <w:lang w:val="en-US" w:eastAsia="zh-CN"/>
        </w:rPr>
        <w:t>6</w:t>
      </w:r>
      <w:r>
        <w:rPr>
          <w:rFonts w:hint="eastAsia" w:ascii="宋体" w:hAnsi="宋体" w:cs="宋体"/>
          <w:color w:val="auto"/>
          <w:sz w:val="21"/>
          <w:szCs w:val="21"/>
          <w:highlight w:val="none"/>
        </w:rPr>
        <w:t>）</w:t>
      </w:r>
      <w:r>
        <w:rPr>
          <w:rFonts w:hint="eastAsia" w:cs="宋体"/>
          <w:color w:val="auto"/>
          <w:sz w:val="21"/>
          <w:szCs w:val="21"/>
          <w:highlight w:val="none"/>
          <w:lang w:val="en-US" w:eastAsia="zh-CN"/>
        </w:rPr>
        <w:t>培训方案</w:t>
      </w:r>
      <w:r>
        <w:rPr>
          <w:rFonts w:hint="eastAsia" w:ascii="宋体" w:hAnsi="宋体" w:cs="宋体"/>
          <w:b/>
          <w:bCs/>
          <w:color w:val="auto"/>
          <w:sz w:val="21"/>
          <w:szCs w:val="21"/>
          <w:highlight w:val="none"/>
          <w:lang w:eastAsia="zh-CN"/>
        </w:rPr>
        <w:t>（格式自拟，如有请提供）</w:t>
      </w:r>
      <w:r>
        <w:rPr>
          <w:rFonts w:hint="eastAsia" w:cs="宋体"/>
          <w:b/>
          <w:bCs/>
          <w:color w:val="auto"/>
          <w:sz w:val="21"/>
          <w:szCs w:val="21"/>
          <w:highlight w:val="none"/>
          <w:lang w:eastAsia="zh-CN"/>
        </w:rPr>
        <w:t>；</w:t>
      </w:r>
    </w:p>
    <w:p w14:paraId="397BD6D2">
      <w:pPr>
        <w:spacing w:line="400" w:lineRule="atLeast"/>
        <w:rPr>
          <w:rFonts w:hint="eastAsia" w:eastAsiaTheme="minorEastAsia"/>
          <w:color w:val="auto"/>
          <w:lang w:eastAsia="zh-CN"/>
        </w:rPr>
      </w:pPr>
      <w:r>
        <w:rPr>
          <w:rFonts w:hint="eastAsia" w:cs="宋体"/>
          <w:color w:val="auto"/>
          <w:sz w:val="21"/>
          <w:szCs w:val="21"/>
          <w:highlight w:val="none"/>
          <w:lang w:val="en-US" w:eastAsia="zh-CN"/>
        </w:rPr>
        <w:t>（7）</w:t>
      </w:r>
      <w:r>
        <w:rPr>
          <w:rFonts w:hint="eastAsia" w:asciiTheme="minorEastAsia" w:hAnsiTheme="minorEastAsia" w:eastAsiaTheme="minorEastAsia" w:cstheme="minorEastAsia"/>
          <w:b w:val="0"/>
          <w:bCs/>
          <w:color w:val="auto"/>
          <w:lang w:eastAsia="zh-CN"/>
        </w:rPr>
        <w:t>售后服务</w:t>
      </w:r>
      <w:r>
        <w:rPr>
          <w:rFonts w:hint="eastAsia" w:asciiTheme="minorEastAsia" w:hAnsiTheme="minorEastAsia" w:eastAsiaTheme="minorEastAsia" w:cstheme="minorEastAsia"/>
          <w:b w:val="0"/>
          <w:bCs/>
          <w:color w:val="auto"/>
          <w:lang w:val="en-US" w:eastAsia="zh-CN"/>
        </w:rPr>
        <w:t>方案</w:t>
      </w:r>
      <w:r>
        <w:rPr>
          <w:rFonts w:hint="eastAsia" w:ascii="宋体" w:hAnsi="宋体" w:cs="宋体"/>
          <w:b/>
          <w:bCs/>
          <w:color w:val="auto"/>
          <w:sz w:val="21"/>
          <w:szCs w:val="21"/>
          <w:highlight w:val="none"/>
          <w:lang w:eastAsia="zh-CN"/>
        </w:rPr>
        <w:t>（格式自拟，如有请提供）</w:t>
      </w:r>
      <w:r>
        <w:rPr>
          <w:rFonts w:hint="eastAsia" w:asciiTheme="minorEastAsia" w:hAnsiTheme="minorEastAsia" w:eastAsiaTheme="minorEastAsia" w:cstheme="minorEastAsia"/>
          <w:b/>
          <w:color w:val="auto"/>
          <w:lang w:val="en-US" w:eastAsia="zh-CN"/>
        </w:rPr>
        <w:t>；</w:t>
      </w:r>
    </w:p>
    <w:p w14:paraId="5A17A3EC">
      <w:pPr>
        <w:keepNext w:val="0"/>
        <w:keepLines w:val="0"/>
        <w:pageBreakBefore w:val="0"/>
        <w:kinsoku/>
        <w:wordWrap/>
        <w:overflowPunct/>
        <w:topLinePunct w:val="0"/>
        <w:autoSpaceDE/>
        <w:autoSpaceDN/>
        <w:bidi w:val="0"/>
        <w:adjustRightInd w:val="0"/>
        <w:spacing w:line="400" w:lineRule="exact"/>
        <w:ind w:firstLine="420"/>
        <w:textAlignment w:val="auto"/>
        <w:rPr>
          <w:rFonts w:hint="eastAsia" w:ascii="宋体" w:hAnsi="宋体" w:eastAsia="宋体" w:cs="宋体"/>
          <w:b w:val="0"/>
          <w:bCs/>
          <w:color w:val="auto"/>
          <w:kern w:val="0"/>
          <w:sz w:val="21"/>
          <w:szCs w:val="21"/>
          <w:highlight w:val="none"/>
          <w:lang w:eastAsia="zh-CN"/>
        </w:rPr>
      </w:pPr>
      <w:r>
        <w:rPr>
          <w:rFonts w:hint="eastAsia" w:ascii="宋体" w:hAnsi="宋体" w:cs="宋体"/>
          <w:color w:val="auto"/>
          <w:sz w:val="21"/>
          <w:szCs w:val="21"/>
          <w:highlight w:val="none"/>
        </w:rPr>
        <w:t>（</w:t>
      </w:r>
      <w:r>
        <w:rPr>
          <w:rFonts w:hint="eastAsia" w:cs="宋体"/>
          <w:color w:val="auto"/>
          <w:sz w:val="21"/>
          <w:szCs w:val="21"/>
          <w:highlight w:val="none"/>
          <w:lang w:val="en-US" w:eastAsia="zh-CN"/>
        </w:rPr>
        <w:t>8</w:t>
      </w:r>
      <w:r>
        <w:rPr>
          <w:rFonts w:hint="eastAsia" w:ascii="宋体" w:hAnsi="宋体" w:cs="宋体"/>
          <w:color w:val="auto"/>
          <w:sz w:val="21"/>
          <w:szCs w:val="21"/>
          <w:highlight w:val="none"/>
        </w:rPr>
        <w:t>）</w:t>
      </w:r>
      <w:r>
        <w:rPr>
          <w:rFonts w:hint="eastAsia" w:ascii="宋体" w:hAnsi="宋体" w:cs="宋体"/>
          <w:color w:val="auto"/>
          <w:kern w:val="0"/>
          <w:sz w:val="21"/>
          <w:szCs w:val="21"/>
          <w:highlight w:val="none"/>
        </w:rPr>
        <w:t>项目实施人员一览表</w:t>
      </w:r>
      <w:r>
        <w:rPr>
          <w:rFonts w:hint="eastAsia" w:ascii="宋体" w:hAnsi="宋体" w:cs="宋体"/>
          <w:b/>
          <w:color w:val="auto"/>
          <w:kern w:val="0"/>
          <w:sz w:val="21"/>
          <w:szCs w:val="21"/>
          <w:highlight w:val="none"/>
        </w:rPr>
        <w:t>（如有，请提供</w:t>
      </w:r>
      <w:r>
        <w:rPr>
          <w:rFonts w:hint="eastAsia" w:ascii="宋体" w:hAnsi="宋体" w:cs="宋体"/>
          <w:b/>
          <w:color w:val="auto"/>
          <w:kern w:val="0"/>
          <w:sz w:val="21"/>
          <w:szCs w:val="21"/>
          <w:highlight w:val="none"/>
          <w:lang w:eastAsia="zh-CN"/>
        </w:rPr>
        <w:t>）；</w:t>
      </w:r>
    </w:p>
    <w:p w14:paraId="114275E2">
      <w:pPr>
        <w:keepNext w:val="0"/>
        <w:keepLines w:val="0"/>
        <w:pageBreakBefore w:val="0"/>
        <w:tabs>
          <w:tab w:val="left" w:pos="1305"/>
        </w:tabs>
        <w:kinsoku/>
        <w:wordWrap/>
        <w:overflowPunct/>
        <w:topLinePunct w:val="0"/>
        <w:autoSpaceDE/>
        <w:autoSpaceDN/>
        <w:bidi w:val="0"/>
        <w:spacing w:line="400" w:lineRule="exact"/>
        <w:ind w:firstLine="420"/>
        <w:textAlignment w:val="auto"/>
        <w:rPr>
          <w:rFonts w:hint="eastAsia" w:ascii="宋体" w:hAnsi="宋体" w:cs="宋体"/>
          <w:color w:val="auto"/>
          <w:kern w:val="0"/>
          <w:sz w:val="21"/>
          <w:szCs w:val="24"/>
          <w:highlight w:val="none"/>
        </w:rPr>
      </w:pPr>
      <w:r>
        <w:rPr>
          <w:rFonts w:hint="eastAsia" w:ascii="宋体" w:hAnsi="宋体" w:cs="宋体"/>
          <w:color w:val="auto"/>
          <w:kern w:val="0"/>
          <w:sz w:val="21"/>
          <w:szCs w:val="24"/>
          <w:highlight w:val="none"/>
        </w:rPr>
        <w:t>（</w:t>
      </w:r>
      <w:r>
        <w:rPr>
          <w:rFonts w:hint="eastAsia" w:cs="宋体"/>
          <w:color w:val="auto"/>
          <w:kern w:val="0"/>
          <w:sz w:val="21"/>
          <w:szCs w:val="24"/>
          <w:highlight w:val="none"/>
          <w:lang w:val="en-US" w:eastAsia="zh-CN"/>
        </w:rPr>
        <w:t>9</w:t>
      </w:r>
      <w:r>
        <w:rPr>
          <w:rFonts w:hint="eastAsia" w:ascii="宋体" w:hAnsi="宋体" w:cs="宋体"/>
          <w:color w:val="auto"/>
          <w:kern w:val="0"/>
          <w:sz w:val="21"/>
          <w:szCs w:val="24"/>
          <w:highlight w:val="none"/>
        </w:rPr>
        <w:t>）</w:t>
      </w:r>
      <w:r>
        <w:rPr>
          <w:rFonts w:hint="eastAsia" w:ascii="宋体" w:hAnsi="宋体" w:cs="宋体"/>
          <w:color w:val="auto"/>
          <w:kern w:val="0"/>
          <w:sz w:val="21"/>
          <w:szCs w:val="24"/>
          <w:highlight w:val="none"/>
          <w:lang w:eastAsia="zh-CN"/>
        </w:rPr>
        <w:t>供应商</w:t>
      </w:r>
      <w:r>
        <w:rPr>
          <w:rFonts w:hint="eastAsia" w:ascii="宋体" w:hAnsi="宋体" w:cs="宋体"/>
          <w:color w:val="auto"/>
          <w:kern w:val="0"/>
          <w:sz w:val="21"/>
          <w:szCs w:val="24"/>
          <w:highlight w:val="none"/>
          <w:lang w:val="en-US" w:eastAsia="zh-CN"/>
        </w:rPr>
        <w:t>2020年1月1日</w:t>
      </w:r>
      <w:r>
        <w:rPr>
          <w:rFonts w:hint="eastAsia" w:ascii="宋体" w:hAnsi="宋体" w:cs="宋体"/>
          <w:color w:val="auto"/>
          <w:kern w:val="0"/>
          <w:sz w:val="21"/>
          <w:szCs w:val="24"/>
          <w:highlight w:val="none"/>
          <w:lang w:eastAsia="zh-CN"/>
        </w:rPr>
        <w:t>以来具有类似项目业绩的相关证明材料</w:t>
      </w:r>
      <w:r>
        <w:rPr>
          <w:rFonts w:hint="eastAsia" w:ascii="宋体" w:hAnsi="宋体" w:cs="宋体"/>
          <w:color w:val="auto"/>
          <w:kern w:val="0"/>
          <w:sz w:val="21"/>
          <w:szCs w:val="24"/>
          <w:highlight w:val="none"/>
        </w:rPr>
        <w:t>（以中标/成交通知书或签订的合同为准）</w:t>
      </w:r>
      <w:r>
        <w:rPr>
          <w:rFonts w:hint="eastAsia" w:ascii="宋体" w:hAnsi="宋体" w:cs="宋体"/>
          <w:b/>
          <w:bCs/>
          <w:color w:val="auto"/>
          <w:kern w:val="0"/>
          <w:sz w:val="21"/>
          <w:szCs w:val="24"/>
          <w:highlight w:val="none"/>
        </w:rPr>
        <w:t>（如有，请提供）；</w:t>
      </w:r>
    </w:p>
    <w:p w14:paraId="4A27CC5F">
      <w:pPr>
        <w:keepNext w:val="0"/>
        <w:keepLines w:val="0"/>
        <w:pageBreakBefore w:val="0"/>
        <w:tabs>
          <w:tab w:val="left" w:pos="1305"/>
        </w:tabs>
        <w:kinsoku/>
        <w:wordWrap/>
        <w:overflowPunct/>
        <w:topLinePunct w:val="0"/>
        <w:autoSpaceDE/>
        <w:autoSpaceDN/>
        <w:bidi w:val="0"/>
        <w:spacing w:line="400" w:lineRule="exact"/>
        <w:ind w:firstLine="420"/>
        <w:textAlignment w:val="auto"/>
        <w:rPr>
          <w:rFonts w:hint="eastAsia" w:ascii="宋体" w:hAnsi="宋体" w:cs="宋体"/>
          <w:b/>
          <w:color w:val="auto"/>
          <w:kern w:val="0"/>
          <w:sz w:val="21"/>
          <w:szCs w:val="24"/>
          <w:highlight w:val="none"/>
        </w:rPr>
      </w:pPr>
      <w:r>
        <w:rPr>
          <w:rFonts w:hint="eastAsia" w:ascii="宋体" w:hAnsi="宋体" w:cs="宋体"/>
          <w:color w:val="auto"/>
          <w:kern w:val="0"/>
          <w:sz w:val="21"/>
          <w:szCs w:val="24"/>
          <w:highlight w:val="none"/>
        </w:rPr>
        <w:t>（</w:t>
      </w:r>
      <w:r>
        <w:rPr>
          <w:rFonts w:hint="eastAsia" w:cs="宋体"/>
          <w:color w:val="auto"/>
          <w:kern w:val="0"/>
          <w:sz w:val="21"/>
          <w:szCs w:val="24"/>
          <w:highlight w:val="none"/>
          <w:lang w:val="en-US" w:eastAsia="zh-CN"/>
        </w:rPr>
        <w:t>10</w:t>
      </w:r>
      <w:r>
        <w:rPr>
          <w:rFonts w:hint="eastAsia" w:ascii="宋体" w:hAnsi="宋体" w:cs="宋体"/>
          <w:color w:val="auto"/>
          <w:kern w:val="0"/>
          <w:sz w:val="21"/>
          <w:szCs w:val="24"/>
          <w:highlight w:val="none"/>
        </w:rPr>
        <w:t>）</w:t>
      </w:r>
      <w:r>
        <w:rPr>
          <w:rFonts w:hint="eastAsia" w:ascii="宋体" w:hAnsi="宋体" w:cs="宋体"/>
          <w:color w:val="auto"/>
          <w:kern w:val="0"/>
          <w:sz w:val="21"/>
          <w:szCs w:val="21"/>
          <w:highlight w:val="none"/>
        </w:rPr>
        <w:t>“采购需求”</w:t>
      </w:r>
      <w:r>
        <w:rPr>
          <w:rFonts w:hint="eastAsia" w:cs="宋体"/>
          <w:color w:val="auto"/>
          <w:kern w:val="0"/>
          <w:sz w:val="21"/>
          <w:szCs w:val="21"/>
          <w:highlight w:val="none"/>
          <w:lang w:val="en-US" w:eastAsia="zh-CN"/>
        </w:rPr>
        <w:t>须</w:t>
      </w:r>
      <w:r>
        <w:rPr>
          <w:rFonts w:hint="eastAsia" w:ascii="宋体" w:hAnsi="宋体" w:cs="宋体"/>
          <w:color w:val="auto"/>
          <w:kern w:val="0"/>
          <w:sz w:val="21"/>
          <w:szCs w:val="21"/>
          <w:highlight w:val="none"/>
        </w:rPr>
        <w:t>提供的有效证明文件</w:t>
      </w:r>
      <w:r>
        <w:rPr>
          <w:rFonts w:hint="eastAsia" w:asciiTheme="minorEastAsia" w:hAnsiTheme="minorEastAsia" w:eastAsiaTheme="minorEastAsia" w:cstheme="minorEastAsia"/>
          <w:b/>
          <w:bCs/>
          <w:color w:val="auto"/>
          <w:lang w:val="en-US" w:eastAsia="zh-CN"/>
        </w:rPr>
        <w:t>（“采购需求”中要求必须提供的，必须提供）</w:t>
      </w:r>
      <w:r>
        <w:rPr>
          <w:rFonts w:hint="eastAsia" w:ascii="宋体" w:hAnsi="宋体" w:cs="宋体"/>
          <w:b/>
          <w:color w:val="auto"/>
          <w:kern w:val="0"/>
          <w:sz w:val="21"/>
          <w:szCs w:val="24"/>
          <w:highlight w:val="none"/>
        </w:rPr>
        <w:t>；</w:t>
      </w:r>
    </w:p>
    <w:p w14:paraId="4E8AA067">
      <w:pPr>
        <w:keepNext w:val="0"/>
        <w:keepLines w:val="0"/>
        <w:pageBreakBefore w:val="0"/>
        <w:tabs>
          <w:tab w:val="left" w:pos="1305"/>
        </w:tabs>
        <w:kinsoku/>
        <w:wordWrap/>
        <w:overflowPunct/>
        <w:topLinePunct w:val="0"/>
        <w:autoSpaceDE/>
        <w:autoSpaceDN/>
        <w:bidi w:val="0"/>
        <w:spacing w:line="400" w:lineRule="exact"/>
        <w:ind w:firstLine="420"/>
        <w:textAlignment w:val="auto"/>
        <w:rPr>
          <w:rFonts w:hint="eastAsia" w:ascii="宋体" w:hAnsi="宋体" w:cs="宋体"/>
          <w:color w:val="auto"/>
          <w:kern w:val="0"/>
          <w:sz w:val="21"/>
          <w:szCs w:val="21"/>
          <w:highlight w:val="none"/>
        </w:rPr>
      </w:pPr>
      <w:r>
        <w:rPr>
          <w:rFonts w:hint="eastAsia" w:ascii="宋体" w:hAnsi="宋体" w:cs="宋体"/>
          <w:color w:val="auto"/>
          <w:kern w:val="0"/>
          <w:sz w:val="21"/>
          <w:szCs w:val="24"/>
          <w:highlight w:val="none"/>
        </w:rPr>
        <w:t>（</w:t>
      </w:r>
      <w:r>
        <w:rPr>
          <w:rFonts w:hint="eastAsia" w:cs="宋体"/>
          <w:color w:val="auto"/>
          <w:kern w:val="0"/>
          <w:sz w:val="21"/>
          <w:szCs w:val="24"/>
          <w:highlight w:val="none"/>
          <w:lang w:val="en-US" w:eastAsia="zh-CN"/>
        </w:rPr>
        <w:t>11</w:t>
      </w:r>
      <w:r>
        <w:rPr>
          <w:rFonts w:hint="eastAsia" w:ascii="宋体" w:hAnsi="宋体" w:cs="宋体"/>
          <w:color w:val="auto"/>
          <w:kern w:val="0"/>
          <w:sz w:val="21"/>
          <w:szCs w:val="24"/>
          <w:highlight w:val="none"/>
        </w:rPr>
        <w:t>）</w:t>
      </w:r>
      <w:r>
        <w:rPr>
          <w:rFonts w:hint="eastAsia" w:ascii="宋体" w:hAnsi="宋体" w:cs="宋体"/>
          <w:color w:val="auto"/>
          <w:kern w:val="0"/>
          <w:sz w:val="21"/>
          <w:szCs w:val="24"/>
          <w:highlight w:val="none"/>
          <w:lang w:val="en-US" w:eastAsia="zh-CN"/>
        </w:rPr>
        <w:t>供应商可结合本项目自身情况或评审办法自行提交其它相关证明材料</w:t>
      </w:r>
      <w:r>
        <w:rPr>
          <w:rFonts w:hint="eastAsia" w:ascii="宋体" w:hAnsi="宋体" w:cs="宋体"/>
          <w:b/>
          <w:color w:val="auto"/>
          <w:kern w:val="0"/>
          <w:sz w:val="21"/>
          <w:szCs w:val="24"/>
          <w:highlight w:val="none"/>
        </w:rPr>
        <w:t>（如有，请提供）。</w:t>
      </w:r>
    </w:p>
    <w:p w14:paraId="6E1751E1">
      <w:pPr>
        <w:spacing w:line="400" w:lineRule="atLeast"/>
        <w:ind w:firstLine="422"/>
        <w:rPr>
          <w:rFonts w:asciiTheme="minorEastAsia" w:hAnsiTheme="minorEastAsia" w:eastAsiaTheme="minorEastAsia" w:cstheme="minorEastAsia"/>
          <w:b/>
          <w:bCs/>
          <w:color w:val="auto"/>
        </w:rPr>
      </w:pPr>
      <w:r>
        <w:rPr>
          <w:rFonts w:hint="eastAsia" w:asciiTheme="minorEastAsia" w:hAnsiTheme="minorEastAsia" w:eastAsiaTheme="minorEastAsia" w:cstheme="minorEastAsia"/>
          <w:b/>
          <w:bCs/>
          <w:color w:val="auto"/>
        </w:rPr>
        <w:t>供应商提供的以上相关证明材料必须真实有效，属于“必须提供”的文件应加盖供应商电子签章，否则，响应文件按无效处理；其中“必须提供”的文件在“第六章 响应文件（格式）”中有要求法定代表人或相应的委托代理人在规定位置签字（或电子签名）的，必须按要求签字（或电子签名），否则，响应文件按无效处理。</w:t>
      </w:r>
    </w:p>
    <w:p w14:paraId="45424BEB">
      <w:pPr>
        <w:spacing w:line="400" w:lineRule="atLeast"/>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11.2供应商应按竞争性磋商文件第六章“响应文件（格式）”编制响应文件。</w:t>
      </w:r>
    </w:p>
    <w:p w14:paraId="25BB5872">
      <w:pPr>
        <w:spacing w:line="400" w:lineRule="atLeast"/>
        <w:ind w:firstLine="422"/>
        <w:rPr>
          <w:rFonts w:asciiTheme="minorEastAsia" w:hAnsiTheme="minorEastAsia" w:eastAsiaTheme="minorEastAsia" w:cstheme="minorEastAsia"/>
          <w:color w:val="auto"/>
        </w:rPr>
      </w:pPr>
      <w:r>
        <w:rPr>
          <w:rFonts w:hint="eastAsia" w:asciiTheme="minorEastAsia" w:hAnsiTheme="minorEastAsia" w:eastAsiaTheme="minorEastAsia" w:cstheme="minorEastAsia"/>
          <w:b/>
          <w:bCs/>
          <w:color w:val="auto"/>
        </w:rPr>
        <w:t>12.响应文件的语言及计量</w:t>
      </w:r>
    </w:p>
    <w:p w14:paraId="0FA68BEC">
      <w:pPr>
        <w:spacing w:line="400" w:lineRule="atLeast"/>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12.1响应文件以及供应商与采购代理机构就有关响应事宜的所有来往函电，均必须以中文汉语书写。供应商提交的支持文件和印刷的文献可以使用别的语言，但其相应内容必须附有中文翻译文本，在解释相应文件时以中文翻译文本为主。</w:t>
      </w:r>
    </w:p>
    <w:p w14:paraId="30988208">
      <w:pPr>
        <w:spacing w:line="400" w:lineRule="atLeast"/>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12.2响应计量单位，磋商文件已有明确规定的，使用磋商文件规定的计量单位；磋商文件没有规定的，必须采用中华人民共和国法定计量单位（货币单位：人民币元），否则视同未响应。</w:t>
      </w:r>
    </w:p>
    <w:p w14:paraId="4EADE715">
      <w:pPr>
        <w:spacing w:line="400" w:lineRule="atLeast"/>
        <w:ind w:firstLine="422"/>
        <w:rPr>
          <w:rFonts w:asciiTheme="minorEastAsia" w:hAnsiTheme="minorEastAsia" w:eastAsiaTheme="minorEastAsia" w:cstheme="minorEastAsia"/>
          <w:color w:val="auto"/>
        </w:rPr>
      </w:pPr>
      <w:r>
        <w:rPr>
          <w:rFonts w:hint="eastAsia" w:asciiTheme="minorEastAsia" w:hAnsiTheme="minorEastAsia" w:eastAsiaTheme="minorEastAsia" w:cstheme="minorEastAsia"/>
          <w:b/>
          <w:bCs/>
          <w:color w:val="auto"/>
        </w:rPr>
        <w:t>13.磋商报价</w:t>
      </w:r>
    </w:p>
    <w:p w14:paraId="25BA6CF7">
      <w:pPr>
        <w:spacing w:line="400" w:lineRule="atLeast"/>
        <w:ind w:firstLine="422"/>
        <w:rPr>
          <w:rFonts w:hint="eastAsia" w:asciiTheme="minorEastAsia" w:hAnsiTheme="minorEastAsia" w:eastAsiaTheme="minorEastAsia" w:cstheme="minorEastAsia"/>
          <w:b/>
          <w:bCs/>
          <w:color w:val="auto"/>
        </w:rPr>
      </w:pPr>
      <w:r>
        <w:rPr>
          <w:rFonts w:hint="eastAsia" w:asciiTheme="minorEastAsia" w:hAnsiTheme="minorEastAsia" w:eastAsiaTheme="minorEastAsia" w:cstheme="minorEastAsia"/>
          <w:b/>
          <w:bCs/>
          <w:color w:val="auto"/>
        </w:rPr>
        <w:t>13.1供应商必须就“采购需求”中所竞分标的所有内容作完整唯一报价，否则，其响应文件无效；响应文件只允许有一个报价，有选择的或有条件的报价将不予接受。</w:t>
      </w:r>
    </w:p>
    <w:p w14:paraId="651B8F6C">
      <w:pPr>
        <w:spacing w:line="400" w:lineRule="atLeast"/>
        <w:ind w:firstLine="422"/>
        <w:rPr>
          <w:rFonts w:asciiTheme="minorEastAsia" w:hAnsiTheme="minorEastAsia" w:eastAsiaTheme="minorEastAsia" w:cstheme="minorEastAsia"/>
          <w:color w:val="auto"/>
        </w:rPr>
      </w:pPr>
      <w:r>
        <w:rPr>
          <w:rFonts w:hint="eastAsia" w:asciiTheme="minorEastAsia" w:hAnsiTheme="minorEastAsia" w:eastAsiaTheme="minorEastAsia" w:cstheme="minorEastAsia"/>
          <w:b/>
          <w:bCs/>
          <w:color w:val="auto"/>
        </w:rPr>
        <w:t>13.2预算金额（人民币）：</w:t>
      </w:r>
      <w:r>
        <w:rPr>
          <w:rFonts w:hint="eastAsia" w:asciiTheme="minorEastAsia" w:hAnsiTheme="minorEastAsia" w:eastAsiaTheme="minorEastAsia" w:cstheme="minorEastAsia"/>
          <w:b/>
          <w:bCs/>
          <w:color w:val="auto"/>
          <w:lang w:val="en-US" w:eastAsia="zh-CN"/>
        </w:rPr>
        <w:t>捌拾万</w:t>
      </w:r>
      <w:r>
        <w:rPr>
          <w:rFonts w:hint="eastAsia" w:asciiTheme="minorEastAsia" w:hAnsiTheme="minorEastAsia" w:eastAsiaTheme="minorEastAsia" w:cstheme="minorEastAsia"/>
          <w:b/>
          <w:bCs/>
          <w:color w:val="auto"/>
        </w:rPr>
        <w:t>元整（¥</w:t>
      </w:r>
      <w:r>
        <w:rPr>
          <w:rFonts w:hint="eastAsia" w:asciiTheme="minorEastAsia" w:hAnsiTheme="minorEastAsia" w:eastAsiaTheme="minorEastAsia" w:cstheme="minorEastAsia"/>
          <w:b/>
          <w:bCs/>
          <w:color w:val="auto"/>
          <w:lang w:val="en-US" w:eastAsia="zh-CN"/>
        </w:rPr>
        <w:t>800000.00</w:t>
      </w:r>
      <w:r>
        <w:rPr>
          <w:rFonts w:hint="eastAsia" w:asciiTheme="minorEastAsia" w:hAnsiTheme="minorEastAsia" w:eastAsiaTheme="minorEastAsia" w:cstheme="minorEastAsia"/>
          <w:b/>
          <w:bCs/>
          <w:color w:val="auto"/>
        </w:rPr>
        <w:t>）</w:t>
      </w:r>
      <w:r>
        <w:rPr>
          <w:rFonts w:hint="eastAsia" w:ascii="宋体" w:hAnsi="宋体" w:cs="宋体"/>
          <w:color w:val="auto"/>
          <w:kern w:val="0"/>
          <w:sz w:val="21"/>
          <w:szCs w:val="21"/>
          <w:highlight w:val="none"/>
        </w:rPr>
        <w:t>【</w:t>
      </w:r>
      <w:r>
        <w:rPr>
          <w:rFonts w:hint="eastAsia" w:asciiTheme="minorEastAsia" w:hAnsiTheme="minorEastAsia" w:eastAsiaTheme="minorEastAsia" w:cstheme="minorEastAsia"/>
          <w:color w:val="auto"/>
        </w:rPr>
        <w:t>其中：分标1：</w:t>
      </w:r>
      <w:r>
        <w:rPr>
          <w:rFonts w:hint="eastAsia" w:asciiTheme="minorEastAsia" w:hAnsiTheme="minorEastAsia" w:eastAsiaTheme="minorEastAsia" w:cstheme="minorEastAsia"/>
          <w:color w:val="auto"/>
          <w:lang w:val="en-US" w:eastAsia="zh-CN"/>
        </w:rPr>
        <w:t>伍</w:t>
      </w:r>
      <w:r>
        <w:rPr>
          <w:rFonts w:hint="eastAsia" w:asciiTheme="minorEastAsia" w:hAnsiTheme="minorEastAsia" w:eastAsiaTheme="minorEastAsia" w:cstheme="minorEastAsia"/>
          <w:color w:val="auto"/>
        </w:rPr>
        <w:t>拾万元整（¥</w:t>
      </w:r>
      <w:r>
        <w:rPr>
          <w:rFonts w:hint="eastAsia" w:asciiTheme="minorEastAsia" w:hAnsiTheme="minorEastAsia" w:eastAsiaTheme="minorEastAsia" w:cstheme="minorEastAsia"/>
          <w:color w:val="auto"/>
          <w:lang w:val="en-US" w:eastAsia="zh-CN"/>
        </w:rPr>
        <w:t>5</w:t>
      </w:r>
      <w:r>
        <w:rPr>
          <w:rFonts w:hint="eastAsia" w:asciiTheme="minorEastAsia" w:hAnsiTheme="minorEastAsia" w:eastAsiaTheme="minorEastAsia" w:cstheme="minorEastAsia"/>
          <w:color w:val="auto"/>
        </w:rPr>
        <w:t>00000.00）；分标2：</w:t>
      </w:r>
      <w:r>
        <w:rPr>
          <w:rFonts w:hint="eastAsia" w:asciiTheme="minorEastAsia" w:hAnsiTheme="minorEastAsia" w:eastAsiaTheme="minorEastAsia" w:cstheme="minorEastAsia"/>
          <w:color w:val="auto"/>
          <w:lang w:val="en-US" w:eastAsia="zh-CN"/>
        </w:rPr>
        <w:t>叁</w:t>
      </w:r>
      <w:r>
        <w:rPr>
          <w:rFonts w:hint="eastAsia" w:asciiTheme="minorEastAsia" w:hAnsiTheme="minorEastAsia" w:eastAsiaTheme="minorEastAsia" w:cstheme="minorEastAsia"/>
          <w:color w:val="auto"/>
        </w:rPr>
        <w:t>拾万元整（¥</w:t>
      </w:r>
      <w:r>
        <w:rPr>
          <w:rFonts w:hint="eastAsia" w:asciiTheme="minorEastAsia" w:hAnsiTheme="minorEastAsia" w:eastAsiaTheme="minorEastAsia" w:cstheme="minorEastAsia"/>
          <w:color w:val="auto"/>
          <w:lang w:val="en-US" w:eastAsia="zh-CN"/>
        </w:rPr>
        <w:t>3</w:t>
      </w:r>
      <w:r>
        <w:rPr>
          <w:rFonts w:hint="eastAsia" w:asciiTheme="minorEastAsia" w:hAnsiTheme="minorEastAsia" w:eastAsiaTheme="minorEastAsia" w:cstheme="minorEastAsia"/>
          <w:color w:val="auto"/>
        </w:rPr>
        <w:t>00000.00）</w:t>
      </w:r>
      <w:r>
        <w:rPr>
          <w:rFonts w:hint="eastAsia" w:ascii="宋体" w:hAnsi="宋体" w:cs="宋体"/>
          <w:color w:val="auto"/>
          <w:kern w:val="0"/>
          <w:sz w:val="21"/>
          <w:szCs w:val="21"/>
          <w:highlight w:val="none"/>
        </w:rPr>
        <w:t>】</w:t>
      </w:r>
      <w:r>
        <w:rPr>
          <w:rFonts w:hint="eastAsia" w:asciiTheme="minorEastAsia" w:hAnsiTheme="minorEastAsia" w:eastAsiaTheme="minorEastAsia" w:cstheme="minorEastAsia"/>
          <w:b/>
          <w:bCs/>
          <w:color w:val="auto"/>
        </w:rPr>
        <w:t>。供应商所竞分标的报价超过预算金额的，</w:t>
      </w:r>
      <w:r>
        <w:rPr>
          <w:rFonts w:hint="eastAsia" w:ascii="宋体" w:hAnsi="宋体" w:cs="宋体"/>
          <w:b/>
          <w:bCs/>
          <w:color w:val="auto"/>
          <w:kern w:val="0"/>
          <w:sz w:val="21"/>
          <w:szCs w:val="21"/>
          <w:highlight w:val="none"/>
        </w:rPr>
        <w:t>否则，响应文件按分标作无效处理。</w:t>
      </w:r>
    </w:p>
    <w:p w14:paraId="6002C1DD">
      <w:pPr>
        <w:spacing w:line="400" w:lineRule="atLeast"/>
        <w:rPr>
          <w:rFonts w:hint="eastAsia" w:asciiTheme="minorEastAsia" w:hAnsiTheme="minorEastAsia" w:eastAsiaTheme="minorEastAsia" w:cstheme="minorEastAsia"/>
          <w:color w:val="auto"/>
          <w:lang w:eastAsia="zh-CN"/>
        </w:rPr>
      </w:pPr>
      <w:r>
        <w:rPr>
          <w:rFonts w:hint="eastAsia" w:asciiTheme="minorEastAsia" w:hAnsiTheme="minorEastAsia" w:eastAsiaTheme="minorEastAsia" w:cstheme="minorEastAsia"/>
          <w:color w:val="auto"/>
        </w:rPr>
        <w:t>13.3</w:t>
      </w:r>
      <w:r>
        <w:rPr>
          <w:rFonts w:hint="eastAsia" w:asciiTheme="minorEastAsia" w:hAnsiTheme="minorEastAsia" w:eastAsiaTheme="minorEastAsia" w:cstheme="minorEastAsia"/>
          <w:color w:val="auto"/>
          <w:lang w:eastAsia="zh-CN"/>
        </w:rPr>
        <w:t>供应商磋商报价应包含完成本“采购需求”中所竞分标所列所有服务内容产生的所有成本、税金、代理服务费、管理费等费用，供应商应综合考虑在报价中。</w:t>
      </w:r>
    </w:p>
    <w:p w14:paraId="46F57F92">
      <w:pPr>
        <w:spacing w:line="400" w:lineRule="atLeast"/>
        <w:rPr>
          <w:rFonts w:asciiTheme="minorEastAsia" w:hAnsiTheme="minorEastAsia" w:eastAsiaTheme="minorEastAsia" w:cstheme="minorEastAsia"/>
          <w:b/>
          <w:color w:val="auto"/>
        </w:rPr>
      </w:pPr>
      <w:r>
        <w:rPr>
          <w:rFonts w:hint="eastAsia" w:asciiTheme="minorEastAsia" w:hAnsiTheme="minorEastAsia" w:eastAsiaTheme="minorEastAsia" w:cstheme="minorEastAsia"/>
          <w:color w:val="auto"/>
        </w:rPr>
        <w:t>13.4未书面退出磋商的供应商必须在规定时间内登录</w:t>
      </w:r>
      <w:r>
        <w:rPr>
          <w:rFonts w:hint="eastAsia" w:asciiTheme="minorEastAsia" w:hAnsiTheme="minorEastAsia" w:eastAsiaTheme="minorEastAsia" w:cstheme="minorEastAsia"/>
          <w:bCs/>
          <w:color w:val="auto"/>
        </w:rPr>
        <w:t>广西政府采购云平台</w:t>
      </w:r>
      <w:r>
        <w:rPr>
          <w:rFonts w:hint="eastAsia" w:asciiTheme="minorEastAsia" w:hAnsiTheme="minorEastAsia" w:eastAsiaTheme="minorEastAsia" w:cstheme="minorEastAsia"/>
          <w:color w:val="auto"/>
        </w:rPr>
        <w:t>在线提交最后报价，其最后报价不得超出预算金额；</w:t>
      </w:r>
      <w:r>
        <w:rPr>
          <w:rFonts w:hint="eastAsia" w:asciiTheme="minorEastAsia" w:hAnsiTheme="minorEastAsia" w:eastAsiaTheme="minorEastAsia" w:cstheme="minorEastAsia"/>
          <w:b/>
          <w:bCs/>
          <w:color w:val="auto"/>
        </w:rPr>
        <w:t>磋商过程中磋商文件未作实质性变动的，最后报价不得超过首次报价。</w:t>
      </w:r>
      <w:r>
        <w:rPr>
          <w:rFonts w:hint="eastAsia" w:asciiTheme="minorEastAsia" w:hAnsiTheme="minorEastAsia" w:eastAsiaTheme="minorEastAsia" w:cstheme="minorEastAsia"/>
          <w:b/>
          <w:color w:val="auto"/>
        </w:rPr>
        <w:t xml:space="preserve"> </w:t>
      </w:r>
    </w:p>
    <w:p w14:paraId="6B08F1C7">
      <w:pPr>
        <w:spacing w:line="400" w:lineRule="atLeast"/>
        <w:ind w:firstLine="422"/>
        <w:rPr>
          <w:rFonts w:asciiTheme="minorEastAsia" w:hAnsiTheme="minorEastAsia" w:eastAsiaTheme="minorEastAsia" w:cstheme="minorEastAsia"/>
          <w:color w:val="auto"/>
        </w:rPr>
      </w:pPr>
      <w:r>
        <w:rPr>
          <w:rFonts w:hint="eastAsia" w:asciiTheme="minorEastAsia" w:hAnsiTheme="minorEastAsia" w:eastAsiaTheme="minorEastAsia" w:cstheme="minorEastAsia"/>
          <w:b/>
          <w:bCs/>
          <w:color w:val="auto"/>
        </w:rPr>
        <w:t>14.响应文件有效期</w:t>
      </w:r>
    </w:p>
    <w:p w14:paraId="3A8E8BBD">
      <w:pPr>
        <w:spacing w:line="400" w:lineRule="atLeast"/>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响应文件有效期：自响应文件提交截止时间之日起90天，有效期不足的响应文件将被拒绝。</w:t>
      </w:r>
    </w:p>
    <w:p w14:paraId="3083EB93">
      <w:pPr>
        <w:spacing w:line="400" w:lineRule="atLeast"/>
        <w:ind w:firstLine="422"/>
        <w:rPr>
          <w:rFonts w:asciiTheme="minorEastAsia" w:hAnsiTheme="minorEastAsia" w:eastAsiaTheme="minorEastAsia" w:cstheme="minorEastAsia"/>
          <w:color w:val="auto"/>
        </w:rPr>
      </w:pPr>
      <w:r>
        <w:rPr>
          <w:rFonts w:hint="eastAsia" w:asciiTheme="minorEastAsia" w:hAnsiTheme="minorEastAsia" w:eastAsiaTheme="minorEastAsia" w:cstheme="minorEastAsia"/>
          <w:b/>
          <w:bCs/>
          <w:color w:val="auto"/>
        </w:rPr>
        <w:t>15.电子响应文件的制作、加密要求</w:t>
      </w:r>
    </w:p>
    <w:p w14:paraId="3D9BF6A5">
      <w:pPr>
        <w:spacing w:line="400" w:lineRule="atLeast"/>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15.1供应商制作电子响应文件前，应登录广西政府采购云平台进行“申请获取采购文件”操作，否则，将导致无法在线编制响应文件并参与竞标，其不利后果由供应商自行承担。</w:t>
      </w:r>
    </w:p>
    <w:p w14:paraId="0982F393">
      <w:pPr>
        <w:spacing w:line="400" w:lineRule="atLeast"/>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15.2供应商下载或获取竞争性磋商文件后，登录</w:t>
      </w:r>
      <w:r>
        <w:rPr>
          <w:rFonts w:hint="eastAsia" w:asciiTheme="minorEastAsia" w:hAnsiTheme="minorEastAsia" w:eastAsiaTheme="minorEastAsia" w:cstheme="minorEastAsia"/>
          <w:bCs/>
          <w:color w:val="auto"/>
        </w:rPr>
        <w:t>电子投标客户端</w:t>
      </w:r>
      <w:r>
        <w:rPr>
          <w:rFonts w:hint="eastAsia" w:asciiTheme="minorEastAsia" w:hAnsiTheme="minorEastAsia" w:eastAsiaTheme="minorEastAsia" w:cstheme="minorEastAsia"/>
          <w:color w:val="auto"/>
        </w:rPr>
        <w:t>，按照本磋商文件规定的响应文件格式、顺序以及广西政府采购云平台的要求，通过</w:t>
      </w:r>
      <w:r>
        <w:rPr>
          <w:rFonts w:hint="eastAsia" w:asciiTheme="minorEastAsia" w:hAnsiTheme="minorEastAsia" w:eastAsiaTheme="minorEastAsia" w:cstheme="minorEastAsia"/>
          <w:bCs/>
          <w:color w:val="auto"/>
        </w:rPr>
        <w:t>电子投标客户端</w:t>
      </w:r>
      <w:r>
        <w:rPr>
          <w:rFonts w:hint="eastAsia" w:asciiTheme="minorEastAsia" w:hAnsiTheme="minorEastAsia" w:eastAsiaTheme="minorEastAsia" w:cstheme="minorEastAsia"/>
          <w:color w:val="auto"/>
        </w:rPr>
        <w:t>编制电子响应文件。</w:t>
      </w:r>
    </w:p>
    <w:p w14:paraId="30A80222">
      <w:pPr>
        <w:spacing w:line="400" w:lineRule="atLeast"/>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15.3供应商应按</w:t>
      </w:r>
      <w:r>
        <w:rPr>
          <w:rFonts w:hint="eastAsia" w:asciiTheme="minorEastAsia" w:hAnsiTheme="minorEastAsia" w:eastAsiaTheme="minorEastAsia" w:cstheme="minorEastAsia"/>
          <w:bCs/>
          <w:color w:val="auto"/>
        </w:rPr>
        <w:t>电子投标客户端</w:t>
      </w:r>
      <w:r>
        <w:rPr>
          <w:rFonts w:hint="eastAsia" w:asciiTheme="minorEastAsia" w:hAnsiTheme="minorEastAsia" w:eastAsiaTheme="minorEastAsia" w:cstheme="minorEastAsia"/>
          <w:color w:val="auto"/>
        </w:rPr>
        <w:t>载明的“标书关联”功能进行电子响应文件的关联定位，以便磋商小组在评审时点击相应评审项可直接定位到该评审内容；如供应商的电子响应文件未能关联定位相应内容，或者关联定位的内容与该评审项不符，导致磋商小组无法查询并做出对供应商不利的评审，相关后果由供应商自行承担。</w:t>
      </w:r>
    </w:p>
    <w:p w14:paraId="0C3765FD">
      <w:pPr>
        <w:spacing w:line="400" w:lineRule="atLeast"/>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15.4电子响应文件不得涂改，若有修改错漏处，须由法定代表人或相应的委托代理人签字（或电子签名）。因响应文件字迹潦草、表达不清、内容不完整、编排混乱导致响应文件被误读、漏读，或者在按竞争性磋商文件规定的部位查找不到相关内容的，其不利后果由供应商自行承担。</w:t>
      </w:r>
    </w:p>
    <w:p w14:paraId="1A2D9FE6">
      <w:pPr>
        <w:spacing w:line="400" w:lineRule="atLeast"/>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15.5供应商编制、生成电子响应文件后应当加密响应文件。供应商未按规定编制并加密的响应文件，广西政府采购云平台将予以拒收。</w:t>
      </w:r>
    </w:p>
    <w:p w14:paraId="0A53E07C">
      <w:pPr>
        <w:spacing w:line="400" w:lineRule="atLeast"/>
        <w:rPr>
          <w:rFonts w:asciiTheme="minorEastAsia" w:hAnsiTheme="minorEastAsia" w:eastAsiaTheme="minorEastAsia" w:cstheme="minorEastAsia"/>
          <w:b/>
          <w:color w:val="auto"/>
        </w:rPr>
      </w:pPr>
      <w:r>
        <w:rPr>
          <w:rFonts w:hint="eastAsia" w:asciiTheme="minorEastAsia" w:hAnsiTheme="minorEastAsia" w:eastAsiaTheme="minorEastAsia" w:cstheme="minorEastAsia"/>
          <w:color w:val="auto"/>
        </w:rPr>
        <w:t>15.6供应商公章、签字、电子签章、电子签名</w:t>
      </w:r>
    </w:p>
    <w:p w14:paraId="1B1176E6">
      <w:pPr>
        <w:spacing w:line="400" w:lineRule="atLeast"/>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15.6.1本竞争性磋商文件中描述供应商的“公章”是指根据我国对公章的管理规定，用供应商法定主体行为名称制作的印章，除本竞争性磋商文件有特殊规定外，供应商的其他形式印章均不能代替公章。</w:t>
      </w:r>
    </w:p>
    <w:p w14:paraId="612B8229">
      <w:pPr>
        <w:spacing w:line="400" w:lineRule="atLeast"/>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15.6.2本竞争性磋商文件中描述供应商的“签字”是指供应商的法定代表人或者委托代理人亲自在文件规定签字处亲笔写上个人的名字的行为，私章、签字章、印鉴、影印等其他形式均不能代替亲笔签字。</w:t>
      </w:r>
    </w:p>
    <w:p w14:paraId="61D5A807">
      <w:pPr>
        <w:spacing w:line="400" w:lineRule="atLeast"/>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15.6.3本竞争性磋商文件所称的“电子签章”、“电子签名”，是指经广西政府采购云平台认可的CA认证的电子签名数据为表现形式的印章，可用于签署电子响应文件，电子签章与实物印章、电子签名与手写签名具有同等法律效力，不因其采用电子化表现形式而否定其法律效力。</w:t>
      </w:r>
    </w:p>
    <w:p w14:paraId="68CDA081">
      <w:pPr>
        <w:spacing w:line="400" w:lineRule="atLeast"/>
        <w:ind w:firstLine="422"/>
        <w:rPr>
          <w:rFonts w:asciiTheme="minorEastAsia" w:hAnsiTheme="minorEastAsia" w:eastAsiaTheme="minorEastAsia" w:cstheme="minorEastAsia"/>
          <w:b/>
          <w:bCs/>
          <w:color w:val="auto"/>
        </w:rPr>
      </w:pPr>
      <w:r>
        <w:rPr>
          <w:rFonts w:hint="eastAsia" w:asciiTheme="minorEastAsia" w:hAnsiTheme="minorEastAsia" w:eastAsiaTheme="minorEastAsia" w:cstheme="minorEastAsia"/>
          <w:b/>
          <w:bCs/>
          <w:color w:val="auto"/>
        </w:rPr>
        <w:t>16.首次响应文件的提交、撤回、修改</w:t>
      </w:r>
    </w:p>
    <w:p w14:paraId="59B00750">
      <w:pPr>
        <w:spacing w:line="400" w:lineRule="atLeast"/>
        <w:rPr>
          <w:rFonts w:asciiTheme="minorEastAsia" w:hAnsiTheme="minorEastAsia" w:eastAsiaTheme="minorEastAsia" w:cstheme="minorEastAsia"/>
          <w:bCs/>
          <w:color w:val="auto"/>
        </w:rPr>
      </w:pPr>
      <w:r>
        <w:rPr>
          <w:rFonts w:hint="eastAsia" w:asciiTheme="minorEastAsia" w:hAnsiTheme="minorEastAsia" w:eastAsiaTheme="minorEastAsia" w:cstheme="minorEastAsia"/>
          <w:color w:val="auto"/>
        </w:rPr>
        <w:t>16.1响应文件的提交截止时间：</w:t>
      </w:r>
      <w:r>
        <w:rPr>
          <w:rFonts w:hint="eastAsia" w:asciiTheme="minorEastAsia" w:hAnsiTheme="minorEastAsia" w:eastAsiaTheme="minorEastAsia" w:cstheme="minorEastAsia"/>
          <w:color w:val="auto"/>
        </w:rPr>
        <w:t>202</w:t>
      </w:r>
      <w:r>
        <w:rPr>
          <w:rFonts w:hint="eastAsia" w:asciiTheme="minorEastAsia" w:hAnsiTheme="minorEastAsia" w:eastAsiaTheme="minorEastAsia" w:cstheme="minorEastAsia"/>
          <w:color w:val="auto"/>
          <w:lang w:val="en-US" w:eastAsia="zh-CN"/>
        </w:rPr>
        <w:t>6</w:t>
      </w:r>
      <w:r>
        <w:rPr>
          <w:rFonts w:hint="eastAsia" w:asciiTheme="minorEastAsia" w:hAnsiTheme="minorEastAsia" w:eastAsiaTheme="minorEastAsia" w:cstheme="minorEastAsia"/>
          <w:color w:val="auto"/>
        </w:rPr>
        <w:t>年</w:t>
      </w:r>
      <w:r>
        <w:rPr>
          <w:rFonts w:hint="eastAsia" w:asciiTheme="minorEastAsia" w:hAnsiTheme="minorEastAsia" w:eastAsiaTheme="minorEastAsia" w:cstheme="minorEastAsia"/>
          <w:color w:val="auto"/>
          <w:lang w:val="en-US" w:eastAsia="zh-CN"/>
        </w:rPr>
        <w:t>5</w:t>
      </w:r>
      <w:r>
        <w:rPr>
          <w:rFonts w:hint="eastAsia" w:asciiTheme="minorEastAsia" w:hAnsiTheme="minorEastAsia" w:eastAsiaTheme="minorEastAsia" w:cstheme="minorEastAsia"/>
          <w:color w:val="auto"/>
        </w:rPr>
        <w:t>月</w:t>
      </w:r>
      <w:r>
        <w:rPr>
          <w:rFonts w:hint="eastAsia" w:asciiTheme="minorEastAsia" w:hAnsiTheme="minorEastAsia" w:eastAsiaTheme="minorEastAsia" w:cstheme="minorEastAsia"/>
          <w:color w:val="auto"/>
          <w:lang w:val="en-US" w:eastAsia="zh-CN"/>
        </w:rPr>
        <w:t>22</w:t>
      </w:r>
      <w:r>
        <w:rPr>
          <w:rFonts w:hint="eastAsia" w:asciiTheme="minorEastAsia" w:hAnsiTheme="minorEastAsia" w:eastAsiaTheme="minorEastAsia" w:cstheme="minorEastAsia"/>
          <w:color w:val="auto"/>
        </w:rPr>
        <w:t>日上午9</w:t>
      </w:r>
      <w:r>
        <w:rPr>
          <w:rFonts w:hint="eastAsia" w:asciiTheme="minorEastAsia" w:hAnsiTheme="minorEastAsia" w:eastAsiaTheme="minorEastAsia" w:cstheme="minorEastAsia"/>
          <w:bCs/>
          <w:color w:val="auto"/>
        </w:rPr>
        <w:t>时30分（北京时间）</w:t>
      </w:r>
    </w:p>
    <w:p w14:paraId="4AB00A0F">
      <w:pPr>
        <w:spacing w:line="400" w:lineRule="atLeast"/>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16.2地点：通过广西政府采购云平台在线提交。</w:t>
      </w:r>
    </w:p>
    <w:p w14:paraId="2B0186AA">
      <w:pPr>
        <w:spacing w:line="400" w:lineRule="atLeast"/>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16.3供应商应当在响应文件提交截止时间前，将生成的电子响应文件上传提交至广西政府采购云平台。响应文件提交截止时间前可以补充、修改或撤回电子响应文件，补充、修改电子响应文件的，应当先行撤回原文件，补充、修改后重新传输提交。在响应文件提交截止时间后的响应文件有效期内，供应商不得撤回其响应文件。响应文件提交截止时间前未成功将电子响应文件上传广西政府采购云平台的，视为未提交响应文件。</w:t>
      </w:r>
    </w:p>
    <w:p w14:paraId="79FD22FB">
      <w:pPr>
        <w:spacing w:line="400" w:lineRule="atLeast"/>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16.4除竞争性磋商文件另有规定外，供应商所提交的响应文件不予退还。</w:t>
      </w:r>
    </w:p>
    <w:p w14:paraId="052BF66D">
      <w:pPr>
        <w:spacing w:line="400" w:lineRule="atLeast"/>
        <w:ind w:firstLine="422"/>
        <w:rPr>
          <w:rFonts w:asciiTheme="minorEastAsia" w:hAnsiTheme="minorEastAsia" w:eastAsiaTheme="minorEastAsia" w:cstheme="minorEastAsia"/>
          <w:color w:val="auto"/>
        </w:rPr>
      </w:pPr>
      <w:r>
        <w:rPr>
          <w:rFonts w:hint="eastAsia" w:asciiTheme="minorEastAsia" w:hAnsiTheme="minorEastAsia" w:eastAsiaTheme="minorEastAsia" w:cstheme="minorEastAsia"/>
          <w:b/>
          <w:bCs/>
          <w:color w:val="auto"/>
        </w:rPr>
        <w:t>17.响应文件的解密</w:t>
      </w:r>
    </w:p>
    <w:p w14:paraId="671E73D3">
      <w:pPr>
        <w:spacing w:line="400" w:lineRule="atLeast"/>
        <w:rPr>
          <w:rFonts w:asciiTheme="minorEastAsia" w:hAnsiTheme="minorEastAsia" w:eastAsiaTheme="minorEastAsia" w:cstheme="minorEastAsia"/>
          <w:b/>
          <w:bCs/>
          <w:color w:val="auto"/>
        </w:rPr>
      </w:pPr>
      <w:r>
        <w:rPr>
          <w:rFonts w:hint="eastAsia" w:asciiTheme="minorEastAsia" w:hAnsiTheme="minorEastAsia" w:eastAsiaTheme="minorEastAsia" w:cstheme="minorEastAsia"/>
          <w:color w:val="auto"/>
        </w:rPr>
        <w:t>响应文件提交截止时间后，采购代理机构开启解密响应文件操作，广西政府采购云平台向各供应商发出电子加密响应文件解密通知，供应商需凭制作响应文件时用来加密的有效数字证书（CA认证）登录广西政府采购云平台电子开标大厅现场按规定时间对加密的响应文件进行解密。若供应商在广西政府采购云平台规定的时间内无法解密或解密失败的，可以在响应文件解密截止时间后30分钟内以电子邮件的形式向采购代理机构提交电子备份响应文件（接收电子备份响应文件的电子邮箱</w:t>
      </w:r>
      <w:r>
        <w:rPr>
          <w:rFonts w:hint="eastAsia" w:asciiTheme="minorEastAsia" w:hAnsiTheme="minorEastAsia" w:eastAsiaTheme="minorEastAsia" w:cstheme="minorEastAsia"/>
          <w:color w:val="auto"/>
          <w:lang w:eastAsia="zh-CN"/>
        </w:rPr>
        <w:t>以通知时所告知的电子邮箱地址为准</w:t>
      </w:r>
      <w:r>
        <w:rPr>
          <w:rFonts w:hint="eastAsia" w:asciiTheme="minorEastAsia" w:hAnsiTheme="minorEastAsia" w:eastAsiaTheme="minorEastAsia" w:cstheme="minorEastAsia"/>
          <w:color w:val="auto"/>
        </w:rPr>
        <w:t>）；供应商未在上述规定的时间、电子邮箱提交的电子备份响应文件，采购代理机构不予接收或承认。采购代理机构收到电子备份响应文件后按操作规范上传至广西政府采购云平台，电子备份响应文件上传成功后，供应商原上传的电子加密响应文件自动失效。</w:t>
      </w:r>
      <w:r>
        <w:rPr>
          <w:rFonts w:hint="eastAsia" w:asciiTheme="minorEastAsia" w:hAnsiTheme="minorEastAsia" w:eastAsiaTheme="minorEastAsia" w:cstheme="minorEastAsia"/>
          <w:b/>
          <w:bCs/>
          <w:color w:val="auto"/>
        </w:rPr>
        <w:t>若供应商在规定时间内无法解密或解密失败且未在规定的时间内提供电子备份响应文件的（包含提供的电子备份响应文件无效或无法解密的情况），视为供应商放弃磋商。</w:t>
      </w:r>
    </w:p>
    <w:p w14:paraId="3D444E36">
      <w:pPr>
        <w:spacing w:line="400" w:lineRule="atLeast"/>
        <w:rPr>
          <w:rFonts w:asciiTheme="minorEastAsia" w:hAnsiTheme="minorEastAsia" w:eastAsiaTheme="minorEastAsia" w:cstheme="minorEastAsia"/>
          <w:color w:val="auto"/>
        </w:rPr>
      </w:pPr>
    </w:p>
    <w:p w14:paraId="07E4A2C2">
      <w:pPr>
        <w:spacing w:line="400" w:lineRule="atLeast"/>
        <w:ind w:firstLine="562"/>
        <w:jc w:val="center"/>
        <w:rPr>
          <w:rFonts w:asciiTheme="minorEastAsia" w:hAnsiTheme="minorEastAsia" w:eastAsiaTheme="minorEastAsia" w:cstheme="minorEastAsia"/>
          <w:color w:val="auto"/>
        </w:rPr>
      </w:pPr>
      <w:r>
        <w:rPr>
          <w:rFonts w:hint="eastAsia" w:asciiTheme="minorEastAsia" w:hAnsiTheme="minorEastAsia" w:eastAsiaTheme="minorEastAsia" w:cstheme="minorEastAsia"/>
          <w:b/>
          <w:bCs/>
          <w:color w:val="auto"/>
          <w:sz w:val="28"/>
          <w:szCs w:val="28"/>
        </w:rPr>
        <w:t>四、竞争性磋商（简称磋商）与评审</w:t>
      </w:r>
    </w:p>
    <w:p w14:paraId="56BEE02A">
      <w:pPr>
        <w:spacing w:line="400" w:lineRule="atLeast"/>
        <w:ind w:firstLine="422"/>
        <w:rPr>
          <w:rFonts w:asciiTheme="minorEastAsia" w:hAnsiTheme="minorEastAsia" w:eastAsiaTheme="minorEastAsia" w:cstheme="minorEastAsia"/>
          <w:color w:val="auto"/>
        </w:rPr>
      </w:pPr>
      <w:r>
        <w:rPr>
          <w:rFonts w:hint="eastAsia" w:asciiTheme="minorEastAsia" w:hAnsiTheme="minorEastAsia" w:eastAsiaTheme="minorEastAsia" w:cstheme="minorEastAsia"/>
          <w:b/>
          <w:bCs/>
          <w:color w:val="auto"/>
        </w:rPr>
        <w:t>18.磋商小组组成及磋商时间、地点、人员</w:t>
      </w:r>
    </w:p>
    <w:p w14:paraId="59C1AEB0">
      <w:pPr>
        <w:spacing w:line="400" w:lineRule="atLeast"/>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18.1磋商小组组成：</w:t>
      </w:r>
    </w:p>
    <w:p w14:paraId="28CEFC56">
      <w:pPr>
        <w:spacing w:line="400" w:lineRule="atLeast"/>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磋商小组由采购人代表和评审专家共3人以上（含3人）单数组成，其中评审专家人数不得少于磋商小组成员总数的2/3。</w:t>
      </w:r>
    </w:p>
    <w:p w14:paraId="25BA56CF">
      <w:pPr>
        <w:spacing w:line="400" w:lineRule="atLeast"/>
        <w:rPr>
          <w:rFonts w:asciiTheme="minorEastAsia" w:hAnsiTheme="minorEastAsia" w:eastAsiaTheme="minorEastAsia" w:cstheme="minorEastAsia"/>
          <w:b/>
          <w:color w:val="auto"/>
        </w:rPr>
      </w:pPr>
      <w:r>
        <w:rPr>
          <w:rFonts w:hint="eastAsia" w:asciiTheme="minorEastAsia" w:hAnsiTheme="minorEastAsia" w:eastAsiaTheme="minorEastAsia" w:cstheme="minorEastAsia"/>
          <w:color w:val="auto"/>
        </w:rPr>
        <w:t>18.2磋商时间、地点、人员：</w:t>
      </w:r>
    </w:p>
    <w:p w14:paraId="1EC0F453">
      <w:pPr>
        <w:spacing w:line="400" w:lineRule="atLeast"/>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18.2.1磋商时间：首次响应文件提交截止时间后。</w:t>
      </w:r>
    </w:p>
    <w:p w14:paraId="615B4387">
      <w:pPr>
        <w:spacing w:line="400" w:lineRule="atLeast"/>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18.2.2磋商地点：供应商代表在响应文件提交当天实时登录广西政府采购云平台，按磋商小组要求在线等候参与磋商及提交最后报价。因供应商未保持实时在线，导致磋商小组无法及时与其取得联系，从而造成供应商未按规定参与磋商或报价的，其不利后果由供应商自行承担。</w:t>
      </w:r>
    </w:p>
    <w:p w14:paraId="2DE010F0">
      <w:pPr>
        <w:spacing w:line="400" w:lineRule="atLeast"/>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18.2.3磋商参加人员：供应商法定代表人或相应的委托代理人参加磋商。请供应商</w:t>
      </w:r>
      <w:r>
        <w:rPr>
          <w:rFonts w:hint="eastAsia" w:asciiTheme="minorEastAsia" w:hAnsiTheme="minorEastAsia" w:eastAsiaTheme="minorEastAsia" w:cstheme="minorEastAsia"/>
          <w:bCs/>
          <w:color w:val="auto"/>
        </w:rPr>
        <w:t>实时登录广西政府采购云平台</w:t>
      </w:r>
      <w:r>
        <w:rPr>
          <w:rFonts w:hint="eastAsia" w:asciiTheme="minorEastAsia" w:hAnsiTheme="minorEastAsia" w:eastAsiaTheme="minorEastAsia" w:cstheme="minorEastAsia"/>
          <w:color w:val="auto"/>
        </w:rPr>
        <w:t>等候在线磋商。</w:t>
      </w:r>
    </w:p>
    <w:p w14:paraId="1148EA9E">
      <w:pPr>
        <w:spacing w:line="400" w:lineRule="atLeast"/>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18.2.4首次响应文件提交截止时间后，登录</w:t>
      </w:r>
      <w:r>
        <w:rPr>
          <w:rFonts w:hint="eastAsia" w:asciiTheme="minorEastAsia" w:hAnsiTheme="minorEastAsia" w:eastAsiaTheme="minorEastAsia" w:cstheme="minorEastAsia"/>
          <w:bCs/>
          <w:color w:val="auto"/>
        </w:rPr>
        <w:t>广西政府采购云平台</w:t>
      </w:r>
      <w:r>
        <w:rPr>
          <w:rFonts w:hint="eastAsia" w:asciiTheme="minorEastAsia" w:hAnsiTheme="minorEastAsia" w:eastAsiaTheme="minorEastAsia" w:cstheme="minorEastAsia"/>
          <w:color w:val="auto"/>
        </w:rPr>
        <w:t>在线解密开启。</w:t>
      </w:r>
    </w:p>
    <w:p w14:paraId="4DDBC198">
      <w:pPr>
        <w:spacing w:line="400" w:lineRule="atLeast"/>
        <w:ind w:firstLine="422"/>
        <w:rPr>
          <w:rFonts w:asciiTheme="minorEastAsia" w:hAnsiTheme="minorEastAsia" w:eastAsiaTheme="minorEastAsia" w:cstheme="minorEastAsia"/>
          <w:color w:val="auto"/>
        </w:rPr>
      </w:pPr>
      <w:r>
        <w:rPr>
          <w:rFonts w:hint="eastAsia" w:asciiTheme="minorEastAsia" w:hAnsiTheme="minorEastAsia" w:eastAsiaTheme="minorEastAsia" w:cstheme="minorEastAsia"/>
          <w:b/>
          <w:bCs/>
          <w:color w:val="auto"/>
        </w:rPr>
        <w:t>19.评审原则和评审办法</w:t>
      </w:r>
    </w:p>
    <w:p w14:paraId="45C808E4">
      <w:pPr>
        <w:spacing w:line="400" w:lineRule="atLeast"/>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19.1磋商小组必须坚持公平、公正、科学和择优的原则。</w:t>
      </w:r>
    </w:p>
    <w:p w14:paraId="293F27FD">
      <w:pPr>
        <w:spacing w:line="400" w:lineRule="atLeast"/>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19.2评审办法：综合评分法，具体详见“第四章 评审办法”。</w:t>
      </w:r>
    </w:p>
    <w:p w14:paraId="2C09B8F1">
      <w:pPr>
        <w:spacing w:line="400" w:lineRule="atLeast"/>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19.3磋商小组应按磋商文件进行评审，不得擅自更改评审办法。</w:t>
      </w:r>
    </w:p>
    <w:p w14:paraId="517F95BB">
      <w:pPr>
        <w:spacing w:line="400" w:lineRule="atLeast"/>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19.4在评审过程中，磋商小组任何人不得对某个供应商发表任何倾向性意见，不得向其他磋商小组成员明示或者暗示自己的评审意见。</w:t>
      </w:r>
    </w:p>
    <w:p w14:paraId="00CA573A">
      <w:pPr>
        <w:spacing w:line="400" w:lineRule="atLeast"/>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19.5磋商小组成员对需要共同认定的事项存在争议的，按照少数服从多数的原则作出结论。持不同意见的磋商小组成员应当在评审报告上签署不同意见并说明理由，否则视为同意。</w:t>
      </w:r>
    </w:p>
    <w:p w14:paraId="68A228F6">
      <w:pPr>
        <w:spacing w:line="400" w:lineRule="atLeast"/>
        <w:ind w:firstLine="422"/>
        <w:rPr>
          <w:rFonts w:asciiTheme="minorEastAsia" w:hAnsiTheme="minorEastAsia" w:eastAsiaTheme="minorEastAsia" w:cstheme="minorEastAsia"/>
          <w:color w:val="auto"/>
        </w:rPr>
      </w:pPr>
      <w:r>
        <w:rPr>
          <w:rFonts w:hint="eastAsia" w:asciiTheme="minorEastAsia" w:hAnsiTheme="minorEastAsia" w:eastAsiaTheme="minorEastAsia" w:cstheme="minorEastAsia"/>
          <w:b/>
          <w:bCs/>
          <w:color w:val="auto"/>
        </w:rPr>
        <w:t>20.评审程序及磋商要求</w:t>
      </w:r>
    </w:p>
    <w:p w14:paraId="1F9712CB">
      <w:pPr>
        <w:spacing w:line="400" w:lineRule="atLeast"/>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20.1磋商小组成员的通讯工具或相关电子设备交由桂林市公共资源交易中心统一保管后到达评标室，采购代理机构核实磋商小组成员身份，告知回避要求，宣布评审工作纪律和程序，推选磋商小组组长。</w:t>
      </w:r>
    </w:p>
    <w:p w14:paraId="12B24DF1">
      <w:pPr>
        <w:spacing w:line="400" w:lineRule="atLeast"/>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20.2磋商小组应当审查供应商的响应文件并作出评价；要求供应商解释或者澄清其响应文件；编写评审报告；告知采购人、采购代理机构在评审过程中发现的供应商的违法违规行为。</w:t>
      </w:r>
    </w:p>
    <w:p w14:paraId="2C031FF0">
      <w:pPr>
        <w:spacing w:line="400" w:lineRule="atLeast"/>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20.3磋商小组依据法律法规和竞争性磋商文件的规定，首先对响应文件进行资格性审查，以确定供应商是否具备本项目供应商资格；再对通过资格性审查的供应商响应文件的有效性、完整性和对磋商文件的响应程度进行符合性审查，以确定是否对磋商文件的实质性要求做出响应。</w:t>
      </w:r>
    </w:p>
    <w:p w14:paraId="4C850623">
      <w:pPr>
        <w:spacing w:line="400" w:lineRule="atLeast"/>
        <w:rPr>
          <w:rFonts w:asciiTheme="minorEastAsia" w:hAnsiTheme="minorEastAsia" w:eastAsiaTheme="minorEastAsia" w:cstheme="minorEastAsia"/>
          <w:b/>
          <w:bCs/>
          <w:color w:val="auto"/>
        </w:rPr>
      </w:pPr>
      <w:r>
        <w:rPr>
          <w:rFonts w:hint="eastAsia" w:asciiTheme="minorEastAsia" w:hAnsiTheme="minorEastAsia" w:eastAsiaTheme="minorEastAsia" w:cstheme="minorEastAsia"/>
          <w:color w:val="auto"/>
        </w:rPr>
        <w:t>20.4磋商小组在对供应商进行资格性审查时，将对供应商企业股东及出资等信息进行查询。根据《中华人民共和国政府采购法实施条例》第十八条第一款规定，</w:t>
      </w:r>
      <w:r>
        <w:rPr>
          <w:rFonts w:hint="eastAsia" w:asciiTheme="minorEastAsia" w:hAnsiTheme="minorEastAsia" w:eastAsiaTheme="minorEastAsia" w:cstheme="minorEastAsia"/>
          <w:b/>
          <w:bCs/>
          <w:color w:val="auto"/>
        </w:rPr>
        <w:t>审查中如发现供应商存在单位负责人为同一人或者存在直接控股、管理关系的不同供应商参加同一合同项下的政府采购活动的，按响应文件无效处理。</w:t>
      </w:r>
    </w:p>
    <w:p w14:paraId="274E634A">
      <w:pPr>
        <w:spacing w:line="400" w:lineRule="atLeast"/>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20.4.1查询渠道：《国家企业信用信息公示系统》（网址：www.gsxt.gov.cn/index.html）</w:t>
      </w:r>
    </w:p>
    <w:p w14:paraId="75A76871">
      <w:pPr>
        <w:spacing w:line="400" w:lineRule="atLeast"/>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20.4.2审查流程：</w:t>
      </w:r>
    </w:p>
    <w:p w14:paraId="31FFA1F4">
      <w:pPr>
        <w:spacing w:line="400" w:lineRule="atLeast"/>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（1）进入《国家企业信用信息公示系统》（网址：www.gsxt.gov.cn/index.html），输入企业名称，进入企业信息主页面；</w:t>
      </w:r>
    </w:p>
    <w:p w14:paraId="023550EA">
      <w:pPr>
        <w:spacing w:line="400" w:lineRule="atLeast"/>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（2）查看主页“股东及出资信息”栏，或年报中的“股东及出资信息”栏信息；</w:t>
      </w:r>
    </w:p>
    <w:p w14:paraId="218F817D">
      <w:pPr>
        <w:spacing w:line="400" w:lineRule="atLeast"/>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（3）将各供应商的股东及出资信息进行比对，得出审查结论；</w:t>
      </w:r>
    </w:p>
    <w:p w14:paraId="21D7311E">
      <w:pPr>
        <w:spacing w:line="400" w:lineRule="atLeast"/>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（4）将相关资料作为评审资料打印存档。</w:t>
      </w:r>
    </w:p>
    <w:p w14:paraId="639FAC18">
      <w:pPr>
        <w:spacing w:line="400" w:lineRule="atLeast"/>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注：以上审查过程中，如出现查询企业网页主页面无法显示股东及出资信息的或仅以主页面信息内容无法认定供应商之间存在单位负责人为同一人或者存在直接控股、管理关系的，当时审查程序可继续进行，待评审结束后将对以上供应商做进一步核实确认，如确认供应商之间存在有上述关联供应商情形的，关联供应商均按响应文件无效处理。</w:t>
      </w:r>
    </w:p>
    <w:p w14:paraId="21AD18BF">
      <w:pPr>
        <w:spacing w:line="400" w:lineRule="atLeast"/>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20.5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供应商的澄清、说明或者补正应当通过广西政府采购云平台采用在线书面形式，澄清、说明或者补正应当加盖供应商电子签章，或者由法定代表人或相应的委托代理人签字（或者电子签名）。</w:t>
      </w:r>
    </w:p>
    <w:p w14:paraId="6411D6CB">
      <w:pPr>
        <w:spacing w:line="400" w:lineRule="atLeast"/>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根据磋商文件规定的程序、评定成交的标准等事项与实质性响应竞争性磋商文件要求的供应商进行磋商。未实质性响应磋商文件的响应文件按无效处理，磋商小组应当告知有关供应商。</w:t>
      </w:r>
    </w:p>
    <w:p w14:paraId="10EAEE1A">
      <w:pPr>
        <w:spacing w:line="400" w:lineRule="atLeast"/>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磋商小组所有成员应当按已确定的磋商顺序集中与单一供应商分别进行磋商，并给予所有实质性响应竞争性磋商文件要求的供应商平等的磋商机会。</w:t>
      </w:r>
    </w:p>
    <w:p w14:paraId="2A0BB347">
      <w:pPr>
        <w:spacing w:line="400" w:lineRule="atLeast"/>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磋商中，磋商小组不得透露与磋商有关的其他供应商的技术资料、价格和其他信息。</w:t>
      </w:r>
    </w:p>
    <w:p w14:paraId="53005DE0">
      <w:pPr>
        <w:spacing w:line="400" w:lineRule="atLeast"/>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采购代理机构（磋商小组）对磋商过程和重要磋商内容进行记录，磋商双方在记录上签字确认（或电子签名、加盖电子签章）。</w:t>
      </w:r>
    </w:p>
    <w:p w14:paraId="529960DB">
      <w:pPr>
        <w:spacing w:line="400" w:lineRule="atLeast"/>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20.6在磋商过程中，磋商小组可以根据磋商文件和磋商情况实质性变动采购需求中的技术、服务要求以及合同草案条款，但不得变动磋商文件中的其他内容。实质性变动的内容，须经采购人代表确认。</w:t>
      </w:r>
    </w:p>
    <w:p w14:paraId="1541883E">
      <w:pPr>
        <w:spacing w:line="400" w:lineRule="atLeast"/>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对磋商文件作出的实质性变动是磋商文件的有效组成部分，磋商小组应当及时通过广西政府采购云平台以书面形式同时通知所有参加磋商的供应商。</w:t>
      </w:r>
    </w:p>
    <w:p w14:paraId="6857698B">
      <w:pPr>
        <w:spacing w:line="400" w:lineRule="atLeast"/>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供应商必须按照磋商文件的变动情况和磋商小组的要求重新提交响应文件，并由其法定代表人或相应的授权委托代表签字（或电子签名）或者加盖供应商电子签章。逾时不交的，视同放弃磋商。</w:t>
      </w:r>
    </w:p>
    <w:p w14:paraId="41EC7E20">
      <w:pPr>
        <w:spacing w:line="400" w:lineRule="atLeast"/>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20.7最后报价</w:t>
      </w:r>
    </w:p>
    <w:p w14:paraId="62687938">
      <w:pPr>
        <w:spacing w:line="400" w:lineRule="atLeast"/>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20.7.1磋商文件能够详细列明采购标的的技术、服务要求的，磋商结束后，磋商小组应当要求所有继续参加磋商的供应商在规定时间内通过广西政府采购云平台在线提交最后报价，提交最后报价的供应商不得少于3家；磋商文件不能详细列明采购标的的技术、服务要求的，需由供应商提供最终设计方案或解决方案的，磋商结束后，磋商小组应当按照少数服从多数的原则投票推荐3家以上（含3家）供应商的设计方案或者解决方案，并要求其在规定时间内通过广西政府采购云平台在线提交最后报价。</w:t>
      </w:r>
    </w:p>
    <w:p w14:paraId="522E9409">
      <w:pPr>
        <w:spacing w:line="400" w:lineRule="atLeast"/>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20.7.2根据财库〔2015〕124号《财政部关于政府采购竞争性磋商采购方式有关问题的通知》的规定，如采购项目为政府购买服务项目（含政府和社会资本合作项目），在采购过程中符合要求的供应商（社会资本）只有2家的，竞争性磋商采购活动可以继续进行，并要求其在规定时间内通过广西政府采购云平台在线提交最后报价；采购过程中符合要求的供应商（社会资本）只有1家的，采购人或者采购代理机构应当终止竞争性磋商采购活动，并发布项目终止公告并说明原因，重新开展采购活动。</w:t>
      </w:r>
    </w:p>
    <w:p w14:paraId="1999B9BA">
      <w:pPr>
        <w:spacing w:line="400" w:lineRule="atLeast"/>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20.7.3最后报价是供应商响应文件的有效组成部分。</w:t>
      </w:r>
    </w:p>
    <w:p w14:paraId="1FCDBF64">
      <w:pPr>
        <w:spacing w:line="400" w:lineRule="atLeast"/>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20.8已提交响应文件的供应商，在提交最后报价之前，可以根据磋商情况书面退出磋商。</w:t>
      </w:r>
    </w:p>
    <w:p w14:paraId="310649F1">
      <w:pPr>
        <w:spacing w:line="400" w:lineRule="atLeast"/>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未书面退出磋商的供应商必须在规定时间内通过广西政府采购云平台在线提交最后报价</w:t>
      </w:r>
      <w:r>
        <w:rPr>
          <w:rFonts w:hint="eastAsia" w:asciiTheme="minorEastAsia" w:hAnsiTheme="minorEastAsia" w:eastAsiaTheme="minorEastAsia" w:cstheme="minorEastAsia"/>
          <w:b/>
          <w:bCs/>
          <w:color w:val="auto"/>
        </w:rPr>
        <w:t>；磋商过程中磋商文件未作实质性变动的，最后报价不得超过首次报价。</w:t>
      </w:r>
    </w:p>
    <w:p w14:paraId="7354DD57">
      <w:pPr>
        <w:spacing w:line="400" w:lineRule="atLeast"/>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20.9综合比较与评价：</w:t>
      </w:r>
    </w:p>
    <w:p w14:paraId="545689EC">
      <w:pPr>
        <w:spacing w:line="400" w:lineRule="atLeast"/>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20.9.1磋商小组按竞争性磋商文件中规定的评审办法，对资格性审查和符合性审查合格的响应文件进行商务和技术评估，综合比较与评价。</w:t>
      </w:r>
    </w:p>
    <w:p w14:paraId="07EB1328">
      <w:pPr>
        <w:spacing w:line="400" w:lineRule="atLeast"/>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20.9.2磋商小组成员应当独立对每个供应商的响应文件进行评价，最终汇总每个供应商的得分。各供应商的得分为所有磋商小组的有效评分的算术平均数。</w:t>
      </w:r>
    </w:p>
    <w:p w14:paraId="3A054A56">
      <w:pPr>
        <w:spacing w:line="400" w:lineRule="atLeast"/>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20.9.3采购代理机构对评审数据进行校对、核对，对畸高、畸低的重大差异评分提示磋商小组复核或书面说明理由。</w:t>
      </w:r>
    </w:p>
    <w:p w14:paraId="105C2F4E">
      <w:pPr>
        <w:spacing w:line="360" w:lineRule="exact"/>
        <w:ind w:firstLine="422" w:firstLineChars="200"/>
        <w:rPr>
          <w:rFonts w:hint="eastAsia"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20.</w:t>
      </w:r>
      <w:r>
        <w:rPr>
          <w:rFonts w:hint="eastAsia" w:ascii="宋体" w:hAnsi="宋体" w:cs="宋体"/>
          <w:b/>
          <w:bCs/>
          <w:color w:val="auto"/>
          <w:kern w:val="0"/>
          <w:sz w:val="21"/>
          <w:szCs w:val="21"/>
          <w:highlight w:val="none"/>
          <w:lang w:val="en-US" w:eastAsia="zh-CN"/>
        </w:rPr>
        <w:t>10</w:t>
      </w:r>
      <w:r>
        <w:rPr>
          <w:rFonts w:hint="eastAsia" w:ascii="宋体" w:hAnsi="宋体" w:cs="宋体"/>
          <w:b/>
          <w:bCs/>
          <w:color w:val="auto"/>
          <w:kern w:val="0"/>
          <w:sz w:val="21"/>
          <w:szCs w:val="21"/>
          <w:highlight w:val="none"/>
        </w:rPr>
        <w:t>异常低价</w:t>
      </w:r>
      <w:r>
        <w:rPr>
          <w:rFonts w:hint="eastAsia" w:ascii="宋体" w:hAnsi="宋体" w:cs="宋体"/>
          <w:b/>
          <w:bCs/>
          <w:color w:val="auto"/>
          <w:kern w:val="0"/>
          <w:sz w:val="21"/>
          <w:szCs w:val="21"/>
          <w:highlight w:val="none"/>
          <w:lang w:eastAsia="zh-CN"/>
        </w:rPr>
        <w:t>响应</w:t>
      </w:r>
      <w:r>
        <w:rPr>
          <w:rFonts w:hint="eastAsia" w:ascii="宋体" w:hAnsi="宋体" w:cs="宋体"/>
          <w:b/>
          <w:bCs/>
          <w:color w:val="auto"/>
          <w:kern w:val="0"/>
          <w:sz w:val="21"/>
          <w:szCs w:val="21"/>
          <w:highlight w:val="none"/>
        </w:rPr>
        <w:t>审查</w:t>
      </w:r>
    </w:p>
    <w:p w14:paraId="15B8F938">
      <w:pPr>
        <w:spacing w:line="360" w:lineRule="exact"/>
        <w:ind w:firstLine="422" w:firstLineChars="200"/>
        <w:rPr>
          <w:rFonts w:hint="eastAsia" w:ascii="宋体" w:hAnsi="宋体" w:cs="宋体"/>
          <w:b/>
          <w:bCs/>
          <w:color w:val="auto"/>
          <w:kern w:val="0"/>
          <w:sz w:val="21"/>
          <w:szCs w:val="21"/>
          <w:highlight w:val="none"/>
        </w:rPr>
      </w:pPr>
      <w:r>
        <w:rPr>
          <w:rFonts w:hint="eastAsia" w:ascii="宋体" w:hAnsi="宋体" w:cs="宋体"/>
          <w:b/>
          <w:bCs/>
          <w:color w:val="auto"/>
          <w:kern w:val="0"/>
          <w:sz w:val="21"/>
          <w:szCs w:val="21"/>
          <w:highlight w:val="none"/>
          <w:lang w:val="en-US" w:eastAsia="zh-CN"/>
        </w:rPr>
        <w:t>20</w:t>
      </w:r>
      <w:r>
        <w:rPr>
          <w:rFonts w:hint="eastAsia" w:ascii="宋体" w:hAnsi="宋体" w:cs="宋体"/>
          <w:b/>
          <w:bCs/>
          <w:color w:val="auto"/>
          <w:kern w:val="0"/>
          <w:sz w:val="21"/>
          <w:szCs w:val="21"/>
          <w:highlight w:val="none"/>
        </w:rPr>
        <w:t>.</w:t>
      </w:r>
      <w:r>
        <w:rPr>
          <w:rFonts w:hint="eastAsia" w:ascii="宋体" w:hAnsi="宋体" w:cs="宋体"/>
          <w:b/>
          <w:bCs/>
          <w:color w:val="auto"/>
          <w:kern w:val="0"/>
          <w:sz w:val="21"/>
          <w:szCs w:val="21"/>
          <w:highlight w:val="none"/>
          <w:lang w:val="en-US" w:eastAsia="zh-CN"/>
        </w:rPr>
        <w:t>10</w:t>
      </w:r>
      <w:r>
        <w:rPr>
          <w:rFonts w:hint="eastAsia" w:ascii="宋体" w:hAnsi="宋体" w:cs="宋体"/>
          <w:b/>
          <w:bCs/>
          <w:color w:val="auto"/>
          <w:kern w:val="0"/>
          <w:sz w:val="21"/>
          <w:szCs w:val="21"/>
          <w:highlight w:val="none"/>
        </w:rPr>
        <w:t>.1异常低价</w:t>
      </w:r>
      <w:r>
        <w:rPr>
          <w:rFonts w:hint="eastAsia" w:ascii="宋体" w:hAnsi="宋体" w:cs="宋体"/>
          <w:b/>
          <w:bCs/>
          <w:color w:val="auto"/>
          <w:kern w:val="0"/>
          <w:sz w:val="21"/>
          <w:szCs w:val="21"/>
          <w:highlight w:val="none"/>
          <w:lang w:eastAsia="zh-CN"/>
        </w:rPr>
        <w:t>响应</w:t>
      </w:r>
      <w:r>
        <w:rPr>
          <w:rFonts w:hint="eastAsia" w:ascii="宋体" w:hAnsi="宋体" w:cs="宋体"/>
          <w:b/>
          <w:bCs/>
          <w:color w:val="auto"/>
          <w:kern w:val="0"/>
          <w:sz w:val="21"/>
          <w:szCs w:val="21"/>
          <w:highlight w:val="none"/>
        </w:rPr>
        <w:t>情形（本项目在评审过程中出现下列情形之一的，</w:t>
      </w:r>
      <w:r>
        <w:rPr>
          <w:rFonts w:hint="eastAsia" w:ascii="宋体" w:hAnsi="宋体" w:cs="宋体"/>
          <w:b/>
          <w:bCs/>
          <w:color w:val="auto"/>
          <w:kern w:val="0"/>
          <w:sz w:val="21"/>
          <w:szCs w:val="21"/>
          <w:highlight w:val="none"/>
          <w:lang w:eastAsia="zh-CN"/>
        </w:rPr>
        <w:t>磋商小组</w:t>
      </w:r>
      <w:r>
        <w:rPr>
          <w:rFonts w:hint="eastAsia" w:ascii="宋体" w:hAnsi="宋体" w:cs="宋体"/>
          <w:b/>
          <w:bCs/>
          <w:color w:val="auto"/>
          <w:kern w:val="0"/>
          <w:sz w:val="21"/>
          <w:szCs w:val="21"/>
          <w:highlight w:val="none"/>
        </w:rPr>
        <w:t>应当启动异常低价</w:t>
      </w:r>
      <w:r>
        <w:rPr>
          <w:rFonts w:hint="eastAsia" w:ascii="宋体" w:hAnsi="宋体" w:cs="宋体"/>
          <w:b/>
          <w:bCs/>
          <w:color w:val="auto"/>
          <w:kern w:val="0"/>
          <w:sz w:val="21"/>
          <w:szCs w:val="21"/>
          <w:highlight w:val="none"/>
          <w:lang w:eastAsia="zh-CN"/>
        </w:rPr>
        <w:t>响应</w:t>
      </w:r>
      <w:r>
        <w:rPr>
          <w:rFonts w:hint="eastAsia" w:ascii="宋体" w:hAnsi="宋体" w:cs="宋体"/>
          <w:b/>
          <w:bCs/>
          <w:color w:val="auto"/>
          <w:kern w:val="0"/>
          <w:sz w:val="21"/>
          <w:szCs w:val="21"/>
          <w:highlight w:val="none"/>
        </w:rPr>
        <w:t>审查程序）:</w:t>
      </w:r>
    </w:p>
    <w:p w14:paraId="1A76A469">
      <w:pPr>
        <w:spacing w:line="360" w:lineRule="exact"/>
        <w:ind w:firstLine="422" w:firstLineChars="200"/>
        <w:rPr>
          <w:rFonts w:hint="default" w:ascii="宋体" w:hAnsi="宋体" w:cs="宋体"/>
          <w:b/>
          <w:bCs/>
          <w:color w:val="auto"/>
          <w:kern w:val="0"/>
          <w:sz w:val="21"/>
          <w:szCs w:val="21"/>
          <w:highlight w:val="none"/>
          <w:lang w:val="en-US" w:eastAsia="zh-CN"/>
        </w:rPr>
      </w:pPr>
      <w:r>
        <w:rPr>
          <w:rFonts w:hint="eastAsia" w:ascii="宋体" w:hAnsi="宋体" w:cs="宋体"/>
          <w:b/>
          <w:bCs/>
          <w:color w:val="auto"/>
          <w:kern w:val="0"/>
          <w:sz w:val="21"/>
          <w:szCs w:val="21"/>
          <w:highlight w:val="none"/>
          <w:lang w:val="en-US" w:eastAsia="zh-CN"/>
        </w:rPr>
        <w:t>（</w:t>
      </w:r>
      <w:r>
        <w:rPr>
          <w:rFonts w:hint="default" w:ascii="宋体" w:hAnsi="宋体" w:cs="宋体"/>
          <w:b/>
          <w:bCs/>
          <w:color w:val="auto"/>
          <w:kern w:val="0"/>
          <w:sz w:val="21"/>
          <w:szCs w:val="21"/>
          <w:highlight w:val="none"/>
          <w:lang w:val="en-US" w:eastAsia="zh-CN"/>
        </w:rPr>
        <w:t>1</w:t>
      </w:r>
      <w:r>
        <w:rPr>
          <w:rFonts w:hint="eastAsia" w:ascii="宋体" w:hAnsi="宋体" w:cs="宋体"/>
          <w:b/>
          <w:bCs/>
          <w:color w:val="auto"/>
          <w:kern w:val="0"/>
          <w:sz w:val="21"/>
          <w:szCs w:val="21"/>
          <w:highlight w:val="none"/>
          <w:lang w:val="en-US" w:eastAsia="zh-CN"/>
        </w:rPr>
        <w:t>）</w:t>
      </w:r>
      <w:r>
        <w:rPr>
          <w:rFonts w:hint="default" w:ascii="宋体" w:hAnsi="宋体" w:cs="宋体"/>
          <w:b/>
          <w:bCs/>
          <w:color w:val="auto"/>
          <w:kern w:val="0"/>
          <w:sz w:val="21"/>
          <w:szCs w:val="21"/>
          <w:highlight w:val="none"/>
          <w:lang w:val="en-US" w:eastAsia="zh-CN"/>
        </w:rPr>
        <w:t>响应报价低于全部通过符合性审查供应商响应报价平均值</w:t>
      </w:r>
      <w:r>
        <w:rPr>
          <w:rFonts w:hint="eastAsia" w:ascii="宋体" w:hAnsi="宋体" w:cs="宋体"/>
          <w:b/>
          <w:bCs/>
          <w:color w:val="auto"/>
          <w:kern w:val="0"/>
          <w:sz w:val="21"/>
          <w:szCs w:val="21"/>
          <w:highlight w:val="none"/>
          <w:lang w:val="en-US" w:eastAsia="zh-CN"/>
        </w:rPr>
        <w:t>65</w:t>
      </w:r>
      <w:r>
        <w:rPr>
          <w:rFonts w:hint="default" w:ascii="宋体" w:hAnsi="宋体" w:cs="宋体"/>
          <w:b/>
          <w:bCs/>
          <w:color w:val="auto"/>
          <w:kern w:val="0"/>
          <w:sz w:val="21"/>
          <w:szCs w:val="21"/>
          <w:highlight w:val="none"/>
          <w:lang w:val="en-US" w:eastAsia="zh-CN"/>
        </w:rPr>
        <w:t>%的，即响应报价</w:t>
      </w:r>
      <w:r>
        <w:rPr>
          <w:rFonts w:hint="eastAsia" w:ascii="宋体" w:hAnsi="宋体" w:cs="宋体"/>
          <w:b/>
          <w:bCs/>
          <w:color w:val="auto"/>
          <w:kern w:val="0"/>
          <w:sz w:val="21"/>
          <w:szCs w:val="21"/>
          <w:highlight w:val="none"/>
          <w:lang w:val="en-US" w:eastAsia="zh-CN"/>
        </w:rPr>
        <w:t>＜</w:t>
      </w:r>
      <w:r>
        <w:rPr>
          <w:rFonts w:hint="default" w:ascii="宋体" w:hAnsi="宋体" w:cs="宋体"/>
          <w:b/>
          <w:bCs/>
          <w:color w:val="auto"/>
          <w:kern w:val="0"/>
          <w:sz w:val="21"/>
          <w:szCs w:val="21"/>
          <w:highlight w:val="none"/>
          <w:lang w:val="en-US" w:eastAsia="zh-CN"/>
        </w:rPr>
        <w:t>全部通过符合性审查供应商响应报价平均值×</w:t>
      </w:r>
      <w:r>
        <w:rPr>
          <w:rFonts w:hint="eastAsia" w:ascii="宋体" w:hAnsi="宋体" w:cs="宋体"/>
          <w:b/>
          <w:bCs/>
          <w:color w:val="auto"/>
          <w:kern w:val="0"/>
          <w:sz w:val="21"/>
          <w:szCs w:val="21"/>
          <w:highlight w:val="none"/>
          <w:lang w:val="en-US" w:eastAsia="zh-CN"/>
        </w:rPr>
        <w:t>65</w:t>
      </w:r>
      <w:r>
        <w:rPr>
          <w:rFonts w:hint="default" w:ascii="宋体" w:hAnsi="宋体" w:cs="宋体"/>
          <w:b/>
          <w:bCs/>
          <w:color w:val="auto"/>
          <w:kern w:val="0"/>
          <w:sz w:val="21"/>
          <w:szCs w:val="21"/>
          <w:highlight w:val="none"/>
          <w:lang w:val="en-US" w:eastAsia="zh-CN"/>
        </w:rPr>
        <w:t xml:space="preserve">%； </w:t>
      </w:r>
    </w:p>
    <w:p w14:paraId="0FFA69AB">
      <w:pPr>
        <w:spacing w:line="360" w:lineRule="exact"/>
        <w:ind w:firstLine="422" w:firstLineChars="200"/>
        <w:rPr>
          <w:rFonts w:hint="default" w:ascii="宋体" w:hAnsi="宋体" w:cs="宋体"/>
          <w:b/>
          <w:bCs/>
          <w:color w:val="auto"/>
          <w:kern w:val="0"/>
          <w:sz w:val="21"/>
          <w:szCs w:val="21"/>
          <w:highlight w:val="none"/>
          <w:lang w:val="en-US" w:eastAsia="zh-CN"/>
        </w:rPr>
      </w:pPr>
      <w:r>
        <w:rPr>
          <w:rFonts w:hint="eastAsia" w:ascii="宋体" w:hAnsi="宋体" w:cs="宋体"/>
          <w:b/>
          <w:bCs/>
          <w:color w:val="auto"/>
          <w:kern w:val="0"/>
          <w:sz w:val="21"/>
          <w:szCs w:val="21"/>
          <w:highlight w:val="none"/>
          <w:lang w:val="en-US" w:eastAsia="zh-CN"/>
        </w:rPr>
        <w:t>（2）</w:t>
      </w:r>
      <w:r>
        <w:rPr>
          <w:rFonts w:hint="default" w:ascii="宋体" w:hAnsi="宋体" w:cs="宋体"/>
          <w:b/>
          <w:bCs/>
          <w:color w:val="auto"/>
          <w:kern w:val="0"/>
          <w:sz w:val="21"/>
          <w:szCs w:val="21"/>
          <w:highlight w:val="none"/>
          <w:lang w:val="en-US" w:eastAsia="zh-CN"/>
        </w:rPr>
        <w:t>响应报价低于通过符合性审查的次低报价供应商响应报价</w:t>
      </w:r>
      <w:r>
        <w:rPr>
          <w:rFonts w:hint="eastAsia" w:ascii="宋体" w:hAnsi="宋体" w:cs="宋体"/>
          <w:b/>
          <w:bCs/>
          <w:color w:val="auto"/>
          <w:kern w:val="0"/>
          <w:sz w:val="21"/>
          <w:szCs w:val="21"/>
          <w:highlight w:val="none"/>
          <w:lang w:val="en-US" w:eastAsia="zh-CN"/>
        </w:rPr>
        <w:t>65</w:t>
      </w:r>
      <w:r>
        <w:rPr>
          <w:rFonts w:hint="default" w:ascii="宋体" w:hAnsi="宋体" w:cs="宋体"/>
          <w:b/>
          <w:bCs/>
          <w:color w:val="auto"/>
          <w:kern w:val="0"/>
          <w:sz w:val="21"/>
          <w:szCs w:val="21"/>
          <w:highlight w:val="none"/>
          <w:lang w:val="en-US" w:eastAsia="zh-CN"/>
        </w:rPr>
        <w:t>%的，即响应报价</w:t>
      </w:r>
      <w:r>
        <w:rPr>
          <w:rFonts w:hint="eastAsia" w:ascii="宋体" w:hAnsi="宋体" w:cs="宋体"/>
          <w:b/>
          <w:bCs/>
          <w:color w:val="auto"/>
          <w:kern w:val="0"/>
          <w:sz w:val="21"/>
          <w:szCs w:val="21"/>
          <w:highlight w:val="none"/>
          <w:lang w:val="en-US" w:eastAsia="zh-CN"/>
        </w:rPr>
        <w:t>＜</w:t>
      </w:r>
      <w:r>
        <w:rPr>
          <w:rFonts w:hint="default" w:ascii="宋体" w:hAnsi="宋体" w:cs="宋体"/>
          <w:b/>
          <w:bCs/>
          <w:color w:val="auto"/>
          <w:kern w:val="0"/>
          <w:sz w:val="21"/>
          <w:szCs w:val="21"/>
          <w:highlight w:val="none"/>
          <w:lang w:val="en-US" w:eastAsia="zh-CN"/>
        </w:rPr>
        <w:t>通过符合性审查的次低报价供应商响应报价×</w:t>
      </w:r>
      <w:r>
        <w:rPr>
          <w:rFonts w:hint="eastAsia" w:ascii="宋体" w:hAnsi="宋体" w:cs="宋体"/>
          <w:b/>
          <w:bCs/>
          <w:color w:val="auto"/>
          <w:kern w:val="0"/>
          <w:sz w:val="21"/>
          <w:szCs w:val="21"/>
          <w:highlight w:val="none"/>
          <w:lang w:val="en-US" w:eastAsia="zh-CN"/>
        </w:rPr>
        <w:t>65</w:t>
      </w:r>
      <w:r>
        <w:rPr>
          <w:rFonts w:hint="default" w:ascii="宋体" w:hAnsi="宋体" w:cs="宋体"/>
          <w:b/>
          <w:bCs/>
          <w:color w:val="auto"/>
          <w:kern w:val="0"/>
          <w:sz w:val="21"/>
          <w:szCs w:val="21"/>
          <w:highlight w:val="none"/>
          <w:lang w:val="en-US" w:eastAsia="zh-CN"/>
        </w:rPr>
        <w:t xml:space="preserve">%； </w:t>
      </w:r>
    </w:p>
    <w:p w14:paraId="2F96DA4E">
      <w:pPr>
        <w:spacing w:line="360" w:lineRule="exact"/>
        <w:ind w:firstLine="422" w:firstLineChars="200"/>
        <w:rPr>
          <w:rFonts w:hint="default" w:ascii="宋体" w:hAnsi="宋体" w:cs="宋体"/>
          <w:b/>
          <w:bCs/>
          <w:color w:val="auto"/>
          <w:kern w:val="0"/>
          <w:sz w:val="21"/>
          <w:szCs w:val="21"/>
          <w:highlight w:val="none"/>
          <w:lang w:val="en-US" w:eastAsia="zh-CN"/>
        </w:rPr>
      </w:pPr>
      <w:r>
        <w:rPr>
          <w:rFonts w:hint="eastAsia" w:ascii="宋体" w:hAnsi="宋体" w:cs="宋体"/>
          <w:b/>
          <w:bCs/>
          <w:color w:val="auto"/>
          <w:kern w:val="0"/>
          <w:sz w:val="21"/>
          <w:szCs w:val="21"/>
          <w:highlight w:val="none"/>
          <w:lang w:val="en-US" w:eastAsia="zh-CN"/>
        </w:rPr>
        <w:t>（3）</w:t>
      </w:r>
      <w:r>
        <w:rPr>
          <w:rFonts w:hint="default" w:ascii="宋体" w:hAnsi="宋体" w:cs="宋体"/>
          <w:b/>
          <w:bCs/>
          <w:color w:val="auto"/>
          <w:kern w:val="0"/>
          <w:sz w:val="21"/>
          <w:szCs w:val="21"/>
          <w:highlight w:val="none"/>
          <w:lang w:val="en-US" w:eastAsia="zh-CN"/>
        </w:rPr>
        <w:t>响应报价低于采购项目</w:t>
      </w:r>
      <w:r>
        <w:rPr>
          <w:rFonts w:hint="eastAsia" w:ascii="宋体" w:hAnsi="宋体" w:cs="宋体"/>
          <w:b/>
          <w:bCs/>
          <w:color w:val="auto"/>
          <w:kern w:val="0"/>
          <w:sz w:val="21"/>
          <w:szCs w:val="21"/>
          <w:highlight w:val="none"/>
          <w:lang w:val="en-US" w:eastAsia="zh-CN"/>
        </w:rPr>
        <w:t>采购预算金额65</w:t>
      </w:r>
      <w:r>
        <w:rPr>
          <w:rFonts w:hint="default" w:ascii="宋体" w:hAnsi="宋体" w:cs="宋体"/>
          <w:b/>
          <w:bCs/>
          <w:color w:val="auto"/>
          <w:kern w:val="0"/>
          <w:sz w:val="21"/>
          <w:szCs w:val="21"/>
          <w:highlight w:val="none"/>
          <w:lang w:val="en-US" w:eastAsia="zh-CN"/>
        </w:rPr>
        <w:t>%的，即响应报价</w:t>
      </w:r>
      <w:r>
        <w:rPr>
          <w:rFonts w:hint="eastAsia" w:ascii="宋体" w:hAnsi="宋体" w:cs="宋体"/>
          <w:b/>
          <w:bCs/>
          <w:color w:val="auto"/>
          <w:kern w:val="0"/>
          <w:sz w:val="21"/>
          <w:szCs w:val="21"/>
          <w:highlight w:val="none"/>
          <w:lang w:val="en-US" w:eastAsia="zh-CN"/>
        </w:rPr>
        <w:t>＜</w:t>
      </w:r>
      <w:r>
        <w:rPr>
          <w:rFonts w:hint="default" w:ascii="宋体" w:hAnsi="宋体" w:cs="宋体"/>
          <w:b/>
          <w:bCs/>
          <w:color w:val="auto"/>
          <w:kern w:val="0"/>
          <w:sz w:val="21"/>
          <w:szCs w:val="21"/>
          <w:highlight w:val="none"/>
          <w:lang w:val="en-US" w:eastAsia="zh-CN"/>
        </w:rPr>
        <w:t>采购项目</w:t>
      </w:r>
      <w:r>
        <w:rPr>
          <w:rFonts w:hint="eastAsia" w:ascii="宋体" w:hAnsi="宋体" w:cs="宋体"/>
          <w:b/>
          <w:bCs/>
          <w:color w:val="auto"/>
          <w:kern w:val="0"/>
          <w:sz w:val="21"/>
          <w:szCs w:val="21"/>
          <w:highlight w:val="none"/>
          <w:lang w:val="en-US" w:eastAsia="zh-CN"/>
        </w:rPr>
        <w:t>采购预算金额</w:t>
      </w:r>
      <w:r>
        <w:rPr>
          <w:rFonts w:hint="default" w:ascii="宋体" w:hAnsi="宋体" w:cs="宋体"/>
          <w:b/>
          <w:bCs/>
          <w:color w:val="auto"/>
          <w:kern w:val="0"/>
          <w:sz w:val="21"/>
          <w:szCs w:val="21"/>
          <w:highlight w:val="none"/>
          <w:lang w:val="en-US" w:eastAsia="zh-CN"/>
        </w:rPr>
        <w:t>×</w:t>
      </w:r>
      <w:r>
        <w:rPr>
          <w:rFonts w:hint="eastAsia" w:ascii="宋体" w:hAnsi="宋体" w:cs="宋体"/>
          <w:b/>
          <w:bCs/>
          <w:color w:val="auto"/>
          <w:kern w:val="0"/>
          <w:sz w:val="21"/>
          <w:szCs w:val="21"/>
          <w:highlight w:val="none"/>
          <w:lang w:val="en-US" w:eastAsia="zh-CN"/>
        </w:rPr>
        <w:t>65</w:t>
      </w:r>
      <w:r>
        <w:rPr>
          <w:rFonts w:hint="default" w:ascii="宋体" w:hAnsi="宋体" w:cs="宋体"/>
          <w:b/>
          <w:bCs/>
          <w:color w:val="auto"/>
          <w:kern w:val="0"/>
          <w:sz w:val="21"/>
          <w:szCs w:val="21"/>
          <w:highlight w:val="none"/>
          <w:lang w:val="en-US" w:eastAsia="zh-CN"/>
        </w:rPr>
        <w:t xml:space="preserve">%； </w:t>
      </w:r>
    </w:p>
    <w:p w14:paraId="1AACF181">
      <w:pPr>
        <w:spacing w:line="360" w:lineRule="exact"/>
        <w:ind w:firstLine="422" w:firstLineChars="200"/>
        <w:rPr>
          <w:rFonts w:hint="default" w:ascii="宋体" w:hAnsi="宋体" w:cs="宋体"/>
          <w:b/>
          <w:bCs/>
          <w:color w:val="auto"/>
          <w:kern w:val="0"/>
          <w:sz w:val="21"/>
          <w:szCs w:val="21"/>
          <w:highlight w:val="none"/>
          <w:lang w:val="en-US" w:eastAsia="zh-CN"/>
        </w:rPr>
      </w:pPr>
      <w:r>
        <w:rPr>
          <w:rFonts w:hint="eastAsia" w:ascii="宋体" w:hAnsi="宋体" w:cs="宋体"/>
          <w:b/>
          <w:bCs/>
          <w:color w:val="auto"/>
          <w:kern w:val="0"/>
          <w:sz w:val="21"/>
          <w:szCs w:val="21"/>
          <w:highlight w:val="none"/>
          <w:lang w:val="en-US" w:eastAsia="zh-CN"/>
        </w:rPr>
        <w:t>（4）</w:t>
      </w:r>
      <w:r>
        <w:rPr>
          <w:rFonts w:hint="eastAsia" w:ascii="宋体" w:hAnsi="宋体" w:cs="宋体"/>
          <w:b/>
          <w:bCs/>
          <w:color w:val="auto"/>
          <w:kern w:val="0"/>
          <w:sz w:val="21"/>
          <w:szCs w:val="21"/>
          <w:highlight w:val="none"/>
          <w:lang w:eastAsia="zh-CN"/>
        </w:rPr>
        <w:t>磋商小组</w:t>
      </w:r>
      <w:r>
        <w:rPr>
          <w:rFonts w:hint="default" w:ascii="宋体" w:hAnsi="宋体" w:cs="宋体"/>
          <w:b/>
          <w:bCs/>
          <w:color w:val="auto"/>
          <w:kern w:val="0"/>
          <w:sz w:val="21"/>
          <w:szCs w:val="21"/>
          <w:highlight w:val="none"/>
          <w:lang w:val="en-US" w:eastAsia="zh-CN"/>
        </w:rPr>
        <w:t xml:space="preserve">基于专业判断，认为供应商报价过低，有可能影响产品质量或者不能诚信履约的其他情形。 </w:t>
      </w:r>
    </w:p>
    <w:p w14:paraId="022A3172">
      <w:pPr>
        <w:spacing w:line="360" w:lineRule="exact"/>
        <w:ind w:firstLine="422" w:firstLineChars="200"/>
        <w:rPr>
          <w:rFonts w:hint="eastAsia"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2</w:t>
      </w:r>
      <w:r>
        <w:rPr>
          <w:rFonts w:hint="eastAsia" w:ascii="宋体" w:hAnsi="宋体" w:cs="宋体"/>
          <w:b/>
          <w:bCs/>
          <w:color w:val="auto"/>
          <w:kern w:val="0"/>
          <w:sz w:val="21"/>
          <w:szCs w:val="21"/>
          <w:highlight w:val="none"/>
          <w:lang w:val="en-US" w:eastAsia="zh-CN"/>
        </w:rPr>
        <w:t>0</w:t>
      </w:r>
      <w:r>
        <w:rPr>
          <w:rFonts w:hint="eastAsia" w:ascii="宋体" w:hAnsi="宋体" w:cs="宋体"/>
          <w:b/>
          <w:bCs/>
          <w:color w:val="auto"/>
          <w:kern w:val="0"/>
          <w:sz w:val="21"/>
          <w:szCs w:val="21"/>
          <w:highlight w:val="none"/>
        </w:rPr>
        <w:t>.</w:t>
      </w:r>
      <w:r>
        <w:rPr>
          <w:rFonts w:hint="eastAsia" w:ascii="宋体" w:hAnsi="宋体" w:cs="宋体"/>
          <w:b/>
          <w:bCs/>
          <w:color w:val="auto"/>
          <w:kern w:val="0"/>
          <w:sz w:val="21"/>
          <w:szCs w:val="21"/>
          <w:highlight w:val="none"/>
          <w:lang w:val="en-US" w:eastAsia="zh-CN"/>
        </w:rPr>
        <w:t>10</w:t>
      </w:r>
      <w:r>
        <w:rPr>
          <w:rFonts w:hint="eastAsia" w:ascii="宋体" w:hAnsi="宋体" w:cs="宋体"/>
          <w:b/>
          <w:bCs/>
          <w:color w:val="auto"/>
          <w:kern w:val="0"/>
          <w:sz w:val="21"/>
          <w:szCs w:val="21"/>
          <w:highlight w:val="none"/>
        </w:rPr>
        <w:t>.2</w:t>
      </w:r>
      <w:bookmarkStart w:id="42" w:name="OLE_LINK40"/>
      <w:r>
        <w:rPr>
          <w:rFonts w:hint="eastAsia" w:ascii="宋体" w:hAnsi="宋体" w:cs="宋体"/>
          <w:b/>
          <w:bCs/>
          <w:color w:val="auto"/>
          <w:kern w:val="0"/>
          <w:sz w:val="21"/>
          <w:szCs w:val="21"/>
          <w:highlight w:val="none"/>
        </w:rPr>
        <w:t>异常低价</w:t>
      </w:r>
      <w:r>
        <w:rPr>
          <w:rFonts w:hint="eastAsia" w:ascii="宋体" w:hAnsi="宋体" w:cs="宋体"/>
          <w:b/>
          <w:bCs/>
          <w:color w:val="auto"/>
          <w:kern w:val="0"/>
          <w:sz w:val="21"/>
          <w:szCs w:val="21"/>
          <w:highlight w:val="none"/>
          <w:lang w:eastAsia="zh-CN"/>
        </w:rPr>
        <w:t>竞标</w:t>
      </w:r>
      <w:r>
        <w:rPr>
          <w:rFonts w:hint="eastAsia" w:ascii="宋体" w:hAnsi="宋体" w:cs="宋体"/>
          <w:b/>
          <w:bCs/>
          <w:color w:val="auto"/>
          <w:kern w:val="0"/>
          <w:sz w:val="21"/>
          <w:szCs w:val="21"/>
          <w:highlight w:val="none"/>
        </w:rPr>
        <w:t>审查</w:t>
      </w:r>
      <w:bookmarkEnd w:id="42"/>
      <w:r>
        <w:rPr>
          <w:rFonts w:hint="eastAsia" w:ascii="宋体" w:hAnsi="宋体" w:cs="宋体"/>
          <w:b/>
          <w:bCs/>
          <w:color w:val="auto"/>
          <w:kern w:val="0"/>
          <w:sz w:val="21"/>
          <w:szCs w:val="21"/>
          <w:highlight w:val="none"/>
        </w:rPr>
        <w:t>流程：</w:t>
      </w:r>
    </w:p>
    <w:p w14:paraId="61EB5FE6">
      <w:pPr>
        <w:spacing w:line="360" w:lineRule="exact"/>
        <w:ind w:firstLine="422" w:firstLineChars="200"/>
        <w:rPr>
          <w:rFonts w:hint="eastAsia" w:ascii="宋体" w:hAnsi="宋体" w:cs="宋体"/>
          <w:b/>
          <w:bCs/>
          <w:color w:val="auto"/>
          <w:kern w:val="0"/>
          <w:sz w:val="21"/>
          <w:szCs w:val="21"/>
          <w:highlight w:val="none"/>
        </w:rPr>
      </w:pPr>
      <w:r>
        <w:rPr>
          <w:rFonts w:hint="eastAsia" w:ascii="宋体" w:hAnsi="宋体" w:cs="宋体"/>
          <w:b/>
          <w:bCs/>
          <w:color w:val="auto"/>
          <w:kern w:val="0"/>
          <w:sz w:val="21"/>
          <w:szCs w:val="21"/>
          <w:highlight w:val="none"/>
          <w:lang w:eastAsia="zh-CN"/>
        </w:rPr>
        <w:t>磋商小组</w:t>
      </w:r>
      <w:r>
        <w:rPr>
          <w:rFonts w:hint="eastAsia" w:ascii="宋体" w:hAnsi="宋体" w:cs="宋体"/>
          <w:b/>
          <w:bCs/>
          <w:color w:val="auto"/>
          <w:kern w:val="0"/>
          <w:sz w:val="21"/>
          <w:szCs w:val="21"/>
          <w:highlight w:val="none"/>
        </w:rPr>
        <w:t>启动异常低价</w:t>
      </w:r>
      <w:r>
        <w:rPr>
          <w:rFonts w:hint="eastAsia" w:ascii="宋体" w:hAnsi="宋体" w:cs="宋体"/>
          <w:b/>
          <w:bCs/>
          <w:color w:val="auto"/>
          <w:kern w:val="0"/>
          <w:sz w:val="21"/>
          <w:szCs w:val="21"/>
          <w:highlight w:val="none"/>
          <w:lang w:eastAsia="zh-CN"/>
        </w:rPr>
        <w:t>竞标</w:t>
      </w:r>
      <w:r>
        <w:rPr>
          <w:rFonts w:hint="eastAsia" w:ascii="宋体" w:hAnsi="宋体" w:cs="宋体"/>
          <w:b/>
          <w:bCs/>
          <w:color w:val="auto"/>
          <w:kern w:val="0"/>
          <w:sz w:val="21"/>
          <w:szCs w:val="21"/>
          <w:highlight w:val="none"/>
        </w:rPr>
        <w:t>审查程序后，应当要求相关</w:t>
      </w:r>
      <w:r>
        <w:rPr>
          <w:rFonts w:hint="eastAsia" w:ascii="宋体" w:hAnsi="宋体" w:cs="宋体"/>
          <w:b/>
          <w:bCs/>
          <w:color w:val="auto"/>
          <w:kern w:val="0"/>
          <w:sz w:val="21"/>
          <w:szCs w:val="21"/>
          <w:highlight w:val="none"/>
          <w:lang w:eastAsia="zh-CN"/>
        </w:rPr>
        <w:t>供应商</w:t>
      </w:r>
      <w:r>
        <w:rPr>
          <w:rFonts w:hint="eastAsia" w:ascii="宋体" w:hAnsi="宋体" w:cs="宋体"/>
          <w:b/>
          <w:bCs/>
          <w:color w:val="auto"/>
          <w:kern w:val="0"/>
          <w:sz w:val="21"/>
          <w:szCs w:val="21"/>
          <w:highlight w:val="none"/>
        </w:rPr>
        <w:t>在评审现场合理的时间内提供书面说明及必要的证明材料，对</w:t>
      </w:r>
      <w:r>
        <w:rPr>
          <w:rFonts w:hint="eastAsia" w:ascii="宋体" w:hAnsi="宋体" w:cs="宋体"/>
          <w:b/>
          <w:bCs/>
          <w:color w:val="auto"/>
          <w:kern w:val="0"/>
          <w:sz w:val="21"/>
          <w:szCs w:val="21"/>
          <w:highlight w:val="none"/>
          <w:lang w:eastAsia="zh-CN"/>
        </w:rPr>
        <w:t>磋商</w:t>
      </w:r>
      <w:r>
        <w:rPr>
          <w:rFonts w:hint="eastAsia" w:ascii="宋体" w:hAnsi="宋体" w:cs="宋体"/>
          <w:b/>
          <w:bCs/>
          <w:color w:val="auto"/>
          <w:kern w:val="0"/>
          <w:sz w:val="21"/>
          <w:szCs w:val="21"/>
          <w:highlight w:val="none"/>
        </w:rPr>
        <w:t>价格作出解释。书面说明、证明材料主要是项目具体成本测算等与报价合理性相关的说明、材料。</w:t>
      </w:r>
      <w:r>
        <w:rPr>
          <w:rFonts w:hint="eastAsia" w:ascii="宋体" w:hAnsi="宋体" w:cs="宋体"/>
          <w:b/>
          <w:bCs/>
          <w:color w:val="auto"/>
          <w:kern w:val="0"/>
          <w:sz w:val="21"/>
          <w:szCs w:val="21"/>
          <w:highlight w:val="none"/>
          <w:lang w:eastAsia="zh-CN"/>
        </w:rPr>
        <w:t>磋商小组</w:t>
      </w:r>
      <w:r>
        <w:rPr>
          <w:rFonts w:hint="eastAsia" w:ascii="宋体" w:hAnsi="宋体" w:cs="宋体"/>
          <w:b/>
          <w:bCs/>
          <w:color w:val="auto"/>
          <w:kern w:val="0"/>
          <w:sz w:val="21"/>
          <w:szCs w:val="21"/>
          <w:highlight w:val="none"/>
        </w:rPr>
        <w:t>应当结合同类产品在主要电商平台的价格、该行业当地薪资水平等情况，依据专业经验对报价合理性进行判断。如果</w:t>
      </w:r>
      <w:r>
        <w:rPr>
          <w:rFonts w:hint="eastAsia" w:ascii="宋体" w:hAnsi="宋体" w:cs="宋体"/>
          <w:b/>
          <w:bCs/>
          <w:color w:val="auto"/>
          <w:kern w:val="0"/>
          <w:sz w:val="21"/>
          <w:szCs w:val="21"/>
          <w:highlight w:val="none"/>
          <w:lang w:eastAsia="zh-CN"/>
        </w:rPr>
        <w:t>供应商</w:t>
      </w:r>
      <w:r>
        <w:rPr>
          <w:rFonts w:hint="eastAsia" w:ascii="宋体" w:hAnsi="宋体" w:cs="宋体"/>
          <w:b/>
          <w:bCs/>
          <w:color w:val="auto"/>
          <w:kern w:val="0"/>
          <w:sz w:val="21"/>
          <w:szCs w:val="21"/>
          <w:highlight w:val="none"/>
        </w:rPr>
        <w:t>不提供书面说明、证明材料，或者提供的书面说明、证明材料不能证明其报价合理性的，</w:t>
      </w:r>
      <w:r>
        <w:rPr>
          <w:rFonts w:hint="eastAsia" w:ascii="宋体" w:hAnsi="宋体" w:cs="宋体"/>
          <w:b/>
          <w:bCs/>
          <w:color w:val="auto"/>
          <w:kern w:val="0"/>
          <w:sz w:val="21"/>
          <w:szCs w:val="21"/>
          <w:highlight w:val="none"/>
          <w:lang w:eastAsia="zh-CN"/>
        </w:rPr>
        <w:t>磋商小组</w:t>
      </w:r>
      <w:r>
        <w:rPr>
          <w:rFonts w:hint="eastAsia" w:ascii="宋体" w:hAnsi="宋体" w:cs="宋体"/>
          <w:b/>
          <w:bCs/>
          <w:color w:val="auto"/>
          <w:kern w:val="0"/>
          <w:sz w:val="21"/>
          <w:szCs w:val="21"/>
          <w:highlight w:val="none"/>
        </w:rPr>
        <w:t>应当将其作为</w:t>
      </w:r>
      <w:r>
        <w:rPr>
          <w:rFonts w:hint="eastAsia" w:ascii="宋体" w:hAnsi="宋体" w:cs="宋体"/>
          <w:b/>
          <w:bCs/>
          <w:color w:val="auto"/>
          <w:kern w:val="0"/>
          <w:sz w:val="21"/>
          <w:szCs w:val="21"/>
          <w:highlight w:val="none"/>
          <w:lang w:eastAsia="zh-CN"/>
        </w:rPr>
        <w:t>响应文件无效</w:t>
      </w:r>
      <w:r>
        <w:rPr>
          <w:rFonts w:hint="eastAsia" w:ascii="宋体" w:hAnsi="宋体" w:cs="宋体"/>
          <w:b/>
          <w:bCs/>
          <w:color w:val="auto"/>
          <w:kern w:val="0"/>
          <w:sz w:val="21"/>
          <w:szCs w:val="21"/>
          <w:highlight w:val="none"/>
        </w:rPr>
        <w:t>处理。以上审查相关情况应当在评审报告中记录。</w:t>
      </w:r>
    </w:p>
    <w:p w14:paraId="4AFD17E3">
      <w:pPr>
        <w:spacing w:line="400" w:lineRule="atLeast"/>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20.11在评审过程中出现法律法规和磋商文件均没有明确规定的情形时，由磋商小组现场协商解决，协商不一致的，由全体磋商小组投票表决，以得票率二分之一以上专家的意见为准。</w:t>
      </w:r>
    </w:p>
    <w:p w14:paraId="411957D3">
      <w:pPr>
        <w:spacing w:line="400" w:lineRule="atLeast"/>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20.1</w:t>
      </w:r>
      <w:r>
        <w:rPr>
          <w:rFonts w:hint="eastAsia" w:asciiTheme="minorEastAsia" w:hAnsiTheme="minorEastAsia" w:eastAsiaTheme="minorEastAsia" w:cstheme="minorEastAsia"/>
          <w:color w:val="auto"/>
          <w:lang w:val="en-US" w:eastAsia="zh-CN"/>
        </w:rPr>
        <w:t>2</w:t>
      </w:r>
      <w:r>
        <w:rPr>
          <w:rFonts w:hint="eastAsia" w:asciiTheme="minorEastAsia" w:hAnsiTheme="minorEastAsia" w:eastAsiaTheme="minorEastAsia" w:cstheme="minorEastAsia"/>
          <w:color w:val="auto"/>
        </w:rPr>
        <w:t>采购代理机构发现磋商小组有明显的违规倾向或歧视现象，或不按评审办法进行，或其他不正常行为的，应当及时制止。如制止无效，应及时向</w:t>
      </w:r>
      <w:r>
        <w:rPr>
          <w:rFonts w:hint="eastAsia" w:asciiTheme="minorEastAsia" w:hAnsiTheme="minorEastAsia" w:eastAsiaTheme="minorEastAsia" w:cstheme="minorEastAsia"/>
          <w:color w:val="auto"/>
          <w:lang w:eastAsia="zh-CN"/>
        </w:rPr>
        <w:t>兴安县政府采购</w:t>
      </w:r>
      <w:r>
        <w:rPr>
          <w:rFonts w:hint="eastAsia" w:asciiTheme="minorEastAsia" w:hAnsiTheme="minorEastAsia" w:eastAsiaTheme="minorEastAsia" w:cstheme="minorEastAsia"/>
          <w:color w:val="auto"/>
        </w:rPr>
        <w:t>监督管理机构报告。</w:t>
      </w:r>
    </w:p>
    <w:p w14:paraId="48385271">
      <w:pPr>
        <w:spacing w:line="400" w:lineRule="atLeast"/>
        <w:ind w:firstLine="422"/>
        <w:rPr>
          <w:rFonts w:asciiTheme="minorEastAsia" w:hAnsiTheme="minorEastAsia" w:eastAsiaTheme="minorEastAsia" w:cstheme="minorEastAsia"/>
          <w:bCs/>
          <w:color w:val="auto"/>
        </w:rPr>
      </w:pPr>
      <w:r>
        <w:rPr>
          <w:rFonts w:hint="eastAsia" w:asciiTheme="minorEastAsia" w:hAnsiTheme="minorEastAsia" w:eastAsiaTheme="minorEastAsia" w:cstheme="minorEastAsia"/>
          <w:b/>
          <w:color w:val="auto"/>
        </w:rPr>
        <w:t>21.推荐及确定成交候选供应商原则</w:t>
      </w:r>
    </w:p>
    <w:p w14:paraId="742B4702">
      <w:pPr>
        <w:spacing w:line="400" w:lineRule="atLeas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（1）磋商小组将根据评审结果按评审后得分由高到低顺序排列。得分相同的，按最后报价由低到高顺序排列；得分相同且最后报价也相同的，则依次按</w:t>
      </w:r>
      <w:r>
        <w:rPr>
          <w:rFonts w:hint="eastAsia" w:asciiTheme="minorEastAsia" w:hAnsiTheme="minorEastAsia" w:eastAsiaTheme="minorEastAsia" w:cstheme="minorEastAsia"/>
          <w:color w:val="auto"/>
          <w:lang w:eastAsia="zh-CN"/>
        </w:rPr>
        <w:t>服务方案分</w:t>
      </w:r>
      <w:r>
        <w:rPr>
          <w:rFonts w:hint="eastAsia" w:asciiTheme="minorEastAsia" w:hAnsiTheme="minorEastAsia" w:eastAsiaTheme="minorEastAsia" w:cstheme="minorEastAsia"/>
          <w:color w:val="auto"/>
        </w:rPr>
        <w:t>、</w:t>
      </w:r>
      <w:r>
        <w:rPr>
          <w:rFonts w:hint="eastAsia" w:asciiTheme="minorEastAsia" w:hAnsiTheme="minorEastAsia" w:eastAsiaTheme="minorEastAsia" w:cstheme="minorEastAsia"/>
          <w:color w:val="auto"/>
          <w:lang w:val="en-US" w:eastAsia="zh-CN"/>
        </w:rPr>
        <w:t>培训方案分、</w:t>
      </w:r>
      <w:r>
        <w:rPr>
          <w:rFonts w:hint="eastAsia" w:asciiTheme="minorEastAsia" w:hAnsiTheme="minorEastAsia" w:eastAsiaTheme="minorEastAsia" w:cstheme="minorEastAsia"/>
          <w:color w:val="auto"/>
          <w:lang w:eastAsia="zh-CN"/>
        </w:rPr>
        <w:t>售后服务</w:t>
      </w:r>
      <w:r>
        <w:rPr>
          <w:rFonts w:hint="eastAsia" w:asciiTheme="minorEastAsia" w:hAnsiTheme="minorEastAsia" w:eastAsiaTheme="minorEastAsia" w:cstheme="minorEastAsia"/>
          <w:color w:val="auto"/>
          <w:lang w:val="en-US" w:eastAsia="zh-CN"/>
        </w:rPr>
        <w:t>方案</w:t>
      </w:r>
      <w:r>
        <w:rPr>
          <w:rFonts w:hint="eastAsia" w:asciiTheme="minorEastAsia" w:hAnsiTheme="minorEastAsia" w:eastAsiaTheme="minorEastAsia" w:cstheme="minorEastAsia"/>
          <w:color w:val="auto"/>
        </w:rPr>
        <w:t>分</w:t>
      </w:r>
      <w:r>
        <w:rPr>
          <w:rFonts w:hint="eastAsia" w:asciiTheme="minorEastAsia" w:hAnsiTheme="minorEastAsia" w:eastAsiaTheme="minorEastAsia" w:cstheme="minorEastAsia"/>
          <w:color w:val="auto"/>
          <w:lang w:eastAsia="zh-CN"/>
        </w:rPr>
        <w:t>、</w:t>
      </w:r>
      <w:r>
        <w:rPr>
          <w:rFonts w:hint="eastAsia" w:asciiTheme="minorEastAsia" w:hAnsiTheme="minorEastAsia" w:eastAsiaTheme="minorEastAsia" w:cstheme="minorEastAsia"/>
          <w:color w:val="auto"/>
        </w:rPr>
        <w:t>履约能力分由高到低的顺序排列并推荐成交候选供应商。</w:t>
      </w:r>
    </w:p>
    <w:p w14:paraId="4295FCB1">
      <w:pPr>
        <w:spacing w:line="400" w:lineRule="atLeast"/>
        <w:rPr>
          <w:rFonts w:hint="eastAsia" w:ascii="宋体" w:hAnsi="宋体" w:cs="宋体"/>
          <w:color w:val="auto"/>
          <w:kern w:val="0"/>
          <w:sz w:val="21"/>
          <w:szCs w:val="21"/>
          <w:highlight w:val="none"/>
        </w:rPr>
      </w:pPr>
      <w:r>
        <w:rPr>
          <w:rFonts w:hint="eastAsia" w:asciiTheme="minorEastAsia" w:hAnsiTheme="minorEastAsia" w:eastAsiaTheme="minorEastAsia" w:cstheme="minorEastAsia"/>
          <w:color w:val="auto"/>
        </w:rPr>
        <w:t>（2）响应文件满足磋商文件全部实质性要求，且按照评审因素的量化指标评审得分最高的供应商为排名第一的成交备选供应商。</w:t>
      </w:r>
    </w:p>
    <w:p w14:paraId="1F77CE25">
      <w:pPr>
        <w:spacing w:line="400" w:lineRule="atLeast"/>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（3）</w:t>
      </w:r>
      <w:r>
        <w:rPr>
          <w:rFonts w:ascii="宋体" w:hAnsi="宋体" w:cs="宋体"/>
          <w:color w:val="auto"/>
          <w:kern w:val="0"/>
          <w:sz w:val="21"/>
          <w:szCs w:val="21"/>
          <w:highlight w:val="none"/>
        </w:rPr>
        <w:t>采购代理机构在评审结束后2个工作日内将评审报告送采购人确认。</w:t>
      </w:r>
      <w:r>
        <w:rPr>
          <w:rFonts w:hint="eastAsia" w:asciiTheme="minorEastAsia" w:hAnsiTheme="minorEastAsia" w:eastAsiaTheme="minorEastAsia" w:cstheme="minorEastAsia"/>
          <w:color w:val="auto"/>
        </w:rPr>
        <w:t>采购人应当自收到评审报告之日起5个工作日内，在评审报告确定的成交候选供应商名单中按照排序由高到低的原则确定成交供应商。</w:t>
      </w:r>
    </w:p>
    <w:p w14:paraId="31BE6D82">
      <w:pPr>
        <w:spacing w:line="400" w:lineRule="atLeast"/>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4）成交供应商放弃成交、拒绝与采购人签订合同、因不可抗力提出不能履行合同，或应当提交履约保证金而未按规定提交的，或信用信息记录不符合相关规定的，采购人可以按照评审报告推荐的成交候选供应商名单排序，确定下一候选供应商成交，也可以重新开展政府采购活动。</w:t>
      </w:r>
    </w:p>
    <w:p w14:paraId="663C1475">
      <w:pPr>
        <w:spacing w:line="400" w:lineRule="atLeast"/>
        <w:ind w:firstLine="422"/>
        <w:rPr>
          <w:rFonts w:asciiTheme="minorEastAsia" w:hAnsiTheme="minorEastAsia" w:eastAsiaTheme="minorEastAsia" w:cstheme="minorEastAsia"/>
          <w:color w:val="auto"/>
        </w:rPr>
      </w:pPr>
      <w:r>
        <w:rPr>
          <w:rFonts w:hint="eastAsia" w:asciiTheme="minorEastAsia" w:hAnsiTheme="minorEastAsia" w:eastAsiaTheme="minorEastAsia" w:cstheme="minorEastAsia"/>
          <w:b/>
          <w:color w:val="auto"/>
        </w:rPr>
        <w:t>22.属于下列情况之一者，响应文件无效：</w:t>
      </w:r>
    </w:p>
    <w:p w14:paraId="34AC1696">
      <w:pPr>
        <w:spacing w:line="400" w:lineRule="atLeast"/>
        <w:ind w:firstLine="422"/>
        <w:rPr>
          <w:rFonts w:asciiTheme="minorEastAsia" w:hAnsiTheme="minorEastAsia" w:eastAsiaTheme="minorEastAsia" w:cstheme="minorEastAsia"/>
          <w:b/>
          <w:bCs/>
          <w:color w:val="auto"/>
        </w:rPr>
      </w:pPr>
      <w:r>
        <w:rPr>
          <w:rFonts w:hint="eastAsia" w:asciiTheme="minorEastAsia" w:hAnsiTheme="minorEastAsia" w:eastAsiaTheme="minorEastAsia" w:cstheme="minorEastAsia"/>
          <w:b/>
          <w:bCs/>
          <w:color w:val="auto"/>
        </w:rPr>
        <w:t>（1）未按磋商文件规定完整提交响应文件或未按规定要求签字、签章的，或未提供授权委托书（委托代理的）；</w:t>
      </w:r>
    </w:p>
    <w:p w14:paraId="163B5189">
      <w:pPr>
        <w:spacing w:line="400" w:lineRule="atLeast"/>
        <w:ind w:firstLine="422"/>
        <w:rPr>
          <w:rFonts w:asciiTheme="minorEastAsia" w:hAnsiTheme="minorEastAsia" w:eastAsiaTheme="minorEastAsia" w:cstheme="minorEastAsia"/>
          <w:b/>
          <w:bCs/>
          <w:color w:val="auto"/>
        </w:rPr>
      </w:pPr>
      <w:r>
        <w:rPr>
          <w:rFonts w:hint="eastAsia" w:asciiTheme="minorEastAsia" w:hAnsiTheme="minorEastAsia" w:eastAsiaTheme="minorEastAsia" w:cstheme="minorEastAsia"/>
          <w:b/>
          <w:bCs/>
          <w:color w:val="auto"/>
        </w:rPr>
        <w:t>（2）超越了行政审批的经营范围的；</w:t>
      </w:r>
    </w:p>
    <w:p w14:paraId="3EC18BBC">
      <w:pPr>
        <w:spacing w:line="400" w:lineRule="atLeast"/>
        <w:ind w:firstLine="422"/>
        <w:rPr>
          <w:rFonts w:asciiTheme="minorEastAsia" w:hAnsiTheme="minorEastAsia" w:eastAsiaTheme="minorEastAsia" w:cstheme="minorEastAsia"/>
          <w:b/>
          <w:bCs/>
          <w:color w:val="auto"/>
        </w:rPr>
      </w:pPr>
      <w:r>
        <w:rPr>
          <w:rFonts w:hint="eastAsia" w:asciiTheme="minorEastAsia" w:hAnsiTheme="minorEastAsia" w:eastAsiaTheme="minorEastAsia" w:cstheme="minorEastAsia"/>
          <w:b/>
          <w:bCs/>
          <w:color w:val="auto"/>
        </w:rPr>
        <w:t>（3）不具备磋商文件规定的资格要求的；或未按本磋商文件规定提供资格性响应证明材料中的任意一项材料的；或提供的资格性响应证明材料中的任意一项材料无效的；</w:t>
      </w:r>
    </w:p>
    <w:p w14:paraId="4791AC65">
      <w:pPr>
        <w:spacing w:line="400" w:lineRule="atLeast"/>
        <w:ind w:firstLine="422"/>
        <w:rPr>
          <w:rFonts w:asciiTheme="minorEastAsia" w:hAnsiTheme="minorEastAsia" w:eastAsiaTheme="minorEastAsia" w:cstheme="minorEastAsia"/>
          <w:b/>
          <w:bCs/>
          <w:color w:val="auto"/>
        </w:rPr>
      </w:pPr>
      <w:r>
        <w:rPr>
          <w:rFonts w:hint="eastAsia" w:asciiTheme="minorEastAsia" w:hAnsiTheme="minorEastAsia" w:eastAsiaTheme="minorEastAsia" w:cstheme="minorEastAsia"/>
          <w:b/>
          <w:bCs/>
          <w:color w:val="auto"/>
        </w:rPr>
        <w:t>（4）未按本磋商文件规定提供符合性响应证明材料中的任意一项材料的；或提供的符合性响应证明材料中的任意一项材料无效的；</w:t>
      </w:r>
    </w:p>
    <w:p w14:paraId="3B5BD4F2">
      <w:pPr>
        <w:spacing w:line="400" w:lineRule="atLeast"/>
        <w:ind w:firstLine="422"/>
        <w:rPr>
          <w:rFonts w:asciiTheme="minorEastAsia" w:hAnsiTheme="minorEastAsia" w:eastAsiaTheme="minorEastAsia" w:cstheme="minorEastAsia"/>
          <w:b/>
          <w:bCs/>
          <w:color w:val="auto"/>
        </w:rPr>
      </w:pPr>
      <w:r>
        <w:rPr>
          <w:rFonts w:hint="eastAsia" w:asciiTheme="minorEastAsia" w:hAnsiTheme="minorEastAsia" w:eastAsiaTheme="minorEastAsia" w:cstheme="minorEastAsia"/>
          <w:b/>
          <w:bCs/>
          <w:color w:val="auto"/>
        </w:rPr>
        <w:t>（5）响应文件未按磋商文件的内容和要求编制，或提供虚假材料的；</w:t>
      </w:r>
    </w:p>
    <w:p w14:paraId="6F440113">
      <w:pPr>
        <w:spacing w:line="400" w:lineRule="atLeast"/>
        <w:ind w:firstLine="422"/>
        <w:rPr>
          <w:rFonts w:asciiTheme="minorEastAsia" w:hAnsiTheme="minorEastAsia" w:eastAsiaTheme="minorEastAsia" w:cstheme="minorEastAsia"/>
          <w:b/>
          <w:bCs/>
          <w:color w:val="auto"/>
        </w:rPr>
      </w:pPr>
      <w:r>
        <w:rPr>
          <w:rFonts w:hint="eastAsia" w:asciiTheme="minorEastAsia" w:hAnsiTheme="minorEastAsia" w:eastAsiaTheme="minorEastAsia" w:cstheme="minorEastAsia"/>
          <w:b/>
          <w:bCs/>
          <w:color w:val="auto"/>
        </w:rPr>
        <w:t>（6）响应文件有效期不能满足磋商文件要求的；</w:t>
      </w:r>
    </w:p>
    <w:p w14:paraId="3C6D3304">
      <w:pPr>
        <w:spacing w:line="400" w:lineRule="atLeast"/>
        <w:ind w:firstLine="422"/>
        <w:rPr>
          <w:rFonts w:asciiTheme="minorEastAsia" w:hAnsiTheme="minorEastAsia" w:eastAsiaTheme="minorEastAsia" w:cstheme="minorEastAsia"/>
          <w:b/>
          <w:bCs/>
          <w:color w:val="auto"/>
        </w:rPr>
      </w:pPr>
      <w:r>
        <w:rPr>
          <w:rFonts w:hint="eastAsia" w:asciiTheme="minorEastAsia" w:hAnsiTheme="minorEastAsia" w:eastAsiaTheme="minorEastAsia" w:cstheme="minorEastAsia"/>
          <w:b/>
          <w:bCs/>
          <w:color w:val="auto"/>
        </w:rPr>
        <w:t>（7）供应商未就“采购需求”中所竞分标的所有服务内容作完整唯一报价，或有选择的或有条件的报价的；</w:t>
      </w:r>
    </w:p>
    <w:p w14:paraId="7A644FC3">
      <w:pPr>
        <w:spacing w:line="400" w:lineRule="atLeast"/>
        <w:ind w:firstLine="422"/>
        <w:rPr>
          <w:rFonts w:asciiTheme="minorEastAsia" w:hAnsiTheme="minorEastAsia" w:eastAsiaTheme="minorEastAsia" w:cstheme="minorEastAsia"/>
          <w:b/>
          <w:bCs/>
          <w:color w:val="auto"/>
        </w:rPr>
      </w:pPr>
      <w:r>
        <w:rPr>
          <w:rFonts w:hint="eastAsia" w:asciiTheme="minorEastAsia" w:hAnsiTheme="minorEastAsia" w:eastAsiaTheme="minorEastAsia" w:cstheme="minorEastAsia"/>
          <w:b/>
          <w:bCs/>
          <w:color w:val="auto"/>
        </w:rPr>
        <w:t>（8）未在磋商小组规定的时间内参与磋商或重新提交响应文件的；或未在磋商小组规定的时间内提交最终报价的；</w:t>
      </w:r>
    </w:p>
    <w:p w14:paraId="4FCA26B9">
      <w:pPr>
        <w:spacing w:line="400" w:lineRule="atLeast"/>
        <w:ind w:firstLine="422"/>
        <w:rPr>
          <w:rFonts w:asciiTheme="minorEastAsia" w:hAnsiTheme="minorEastAsia" w:eastAsiaTheme="minorEastAsia" w:cstheme="minorEastAsia"/>
          <w:b/>
          <w:bCs/>
          <w:color w:val="auto"/>
        </w:rPr>
      </w:pPr>
      <w:r>
        <w:rPr>
          <w:rFonts w:hint="eastAsia" w:asciiTheme="minorEastAsia" w:hAnsiTheme="minorEastAsia" w:eastAsiaTheme="minorEastAsia" w:cstheme="minorEastAsia"/>
          <w:b/>
          <w:bCs/>
          <w:color w:val="auto"/>
        </w:rPr>
        <w:t>（9）未满足磋商文件的实质性要求的；或者响应文件有采购人不能接受的附加条件的；</w:t>
      </w:r>
    </w:p>
    <w:p w14:paraId="0FDAC460">
      <w:pPr>
        <w:spacing w:line="400" w:lineRule="atLeast"/>
        <w:ind w:firstLine="422"/>
        <w:rPr>
          <w:rFonts w:asciiTheme="minorEastAsia" w:hAnsiTheme="minorEastAsia" w:eastAsiaTheme="minorEastAsia" w:cstheme="minorEastAsia"/>
          <w:b/>
          <w:bCs/>
          <w:color w:val="auto"/>
        </w:rPr>
      </w:pPr>
      <w:r>
        <w:rPr>
          <w:rFonts w:hint="eastAsia" w:asciiTheme="minorEastAsia" w:hAnsiTheme="minorEastAsia" w:eastAsiaTheme="minorEastAsia" w:cstheme="minorEastAsia"/>
          <w:b/>
          <w:bCs/>
          <w:color w:val="auto"/>
        </w:rPr>
        <w:t>（10）供应商为联合体参与磋商的；</w:t>
      </w:r>
    </w:p>
    <w:p w14:paraId="1CE552CB">
      <w:pPr>
        <w:spacing w:line="400" w:lineRule="atLeast"/>
        <w:ind w:firstLine="422"/>
        <w:rPr>
          <w:rFonts w:asciiTheme="minorEastAsia" w:hAnsiTheme="minorEastAsia" w:eastAsiaTheme="minorEastAsia" w:cstheme="minorEastAsia"/>
          <w:b/>
          <w:bCs/>
          <w:color w:val="auto"/>
        </w:rPr>
      </w:pPr>
      <w:r>
        <w:rPr>
          <w:rFonts w:hint="eastAsia" w:asciiTheme="minorEastAsia" w:hAnsiTheme="minorEastAsia" w:eastAsiaTheme="minorEastAsia" w:cstheme="minorEastAsia"/>
          <w:b/>
          <w:bCs/>
          <w:color w:val="auto"/>
        </w:rPr>
        <w:t>（11）不符合法律法规和磋商文件规定的其他实质性要求和条件的。</w:t>
      </w:r>
    </w:p>
    <w:p w14:paraId="54C0E832">
      <w:pPr>
        <w:spacing w:line="400" w:lineRule="atLeast"/>
        <w:ind w:firstLine="422"/>
        <w:rPr>
          <w:rFonts w:asciiTheme="minorEastAsia" w:hAnsiTheme="minorEastAsia" w:eastAsiaTheme="minorEastAsia" w:cstheme="minorEastAsia"/>
          <w:b/>
          <w:bCs/>
          <w:color w:val="auto"/>
        </w:rPr>
      </w:pPr>
      <w:r>
        <w:rPr>
          <w:rFonts w:hint="eastAsia" w:asciiTheme="minorEastAsia" w:hAnsiTheme="minorEastAsia" w:eastAsiaTheme="minorEastAsia" w:cstheme="minorEastAsia"/>
          <w:b/>
          <w:bCs/>
          <w:color w:val="auto"/>
        </w:rPr>
        <w:t>供应商有下列情形之一的，视为串通参与磋商，响应文件将被视为无效：</w:t>
      </w:r>
    </w:p>
    <w:p w14:paraId="50AEEDC7">
      <w:pPr>
        <w:spacing w:line="400" w:lineRule="atLeast"/>
        <w:ind w:firstLine="422"/>
        <w:rPr>
          <w:rFonts w:asciiTheme="minorEastAsia" w:hAnsiTheme="minorEastAsia" w:eastAsiaTheme="minorEastAsia" w:cstheme="minorEastAsia"/>
          <w:b/>
          <w:bCs/>
          <w:color w:val="auto"/>
        </w:rPr>
      </w:pPr>
      <w:r>
        <w:rPr>
          <w:rFonts w:hint="eastAsia" w:asciiTheme="minorEastAsia" w:hAnsiTheme="minorEastAsia" w:eastAsiaTheme="minorEastAsia" w:cstheme="minorEastAsia"/>
          <w:b/>
          <w:bCs/>
          <w:color w:val="auto"/>
        </w:rPr>
        <w:t>（1）不同供应商的响应文件由同一单位或者个人编制的；</w:t>
      </w:r>
    </w:p>
    <w:p w14:paraId="57285116">
      <w:pPr>
        <w:spacing w:line="400" w:lineRule="atLeast"/>
        <w:ind w:firstLine="422"/>
        <w:rPr>
          <w:rFonts w:asciiTheme="minorEastAsia" w:hAnsiTheme="minorEastAsia" w:eastAsiaTheme="minorEastAsia" w:cstheme="minorEastAsia"/>
          <w:b/>
          <w:bCs/>
          <w:color w:val="auto"/>
        </w:rPr>
      </w:pPr>
      <w:r>
        <w:rPr>
          <w:rFonts w:hint="eastAsia" w:asciiTheme="minorEastAsia" w:hAnsiTheme="minorEastAsia" w:eastAsiaTheme="minorEastAsia" w:cstheme="minorEastAsia"/>
          <w:b/>
          <w:bCs/>
          <w:color w:val="auto"/>
        </w:rPr>
        <w:t>（2）不同供应商委托同一单位或者个人办理磋商事宜的；</w:t>
      </w:r>
    </w:p>
    <w:p w14:paraId="50B405DA">
      <w:pPr>
        <w:spacing w:line="400" w:lineRule="atLeast"/>
        <w:ind w:firstLine="422"/>
        <w:rPr>
          <w:rFonts w:asciiTheme="minorEastAsia" w:hAnsiTheme="minorEastAsia" w:eastAsiaTheme="minorEastAsia" w:cstheme="minorEastAsia"/>
          <w:b/>
          <w:bCs/>
          <w:color w:val="auto"/>
        </w:rPr>
      </w:pPr>
      <w:r>
        <w:rPr>
          <w:rFonts w:hint="eastAsia" w:asciiTheme="minorEastAsia" w:hAnsiTheme="minorEastAsia" w:eastAsiaTheme="minorEastAsia" w:cstheme="minorEastAsia"/>
          <w:b/>
          <w:bCs/>
          <w:color w:val="auto"/>
        </w:rPr>
        <w:t>（3）不同的供应商的响应文件载明的项目管理人员为同一个人的；</w:t>
      </w:r>
    </w:p>
    <w:p w14:paraId="53A744F7">
      <w:pPr>
        <w:spacing w:line="400" w:lineRule="atLeast"/>
        <w:ind w:firstLine="422"/>
        <w:rPr>
          <w:rFonts w:asciiTheme="minorEastAsia" w:hAnsiTheme="minorEastAsia" w:eastAsiaTheme="minorEastAsia" w:cstheme="minorEastAsia"/>
          <w:b/>
          <w:bCs/>
          <w:color w:val="auto"/>
        </w:rPr>
      </w:pPr>
      <w:r>
        <w:rPr>
          <w:rFonts w:hint="eastAsia" w:asciiTheme="minorEastAsia" w:hAnsiTheme="minorEastAsia" w:eastAsiaTheme="minorEastAsia" w:cstheme="minorEastAsia"/>
          <w:b/>
          <w:bCs/>
          <w:color w:val="auto"/>
        </w:rPr>
        <w:t xml:space="preserve">（4）不同供应商的响应文件异常一致或最后报价呈规律性差异的； </w:t>
      </w:r>
    </w:p>
    <w:p w14:paraId="019737D4">
      <w:pPr>
        <w:spacing w:line="400" w:lineRule="atLeast"/>
        <w:ind w:firstLine="422"/>
        <w:rPr>
          <w:rFonts w:asciiTheme="minorEastAsia" w:hAnsiTheme="minorEastAsia" w:eastAsiaTheme="minorEastAsia" w:cstheme="minorEastAsia"/>
          <w:b/>
          <w:bCs/>
          <w:color w:val="auto"/>
        </w:rPr>
      </w:pPr>
      <w:r>
        <w:rPr>
          <w:rFonts w:hint="eastAsia" w:asciiTheme="minorEastAsia" w:hAnsiTheme="minorEastAsia" w:eastAsiaTheme="minorEastAsia" w:cstheme="minorEastAsia"/>
          <w:b/>
          <w:bCs/>
          <w:color w:val="auto"/>
        </w:rPr>
        <w:t>（5）不同供应商的响应文件相互混装的；</w:t>
      </w:r>
    </w:p>
    <w:p w14:paraId="4B53DD26">
      <w:pPr>
        <w:spacing w:line="400" w:lineRule="atLeast"/>
        <w:ind w:firstLine="422"/>
        <w:rPr>
          <w:rFonts w:asciiTheme="minorEastAsia" w:hAnsiTheme="minorEastAsia" w:eastAsiaTheme="minorEastAsia" w:cstheme="minorEastAsia"/>
          <w:b/>
          <w:color w:val="auto"/>
        </w:rPr>
      </w:pPr>
      <w:r>
        <w:rPr>
          <w:rFonts w:hint="eastAsia" w:asciiTheme="minorEastAsia" w:hAnsiTheme="minorEastAsia" w:eastAsiaTheme="minorEastAsia" w:cstheme="minorEastAsia"/>
          <w:b/>
          <w:bCs/>
          <w:color w:val="auto"/>
        </w:rPr>
        <w:t>（6）磋商文件未作实质性变动，供应商最后报价高于首次报价的。</w:t>
      </w:r>
    </w:p>
    <w:p w14:paraId="55993423">
      <w:pPr>
        <w:spacing w:line="400" w:lineRule="atLeast"/>
        <w:ind w:firstLine="422"/>
        <w:rPr>
          <w:rFonts w:asciiTheme="minorEastAsia" w:hAnsiTheme="minorEastAsia" w:eastAsiaTheme="minorEastAsia" w:cstheme="minorEastAsia"/>
          <w:b/>
          <w:bCs/>
          <w:color w:val="auto"/>
        </w:rPr>
      </w:pPr>
      <w:r>
        <w:rPr>
          <w:rFonts w:hint="eastAsia" w:asciiTheme="minorEastAsia" w:hAnsiTheme="minorEastAsia" w:eastAsiaTheme="minorEastAsia" w:cstheme="minorEastAsia"/>
          <w:b/>
          <w:bCs/>
          <w:color w:val="auto"/>
        </w:rPr>
        <w:t>23.出现下列情形之一的，采购人或者采购代理机构应当终止竞争性磋商采购活动，发布项目终止公告并说明原因，重新开展采购活动：</w:t>
      </w:r>
    </w:p>
    <w:p w14:paraId="165BF8FF">
      <w:pPr>
        <w:spacing w:line="400" w:lineRule="atLeast"/>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（1）因情况变化，不再符合规定的竞争性磋商采购方式适用情形的；</w:t>
      </w:r>
    </w:p>
    <w:p w14:paraId="3BF0A05E">
      <w:pPr>
        <w:spacing w:line="400" w:lineRule="atLeast"/>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（2）出现影响采购公正的违法、违规行为的；</w:t>
      </w:r>
    </w:p>
    <w:p w14:paraId="0CD44696">
      <w:pPr>
        <w:spacing w:line="400" w:lineRule="atLeast"/>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（3）除本须知第20.7.2条及法律法规规定的情形外，在采购过程中符合要求的供应商或者报价未超过采购预算或最高限价的供应商不足3家的。</w:t>
      </w:r>
    </w:p>
    <w:p w14:paraId="660BE7DA">
      <w:pPr>
        <w:spacing w:line="400" w:lineRule="atLeast"/>
        <w:ind w:firstLine="422"/>
        <w:rPr>
          <w:rFonts w:asciiTheme="minorEastAsia" w:hAnsiTheme="minorEastAsia" w:eastAsiaTheme="minorEastAsia" w:cstheme="minorEastAsia"/>
          <w:b/>
          <w:bCs/>
          <w:color w:val="auto"/>
        </w:rPr>
      </w:pPr>
      <w:r>
        <w:rPr>
          <w:rFonts w:hint="eastAsia" w:asciiTheme="minorEastAsia" w:hAnsiTheme="minorEastAsia" w:eastAsiaTheme="minorEastAsia" w:cstheme="minorEastAsia"/>
          <w:b/>
          <w:bCs/>
          <w:color w:val="auto"/>
        </w:rPr>
        <w:t>24.在采购活动中因重大变故，采购任务取消的，采购人或者采购代理机构应当终止采购活动，通知所有参加采购活动的供应商，并将项目实施情况和采购任务取消原因报送本级财政部门。</w:t>
      </w:r>
    </w:p>
    <w:p w14:paraId="0B1490DC">
      <w:pPr>
        <w:spacing w:line="400" w:lineRule="atLeast"/>
        <w:ind w:firstLine="422"/>
        <w:rPr>
          <w:rFonts w:asciiTheme="minorEastAsia" w:hAnsiTheme="minorEastAsia" w:eastAsiaTheme="minorEastAsia" w:cstheme="minorEastAsia"/>
          <w:b/>
          <w:bCs/>
          <w:color w:val="auto"/>
        </w:rPr>
      </w:pPr>
      <w:r>
        <w:rPr>
          <w:rFonts w:hint="eastAsia" w:asciiTheme="minorEastAsia" w:hAnsiTheme="minorEastAsia" w:eastAsiaTheme="minorEastAsia" w:cstheme="minorEastAsia"/>
          <w:b/>
          <w:bCs/>
          <w:color w:val="auto"/>
        </w:rPr>
        <w:t>25.磋商过程监控</w:t>
      </w:r>
    </w:p>
    <w:p w14:paraId="045FFAC8">
      <w:pPr>
        <w:spacing w:line="400" w:lineRule="atLeast"/>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本项目磋商过程实行全程录音、录像监控，供应商在磋商过程中所进行的试图影响磋商结果的不公正活动，可能导致其响应被拒绝。</w:t>
      </w:r>
    </w:p>
    <w:p w14:paraId="23A46C76">
      <w:pPr>
        <w:spacing w:line="400" w:lineRule="atLeast"/>
        <w:ind w:firstLine="422"/>
        <w:rPr>
          <w:rFonts w:asciiTheme="minorEastAsia" w:hAnsiTheme="minorEastAsia" w:eastAsiaTheme="minorEastAsia" w:cstheme="minorEastAsia"/>
          <w:color w:val="auto"/>
        </w:rPr>
      </w:pPr>
      <w:r>
        <w:rPr>
          <w:rFonts w:hint="eastAsia" w:asciiTheme="minorEastAsia" w:hAnsiTheme="minorEastAsia" w:eastAsiaTheme="minorEastAsia" w:cstheme="minorEastAsia"/>
          <w:b/>
          <w:bCs/>
          <w:color w:val="auto"/>
        </w:rPr>
        <w:t>26.信用查询</w:t>
      </w:r>
      <w:r>
        <w:rPr>
          <w:rFonts w:hint="eastAsia" w:asciiTheme="minorEastAsia" w:hAnsiTheme="minorEastAsia" w:eastAsiaTheme="minorEastAsia" w:cstheme="minorEastAsia"/>
          <w:color w:val="auto"/>
        </w:rPr>
        <w:t xml:space="preserve"> </w:t>
      </w:r>
    </w:p>
    <w:p w14:paraId="30EA74CC">
      <w:pPr>
        <w:spacing w:line="400" w:lineRule="atLeast"/>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根据《关于做好政府采购有关信用主体标识码登记及在政府采购活动中查询使用信用记录有关问题的通知》（桂财采〔2016〕37号），由采购代理机构对第一成交候选供应商进行信用查询：</w:t>
      </w:r>
    </w:p>
    <w:p w14:paraId="38C9355B">
      <w:pPr>
        <w:spacing w:line="400" w:lineRule="atLeast"/>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（1）查询渠道：“信用中国”网站（www.creditchina.gov.cn）、中国政府采购网（www.ccgp.gov.cn）等；</w:t>
      </w:r>
    </w:p>
    <w:p w14:paraId="0EB25BD8">
      <w:pPr>
        <w:spacing w:line="400" w:lineRule="atLeast"/>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（2）查询截止时间：成交通知书发出前；</w:t>
      </w:r>
    </w:p>
    <w:p w14:paraId="5D538247">
      <w:pPr>
        <w:spacing w:line="400" w:lineRule="atLeast"/>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（3）信用信息查询记录和证据留存方式：在查询网站中直接打印查询记录，打印材料作为采购活动资料保存；</w:t>
      </w:r>
    </w:p>
    <w:p w14:paraId="5F13FDF9">
      <w:pPr>
        <w:spacing w:line="400" w:lineRule="atLeast"/>
        <w:ind w:firstLine="422"/>
        <w:rPr>
          <w:rFonts w:asciiTheme="minorEastAsia" w:hAnsiTheme="minorEastAsia" w:eastAsiaTheme="minorEastAsia" w:cstheme="minorEastAsia"/>
          <w:color w:val="auto"/>
        </w:rPr>
      </w:pPr>
      <w:r>
        <w:rPr>
          <w:rFonts w:hint="eastAsia" w:asciiTheme="minorEastAsia" w:hAnsiTheme="minorEastAsia" w:eastAsiaTheme="minorEastAsia" w:cstheme="minorEastAsia"/>
          <w:b/>
          <w:bCs/>
          <w:color w:val="auto"/>
        </w:rPr>
        <w:t xml:space="preserve">（4）信用信息使用规则：对在“信用中国”网站（www.creditchina.gov.cn）、中国政府采购网（www.ccgp.gov.cn）等渠道列入失信被执行人、重大税收违法失信主体、政府采购严重违法失信行为记录名单及其他不符合《中华人民共和国政府采购法》第二十二条规定条件的供应商，取消其成交候选供应商资格。 </w:t>
      </w:r>
      <w:r>
        <w:rPr>
          <w:rFonts w:hint="eastAsia" w:asciiTheme="minorEastAsia" w:hAnsiTheme="minorEastAsia" w:eastAsiaTheme="minorEastAsia" w:cstheme="minorEastAsia"/>
          <w:color w:val="auto"/>
        </w:rPr>
        <w:t xml:space="preserve">   </w:t>
      </w:r>
    </w:p>
    <w:p w14:paraId="10AD5BAD">
      <w:pPr>
        <w:spacing w:line="400" w:lineRule="atLeast"/>
        <w:ind w:firstLine="422"/>
        <w:rPr>
          <w:rFonts w:asciiTheme="minorEastAsia" w:hAnsiTheme="minorEastAsia" w:eastAsiaTheme="minorEastAsia" w:cstheme="minorEastAsia"/>
          <w:b/>
          <w:bCs/>
          <w:color w:val="auto"/>
        </w:rPr>
      </w:pPr>
      <w:r>
        <w:rPr>
          <w:rFonts w:hint="eastAsia" w:asciiTheme="minorEastAsia" w:hAnsiTheme="minorEastAsia" w:eastAsiaTheme="minorEastAsia" w:cstheme="minorEastAsia"/>
          <w:b/>
          <w:bCs/>
          <w:color w:val="auto"/>
        </w:rPr>
        <w:t>27.成交公告及成交通知书</w:t>
      </w:r>
    </w:p>
    <w:p w14:paraId="3B43972C">
      <w:pPr>
        <w:spacing w:line="400" w:lineRule="atLeast"/>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27.1采购代理机构于评审结束后2个工作日内将评审报告送交采购人，采购人应当自收到评审报告5个工作日内在评审报告推荐的成交候选供应商中按顺序确定成交供应商，采购代理机构在成交供应商确定之日起2个工作日内发出成交通知书，并在指定媒体上公告成交信息。</w:t>
      </w:r>
    </w:p>
    <w:p w14:paraId="130B1334">
      <w:pPr>
        <w:spacing w:line="400" w:lineRule="atLeast"/>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27.2中小企业在政府采购活动过程中，请根据自己的真实情况出具《中小企业声明函》。采购人或采购代理机构在公告成交结果时，同时公告其《中小企业声明函》，接受社会监督。</w:t>
      </w:r>
    </w:p>
    <w:p w14:paraId="5170CED7">
      <w:pPr>
        <w:spacing w:line="400" w:lineRule="atLeast"/>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27.3在发布成交公告的同时，采购代理机构通过广西政府采购云平台线上向成交供应商发出电子成交通知书，成交供应商应自行登录广西政府采购云平台查收。</w:t>
      </w:r>
    </w:p>
    <w:p w14:paraId="2B7AECAE">
      <w:pPr>
        <w:spacing w:line="400" w:lineRule="atLeast"/>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27.4采购代理机构无义务向未成交的供应商解释未成交原因和退还响应文件。</w:t>
      </w:r>
    </w:p>
    <w:p w14:paraId="45C9ABAF">
      <w:pPr>
        <w:spacing w:line="400" w:lineRule="atLeast"/>
        <w:rPr>
          <w:rFonts w:asciiTheme="minorEastAsia" w:hAnsiTheme="minorEastAsia" w:eastAsiaTheme="minorEastAsia" w:cstheme="minorEastAsia"/>
          <w:color w:val="auto"/>
        </w:rPr>
      </w:pPr>
    </w:p>
    <w:p w14:paraId="5033E8A2">
      <w:pPr>
        <w:spacing w:line="400" w:lineRule="atLeast"/>
        <w:ind w:firstLine="562"/>
        <w:jc w:val="center"/>
        <w:rPr>
          <w:rFonts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rPr>
        <w:t>五、履约保证金及签订合同</w:t>
      </w:r>
    </w:p>
    <w:p w14:paraId="0CEDF57E">
      <w:pPr>
        <w:spacing w:line="400" w:lineRule="atLeast"/>
        <w:ind w:firstLine="422"/>
        <w:rPr>
          <w:rFonts w:asciiTheme="minorEastAsia" w:hAnsiTheme="minorEastAsia" w:eastAsiaTheme="minorEastAsia" w:cstheme="minorEastAsia"/>
          <w:color w:val="auto"/>
        </w:rPr>
      </w:pPr>
      <w:r>
        <w:rPr>
          <w:rFonts w:hint="eastAsia" w:asciiTheme="minorEastAsia" w:hAnsiTheme="minorEastAsia" w:eastAsiaTheme="minorEastAsia" w:cstheme="minorEastAsia"/>
          <w:b/>
          <w:bCs/>
          <w:color w:val="auto"/>
        </w:rPr>
        <w:t>28.履约保证金</w:t>
      </w:r>
    </w:p>
    <w:p w14:paraId="71777303">
      <w:pPr>
        <w:spacing w:line="400" w:lineRule="atLeast"/>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val="en-US" w:eastAsia="zh-CN"/>
        </w:rPr>
        <w:t>本项目不收取履约保证金。</w:t>
      </w:r>
    </w:p>
    <w:p w14:paraId="6314E779">
      <w:pPr>
        <w:tabs>
          <w:tab w:val="left" w:pos="4079"/>
        </w:tabs>
        <w:spacing w:line="400" w:lineRule="atLeast"/>
        <w:ind w:firstLine="422"/>
        <w:rPr>
          <w:rFonts w:asciiTheme="minorEastAsia" w:hAnsiTheme="minorEastAsia" w:eastAsiaTheme="minorEastAsia" w:cstheme="minorEastAsia"/>
          <w:color w:val="auto"/>
        </w:rPr>
      </w:pPr>
      <w:r>
        <w:rPr>
          <w:rFonts w:hint="eastAsia" w:asciiTheme="minorEastAsia" w:hAnsiTheme="minorEastAsia" w:eastAsiaTheme="minorEastAsia" w:cstheme="minorEastAsia"/>
          <w:b/>
          <w:bCs/>
          <w:color w:val="auto"/>
        </w:rPr>
        <w:t>29.签订合同</w:t>
      </w:r>
      <w:r>
        <w:rPr>
          <w:rFonts w:hint="eastAsia" w:asciiTheme="minorEastAsia" w:hAnsiTheme="minorEastAsia" w:eastAsiaTheme="minorEastAsia" w:cstheme="minorEastAsia"/>
          <w:b/>
          <w:bCs/>
          <w:color w:val="auto"/>
        </w:rPr>
        <w:tab/>
      </w:r>
    </w:p>
    <w:p w14:paraId="5F94747A">
      <w:pPr>
        <w:spacing w:line="400" w:lineRule="atLeast"/>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29.1签订合同时间：成交通知书发出之日起8个工作日内。</w:t>
      </w:r>
    </w:p>
    <w:p w14:paraId="71ADC69E">
      <w:pPr>
        <w:spacing w:line="400" w:lineRule="atLeast"/>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29.2如成交供应商有下列情形之一，情节严重的，由财政部门将其列入不良行为记录名单，在一至三年内禁止参加政府采购活动，并予以通报。采购代理机构可从磋商小组推荐的成交候选供应商中按顺序重新确定成交供应商或重新组织采购。拒绝签订政府采购合同的成交供应商不得参加对该项目重新开展的采购活动。</w:t>
      </w:r>
    </w:p>
    <w:p w14:paraId="1A21F4FC">
      <w:pPr>
        <w:spacing w:line="400" w:lineRule="atLeast"/>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（1）成交后不与采购人签订合同的（不可抗力除外）；</w:t>
      </w:r>
    </w:p>
    <w:p w14:paraId="4BD35C90">
      <w:pPr>
        <w:spacing w:line="400" w:lineRule="atLeast"/>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（2）将成交项目转让给他人，或者在响应文件中未说明，且未经采购人同意，将成交项目分包给他人的；</w:t>
      </w:r>
    </w:p>
    <w:p w14:paraId="04B70268">
      <w:pPr>
        <w:spacing w:line="400" w:lineRule="atLeast"/>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（3）拒绝履行合同义务的。</w:t>
      </w:r>
    </w:p>
    <w:p w14:paraId="79A464D8">
      <w:pPr>
        <w:spacing w:line="400" w:lineRule="atLeast"/>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29.3合同公告：政府采购合同双方自签订之日起2个工作日内在省级以上人民政府财政部门指定媒体上公告并存档。</w:t>
      </w:r>
    </w:p>
    <w:p w14:paraId="7E91BF85">
      <w:pPr>
        <w:spacing w:line="400" w:lineRule="atLeast"/>
        <w:rPr>
          <w:rFonts w:asciiTheme="minorEastAsia" w:hAnsiTheme="minorEastAsia" w:eastAsiaTheme="minorEastAsia" w:cstheme="minorEastAsia"/>
          <w:color w:val="auto"/>
        </w:rPr>
      </w:pPr>
    </w:p>
    <w:p w14:paraId="0E479CB0">
      <w:pPr>
        <w:spacing w:line="400" w:lineRule="atLeast"/>
        <w:ind w:firstLine="562"/>
        <w:jc w:val="center"/>
        <w:rPr>
          <w:rFonts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rPr>
        <w:t>六、其他事项</w:t>
      </w:r>
    </w:p>
    <w:p w14:paraId="18777A26">
      <w:pPr>
        <w:spacing w:line="400" w:lineRule="atLeast"/>
        <w:ind w:firstLine="422"/>
        <w:rPr>
          <w:rFonts w:asciiTheme="minorEastAsia" w:hAnsiTheme="minorEastAsia" w:eastAsiaTheme="minorEastAsia" w:cstheme="minorEastAsia"/>
          <w:color w:val="auto"/>
        </w:rPr>
      </w:pPr>
      <w:r>
        <w:rPr>
          <w:rFonts w:hint="eastAsia" w:asciiTheme="minorEastAsia" w:hAnsiTheme="minorEastAsia" w:eastAsiaTheme="minorEastAsia" w:cstheme="minorEastAsia"/>
          <w:b/>
          <w:bCs/>
          <w:color w:val="auto"/>
        </w:rPr>
        <w:t>30.采购代理服务费</w:t>
      </w:r>
    </w:p>
    <w:p w14:paraId="6E51B572">
      <w:pPr>
        <w:spacing w:line="400" w:lineRule="atLeast"/>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30.1本项目</w:t>
      </w:r>
      <w:r>
        <w:rPr>
          <w:rFonts w:hint="eastAsia" w:asciiTheme="minorEastAsia" w:hAnsiTheme="minorEastAsia" w:eastAsiaTheme="minorEastAsia" w:cstheme="minorEastAsia"/>
          <w:color w:val="auto"/>
          <w:lang w:val="en-US" w:eastAsia="zh-CN"/>
        </w:rPr>
        <w:t>各</w:t>
      </w:r>
      <w:r>
        <w:rPr>
          <w:rFonts w:hint="eastAsia" w:asciiTheme="minorEastAsia" w:hAnsiTheme="minorEastAsia" w:eastAsiaTheme="minorEastAsia" w:cstheme="minorEastAsia"/>
          <w:color w:val="auto"/>
        </w:rPr>
        <w:t>分标</w:t>
      </w:r>
      <w:r>
        <w:rPr>
          <w:rFonts w:hint="eastAsia" w:asciiTheme="minorEastAsia" w:hAnsiTheme="minorEastAsia" w:eastAsiaTheme="minorEastAsia" w:cstheme="minorEastAsia"/>
          <w:color w:val="auto"/>
          <w:lang w:val="en-US" w:eastAsia="zh-CN"/>
        </w:rPr>
        <w:t>采购</w:t>
      </w:r>
      <w:r>
        <w:rPr>
          <w:rFonts w:hint="eastAsia" w:asciiTheme="minorEastAsia" w:hAnsiTheme="minorEastAsia" w:eastAsiaTheme="minorEastAsia" w:cstheme="minorEastAsia"/>
          <w:color w:val="auto"/>
        </w:rPr>
        <w:t>代理服务费按本须知第30.2条“代理服务收费标准”中“服务采购”收费标准计取（不足人民币</w:t>
      </w:r>
      <w:r>
        <w:rPr>
          <w:rFonts w:hint="eastAsia" w:asciiTheme="minorEastAsia" w:hAnsiTheme="minorEastAsia" w:eastAsiaTheme="minorEastAsia" w:cstheme="minorEastAsia"/>
          <w:color w:val="auto"/>
          <w:lang w:val="en-US" w:eastAsia="zh-CN"/>
        </w:rPr>
        <w:t>6</w:t>
      </w:r>
      <w:r>
        <w:rPr>
          <w:rFonts w:hint="eastAsia" w:asciiTheme="minorEastAsia" w:hAnsiTheme="minorEastAsia" w:eastAsiaTheme="minorEastAsia" w:cstheme="minorEastAsia"/>
          <w:color w:val="auto"/>
        </w:rPr>
        <w:t>000元的，按</w:t>
      </w:r>
      <w:r>
        <w:rPr>
          <w:rFonts w:hint="eastAsia" w:asciiTheme="minorEastAsia" w:hAnsiTheme="minorEastAsia" w:eastAsiaTheme="minorEastAsia" w:cstheme="minorEastAsia"/>
          <w:color w:val="auto"/>
          <w:lang w:val="en-US" w:eastAsia="zh-CN"/>
        </w:rPr>
        <w:t>6</w:t>
      </w:r>
      <w:r>
        <w:rPr>
          <w:rFonts w:hint="eastAsia" w:asciiTheme="minorEastAsia" w:hAnsiTheme="minorEastAsia" w:eastAsiaTheme="minorEastAsia" w:cstheme="minorEastAsia"/>
          <w:color w:val="auto"/>
        </w:rPr>
        <w:t>000元计），各分标成交供应商应当于成交公告发布之日起5个工作日内向采购代理机构一次性支付采购代理服务费，否则，其不利后果由成交供应商承担。</w:t>
      </w:r>
    </w:p>
    <w:p w14:paraId="67D2F1B1">
      <w:pPr>
        <w:spacing w:line="400" w:lineRule="atLeast"/>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30.2代理服务收费标准：</w:t>
      </w:r>
    </w:p>
    <w:tbl>
      <w:tblPr>
        <w:tblStyle w:val="43"/>
        <w:tblW w:w="9093" w:type="dxa"/>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08"/>
        <w:gridCol w:w="1858"/>
        <w:gridCol w:w="2012"/>
        <w:gridCol w:w="2315"/>
      </w:tblGrid>
      <w:tr w14:paraId="30D07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908" w:type="dxa"/>
          </w:tcPr>
          <w:p w14:paraId="4CBA7F05">
            <w:pPr>
              <w:keepNext w:val="0"/>
              <w:keepLines w:val="0"/>
              <w:suppressLineNumbers w:val="0"/>
              <w:spacing w:before="0" w:beforeAutospacing="0" w:after="0" w:afterAutospacing="0" w:line="400" w:lineRule="atLeast"/>
              <w:ind w:left="0" w:right="0" w:firstLine="0" w:firstLineChars="0"/>
              <w:rPr>
                <w:rFonts w:hint="default"/>
                <w:color w:val="auto"/>
              </w:rPr>
            </w:pPr>
            <w:r>
              <w:rPr>
                <w:rFonts w:hint="default"/>
                <w:color w:val="auto"/>
              </w:rPr>
              <mc:AlternateContent>
                <mc:Choice Requires="wps">
                  <w:drawing>
                    <wp:anchor distT="0" distB="0" distL="114300" distR="114300" simplePos="0" relativeHeight="251660288" behindDoc="0" locked="0" layoutInCell="1" allowOverlap="1">
                      <wp:simplePos x="0" y="0"/>
                      <wp:positionH relativeFrom="column">
                        <wp:posOffset>287020</wp:posOffset>
                      </wp:positionH>
                      <wp:positionV relativeFrom="paragraph">
                        <wp:posOffset>6350</wp:posOffset>
                      </wp:positionV>
                      <wp:extent cx="1493520" cy="696595"/>
                      <wp:effectExtent l="0" t="0" r="30480" b="27305"/>
                      <wp:wrapNone/>
                      <wp:docPr id="7" name="直线 105"/>
                      <wp:cNvGraphicFramePr/>
                      <a:graphic xmlns:a="http://schemas.openxmlformats.org/drawingml/2006/main">
                        <a:graphicData uri="http://schemas.microsoft.com/office/word/2010/wordprocessingShape">
                          <wps:wsp>
                            <wps:cNvCnPr/>
                            <wps:spPr>
                              <a:xfrm>
                                <a:off x="0" y="0"/>
                                <a:ext cx="1493822" cy="696765"/>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直线 105" o:spid="_x0000_s1026" o:spt="20" style="position:absolute;left:0pt;margin-left:22.6pt;margin-top:0.5pt;height:54.85pt;width:117.6pt;z-index:251660288;mso-width-relative:page;mso-height-relative:page;" filled="f" stroked="t" coordsize="21600,21600" o:gfxdata="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KeX&#10;ecHVAAAACAEAAA8AAAAAAAAAAQAgAAAAIgAAAGRycy9kb3ducmV2LnhtbFBLAQIUABQAAAAIAIdO&#10;4kDWTxe67QEAAOQDAAAOAAAAAAAAAAEAIAAAACQBAABkcnMvZTJvRG9jLnhtbFBLBQYAAAAABgAG&#10;AFkBAACDBQAAAAA=&#10;">
                      <v:fill on="f" focussize="0,0"/>
                      <v:stroke color="#000000" joinstyle="round"/>
                      <v:imagedata o:title=""/>
                      <o:lock v:ext="edit" aspectratio="f"/>
                    </v:line>
                  </w:pict>
                </mc:Fallback>
              </mc:AlternateContent>
            </w:r>
            <w:r>
              <w:rPr>
                <w:rFonts w:hint="eastAsia"/>
                <w:color w:val="auto"/>
              </w:rPr>
              <w:t>费率          服务类型</w:t>
            </w:r>
          </w:p>
          <w:p w14:paraId="4C0F3D28">
            <w:pPr>
              <w:keepNext w:val="0"/>
              <w:keepLines w:val="0"/>
              <w:suppressLineNumbers w:val="0"/>
              <w:spacing w:before="0" w:beforeAutospacing="0" w:after="0" w:afterAutospacing="0" w:line="400" w:lineRule="atLeast"/>
              <w:ind w:left="0" w:right="0"/>
              <w:rPr>
                <w:rFonts w:hint="default"/>
                <w:color w:val="auto"/>
              </w:rPr>
            </w:pPr>
            <w:r>
              <w:rPr>
                <w:rFonts w:hint="default"/>
                <w:color w:val="auto"/>
              </w:rPr>
              <mc:AlternateContent>
                <mc:Choice Requires="wps">
                  <w:drawing>
                    <wp:anchor distT="0" distB="0" distL="114300" distR="114300" simplePos="0" relativeHeight="251661312" behindDoc="0" locked="0" layoutInCell="1" allowOverlap="1">
                      <wp:simplePos x="0" y="0"/>
                      <wp:positionH relativeFrom="column">
                        <wp:posOffset>-29210</wp:posOffset>
                      </wp:positionH>
                      <wp:positionV relativeFrom="paragraph">
                        <wp:posOffset>78105</wp:posOffset>
                      </wp:positionV>
                      <wp:extent cx="1792605" cy="371475"/>
                      <wp:effectExtent l="0" t="0" r="36830" b="29210"/>
                      <wp:wrapNone/>
                      <wp:docPr id="6" name="直线 106"/>
                      <wp:cNvGraphicFramePr/>
                      <a:graphic xmlns:a="http://schemas.openxmlformats.org/drawingml/2006/main">
                        <a:graphicData uri="http://schemas.microsoft.com/office/word/2010/wordprocessingShape">
                          <wps:wsp>
                            <wps:cNvCnPr/>
                            <wps:spPr>
                              <a:xfrm>
                                <a:off x="0" y="0"/>
                                <a:ext cx="1792586" cy="371192"/>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直线 106" o:spid="_x0000_s1026" o:spt="20" style="position:absolute;left:0pt;margin-left:-2.3pt;margin-top:6.15pt;height:29.25pt;width:141.15pt;z-index:251661312;mso-width-relative:page;mso-height-relative:page;" filled="f" stroked="t" coordsize="21600,21600" o:gfxdata="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AVN+je&#10;1wAAAAgBAAAPAAAAAAAAAAEAIAAAACIAAABkcnMvZG93bnJldi54bWxQSwECFAAUAAAACACHTuJA&#10;yV+LaukBAADkAwAADgAAAAAAAAABACAAAAAmAQAAZHJzL2Uyb0RvYy54bWxQSwUGAAAAAAYABgBZ&#10;AQAAgQUAAAAA&#10;">
                      <v:fill on="f" focussize="0,0"/>
                      <v:stroke color="#000000" joinstyle="round"/>
                      <v:imagedata o:title=""/>
                      <o:lock v:ext="edit" aspectratio="f"/>
                    </v:line>
                  </w:pict>
                </mc:Fallback>
              </mc:AlternateContent>
            </w:r>
          </w:p>
          <w:p w14:paraId="6F2491C8">
            <w:pPr>
              <w:keepNext w:val="0"/>
              <w:keepLines w:val="0"/>
              <w:suppressLineNumbers w:val="0"/>
              <w:spacing w:before="0" w:beforeAutospacing="0" w:after="0" w:afterAutospacing="0" w:line="400" w:lineRule="atLeast"/>
              <w:ind w:left="0" w:right="0" w:firstLine="0" w:firstLineChars="0"/>
              <w:rPr>
                <w:rFonts w:hint="default"/>
                <w:color w:val="auto"/>
              </w:rPr>
            </w:pPr>
            <w:r>
              <w:rPr>
                <w:rFonts w:hint="eastAsia"/>
                <w:color w:val="auto"/>
              </w:rPr>
              <w:t>成交金额</w:t>
            </w:r>
          </w:p>
        </w:tc>
        <w:tc>
          <w:tcPr>
            <w:tcW w:w="1858" w:type="dxa"/>
            <w:vAlign w:val="center"/>
          </w:tcPr>
          <w:p w14:paraId="0A03EFA7">
            <w:pPr>
              <w:keepNext w:val="0"/>
              <w:keepLines w:val="0"/>
              <w:suppressLineNumbers w:val="0"/>
              <w:spacing w:before="0" w:beforeAutospacing="0" w:after="0" w:afterAutospacing="0" w:line="400" w:lineRule="atLeast"/>
              <w:ind w:left="0" w:right="0" w:firstLine="0" w:firstLineChars="0"/>
              <w:jc w:val="center"/>
              <w:rPr>
                <w:rFonts w:hint="default"/>
                <w:color w:val="auto"/>
              </w:rPr>
            </w:pPr>
            <w:r>
              <w:rPr>
                <w:rFonts w:hint="eastAsia"/>
                <w:color w:val="auto"/>
              </w:rPr>
              <w:t>货物采购</w:t>
            </w:r>
          </w:p>
        </w:tc>
        <w:tc>
          <w:tcPr>
            <w:tcW w:w="2012" w:type="dxa"/>
            <w:vAlign w:val="center"/>
          </w:tcPr>
          <w:p w14:paraId="774C688A">
            <w:pPr>
              <w:keepNext w:val="0"/>
              <w:keepLines w:val="0"/>
              <w:suppressLineNumbers w:val="0"/>
              <w:spacing w:before="0" w:beforeAutospacing="0" w:after="0" w:afterAutospacing="0" w:line="400" w:lineRule="atLeast"/>
              <w:ind w:left="0" w:right="0" w:firstLine="0" w:firstLineChars="0"/>
              <w:jc w:val="center"/>
              <w:rPr>
                <w:rFonts w:hint="default"/>
                <w:color w:val="auto"/>
              </w:rPr>
            </w:pPr>
            <w:r>
              <w:rPr>
                <w:rFonts w:hint="eastAsia"/>
                <w:color w:val="auto"/>
              </w:rPr>
              <w:t>服务采购</w:t>
            </w:r>
          </w:p>
        </w:tc>
        <w:tc>
          <w:tcPr>
            <w:tcW w:w="2315" w:type="dxa"/>
            <w:vAlign w:val="center"/>
          </w:tcPr>
          <w:p w14:paraId="6305A84A">
            <w:pPr>
              <w:keepNext w:val="0"/>
              <w:keepLines w:val="0"/>
              <w:suppressLineNumbers w:val="0"/>
              <w:spacing w:before="0" w:beforeAutospacing="0" w:after="0" w:afterAutospacing="0" w:line="400" w:lineRule="atLeast"/>
              <w:ind w:left="0" w:right="0" w:firstLine="0" w:firstLineChars="0"/>
              <w:jc w:val="center"/>
              <w:rPr>
                <w:rFonts w:hint="default"/>
                <w:color w:val="auto"/>
              </w:rPr>
            </w:pPr>
            <w:r>
              <w:rPr>
                <w:rFonts w:hint="eastAsia"/>
                <w:color w:val="auto"/>
              </w:rPr>
              <w:t>工程采购</w:t>
            </w:r>
          </w:p>
        </w:tc>
      </w:tr>
      <w:tr w14:paraId="4CFC8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908" w:type="dxa"/>
          </w:tcPr>
          <w:p w14:paraId="3D9540C1">
            <w:pPr>
              <w:keepNext w:val="0"/>
              <w:keepLines w:val="0"/>
              <w:suppressLineNumbers w:val="0"/>
              <w:spacing w:before="0" w:beforeAutospacing="0" w:after="0" w:afterAutospacing="0" w:line="400" w:lineRule="atLeast"/>
              <w:ind w:left="0" w:right="0" w:firstLine="0" w:firstLineChars="0"/>
              <w:jc w:val="center"/>
              <w:rPr>
                <w:rFonts w:hint="default"/>
                <w:color w:val="auto"/>
              </w:rPr>
            </w:pPr>
            <w:r>
              <w:rPr>
                <w:rFonts w:hint="eastAsia"/>
                <w:color w:val="auto"/>
              </w:rPr>
              <w:t>100万元以下</w:t>
            </w:r>
          </w:p>
        </w:tc>
        <w:tc>
          <w:tcPr>
            <w:tcW w:w="1858" w:type="dxa"/>
          </w:tcPr>
          <w:p w14:paraId="3E667071">
            <w:pPr>
              <w:keepNext w:val="0"/>
              <w:keepLines w:val="0"/>
              <w:suppressLineNumbers w:val="0"/>
              <w:spacing w:before="0" w:beforeAutospacing="0" w:after="0" w:afterAutospacing="0" w:line="400" w:lineRule="atLeast"/>
              <w:ind w:left="0" w:right="0" w:firstLine="0" w:firstLineChars="0"/>
              <w:jc w:val="center"/>
              <w:rPr>
                <w:rFonts w:hint="default"/>
                <w:color w:val="auto"/>
              </w:rPr>
            </w:pPr>
            <w:r>
              <w:rPr>
                <w:rFonts w:hint="eastAsia"/>
                <w:color w:val="auto"/>
              </w:rPr>
              <w:t>1.5%</w:t>
            </w:r>
          </w:p>
        </w:tc>
        <w:tc>
          <w:tcPr>
            <w:tcW w:w="2012" w:type="dxa"/>
          </w:tcPr>
          <w:p w14:paraId="17D8DF10">
            <w:pPr>
              <w:keepNext w:val="0"/>
              <w:keepLines w:val="0"/>
              <w:suppressLineNumbers w:val="0"/>
              <w:spacing w:before="0" w:beforeAutospacing="0" w:after="0" w:afterAutospacing="0" w:line="400" w:lineRule="atLeast"/>
              <w:ind w:left="0" w:right="0" w:firstLine="0" w:firstLineChars="0"/>
              <w:jc w:val="center"/>
              <w:rPr>
                <w:rFonts w:hint="default"/>
                <w:color w:val="auto"/>
              </w:rPr>
            </w:pPr>
            <w:r>
              <w:rPr>
                <w:rFonts w:hint="eastAsia"/>
                <w:color w:val="auto"/>
              </w:rPr>
              <w:t>1.5%</w:t>
            </w:r>
          </w:p>
        </w:tc>
        <w:tc>
          <w:tcPr>
            <w:tcW w:w="2315" w:type="dxa"/>
          </w:tcPr>
          <w:p w14:paraId="7B32EAB1">
            <w:pPr>
              <w:keepNext w:val="0"/>
              <w:keepLines w:val="0"/>
              <w:suppressLineNumbers w:val="0"/>
              <w:spacing w:before="0" w:beforeAutospacing="0" w:after="0" w:afterAutospacing="0" w:line="400" w:lineRule="atLeast"/>
              <w:ind w:left="0" w:right="0" w:firstLine="0" w:firstLineChars="0"/>
              <w:jc w:val="center"/>
              <w:rPr>
                <w:rFonts w:hint="default"/>
                <w:color w:val="auto"/>
              </w:rPr>
            </w:pPr>
            <w:r>
              <w:rPr>
                <w:rFonts w:hint="eastAsia"/>
                <w:color w:val="auto"/>
              </w:rPr>
              <w:t>1.0%</w:t>
            </w:r>
          </w:p>
        </w:tc>
      </w:tr>
      <w:tr w14:paraId="7C680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908" w:type="dxa"/>
          </w:tcPr>
          <w:p w14:paraId="6EE4FBF8">
            <w:pPr>
              <w:keepNext w:val="0"/>
              <w:keepLines w:val="0"/>
              <w:suppressLineNumbers w:val="0"/>
              <w:spacing w:before="0" w:beforeAutospacing="0" w:after="0" w:afterAutospacing="0" w:line="400" w:lineRule="atLeast"/>
              <w:ind w:left="0" w:right="0" w:firstLine="0" w:firstLineChars="0"/>
              <w:jc w:val="center"/>
              <w:rPr>
                <w:rFonts w:hint="default"/>
                <w:color w:val="auto"/>
              </w:rPr>
            </w:pPr>
            <w:r>
              <w:rPr>
                <w:rFonts w:hint="eastAsia"/>
                <w:color w:val="auto"/>
              </w:rPr>
              <w:t>100万～500万元</w:t>
            </w:r>
          </w:p>
        </w:tc>
        <w:tc>
          <w:tcPr>
            <w:tcW w:w="1858" w:type="dxa"/>
          </w:tcPr>
          <w:p w14:paraId="1DA9E2C9">
            <w:pPr>
              <w:keepNext w:val="0"/>
              <w:keepLines w:val="0"/>
              <w:suppressLineNumbers w:val="0"/>
              <w:spacing w:before="0" w:beforeAutospacing="0" w:after="0" w:afterAutospacing="0" w:line="400" w:lineRule="atLeast"/>
              <w:ind w:left="0" w:right="0" w:firstLine="0" w:firstLineChars="0"/>
              <w:jc w:val="center"/>
              <w:rPr>
                <w:rFonts w:hint="default"/>
                <w:color w:val="auto"/>
              </w:rPr>
            </w:pPr>
            <w:r>
              <w:rPr>
                <w:rFonts w:hint="eastAsia"/>
                <w:color w:val="auto"/>
              </w:rPr>
              <w:t>1.1%</w:t>
            </w:r>
          </w:p>
        </w:tc>
        <w:tc>
          <w:tcPr>
            <w:tcW w:w="2012" w:type="dxa"/>
          </w:tcPr>
          <w:p w14:paraId="35877684">
            <w:pPr>
              <w:keepNext w:val="0"/>
              <w:keepLines w:val="0"/>
              <w:suppressLineNumbers w:val="0"/>
              <w:spacing w:before="0" w:beforeAutospacing="0" w:after="0" w:afterAutospacing="0" w:line="400" w:lineRule="atLeast"/>
              <w:ind w:left="0" w:right="0" w:firstLine="0" w:firstLineChars="0"/>
              <w:jc w:val="center"/>
              <w:rPr>
                <w:rFonts w:hint="default"/>
                <w:color w:val="auto"/>
              </w:rPr>
            </w:pPr>
            <w:r>
              <w:rPr>
                <w:rFonts w:hint="eastAsia"/>
                <w:color w:val="auto"/>
              </w:rPr>
              <w:t>0.8%</w:t>
            </w:r>
          </w:p>
        </w:tc>
        <w:tc>
          <w:tcPr>
            <w:tcW w:w="2315" w:type="dxa"/>
          </w:tcPr>
          <w:p w14:paraId="264BBC26">
            <w:pPr>
              <w:keepNext w:val="0"/>
              <w:keepLines w:val="0"/>
              <w:suppressLineNumbers w:val="0"/>
              <w:spacing w:before="0" w:beforeAutospacing="0" w:after="0" w:afterAutospacing="0" w:line="400" w:lineRule="atLeast"/>
              <w:ind w:left="0" w:right="0" w:firstLine="0" w:firstLineChars="0"/>
              <w:jc w:val="center"/>
              <w:rPr>
                <w:rFonts w:hint="default"/>
                <w:color w:val="auto"/>
              </w:rPr>
            </w:pPr>
            <w:r>
              <w:rPr>
                <w:rFonts w:hint="eastAsia"/>
                <w:color w:val="auto"/>
              </w:rPr>
              <w:t>0.7%</w:t>
            </w:r>
          </w:p>
        </w:tc>
      </w:tr>
      <w:tr w14:paraId="75890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908" w:type="dxa"/>
          </w:tcPr>
          <w:p w14:paraId="2C5545CD">
            <w:pPr>
              <w:keepNext w:val="0"/>
              <w:keepLines w:val="0"/>
              <w:suppressLineNumbers w:val="0"/>
              <w:spacing w:before="0" w:beforeAutospacing="0" w:after="0" w:afterAutospacing="0" w:line="400" w:lineRule="atLeast"/>
              <w:ind w:left="0" w:right="0" w:firstLine="0" w:firstLineChars="0"/>
              <w:jc w:val="center"/>
              <w:rPr>
                <w:rFonts w:hint="default"/>
                <w:color w:val="auto"/>
              </w:rPr>
            </w:pPr>
            <w:r>
              <w:rPr>
                <w:rFonts w:hint="eastAsia"/>
                <w:color w:val="auto"/>
              </w:rPr>
              <w:t>500万～1000万元</w:t>
            </w:r>
          </w:p>
        </w:tc>
        <w:tc>
          <w:tcPr>
            <w:tcW w:w="1858" w:type="dxa"/>
          </w:tcPr>
          <w:p w14:paraId="2624D597">
            <w:pPr>
              <w:keepNext w:val="0"/>
              <w:keepLines w:val="0"/>
              <w:suppressLineNumbers w:val="0"/>
              <w:spacing w:before="0" w:beforeAutospacing="0" w:after="0" w:afterAutospacing="0" w:line="400" w:lineRule="atLeast"/>
              <w:ind w:left="0" w:right="0" w:firstLine="0" w:firstLineChars="0"/>
              <w:jc w:val="center"/>
              <w:rPr>
                <w:rFonts w:hint="default"/>
                <w:color w:val="auto"/>
              </w:rPr>
            </w:pPr>
            <w:r>
              <w:rPr>
                <w:rFonts w:hint="eastAsia"/>
                <w:color w:val="auto"/>
              </w:rPr>
              <w:t>0.8%</w:t>
            </w:r>
          </w:p>
        </w:tc>
        <w:tc>
          <w:tcPr>
            <w:tcW w:w="2012" w:type="dxa"/>
          </w:tcPr>
          <w:p w14:paraId="3F4C09F2">
            <w:pPr>
              <w:keepNext w:val="0"/>
              <w:keepLines w:val="0"/>
              <w:suppressLineNumbers w:val="0"/>
              <w:spacing w:before="0" w:beforeAutospacing="0" w:after="0" w:afterAutospacing="0" w:line="400" w:lineRule="atLeast"/>
              <w:ind w:left="0" w:right="0" w:firstLine="0" w:firstLineChars="0"/>
              <w:jc w:val="center"/>
              <w:rPr>
                <w:rFonts w:hint="default"/>
                <w:color w:val="auto"/>
              </w:rPr>
            </w:pPr>
            <w:r>
              <w:rPr>
                <w:rFonts w:hint="eastAsia"/>
                <w:color w:val="auto"/>
              </w:rPr>
              <w:t>0.45%</w:t>
            </w:r>
          </w:p>
        </w:tc>
        <w:tc>
          <w:tcPr>
            <w:tcW w:w="2315" w:type="dxa"/>
          </w:tcPr>
          <w:p w14:paraId="2E2AEF73">
            <w:pPr>
              <w:keepNext w:val="0"/>
              <w:keepLines w:val="0"/>
              <w:suppressLineNumbers w:val="0"/>
              <w:spacing w:before="0" w:beforeAutospacing="0" w:after="0" w:afterAutospacing="0" w:line="400" w:lineRule="atLeast"/>
              <w:ind w:left="0" w:right="0" w:firstLine="0" w:firstLineChars="0"/>
              <w:jc w:val="center"/>
              <w:rPr>
                <w:rFonts w:hint="default"/>
                <w:color w:val="auto"/>
              </w:rPr>
            </w:pPr>
            <w:r>
              <w:rPr>
                <w:rFonts w:hint="eastAsia"/>
                <w:color w:val="auto"/>
              </w:rPr>
              <w:t>0.55%</w:t>
            </w:r>
          </w:p>
        </w:tc>
      </w:tr>
      <w:tr w14:paraId="06DE0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908" w:type="dxa"/>
          </w:tcPr>
          <w:p w14:paraId="32F446EF">
            <w:pPr>
              <w:keepNext w:val="0"/>
              <w:keepLines w:val="0"/>
              <w:suppressLineNumbers w:val="0"/>
              <w:spacing w:before="0" w:beforeAutospacing="0" w:after="0" w:afterAutospacing="0" w:line="400" w:lineRule="atLeast"/>
              <w:ind w:left="0" w:right="0" w:firstLine="0" w:firstLineChars="0"/>
              <w:jc w:val="center"/>
              <w:rPr>
                <w:rFonts w:hint="default"/>
                <w:color w:val="auto"/>
              </w:rPr>
            </w:pPr>
            <w:r>
              <w:rPr>
                <w:rFonts w:hint="eastAsia"/>
                <w:color w:val="auto"/>
              </w:rPr>
              <w:t>1000万～5000万元</w:t>
            </w:r>
          </w:p>
        </w:tc>
        <w:tc>
          <w:tcPr>
            <w:tcW w:w="1858" w:type="dxa"/>
          </w:tcPr>
          <w:p w14:paraId="3ED33F5B">
            <w:pPr>
              <w:keepNext w:val="0"/>
              <w:keepLines w:val="0"/>
              <w:suppressLineNumbers w:val="0"/>
              <w:spacing w:before="0" w:beforeAutospacing="0" w:after="0" w:afterAutospacing="0" w:line="400" w:lineRule="atLeast"/>
              <w:ind w:left="0" w:right="0" w:firstLine="0" w:firstLineChars="0"/>
              <w:jc w:val="center"/>
              <w:rPr>
                <w:rFonts w:hint="default"/>
                <w:color w:val="auto"/>
              </w:rPr>
            </w:pPr>
            <w:r>
              <w:rPr>
                <w:rFonts w:hint="eastAsia"/>
                <w:color w:val="auto"/>
              </w:rPr>
              <w:t>0.5%</w:t>
            </w:r>
          </w:p>
        </w:tc>
        <w:tc>
          <w:tcPr>
            <w:tcW w:w="2012" w:type="dxa"/>
          </w:tcPr>
          <w:p w14:paraId="0167A59B">
            <w:pPr>
              <w:keepNext w:val="0"/>
              <w:keepLines w:val="0"/>
              <w:suppressLineNumbers w:val="0"/>
              <w:spacing w:before="0" w:beforeAutospacing="0" w:after="0" w:afterAutospacing="0" w:line="400" w:lineRule="atLeast"/>
              <w:ind w:left="0" w:right="0" w:firstLine="0" w:firstLineChars="0"/>
              <w:jc w:val="center"/>
              <w:rPr>
                <w:rFonts w:hint="default"/>
                <w:color w:val="auto"/>
              </w:rPr>
            </w:pPr>
            <w:r>
              <w:rPr>
                <w:rFonts w:hint="eastAsia"/>
                <w:color w:val="auto"/>
              </w:rPr>
              <w:t>0.25%</w:t>
            </w:r>
          </w:p>
        </w:tc>
        <w:tc>
          <w:tcPr>
            <w:tcW w:w="2315" w:type="dxa"/>
          </w:tcPr>
          <w:p w14:paraId="399A7F59">
            <w:pPr>
              <w:keepNext w:val="0"/>
              <w:keepLines w:val="0"/>
              <w:suppressLineNumbers w:val="0"/>
              <w:spacing w:before="0" w:beforeAutospacing="0" w:after="0" w:afterAutospacing="0" w:line="400" w:lineRule="atLeast"/>
              <w:ind w:left="0" w:right="0" w:firstLine="0" w:firstLineChars="0"/>
              <w:jc w:val="center"/>
              <w:rPr>
                <w:rFonts w:hint="default"/>
                <w:color w:val="auto"/>
              </w:rPr>
            </w:pPr>
            <w:r>
              <w:rPr>
                <w:rFonts w:hint="eastAsia"/>
                <w:color w:val="auto"/>
              </w:rPr>
              <w:t>0.35%</w:t>
            </w:r>
          </w:p>
        </w:tc>
      </w:tr>
      <w:tr w14:paraId="13B7E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908" w:type="dxa"/>
          </w:tcPr>
          <w:p w14:paraId="0632B232">
            <w:pPr>
              <w:keepNext w:val="0"/>
              <w:keepLines w:val="0"/>
              <w:suppressLineNumbers w:val="0"/>
              <w:spacing w:before="0" w:beforeAutospacing="0" w:after="0" w:afterAutospacing="0" w:line="400" w:lineRule="atLeast"/>
              <w:ind w:left="0" w:right="0" w:firstLine="0" w:firstLineChars="0"/>
              <w:jc w:val="center"/>
              <w:rPr>
                <w:rFonts w:hint="default"/>
                <w:color w:val="auto"/>
              </w:rPr>
            </w:pPr>
            <w:r>
              <w:rPr>
                <w:rFonts w:hint="eastAsia"/>
                <w:color w:val="auto"/>
              </w:rPr>
              <w:t>5000万元～1亿元</w:t>
            </w:r>
          </w:p>
        </w:tc>
        <w:tc>
          <w:tcPr>
            <w:tcW w:w="1858" w:type="dxa"/>
          </w:tcPr>
          <w:p w14:paraId="16094896">
            <w:pPr>
              <w:keepNext w:val="0"/>
              <w:keepLines w:val="0"/>
              <w:suppressLineNumbers w:val="0"/>
              <w:spacing w:before="0" w:beforeAutospacing="0" w:after="0" w:afterAutospacing="0" w:line="400" w:lineRule="atLeast"/>
              <w:ind w:left="0" w:right="0" w:firstLine="0" w:firstLineChars="0"/>
              <w:jc w:val="center"/>
              <w:rPr>
                <w:rFonts w:hint="default"/>
                <w:color w:val="auto"/>
              </w:rPr>
            </w:pPr>
            <w:r>
              <w:rPr>
                <w:rFonts w:hint="eastAsia"/>
                <w:color w:val="auto"/>
              </w:rPr>
              <w:t>0.25%</w:t>
            </w:r>
          </w:p>
        </w:tc>
        <w:tc>
          <w:tcPr>
            <w:tcW w:w="2012" w:type="dxa"/>
          </w:tcPr>
          <w:p w14:paraId="72C56AC0">
            <w:pPr>
              <w:keepNext w:val="0"/>
              <w:keepLines w:val="0"/>
              <w:suppressLineNumbers w:val="0"/>
              <w:spacing w:before="0" w:beforeAutospacing="0" w:after="0" w:afterAutospacing="0" w:line="400" w:lineRule="atLeast"/>
              <w:ind w:left="0" w:right="0" w:firstLine="0" w:firstLineChars="0"/>
              <w:jc w:val="center"/>
              <w:rPr>
                <w:rFonts w:hint="default"/>
                <w:color w:val="auto"/>
              </w:rPr>
            </w:pPr>
            <w:r>
              <w:rPr>
                <w:rFonts w:hint="eastAsia"/>
                <w:color w:val="auto"/>
              </w:rPr>
              <w:t>0.1%</w:t>
            </w:r>
          </w:p>
        </w:tc>
        <w:tc>
          <w:tcPr>
            <w:tcW w:w="2315" w:type="dxa"/>
          </w:tcPr>
          <w:p w14:paraId="7FAEEEE0">
            <w:pPr>
              <w:keepNext w:val="0"/>
              <w:keepLines w:val="0"/>
              <w:suppressLineNumbers w:val="0"/>
              <w:spacing w:before="0" w:beforeAutospacing="0" w:after="0" w:afterAutospacing="0" w:line="400" w:lineRule="atLeast"/>
              <w:ind w:left="0" w:right="0" w:firstLine="0" w:firstLineChars="0"/>
              <w:jc w:val="center"/>
              <w:rPr>
                <w:rFonts w:hint="default"/>
                <w:color w:val="auto"/>
              </w:rPr>
            </w:pPr>
            <w:r>
              <w:rPr>
                <w:rFonts w:hint="eastAsia"/>
                <w:color w:val="auto"/>
              </w:rPr>
              <w:t>0.2%</w:t>
            </w:r>
          </w:p>
        </w:tc>
      </w:tr>
    </w:tbl>
    <w:p w14:paraId="2BFCB611">
      <w:pPr>
        <w:spacing w:line="400" w:lineRule="atLeast"/>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注：代理服务收费按差额定率累进法计算。</w:t>
      </w:r>
    </w:p>
    <w:p w14:paraId="0F96FEE0">
      <w:pPr>
        <w:spacing w:line="400" w:lineRule="atLeast"/>
        <w:ind w:firstLine="422"/>
        <w:rPr>
          <w:rFonts w:asciiTheme="minorEastAsia" w:hAnsiTheme="minorEastAsia" w:eastAsiaTheme="minorEastAsia" w:cstheme="minorEastAsia"/>
          <w:b/>
          <w:bCs/>
          <w:color w:val="auto"/>
        </w:rPr>
      </w:pPr>
      <w:r>
        <w:rPr>
          <w:rFonts w:hint="eastAsia" w:asciiTheme="minorEastAsia" w:hAnsiTheme="minorEastAsia" w:eastAsiaTheme="minorEastAsia" w:cstheme="minorEastAsia"/>
          <w:b/>
          <w:bCs/>
          <w:color w:val="auto"/>
        </w:rPr>
        <w:t>31.采购代理机构银行账户（用于缴纳采购代理服务费）</w:t>
      </w:r>
    </w:p>
    <w:p w14:paraId="368086E0">
      <w:pPr>
        <w:spacing w:line="400" w:lineRule="atLeast"/>
        <w:rPr>
          <w:rFonts w:hint="eastAsia" w:asciiTheme="minorEastAsia" w:hAnsiTheme="minorEastAsia" w:eastAsiaTheme="minorEastAsia" w:cstheme="minorEastAsia"/>
          <w:color w:val="auto"/>
          <w:lang w:eastAsia="zh-CN"/>
        </w:rPr>
      </w:pPr>
      <w:r>
        <w:rPr>
          <w:rFonts w:hint="eastAsia" w:asciiTheme="minorEastAsia" w:hAnsiTheme="minorEastAsia" w:eastAsiaTheme="minorEastAsia" w:cstheme="minorEastAsia"/>
          <w:color w:val="auto"/>
        </w:rPr>
        <w:t>开户名称：</w:t>
      </w:r>
      <w:r>
        <w:rPr>
          <w:rFonts w:hint="eastAsia" w:asciiTheme="minorEastAsia" w:hAnsiTheme="minorEastAsia" w:eastAsiaTheme="minorEastAsia" w:cstheme="minorEastAsia"/>
          <w:color w:val="auto"/>
          <w:lang w:eastAsia="zh-CN"/>
        </w:rPr>
        <w:t>广西明诚项目管理有限公司</w:t>
      </w:r>
    </w:p>
    <w:p w14:paraId="638FE958">
      <w:pPr>
        <w:spacing w:line="400" w:lineRule="atLeas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 xml:space="preserve">银行账号：6600 0001 2570 4000 16 </w:t>
      </w:r>
    </w:p>
    <w:p w14:paraId="0AAC1AB5">
      <w:pPr>
        <w:spacing w:line="400" w:lineRule="atLeast"/>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开户银行：桂林银行观音阁支行</w:t>
      </w:r>
    </w:p>
    <w:p w14:paraId="5781169F">
      <w:pPr>
        <w:spacing w:line="400" w:lineRule="atLeast"/>
        <w:ind w:firstLine="422"/>
        <w:rPr>
          <w:rFonts w:asciiTheme="minorEastAsia" w:hAnsiTheme="minorEastAsia" w:eastAsiaTheme="minorEastAsia" w:cstheme="minorEastAsia"/>
          <w:color w:val="auto"/>
        </w:rPr>
      </w:pPr>
      <w:r>
        <w:rPr>
          <w:rFonts w:hint="eastAsia" w:asciiTheme="minorEastAsia" w:hAnsiTheme="minorEastAsia" w:eastAsiaTheme="minorEastAsia" w:cstheme="minorEastAsia"/>
          <w:b/>
          <w:bCs/>
          <w:color w:val="auto"/>
        </w:rPr>
        <w:t>32.广西线上“政采贷”政策详见附表</w:t>
      </w:r>
      <w:r>
        <w:rPr>
          <w:rFonts w:asciiTheme="minorEastAsia" w:hAnsiTheme="minorEastAsia" w:eastAsiaTheme="minorEastAsia" w:cstheme="minorEastAsia"/>
          <w:b/>
          <w:bCs/>
          <w:color w:val="auto"/>
        </w:rPr>
        <w:t>5</w:t>
      </w:r>
      <w:r>
        <w:rPr>
          <w:rFonts w:hint="eastAsia" w:asciiTheme="minorEastAsia" w:hAnsiTheme="minorEastAsia" w:eastAsiaTheme="minorEastAsia" w:cstheme="minorEastAsia"/>
          <w:b/>
          <w:bCs/>
          <w:color w:val="auto"/>
        </w:rPr>
        <w:t>。</w:t>
      </w:r>
    </w:p>
    <w:p w14:paraId="10CD9BAE">
      <w:pPr>
        <w:spacing w:line="400" w:lineRule="atLeast"/>
        <w:ind w:firstLine="422"/>
        <w:rPr>
          <w:rFonts w:asciiTheme="minorEastAsia" w:hAnsiTheme="minorEastAsia" w:eastAsiaTheme="minorEastAsia" w:cstheme="minorEastAsia"/>
          <w:b/>
          <w:color w:val="auto"/>
        </w:rPr>
      </w:pPr>
      <w:r>
        <w:rPr>
          <w:rFonts w:hint="eastAsia" w:asciiTheme="minorEastAsia" w:hAnsiTheme="minorEastAsia" w:eastAsiaTheme="minorEastAsia" w:cstheme="minorEastAsia"/>
          <w:b/>
          <w:color w:val="auto"/>
        </w:rPr>
        <w:t>33.解释权</w:t>
      </w:r>
    </w:p>
    <w:p w14:paraId="46F230E1">
      <w:pPr>
        <w:spacing w:line="400" w:lineRule="atLeast"/>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本竞争性磋商文件是根据《中华人民共和国政府采购法》《中华人民共和国政府采购法实施条例》《政府采购竞争性磋商采购方式管理暂行办法》和政府采购管理有关规定编制，本竞争性磋商文件的解释权属于采购代理机构。</w:t>
      </w:r>
    </w:p>
    <w:p w14:paraId="31AE9DC0">
      <w:pPr>
        <w:spacing w:line="400" w:lineRule="atLeast"/>
        <w:ind w:firstLine="422"/>
        <w:rPr>
          <w:rFonts w:hint="eastAsia" w:asciiTheme="minorEastAsia" w:hAnsiTheme="minorEastAsia" w:eastAsiaTheme="minorEastAsia" w:cstheme="minorEastAsia"/>
          <w:color w:val="auto"/>
          <w:lang w:eastAsia="zh-CN"/>
        </w:rPr>
      </w:pPr>
      <w:r>
        <w:rPr>
          <w:rFonts w:hint="eastAsia" w:asciiTheme="minorEastAsia" w:hAnsiTheme="minorEastAsia" w:eastAsiaTheme="minorEastAsia" w:cstheme="minorEastAsia"/>
          <w:b/>
          <w:color w:val="auto"/>
        </w:rPr>
        <w:t>34.监督管理机构：</w:t>
      </w:r>
      <w:r>
        <w:rPr>
          <w:rFonts w:hint="eastAsia" w:asciiTheme="minorEastAsia" w:hAnsiTheme="minorEastAsia" w:eastAsiaTheme="minorEastAsia" w:cstheme="minorEastAsia"/>
          <w:color w:val="auto"/>
          <w:lang w:eastAsia="zh-CN"/>
        </w:rPr>
        <w:t>兴安县政府采购管理办公室</w:t>
      </w:r>
      <w:r>
        <w:rPr>
          <w:rFonts w:hint="eastAsia" w:asciiTheme="minorEastAsia" w:hAnsiTheme="minorEastAsia" w:eastAsiaTheme="minorEastAsia" w:cstheme="minorEastAsia"/>
          <w:color w:val="auto"/>
        </w:rPr>
        <w:t>；联系电话：</w:t>
      </w:r>
      <w:r>
        <w:rPr>
          <w:rFonts w:hint="eastAsia" w:asciiTheme="minorEastAsia" w:hAnsiTheme="minorEastAsia" w:eastAsiaTheme="minorEastAsia" w:cstheme="minorEastAsia"/>
          <w:color w:val="auto"/>
          <w:lang w:eastAsia="zh-CN"/>
        </w:rPr>
        <w:t>0773-6220651</w:t>
      </w:r>
    </w:p>
    <w:p w14:paraId="1D462D3A">
      <w:pPr>
        <w:rPr>
          <w:color w:val="auto"/>
        </w:rPr>
      </w:pPr>
      <w:r>
        <w:rPr>
          <w:color w:val="auto"/>
        </w:rPr>
        <w:br w:type="page"/>
      </w:r>
    </w:p>
    <w:p w14:paraId="25E48AC8">
      <w:pPr>
        <w:snapToGrid w:val="0"/>
        <w:spacing w:line="240" w:lineRule="auto"/>
        <w:ind w:firstLine="0" w:firstLineChars="0"/>
        <w:jc w:val="both"/>
        <w:rPr>
          <w:b/>
          <w:color w:val="auto"/>
          <w:szCs w:val="24"/>
        </w:rPr>
      </w:pPr>
      <w:r>
        <w:rPr>
          <w:rFonts w:hint="eastAsia"/>
          <w:b/>
          <w:color w:val="auto"/>
          <w:kern w:val="2"/>
          <w:sz w:val="24"/>
          <w:szCs w:val="24"/>
          <w:lang w:bidi="ar"/>
        </w:rPr>
        <w:t>附表1</w:t>
      </w:r>
    </w:p>
    <w:p w14:paraId="519C2286">
      <w:pPr>
        <w:spacing w:line="460" w:lineRule="exact"/>
        <w:ind w:firstLine="0" w:firstLineChars="0"/>
        <w:jc w:val="center"/>
        <w:rPr>
          <w:color w:val="auto"/>
          <w:sz w:val="44"/>
          <w:szCs w:val="24"/>
        </w:rPr>
      </w:pPr>
      <w:r>
        <w:rPr>
          <w:rFonts w:hint="eastAsia"/>
          <w:color w:val="auto"/>
          <w:kern w:val="2"/>
          <w:sz w:val="44"/>
          <w:szCs w:val="24"/>
          <w:lang w:bidi="ar"/>
        </w:rPr>
        <w:t>质疑函（格式）</w:t>
      </w:r>
    </w:p>
    <w:p w14:paraId="6109DD00">
      <w:pPr>
        <w:pStyle w:val="38"/>
        <w:widowControl w:val="0"/>
        <w:snapToGrid w:val="0"/>
        <w:spacing w:before="0" w:beforeAutospacing="0" w:after="0" w:afterAutospacing="0" w:line="360" w:lineRule="exact"/>
        <w:ind w:firstLine="422" w:firstLineChars="200"/>
        <w:jc w:val="both"/>
        <w:rPr>
          <w:b/>
          <w:bCs/>
          <w:color w:val="auto"/>
        </w:rPr>
      </w:pPr>
      <w:r>
        <w:rPr>
          <w:rFonts w:hint="eastAsia" w:cs="Times New Roman"/>
          <w:b/>
          <w:bCs/>
          <w:color w:val="auto"/>
          <w:kern w:val="2"/>
          <w:szCs w:val="20"/>
          <w:lang w:bidi="ar"/>
        </w:rPr>
        <w:t>一、质疑供应商基本信息：</w:t>
      </w:r>
    </w:p>
    <w:p w14:paraId="6CF2D49F">
      <w:pPr>
        <w:pStyle w:val="38"/>
        <w:widowControl w:val="0"/>
        <w:snapToGrid w:val="0"/>
        <w:spacing w:before="0" w:beforeAutospacing="0" w:after="0" w:afterAutospacing="0" w:line="360" w:lineRule="exact"/>
        <w:ind w:firstLine="420" w:firstLineChars="200"/>
        <w:jc w:val="both"/>
        <w:rPr>
          <w:bCs/>
          <w:color w:val="auto"/>
          <w:u w:val="single"/>
        </w:rPr>
      </w:pPr>
      <w:r>
        <w:rPr>
          <w:rFonts w:hint="eastAsia" w:cs="Times New Roman"/>
          <w:bCs/>
          <w:color w:val="auto"/>
          <w:kern w:val="2"/>
          <w:szCs w:val="20"/>
          <w:lang w:bidi="ar"/>
        </w:rPr>
        <w:t>质疑供应商：</w:t>
      </w:r>
      <w:r>
        <w:rPr>
          <w:rFonts w:hint="eastAsia" w:cs="Times New Roman"/>
          <w:bCs/>
          <w:color w:val="auto"/>
          <w:kern w:val="2"/>
          <w:szCs w:val="20"/>
          <w:u w:val="single"/>
          <w:lang w:bidi="ar"/>
        </w:rPr>
        <w:t xml:space="preserve">                                       </w:t>
      </w:r>
      <w:r>
        <w:rPr>
          <w:rFonts w:hint="eastAsia" w:cs="Times New Roman"/>
          <w:bCs/>
          <w:color w:val="auto"/>
          <w:kern w:val="2"/>
          <w:szCs w:val="20"/>
          <w:lang w:bidi="ar"/>
        </w:rPr>
        <w:t xml:space="preserve">                 </w:t>
      </w:r>
    </w:p>
    <w:p w14:paraId="77934497">
      <w:pPr>
        <w:pStyle w:val="38"/>
        <w:widowControl w:val="0"/>
        <w:snapToGrid w:val="0"/>
        <w:spacing w:before="0" w:beforeAutospacing="0" w:after="0" w:afterAutospacing="0" w:line="360" w:lineRule="exact"/>
        <w:ind w:firstLine="420" w:firstLineChars="200"/>
        <w:jc w:val="both"/>
        <w:rPr>
          <w:bCs/>
          <w:color w:val="auto"/>
        </w:rPr>
      </w:pPr>
      <w:r>
        <w:rPr>
          <w:rFonts w:hint="eastAsia" w:cs="Times New Roman"/>
          <w:bCs/>
          <w:color w:val="auto"/>
          <w:kern w:val="2"/>
          <w:szCs w:val="20"/>
          <w:lang w:bidi="ar"/>
        </w:rPr>
        <w:t>地址：</w:t>
      </w:r>
      <w:r>
        <w:rPr>
          <w:rFonts w:hint="eastAsia" w:cs="Times New Roman"/>
          <w:bCs/>
          <w:color w:val="auto"/>
          <w:kern w:val="2"/>
          <w:szCs w:val="20"/>
          <w:u w:val="single"/>
          <w:lang w:bidi="ar"/>
        </w:rPr>
        <w:t xml:space="preserve">                                          </w:t>
      </w:r>
      <w:r>
        <w:rPr>
          <w:rFonts w:hint="eastAsia" w:cs="Times New Roman"/>
          <w:bCs/>
          <w:color w:val="auto"/>
          <w:kern w:val="2"/>
          <w:szCs w:val="20"/>
          <w:lang w:bidi="ar"/>
        </w:rPr>
        <w:t>邮编：</w:t>
      </w:r>
      <w:r>
        <w:rPr>
          <w:rFonts w:hint="eastAsia" w:cs="Times New Roman"/>
          <w:bCs/>
          <w:color w:val="auto"/>
          <w:kern w:val="2"/>
          <w:szCs w:val="20"/>
          <w:u w:val="single"/>
          <w:lang w:bidi="ar"/>
        </w:rPr>
        <w:t xml:space="preserve">                  </w:t>
      </w:r>
      <w:r>
        <w:rPr>
          <w:rFonts w:hint="eastAsia" w:cs="Times New Roman"/>
          <w:bCs/>
          <w:color w:val="auto"/>
          <w:kern w:val="2"/>
          <w:szCs w:val="20"/>
          <w:lang w:bidi="ar"/>
        </w:rPr>
        <w:t xml:space="preserve">                 </w:t>
      </w:r>
    </w:p>
    <w:p w14:paraId="3FFC3AE9">
      <w:pPr>
        <w:pStyle w:val="38"/>
        <w:widowControl w:val="0"/>
        <w:snapToGrid w:val="0"/>
        <w:spacing w:before="0" w:beforeAutospacing="0" w:after="0" w:afterAutospacing="0" w:line="360" w:lineRule="exact"/>
        <w:ind w:firstLine="420" w:firstLineChars="200"/>
        <w:jc w:val="both"/>
        <w:rPr>
          <w:bCs/>
          <w:color w:val="auto"/>
        </w:rPr>
      </w:pPr>
      <w:r>
        <w:rPr>
          <w:rFonts w:hint="eastAsia" w:cs="Times New Roman"/>
          <w:bCs/>
          <w:color w:val="auto"/>
          <w:kern w:val="2"/>
          <w:szCs w:val="20"/>
          <w:lang w:bidi="ar"/>
        </w:rPr>
        <w:t>联系人：</w:t>
      </w:r>
      <w:r>
        <w:rPr>
          <w:rFonts w:hint="eastAsia" w:cs="Times New Roman"/>
          <w:bCs/>
          <w:color w:val="auto"/>
          <w:kern w:val="2"/>
          <w:szCs w:val="20"/>
          <w:u w:val="single"/>
          <w:lang w:bidi="ar"/>
        </w:rPr>
        <w:t xml:space="preserve">                     </w:t>
      </w:r>
      <w:r>
        <w:rPr>
          <w:rFonts w:hint="eastAsia" w:cs="Times New Roman"/>
          <w:bCs/>
          <w:color w:val="auto"/>
          <w:kern w:val="2"/>
          <w:szCs w:val="20"/>
          <w:lang w:bidi="ar"/>
        </w:rPr>
        <w:t>联系电话：</w:t>
      </w:r>
      <w:r>
        <w:rPr>
          <w:rFonts w:hint="eastAsia" w:cs="Times New Roman"/>
          <w:bCs/>
          <w:color w:val="auto"/>
          <w:kern w:val="2"/>
          <w:szCs w:val="20"/>
          <w:u w:val="single"/>
          <w:lang w:bidi="ar"/>
        </w:rPr>
        <w:t xml:space="preserve">                 </w:t>
      </w:r>
    </w:p>
    <w:p w14:paraId="5F6C7E22">
      <w:pPr>
        <w:pStyle w:val="38"/>
        <w:widowControl w:val="0"/>
        <w:snapToGrid w:val="0"/>
        <w:spacing w:before="0" w:beforeAutospacing="0" w:after="0" w:afterAutospacing="0" w:line="360" w:lineRule="exact"/>
        <w:ind w:firstLine="420" w:firstLineChars="200"/>
        <w:jc w:val="both"/>
        <w:rPr>
          <w:bCs/>
          <w:color w:val="auto"/>
        </w:rPr>
      </w:pPr>
      <w:r>
        <w:rPr>
          <w:rFonts w:hint="eastAsia" w:cs="Times New Roman"/>
          <w:bCs/>
          <w:color w:val="auto"/>
          <w:kern w:val="2"/>
          <w:szCs w:val="20"/>
          <w:lang w:bidi="ar"/>
        </w:rPr>
        <w:t>授权代表：</w:t>
      </w:r>
      <w:r>
        <w:rPr>
          <w:rFonts w:hint="eastAsia" w:cs="Times New Roman"/>
          <w:bCs/>
          <w:color w:val="auto"/>
          <w:kern w:val="2"/>
          <w:szCs w:val="20"/>
          <w:u w:val="single"/>
          <w:lang w:bidi="ar"/>
        </w:rPr>
        <w:t xml:space="preserve">                      </w:t>
      </w:r>
    </w:p>
    <w:p w14:paraId="117B805E">
      <w:pPr>
        <w:pStyle w:val="38"/>
        <w:widowControl w:val="0"/>
        <w:snapToGrid w:val="0"/>
        <w:spacing w:before="0" w:beforeAutospacing="0" w:after="0" w:afterAutospacing="0" w:line="360" w:lineRule="exact"/>
        <w:ind w:firstLine="420" w:firstLineChars="200"/>
        <w:jc w:val="both"/>
        <w:rPr>
          <w:bCs/>
          <w:color w:val="auto"/>
          <w:u w:val="single"/>
        </w:rPr>
      </w:pPr>
      <w:r>
        <w:rPr>
          <w:rFonts w:hint="eastAsia" w:cs="Times New Roman"/>
          <w:bCs/>
          <w:color w:val="auto"/>
          <w:kern w:val="2"/>
          <w:szCs w:val="20"/>
          <w:lang w:bidi="ar"/>
        </w:rPr>
        <w:t>联系电话：</w:t>
      </w:r>
      <w:r>
        <w:rPr>
          <w:rFonts w:hint="eastAsia" w:cs="Times New Roman"/>
          <w:bCs/>
          <w:color w:val="auto"/>
          <w:kern w:val="2"/>
          <w:szCs w:val="20"/>
          <w:u w:val="single"/>
          <w:lang w:bidi="ar"/>
        </w:rPr>
        <w:t xml:space="preserve">                      </w:t>
      </w:r>
    </w:p>
    <w:p w14:paraId="4044B028">
      <w:pPr>
        <w:pStyle w:val="38"/>
        <w:widowControl w:val="0"/>
        <w:snapToGrid w:val="0"/>
        <w:spacing w:before="0" w:beforeAutospacing="0" w:after="0" w:afterAutospacing="0" w:line="360" w:lineRule="exact"/>
        <w:ind w:firstLine="420" w:firstLineChars="200"/>
        <w:jc w:val="both"/>
        <w:rPr>
          <w:bCs/>
          <w:color w:val="auto"/>
        </w:rPr>
      </w:pPr>
      <w:r>
        <w:rPr>
          <w:rFonts w:hint="eastAsia" w:cs="Times New Roman"/>
          <w:bCs/>
          <w:color w:val="auto"/>
          <w:kern w:val="2"/>
          <w:szCs w:val="20"/>
          <w:lang w:bidi="ar"/>
        </w:rPr>
        <w:t>地址：</w:t>
      </w:r>
      <w:r>
        <w:rPr>
          <w:rFonts w:hint="eastAsia" w:cs="Times New Roman"/>
          <w:bCs/>
          <w:color w:val="auto"/>
          <w:kern w:val="2"/>
          <w:szCs w:val="20"/>
          <w:u w:val="single"/>
          <w:lang w:bidi="ar"/>
        </w:rPr>
        <w:t xml:space="preserve">                 </w:t>
      </w:r>
      <w:r>
        <w:rPr>
          <w:rFonts w:hint="eastAsia" w:cs="Times New Roman"/>
          <w:bCs/>
          <w:color w:val="auto"/>
          <w:kern w:val="2"/>
          <w:szCs w:val="20"/>
          <w:lang w:bidi="ar"/>
        </w:rPr>
        <w:t>邮编：</w:t>
      </w:r>
      <w:r>
        <w:rPr>
          <w:rFonts w:hint="eastAsia" w:cs="Times New Roman"/>
          <w:bCs/>
          <w:color w:val="auto"/>
          <w:kern w:val="2"/>
          <w:szCs w:val="20"/>
          <w:u w:val="single"/>
          <w:lang w:bidi="ar"/>
        </w:rPr>
        <w:t xml:space="preserve">                  </w:t>
      </w:r>
      <w:r>
        <w:rPr>
          <w:rFonts w:hint="eastAsia" w:cs="Times New Roman"/>
          <w:bCs/>
          <w:color w:val="auto"/>
          <w:kern w:val="2"/>
          <w:szCs w:val="20"/>
          <w:lang w:bidi="ar"/>
        </w:rPr>
        <w:t xml:space="preserve">     </w:t>
      </w:r>
    </w:p>
    <w:p w14:paraId="345194B0">
      <w:pPr>
        <w:pStyle w:val="38"/>
        <w:widowControl w:val="0"/>
        <w:snapToGrid w:val="0"/>
        <w:spacing w:before="0" w:beforeAutospacing="0" w:after="0" w:afterAutospacing="0" w:line="360" w:lineRule="exact"/>
        <w:ind w:firstLine="422" w:firstLineChars="200"/>
        <w:jc w:val="both"/>
        <w:rPr>
          <w:b/>
          <w:bCs/>
          <w:color w:val="auto"/>
        </w:rPr>
      </w:pPr>
      <w:r>
        <w:rPr>
          <w:rFonts w:hint="eastAsia" w:cs="Times New Roman"/>
          <w:b/>
          <w:bCs/>
          <w:color w:val="auto"/>
          <w:kern w:val="2"/>
          <w:szCs w:val="20"/>
          <w:lang w:bidi="ar"/>
        </w:rPr>
        <w:t>二、质疑项目基本情况：</w:t>
      </w:r>
    </w:p>
    <w:p w14:paraId="40872812">
      <w:pPr>
        <w:pStyle w:val="38"/>
        <w:widowControl w:val="0"/>
        <w:spacing w:before="0" w:beforeAutospacing="0" w:after="0" w:afterAutospacing="0" w:line="360" w:lineRule="exact"/>
        <w:ind w:left="25" w:leftChars="12" w:firstLine="413" w:firstLineChars="197"/>
        <w:jc w:val="both"/>
        <w:rPr>
          <w:color w:val="auto"/>
          <w:szCs w:val="21"/>
        </w:rPr>
      </w:pPr>
      <w:r>
        <w:rPr>
          <w:rFonts w:hint="eastAsia" w:cs="Times New Roman"/>
          <w:bCs/>
          <w:color w:val="auto"/>
          <w:kern w:val="2"/>
          <w:szCs w:val="20"/>
          <w:lang w:bidi="ar"/>
        </w:rPr>
        <w:t>质疑</w:t>
      </w:r>
      <w:r>
        <w:rPr>
          <w:rFonts w:hint="eastAsia" w:cs="Times New Roman"/>
          <w:color w:val="auto"/>
          <w:kern w:val="2"/>
          <w:szCs w:val="21"/>
          <w:lang w:bidi="ar"/>
        </w:rPr>
        <w:t>项目的名称：</w:t>
      </w:r>
      <w:r>
        <w:rPr>
          <w:rFonts w:hint="eastAsia" w:cs="Times New Roman"/>
          <w:bCs/>
          <w:color w:val="auto"/>
          <w:kern w:val="2"/>
          <w:szCs w:val="20"/>
          <w:u w:val="single"/>
          <w:lang w:bidi="ar"/>
        </w:rPr>
        <w:t xml:space="preserve">                                     </w:t>
      </w:r>
    </w:p>
    <w:p w14:paraId="6C7FEE9B">
      <w:pPr>
        <w:pStyle w:val="38"/>
        <w:widowControl w:val="0"/>
        <w:spacing w:before="0" w:beforeAutospacing="0" w:after="0" w:afterAutospacing="0" w:line="360" w:lineRule="exact"/>
        <w:ind w:left="25" w:leftChars="12" w:firstLine="413" w:firstLineChars="197"/>
        <w:jc w:val="both"/>
        <w:rPr>
          <w:rFonts w:hint="default" w:eastAsia="宋体"/>
          <w:color w:val="auto"/>
          <w:szCs w:val="21"/>
          <w:u w:val="single"/>
          <w:lang w:val="en-US" w:eastAsia="zh-CN"/>
        </w:rPr>
      </w:pPr>
      <w:r>
        <w:rPr>
          <w:rFonts w:hint="eastAsia" w:cs="Times New Roman"/>
          <w:bCs/>
          <w:color w:val="auto"/>
          <w:kern w:val="2"/>
          <w:szCs w:val="20"/>
          <w:lang w:bidi="ar"/>
        </w:rPr>
        <w:t>质疑</w:t>
      </w:r>
      <w:r>
        <w:rPr>
          <w:rFonts w:hint="eastAsia" w:cs="Times New Roman"/>
          <w:color w:val="auto"/>
          <w:kern w:val="2"/>
          <w:szCs w:val="21"/>
          <w:lang w:bidi="ar"/>
        </w:rPr>
        <w:t>项目的编号：</w:t>
      </w:r>
      <w:r>
        <w:rPr>
          <w:rFonts w:hint="eastAsia" w:cs="Times New Roman"/>
          <w:bCs/>
          <w:color w:val="auto"/>
          <w:kern w:val="2"/>
          <w:szCs w:val="20"/>
          <w:u w:val="single"/>
          <w:lang w:bidi="ar"/>
        </w:rPr>
        <w:t xml:space="preserve">                                     </w:t>
      </w:r>
      <w:r>
        <w:rPr>
          <w:rFonts w:hint="eastAsia" w:cs="Times New Roman"/>
          <w:bCs/>
          <w:color w:val="auto"/>
          <w:kern w:val="2"/>
          <w:szCs w:val="20"/>
          <w:u w:val="none"/>
          <w:lang w:val="en-US" w:eastAsia="zh-CN" w:bidi="ar"/>
        </w:rPr>
        <w:t>分标：</w:t>
      </w:r>
      <w:r>
        <w:rPr>
          <w:rFonts w:hint="eastAsia" w:cs="Times New Roman"/>
          <w:bCs/>
          <w:color w:val="auto"/>
          <w:kern w:val="2"/>
          <w:szCs w:val="20"/>
          <w:u w:val="single"/>
          <w:lang w:val="en-US" w:eastAsia="zh-CN" w:bidi="ar"/>
        </w:rPr>
        <w:t xml:space="preserve">      </w:t>
      </w:r>
    </w:p>
    <w:p w14:paraId="6D3A1051">
      <w:pPr>
        <w:pStyle w:val="38"/>
        <w:widowControl w:val="0"/>
        <w:spacing w:before="0" w:beforeAutospacing="0" w:after="0" w:afterAutospacing="0" w:line="360" w:lineRule="exact"/>
        <w:ind w:left="25" w:leftChars="12" w:firstLine="413" w:firstLineChars="197"/>
        <w:jc w:val="both"/>
        <w:rPr>
          <w:color w:val="auto"/>
          <w:szCs w:val="21"/>
        </w:rPr>
      </w:pPr>
      <w:r>
        <w:rPr>
          <w:rFonts w:hint="eastAsia" w:cs="Times New Roman"/>
          <w:color w:val="auto"/>
          <w:kern w:val="2"/>
          <w:szCs w:val="21"/>
          <w:lang w:bidi="ar"/>
        </w:rPr>
        <w:t>采购人名称：</w:t>
      </w:r>
      <w:r>
        <w:rPr>
          <w:rFonts w:hint="eastAsia" w:cs="Times New Roman"/>
          <w:bCs/>
          <w:color w:val="auto"/>
          <w:kern w:val="2"/>
          <w:szCs w:val="20"/>
          <w:u w:val="single"/>
          <w:lang w:bidi="ar"/>
        </w:rPr>
        <w:t xml:space="preserve">                                         </w:t>
      </w:r>
    </w:p>
    <w:p w14:paraId="4400C873">
      <w:pPr>
        <w:pStyle w:val="38"/>
        <w:widowControl w:val="0"/>
        <w:spacing w:before="0" w:beforeAutospacing="0" w:after="0" w:afterAutospacing="0" w:line="360" w:lineRule="exact"/>
        <w:ind w:left="25" w:leftChars="12" w:firstLine="413" w:firstLineChars="197"/>
        <w:jc w:val="both"/>
        <w:rPr>
          <w:color w:val="auto"/>
          <w:szCs w:val="21"/>
        </w:rPr>
      </w:pPr>
      <w:r>
        <w:rPr>
          <w:rFonts w:hint="eastAsia" w:cs="Times New Roman"/>
          <w:color w:val="auto"/>
          <w:kern w:val="2"/>
          <w:szCs w:val="21"/>
          <w:lang w:bidi="ar"/>
        </w:rPr>
        <w:t>质疑事项：</w:t>
      </w:r>
    </w:p>
    <w:p w14:paraId="5EC5151F">
      <w:pPr>
        <w:pStyle w:val="38"/>
        <w:widowControl w:val="0"/>
        <w:spacing w:before="0" w:beforeAutospacing="0" w:after="0" w:afterAutospacing="0" w:line="360" w:lineRule="exact"/>
        <w:ind w:left="25" w:leftChars="12" w:firstLine="441" w:firstLineChars="147"/>
        <w:jc w:val="both"/>
        <w:rPr>
          <w:color w:val="auto"/>
          <w:szCs w:val="21"/>
        </w:rPr>
      </w:pPr>
      <w:r>
        <w:rPr>
          <w:rFonts w:hint="eastAsia" w:ascii="仿宋_GB2312" w:hAnsi="Courier New" w:eastAsia="仿宋_GB2312" w:cs="仿宋_GB2312"/>
          <w:color w:val="auto"/>
          <w:kern w:val="2"/>
          <w:sz w:val="30"/>
          <w:szCs w:val="30"/>
          <w:lang w:bidi="ar"/>
        </w:rPr>
        <w:t>□</w:t>
      </w:r>
      <w:r>
        <w:rPr>
          <w:rFonts w:hint="eastAsia" w:cs="Times New Roman"/>
          <w:color w:val="auto"/>
          <w:kern w:val="2"/>
          <w:szCs w:val="21"/>
          <w:lang w:bidi="ar"/>
        </w:rPr>
        <w:t>磋商文件   磋商文件获取日期：</w:t>
      </w:r>
      <w:r>
        <w:rPr>
          <w:rFonts w:hint="eastAsia" w:cs="Times New Roman"/>
          <w:bCs/>
          <w:color w:val="auto"/>
          <w:kern w:val="2"/>
          <w:szCs w:val="20"/>
          <w:u w:val="single"/>
          <w:lang w:bidi="ar"/>
        </w:rPr>
        <w:t xml:space="preserve">                                   </w:t>
      </w:r>
    </w:p>
    <w:p w14:paraId="6AE2B69D">
      <w:pPr>
        <w:pStyle w:val="38"/>
        <w:widowControl w:val="0"/>
        <w:spacing w:before="0" w:beforeAutospacing="0" w:after="0" w:afterAutospacing="0" w:line="360" w:lineRule="exact"/>
        <w:ind w:left="25" w:leftChars="12" w:firstLine="441" w:firstLineChars="147"/>
        <w:jc w:val="both"/>
        <w:rPr>
          <w:color w:val="auto"/>
          <w:szCs w:val="21"/>
        </w:rPr>
      </w:pPr>
      <w:r>
        <w:rPr>
          <w:rFonts w:hint="eastAsia" w:ascii="仿宋_GB2312" w:hAnsi="Courier New" w:eastAsia="仿宋_GB2312" w:cs="仿宋_GB2312"/>
          <w:color w:val="auto"/>
          <w:kern w:val="2"/>
          <w:sz w:val="30"/>
          <w:szCs w:val="30"/>
          <w:lang w:bidi="ar"/>
        </w:rPr>
        <w:t>□</w:t>
      </w:r>
      <w:r>
        <w:rPr>
          <w:rFonts w:hint="eastAsia" w:cs="Times New Roman"/>
          <w:color w:val="auto"/>
          <w:kern w:val="2"/>
          <w:szCs w:val="21"/>
          <w:lang w:bidi="ar"/>
        </w:rPr>
        <w:t xml:space="preserve">采购过程   </w:t>
      </w:r>
    </w:p>
    <w:p w14:paraId="29019F4C">
      <w:pPr>
        <w:pStyle w:val="38"/>
        <w:widowControl w:val="0"/>
        <w:spacing w:before="0" w:beforeAutospacing="0" w:after="0" w:afterAutospacing="0" w:line="360" w:lineRule="exact"/>
        <w:ind w:left="25" w:leftChars="12" w:firstLine="441" w:firstLineChars="147"/>
        <w:jc w:val="both"/>
        <w:rPr>
          <w:bCs/>
          <w:color w:val="auto"/>
          <w:u w:val="single"/>
        </w:rPr>
      </w:pPr>
      <w:r>
        <w:rPr>
          <w:rFonts w:hint="eastAsia" w:ascii="仿宋_GB2312" w:hAnsi="Courier New" w:eastAsia="仿宋_GB2312" w:cs="仿宋_GB2312"/>
          <w:color w:val="auto"/>
          <w:kern w:val="2"/>
          <w:sz w:val="30"/>
          <w:szCs w:val="30"/>
          <w:lang w:bidi="ar"/>
        </w:rPr>
        <w:t>□</w:t>
      </w:r>
      <w:r>
        <w:rPr>
          <w:rFonts w:hint="eastAsia" w:cs="Times New Roman"/>
          <w:color w:val="auto"/>
          <w:kern w:val="2"/>
          <w:szCs w:val="21"/>
          <w:lang w:bidi="ar"/>
        </w:rPr>
        <w:t xml:space="preserve">成交结果   </w:t>
      </w:r>
    </w:p>
    <w:p w14:paraId="350231DE">
      <w:pPr>
        <w:pStyle w:val="38"/>
        <w:widowControl w:val="0"/>
        <w:spacing w:before="0" w:beforeAutospacing="0" w:after="0" w:afterAutospacing="0" w:line="360" w:lineRule="exact"/>
        <w:ind w:left="25" w:leftChars="12" w:firstLine="413" w:firstLineChars="196"/>
        <w:jc w:val="both"/>
        <w:rPr>
          <w:b/>
          <w:color w:val="auto"/>
          <w:szCs w:val="21"/>
        </w:rPr>
      </w:pPr>
      <w:r>
        <w:rPr>
          <w:rFonts w:hint="eastAsia" w:cs="Times New Roman"/>
          <w:b/>
          <w:color w:val="auto"/>
          <w:kern w:val="2"/>
          <w:szCs w:val="21"/>
          <w:lang w:bidi="ar"/>
        </w:rPr>
        <w:t>三、质疑事项具体内容</w:t>
      </w:r>
    </w:p>
    <w:p w14:paraId="1E7044FD">
      <w:pPr>
        <w:pStyle w:val="38"/>
        <w:widowControl w:val="0"/>
        <w:spacing w:before="0" w:beforeAutospacing="0" w:after="0" w:afterAutospacing="0" w:line="360" w:lineRule="exact"/>
        <w:ind w:left="25" w:leftChars="12" w:firstLine="413" w:firstLineChars="197"/>
        <w:jc w:val="both"/>
        <w:rPr>
          <w:color w:val="auto"/>
          <w:szCs w:val="21"/>
        </w:rPr>
      </w:pPr>
      <w:r>
        <w:rPr>
          <w:rFonts w:hint="eastAsia" w:cs="Times New Roman"/>
          <w:color w:val="auto"/>
          <w:kern w:val="2"/>
          <w:szCs w:val="21"/>
          <w:lang w:bidi="ar"/>
        </w:rPr>
        <w:t>质疑事项1：</w:t>
      </w:r>
      <w:r>
        <w:rPr>
          <w:rFonts w:hint="eastAsia" w:cs="Times New Roman"/>
          <w:bCs/>
          <w:color w:val="auto"/>
          <w:kern w:val="2"/>
          <w:szCs w:val="20"/>
          <w:u w:val="single"/>
          <w:lang w:bidi="ar"/>
        </w:rPr>
        <w:t xml:space="preserve">                                                                    </w:t>
      </w:r>
    </w:p>
    <w:p w14:paraId="50FB023A">
      <w:pPr>
        <w:pStyle w:val="38"/>
        <w:widowControl w:val="0"/>
        <w:spacing w:before="0" w:beforeAutospacing="0" w:after="0" w:afterAutospacing="0" w:line="360" w:lineRule="exact"/>
        <w:ind w:left="25" w:leftChars="12" w:firstLine="413" w:firstLineChars="197"/>
        <w:jc w:val="both"/>
        <w:rPr>
          <w:color w:val="auto"/>
          <w:szCs w:val="21"/>
        </w:rPr>
      </w:pPr>
      <w:r>
        <w:rPr>
          <w:rFonts w:hint="eastAsia" w:cs="Times New Roman"/>
          <w:color w:val="auto"/>
          <w:kern w:val="2"/>
          <w:szCs w:val="21"/>
          <w:lang w:bidi="ar"/>
        </w:rPr>
        <w:t>事实依据：</w:t>
      </w:r>
      <w:r>
        <w:rPr>
          <w:rFonts w:hint="eastAsia" w:cs="Times New Roman"/>
          <w:bCs/>
          <w:color w:val="auto"/>
          <w:kern w:val="2"/>
          <w:szCs w:val="20"/>
          <w:u w:val="single"/>
          <w:lang w:bidi="ar"/>
        </w:rPr>
        <w:t xml:space="preserve">                                                                      </w:t>
      </w:r>
    </w:p>
    <w:p w14:paraId="77A33466">
      <w:pPr>
        <w:pStyle w:val="38"/>
        <w:widowControl w:val="0"/>
        <w:spacing w:before="0" w:beforeAutospacing="0" w:after="0" w:afterAutospacing="0" w:line="360" w:lineRule="exact"/>
        <w:ind w:left="25" w:leftChars="12" w:firstLine="413" w:firstLineChars="197"/>
        <w:jc w:val="both"/>
        <w:rPr>
          <w:color w:val="auto"/>
          <w:szCs w:val="21"/>
        </w:rPr>
      </w:pPr>
      <w:r>
        <w:rPr>
          <w:rFonts w:hint="eastAsia" w:cs="Times New Roman"/>
          <w:color w:val="auto"/>
          <w:kern w:val="2"/>
          <w:szCs w:val="21"/>
          <w:lang w:bidi="ar"/>
        </w:rPr>
        <w:t>法律依据：</w:t>
      </w:r>
      <w:r>
        <w:rPr>
          <w:rFonts w:hint="eastAsia" w:cs="Times New Roman"/>
          <w:color w:val="auto"/>
          <w:kern w:val="2"/>
          <w:szCs w:val="21"/>
          <w:u w:val="single"/>
          <w:lang w:bidi="ar"/>
        </w:rPr>
        <w:t xml:space="preserve">                                                        </w:t>
      </w:r>
      <w:r>
        <w:rPr>
          <w:rFonts w:hint="eastAsia" w:cs="Times New Roman"/>
          <w:bCs/>
          <w:color w:val="auto"/>
          <w:kern w:val="2"/>
          <w:szCs w:val="20"/>
          <w:u w:val="single"/>
          <w:lang w:bidi="ar"/>
        </w:rPr>
        <w:t xml:space="preserve">               </w:t>
      </w:r>
    </w:p>
    <w:p w14:paraId="3061191D">
      <w:pPr>
        <w:pStyle w:val="38"/>
        <w:widowControl w:val="0"/>
        <w:spacing w:before="0" w:beforeAutospacing="0" w:after="0" w:afterAutospacing="0" w:line="360" w:lineRule="exact"/>
        <w:ind w:left="25" w:leftChars="12" w:firstLine="413" w:firstLineChars="197"/>
        <w:jc w:val="both"/>
        <w:rPr>
          <w:color w:val="auto"/>
          <w:szCs w:val="21"/>
        </w:rPr>
      </w:pPr>
      <w:r>
        <w:rPr>
          <w:rFonts w:hint="eastAsia" w:cs="Times New Roman"/>
          <w:color w:val="auto"/>
          <w:kern w:val="2"/>
          <w:szCs w:val="21"/>
          <w:lang w:bidi="ar"/>
        </w:rPr>
        <w:t>质疑事项2</w:t>
      </w:r>
    </w:p>
    <w:p w14:paraId="47E95A34">
      <w:pPr>
        <w:pStyle w:val="38"/>
        <w:widowControl w:val="0"/>
        <w:spacing w:before="0" w:beforeAutospacing="0" w:after="0" w:afterAutospacing="0" w:line="360" w:lineRule="exact"/>
        <w:ind w:left="25" w:leftChars="12" w:firstLine="413" w:firstLineChars="197"/>
        <w:jc w:val="both"/>
        <w:rPr>
          <w:color w:val="auto"/>
          <w:szCs w:val="21"/>
        </w:rPr>
      </w:pPr>
      <w:r>
        <w:rPr>
          <w:rFonts w:hint="eastAsia" w:cs="Times New Roman"/>
          <w:color w:val="auto"/>
          <w:kern w:val="2"/>
          <w:szCs w:val="21"/>
          <w:lang w:bidi="ar"/>
        </w:rPr>
        <w:t>……</w:t>
      </w:r>
    </w:p>
    <w:p w14:paraId="77FA5460">
      <w:pPr>
        <w:pStyle w:val="38"/>
        <w:widowControl w:val="0"/>
        <w:spacing w:before="0" w:beforeAutospacing="0" w:after="0" w:afterAutospacing="0" w:line="360" w:lineRule="exact"/>
        <w:ind w:left="25" w:leftChars="12" w:firstLine="413" w:firstLineChars="197"/>
        <w:jc w:val="both"/>
        <w:rPr>
          <w:color w:val="auto"/>
          <w:szCs w:val="21"/>
        </w:rPr>
      </w:pPr>
      <w:r>
        <w:rPr>
          <w:rFonts w:hint="eastAsia" w:cs="Times New Roman"/>
          <w:color w:val="auto"/>
          <w:kern w:val="2"/>
          <w:szCs w:val="21"/>
          <w:lang w:bidi="ar"/>
        </w:rPr>
        <w:t>四、与质疑事项相关的质疑请求：</w:t>
      </w:r>
    </w:p>
    <w:p w14:paraId="55B656C1">
      <w:pPr>
        <w:pStyle w:val="38"/>
        <w:widowControl w:val="0"/>
        <w:spacing w:before="0" w:beforeAutospacing="0" w:after="0" w:afterAutospacing="0" w:line="360" w:lineRule="exact"/>
        <w:ind w:left="25" w:leftChars="12" w:firstLine="413" w:firstLineChars="197"/>
        <w:jc w:val="both"/>
        <w:rPr>
          <w:color w:val="auto"/>
          <w:szCs w:val="21"/>
        </w:rPr>
      </w:pPr>
      <w:r>
        <w:rPr>
          <w:rFonts w:hint="eastAsia" w:cs="Times New Roman"/>
          <w:color w:val="auto"/>
          <w:kern w:val="2"/>
          <w:szCs w:val="21"/>
          <w:lang w:bidi="ar"/>
        </w:rPr>
        <w:t>请求：</w:t>
      </w:r>
      <w:r>
        <w:rPr>
          <w:rFonts w:hint="eastAsia" w:cs="Times New Roman"/>
          <w:bCs/>
          <w:color w:val="auto"/>
          <w:kern w:val="2"/>
          <w:szCs w:val="20"/>
          <w:u w:val="single"/>
          <w:lang w:bidi="ar"/>
        </w:rPr>
        <w:t xml:space="preserve">                                                                </w:t>
      </w:r>
    </w:p>
    <w:p w14:paraId="0375E48F">
      <w:pPr>
        <w:pStyle w:val="38"/>
        <w:widowControl w:val="0"/>
        <w:spacing w:before="0" w:beforeAutospacing="0" w:after="0" w:afterAutospacing="0" w:line="360" w:lineRule="exact"/>
        <w:ind w:left="25" w:leftChars="12" w:firstLine="308" w:firstLineChars="147"/>
        <w:jc w:val="both"/>
        <w:rPr>
          <w:color w:val="auto"/>
          <w:szCs w:val="21"/>
        </w:rPr>
      </w:pPr>
    </w:p>
    <w:p w14:paraId="4E7758E3">
      <w:pPr>
        <w:pStyle w:val="38"/>
        <w:widowControl w:val="0"/>
        <w:spacing w:before="0" w:beforeAutospacing="0" w:after="0" w:afterAutospacing="0" w:line="360" w:lineRule="exact"/>
        <w:ind w:left="25" w:leftChars="12" w:firstLine="413" w:firstLineChars="197"/>
        <w:jc w:val="both"/>
        <w:rPr>
          <w:color w:val="auto"/>
          <w:szCs w:val="21"/>
        </w:rPr>
      </w:pPr>
      <w:r>
        <w:rPr>
          <w:rFonts w:hint="eastAsia" w:cs="Times New Roman"/>
          <w:color w:val="auto"/>
          <w:kern w:val="2"/>
          <w:szCs w:val="21"/>
          <w:lang w:bidi="ar"/>
        </w:rPr>
        <w:t>签字（签章）：                                       公章：</w:t>
      </w:r>
    </w:p>
    <w:p w14:paraId="325DF246">
      <w:pPr>
        <w:pStyle w:val="38"/>
        <w:widowControl w:val="0"/>
        <w:spacing w:before="0" w:beforeAutospacing="0" w:after="0" w:afterAutospacing="0" w:line="360" w:lineRule="exact"/>
        <w:ind w:left="25" w:leftChars="12" w:firstLine="413" w:firstLineChars="197"/>
        <w:jc w:val="both"/>
        <w:rPr>
          <w:color w:val="auto"/>
          <w:szCs w:val="21"/>
        </w:rPr>
      </w:pPr>
      <w:r>
        <w:rPr>
          <w:rFonts w:hint="eastAsia" w:cs="Times New Roman"/>
          <w:color w:val="auto"/>
          <w:kern w:val="2"/>
          <w:szCs w:val="21"/>
          <w:lang w:bidi="ar"/>
        </w:rPr>
        <w:t>日期：</w:t>
      </w:r>
    </w:p>
    <w:p w14:paraId="0176BF1B">
      <w:pPr>
        <w:snapToGrid w:val="0"/>
        <w:spacing w:line="340" w:lineRule="exact"/>
        <w:ind w:firstLine="0" w:firstLineChars="0"/>
        <w:jc w:val="both"/>
        <w:rPr>
          <w:b/>
          <w:color w:val="auto"/>
        </w:rPr>
      </w:pPr>
      <w:r>
        <w:rPr>
          <w:rFonts w:hint="eastAsia"/>
          <w:b/>
          <w:color w:val="auto"/>
          <w:kern w:val="2"/>
          <w:lang w:bidi="ar"/>
        </w:rPr>
        <w:t>说明：</w:t>
      </w:r>
    </w:p>
    <w:p w14:paraId="0471E75D">
      <w:pPr>
        <w:snapToGrid w:val="0"/>
        <w:spacing w:line="340" w:lineRule="exact"/>
        <w:ind w:firstLine="0" w:firstLineChars="0"/>
        <w:jc w:val="both"/>
        <w:rPr>
          <w:b/>
          <w:color w:val="auto"/>
        </w:rPr>
      </w:pPr>
      <w:r>
        <w:rPr>
          <w:rFonts w:hint="eastAsia"/>
          <w:b/>
          <w:color w:val="auto"/>
          <w:kern w:val="2"/>
          <w:lang w:bidi="ar"/>
        </w:rPr>
        <w:t>1.供应商提出质疑时，应提交质疑函和必要的证明材料。</w:t>
      </w:r>
    </w:p>
    <w:p w14:paraId="0F68F6C7">
      <w:pPr>
        <w:snapToGrid w:val="0"/>
        <w:spacing w:line="340" w:lineRule="exact"/>
        <w:ind w:firstLine="0" w:firstLineChars="0"/>
        <w:jc w:val="both"/>
        <w:rPr>
          <w:b/>
          <w:color w:val="auto"/>
        </w:rPr>
      </w:pPr>
      <w:r>
        <w:rPr>
          <w:rFonts w:hint="eastAsia"/>
          <w:b/>
          <w:color w:val="auto"/>
          <w:kern w:val="2"/>
          <w:lang w:bidi="ar"/>
        </w:rPr>
        <w:t>2.质疑供应商若委托代理人进行质疑的，质疑函应按要求列明“授权代表”的有关内容，并在附件中提交由质疑供应商签署的授权委托书（详见附表3）。授权委托书应载明代理人的姓名或者名称、代理事项、具体权限、期限和相关事项。</w:t>
      </w:r>
    </w:p>
    <w:p w14:paraId="53F78977">
      <w:pPr>
        <w:snapToGrid w:val="0"/>
        <w:spacing w:line="340" w:lineRule="exact"/>
        <w:ind w:firstLine="0" w:firstLineChars="0"/>
        <w:jc w:val="both"/>
        <w:rPr>
          <w:b/>
          <w:color w:val="auto"/>
        </w:rPr>
      </w:pPr>
      <w:r>
        <w:rPr>
          <w:rFonts w:hint="eastAsia"/>
          <w:b/>
          <w:color w:val="auto"/>
          <w:kern w:val="2"/>
          <w:lang w:bidi="ar"/>
        </w:rPr>
        <w:t>3.</w:t>
      </w:r>
      <w:r>
        <w:rPr>
          <w:rFonts w:hint="eastAsia" w:ascii="宋体" w:hAnsi="宋体" w:cs="宋体"/>
          <w:b/>
          <w:color w:val="auto"/>
          <w:sz w:val="21"/>
          <w:szCs w:val="21"/>
          <w:highlight w:val="none"/>
        </w:rPr>
        <w:t>如本项目划分分标的，应注明所质疑的分标。</w:t>
      </w:r>
      <w:r>
        <w:rPr>
          <w:rFonts w:hint="eastAsia"/>
          <w:b/>
          <w:color w:val="auto"/>
          <w:kern w:val="2"/>
          <w:lang w:bidi="ar"/>
        </w:rPr>
        <w:t>质疑函的质疑事项应具体、明确，并有必要的事实依据和法律依据。</w:t>
      </w:r>
    </w:p>
    <w:p w14:paraId="1F5E032E">
      <w:pPr>
        <w:snapToGrid w:val="0"/>
        <w:spacing w:line="340" w:lineRule="exact"/>
        <w:ind w:firstLine="0" w:firstLineChars="0"/>
        <w:jc w:val="both"/>
        <w:rPr>
          <w:b/>
          <w:color w:val="auto"/>
        </w:rPr>
      </w:pPr>
      <w:r>
        <w:rPr>
          <w:rFonts w:hint="eastAsia"/>
          <w:b/>
          <w:color w:val="auto"/>
          <w:kern w:val="2"/>
          <w:lang w:bidi="ar"/>
        </w:rPr>
        <w:t>4.质疑函的质疑请求应与质疑事项相关。</w:t>
      </w:r>
    </w:p>
    <w:p w14:paraId="6F32479D">
      <w:pPr>
        <w:snapToGrid w:val="0"/>
        <w:spacing w:line="340" w:lineRule="exact"/>
        <w:ind w:firstLine="0" w:firstLineChars="0"/>
        <w:jc w:val="both"/>
        <w:rPr>
          <w:b/>
          <w:color w:val="auto"/>
          <w:kern w:val="2"/>
          <w:lang w:bidi="ar"/>
        </w:rPr>
      </w:pPr>
      <w:r>
        <w:rPr>
          <w:rFonts w:hint="eastAsia"/>
          <w:b/>
          <w:color w:val="auto"/>
          <w:kern w:val="2"/>
          <w:lang w:bidi="ar"/>
        </w:rPr>
        <w:t>5.质疑供应商为自然人的，质疑函应由本人签字；质疑供应商为法人或者其他组织的，质疑函应由法定代表人、主要负责人，或者其授权代表签字或者盖章，并加盖公章。</w:t>
      </w:r>
      <w:r>
        <w:rPr>
          <w:rFonts w:hint="eastAsia"/>
          <w:b/>
          <w:color w:val="auto"/>
          <w:kern w:val="2"/>
          <w:lang w:bidi="ar"/>
        </w:rPr>
        <w:br w:type="page"/>
      </w:r>
    </w:p>
    <w:p w14:paraId="290EDC32">
      <w:pPr>
        <w:widowControl/>
        <w:spacing w:line="240" w:lineRule="auto"/>
        <w:ind w:firstLine="0" w:firstLineChars="0"/>
        <w:rPr>
          <w:color w:val="auto"/>
          <w:sz w:val="44"/>
          <w:szCs w:val="24"/>
        </w:rPr>
      </w:pPr>
      <w:r>
        <w:rPr>
          <w:rFonts w:hint="eastAsia"/>
          <w:b/>
          <w:color w:val="auto"/>
          <w:kern w:val="2"/>
          <w:sz w:val="24"/>
          <w:szCs w:val="24"/>
          <w:lang w:bidi="ar"/>
        </w:rPr>
        <w:t>附表2</w:t>
      </w:r>
    </w:p>
    <w:p w14:paraId="32C5C71A">
      <w:pPr>
        <w:spacing w:line="460" w:lineRule="exact"/>
        <w:ind w:firstLine="0" w:firstLineChars="0"/>
        <w:jc w:val="center"/>
        <w:rPr>
          <w:color w:val="auto"/>
          <w:sz w:val="44"/>
          <w:szCs w:val="24"/>
        </w:rPr>
      </w:pPr>
      <w:r>
        <w:rPr>
          <w:rFonts w:hint="eastAsia"/>
          <w:color w:val="auto"/>
          <w:kern w:val="2"/>
          <w:sz w:val="44"/>
          <w:szCs w:val="24"/>
          <w:lang w:bidi="ar"/>
        </w:rPr>
        <w:t>投诉书（格式）</w:t>
      </w:r>
    </w:p>
    <w:p w14:paraId="7DFC5E33">
      <w:pPr>
        <w:pStyle w:val="38"/>
        <w:widowControl w:val="0"/>
        <w:snapToGrid w:val="0"/>
        <w:spacing w:before="0" w:beforeAutospacing="0" w:after="0" w:afterAutospacing="0" w:line="400" w:lineRule="exact"/>
        <w:ind w:firstLine="422" w:firstLineChars="200"/>
        <w:jc w:val="both"/>
        <w:rPr>
          <w:b/>
          <w:bCs/>
          <w:color w:val="auto"/>
        </w:rPr>
      </w:pPr>
      <w:r>
        <w:rPr>
          <w:rFonts w:hint="eastAsia" w:cs="Times New Roman"/>
          <w:b/>
          <w:bCs/>
          <w:color w:val="auto"/>
          <w:kern w:val="2"/>
          <w:szCs w:val="20"/>
          <w:lang w:bidi="ar"/>
        </w:rPr>
        <w:t>一、投诉相关主体基本情况：</w:t>
      </w:r>
    </w:p>
    <w:p w14:paraId="24F7DD25">
      <w:pPr>
        <w:pStyle w:val="38"/>
        <w:widowControl w:val="0"/>
        <w:snapToGrid w:val="0"/>
        <w:spacing w:before="0" w:beforeAutospacing="0" w:after="0" w:afterAutospacing="0" w:line="400" w:lineRule="exact"/>
        <w:ind w:firstLine="420" w:firstLineChars="200"/>
        <w:jc w:val="both"/>
        <w:rPr>
          <w:bCs/>
          <w:color w:val="auto"/>
          <w:u w:val="single"/>
        </w:rPr>
      </w:pPr>
      <w:r>
        <w:rPr>
          <w:rFonts w:hint="eastAsia" w:cs="Times New Roman"/>
          <w:bCs/>
          <w:color w:val="auto"/>
          <w:kern w:val="2"/>
          <w:szCs w:val="20"/>
          <w:lang w:bidi="ar"/>
        </w:rPr>
        <w:t>供应商：</w:t>
      </w:r>
      <w:r>
        <w:rPr>
          <w:rFonts w:hint="eastAsia" w:cs="Times New Roman"/>
          <w:bCs/>
          <w:color w:val="auto"/>
          <w:kern w:val="2"/>
          <w:szCs w:val="20"/>
          <w:u w:val="single"/>
          <w:lang w:bidi="ar"/>
        </w:rPr>
        <w:t xml:space="preserve">                                                                        </w:t>
      </w:r>
      <w:r>
        <w:rPr>
          <w:rFonts w:hint="eastAsia" w:cs="Times New Roman"/>
          <w:bCs/>
          <w:color w:val="auto"/>
          <w:kern w:val="2"/>
          <w:szCs w:val="20"/>
          <w:lang w:bidi="ar"/>
        </w:rPr>
        <w:t xml:space="preserve">                 </w:t>
      </w:r>
    </w:p>
    <w:p w14:paraId="679A92A8">
      <w:pPr>
        <w:pStyle w:val="38"/>
        <w:widowControl w:val="0"/>
        <w:snapToGrid w:val="0"/>
        <w:spacing w:before="0" w:beforeAutospacing="0" w:after="0" w:afterAutospacing="0" w:line="400" w:lineRule="exact"/>
        <w:ind w:firstLine="420" w:firstLineChars="200"/>
        <w:jc w:val="both"/>
        <w:rPr>
          <w:bCs/>
          <w:color w:val="auto"/>
        </w:rPr>
      </w:pPr>
      <w:r>
        <w:rPr>
          <w:rFonts w:hint="eastAsia" w:cs="Times New Roman"/>
          <w:bCs/>
          <w:color w:val="auto"/>
          <w:kern w:val="2"/>
          <w:szCs w:val="20"/>
          <w:lang w:bidi="ar"/>
        </w:rPr>
        <w:t>地址：</w:t>
      </w:r>
      <w:r>
        <w:rPr>
          <w:rFonts w:hint="eastAsia" w:cs="Times New Roman"/>
          <w:bCs/>
          <w:color w:val="auto"/>
          <w:kern w:val="2"/>
          <w:szCs w:val="20"/>
          <w:u w:val="single"/>
          <w:lang w:bidi="ar"/>
        </w:rPr>
        <w:t xml:space="preserve">                                          </w:t>
      </w:r>
      <w:r>
        <w:rPr>
          <w:rFonts w:hint="eastAsia" w:cs="Times New Roman"/>
          <w:bCs/>
          <w:color w:val="auto"/>
          <w:kern w:val="2"/>
          <w:szCs w:val="20"/>
          <w:lang w:bidi="ar"/>
        </w:rPr>
        <w:t>邮编：</w:t>
      </w:r>
      <w:r>
        <w:rPr>
          <w:rFonts w:hint="eastAsia" w:cs="Times New Roman"/>
          <w:bCs/>
          <w:color w:val="auto"/>
          <w:kern w:val="2"/>
          <w:szCs w:val="20"/>
          <w:u w:val="single"/>
          <w:lang w:bidi="ar"/>
        </w:rPr>
        <w:t xml:space="preserve">                          </w:t>
      </w:r>
      <w:r>
        <w:rPr>
          <w:rFonts w:hint="eastAsia" w:cs="Times New Roman"/>
          <w:bCs/>
          <w:color w:val="auto"/>
          <w:kern w:val="2"/>
          <w:szCs w:val="20"/>
          <w:lang w:bidi="ar"/>
        </w:rPr>
        <w:t xml:space="preserve">                 </w:t>
      </w:r>
    </w:p>
    <w:p w14:paraId="71C42ACD">
      <w:pPr>
        <w:pStyle w:val="38"/>
        <w:widowControl w:val="0"/>
        <w:snapToGrid w:val="0"/>
        <w:spacing w:before="0" w:beforeAutospacing="0" w:after="0" w:afterAutospacing="0" w:line="400" w:lineRule="exact"/>
        <w:ind w:firstLine="420" w:firstLineChars="200"/>
        <w:jc w:val="both"/>
        <w:rPr>
          <w:bCs/>
          <w:color w:val="auto"/>
          <w:u w:val="single"/>
        </w:rPr>
      </w:pPr>
      <w:r>
        <w:rPr>
          <w:rFonts w:hint="eastAsia" w:cs="Times New Roman"/>
          <w:bCs/>
          <w:color w:val="auto"/>
          <w:kern w:val="2"/>
          <w:szCs w:val="20"/>
          <w:lang w:bidi="ar"/>
        </w:rPr>
        <w:t>法定代表人/主要负责人：</w:t>
      </w:r>
      <w:r>
        <w:rPr>
          <w:rFonts w:hint="eastAsia" w:cs="Times New Roman"/>
          <w:bCs/>
          <w:color w:val="auto"/>
          <w:kern w:val="2"/>
          <w:szCs w:val="20"/>
          <w:u w:val="single"/>
          <w:lang w:bidi="ar"/>
        </w:rPr>
        <w:t xml:space="preserve">                                                         </w:t>
      </w:r>
    </w:p>
    <w:p w14:paraId="2CC68890">
      <w:pPr>
        <w:pStyle w:val="38"/>
        <w:widowControl w:val="0"/>
        <w:snapToGrid w:val="0"/>
        <w:spacing w:before="0" w:beforeAutospacing="0" w:after="0" w:afterAutospacing="0" w:line="400" w:lineRule="exact"/>
        <w:ind w:firstLine="420" w:firstLineChars="200"/>
        <w:jc w:val="both"/>
        <w:rPr>
          <w:bCs/>
          <w:color w:val="auto"/>
        </w:rPr>
      </w:pPr>
      <w:r>
        <w:rPr>
          <w:rFonts w:hint="eastAsia" w:cs="Times New Roman"/>
          <w:bCs/>
          <w:color w:val="auto"/>
          <w:kern w:val="2"/>
          <w:szCs w:val="20"/>
          <w:lang w:bidi="ar"/>
        </w:rPr>
        <w:t>联系电话：</w:t>
      </w:r>
      <w:r>
        <w:rPr>
          <w:rFonts w:hint="eastAsia" w:cs="Times New Roman"/>
          <w:bCs/>
          <w:color w:val="auto"/>
          <w:kern w:val="2"/>
          <w:szCs w:val="20"/>
          <w:u w:val="single"/>
          <w:lang w:bidi="ar"/>
        </w:rPr>
        <w:t xml:space="preserve">                                         </w:t>
      </w:r>
    </w:p>
    <w:p w14:paraId="702217CA">
      <w:pPr>
        <w:pStyle w:val="38"/>
        <w:widowControl w:val="0"/>
        <w:snapToGrid w:val="0"/>
        <w:spacing w:before="0" w:beforeAutospacing="0" w:after="0" w:afterAutospacing="0" w:line="400" w:lineRule="exact"/>
        <w:ind w:firstLine="420" w:firstLineChars="200"/>
        <w:jc w:val="both"/>
        <w:rPr>
          <w:bCs/>
          <w:color w:val="auto"/>
          <w:u w:val="single"/>
        </w:rPr>
      </w:pPr>
      <w:r>
        <w:rPr>
          <w:rFonts w:hint="eastAsia" w:cs="Times New Roman"/>
          <w:bCs/>
          <w:color w:val="auto"/>
          <w:kern w:val="2"/>
          <w:szCs w:val="20"/>
          <w:lang w:bidi="ar"/>
        </w:rPr>
        <w:t>授权代表：</w:t>
      </w:r>
      <w:r>
        <w:rPr>
          <w:rFonts w:hint="eastAsia" w:cs="Times New Roman"/>
          <w:bCs/>
          <w:color w:val="auto"/>
          <w:kern w:val="2"/>
          <w:szCs w:val="20"/>
          <w:u w:val="single"/>
          <w:lang w:bidi="ar"/>
        </w:rPr>
        <w:t xml:space="preserve">                                         </w:t>
      </w:r>
      <w:r>
        <w:rPr>
          <w:rFonts w:hint="eastAsia" w:cs="Times New Roman"/>
          <w:bCs/>
          <w:color w:val="auto"/>
          <w:kern w:val="2"/>
          <w:szCs w:val="20"/>
          <w:lang w:bidi="ar"/>
        </w:rPr>
        <w:t>联系电话：</w:t>
      </w:r>
      <w:r>
        <w:rPr>
          <w:rFonts w:hint="eastAsia" w:cs="Times New Roman"/>
          <w:bCs/>
          <w:color w:val="auto"/>
          <w:kern w:val="2"/>
          <w:szCs w:val="20"/>
          <w:u w:val="single"/>
          <w:lang w:bidi="ar"/>
        </w:rPr>
        <w:t xml:space="preserve">                   </w:t>
      </w:r>
    </w:p>
    <w:p w14:paraId="132ABCBF">
      <w:pPr>
        <w:pStyle w:val="38"/>
        <w:widowControl w:val="0"/>
        <w:snapToGrid w:val="0"/>
        <w:spacing w:before="0" w:beforeAutospacing="0" w:after="0" w:afterAutospacing="0" w:line="400" w:lineRule="exact"/>
        <w:ind w:firstLine="420" w:firstLineChars="200"/>
        <w:jc w:val="both"/>
        <w:rPr>
          <w:bCs/>
          <w:color w:val="auto"/>
        </w:rPr>
      </w:pPr>
      <w:r>
        <w:rPr>
          <w:rFonts w:hint="eastAsia" w:cs="Times New Roman"/>
          <w:bCs/>
          <w:color w:val="auto"/>
          <w:kern w:val="2"/>
          <w:szCs w:val="20"/>
          <w:lang w:bidi="ar"/>
        </w:rPr>
        <w:t>地址：</w:t>
      </w:r>
      <w:r>
        <w:rPr>
          <w:rFonts w:hint="eastAsia" w:cs="Times New Roman"/>
          <w:bCs/>
          <w:color w:val="auto"/>
          <w:kern w:val="2"/>
          <w:szCs w:val="20"/>
          <w:u w:val="single"/>
          <w:lang w:bidi="ar"/>
        </w:rPr>
        <w:t xml:space="preserve">                                                            </w:t>
      </w:r>
      <w:r>
        <w:rPr>
          <w:rFonts w:hint="eastAsia" w:cs="Times New Roman"/>
          <w:bCs/>
          <w:color w:val="auto"/>
          <w:kern w:val="2"/>
          <w:szCs w:val="20"/>
          <w:lang w:bidi="ar"/>
        </w:rPr>
        <w:t>邮编：</w:t>
      </w:r>
      <w:r>
        <w:rPr>
          <w:rFonts w:hint="eastAsia" w:cs="Times New Roman"/>
          <w:bCs/>
          <w:color w:val="auto"/>
          <w:kern w:val="2"/>
          <w:szCs w:val="20"/>
          <w:u w:val="single"/>
          <w:lang w:bidi="ar"/>
        </w:rPr>
        <w:t xml:space="preserve">         </w:t>
      </w:r>
      <w:r>
        <w:rPr>
          <w:rFonts w:hint="eastAsia" w:cs="Times New Roman"/>
          <w:bCs/>
          <w:color w:val="auto"/>
          <w:kern w:val="2"/>
          <w:szCs w:val="20"/>
          <w:lang w:bidi="ar"/>
        </w:rPr>
        <w:t xml:space="preserve">   </w:t>
      </w:r>
    </w:p>
    <w:p w14:paraId="0377CDFE">
      <w:pPr>
        <w:pStyle w:val="38"/>
        <w:widowControl w:val="0"/>
        <w:snapToGrid w:val="0"/>
        <w:spacing w:before="0" w:beforeAutospacing="0" w:after="0" w:afterAutospacing="0" w:line="400" w:lineRule="exact"/>
        <w:ind w:firstLine="420" w:firstLineChars="200"/>
        <w:jc w:val="both"/>
        <w:rPr>
          <w:bCs/>
          <w:color w:val="auto"/>
        </w:rPr>
      </w:pPr>
      <w:r>
        <w:rPr>
          <w:rFonts w:hint="eastAsia" w:cs="Times New Roman"/>
          <w:bCs/>
          <w:color w:val="auto"/>
          <w:kern w:val="2"/>
          <w:szCs w:val="20"/>
          <w:lang w:bidi="ar"/>
        </w:rPr>
        <w:t>被投诉人1：</w:t>
      </w:r>
    </w:p>
    <w:p w14:paraId="3DC81009">
      <w:pPr>
        <w:pStyle w:val="38"/>
        <w:widowControl w:val="0"/>
        <w:snapToGrid w:val="0"/>
        <w:spacing w:before="0" w:beforeAutospacing="0" w:after="0" w:afterAutospacing="0" w:line="400" w:lineRule="exact"/>
        <w:ind w:firstLine="420" w:firstLineChars="200"/>
        <w:jc w:val="both"/>
        <w:rPr>
          <w:bCs/>
          <w:color w:val="auto"/>
        </w:rPr>
      </w:pPr>
      <w:r>
        <w:rPr>
          <w:rFonts w:hint="eastAsia" w:cs="Times New Roman"/>
          <w:bCs/>
          <w:color w:val="auto"/>
          <w:kern w:val="2"/>
          <w:szCs w:val="20"/>
          <w:lang w:bidi="ar"/>
        </w:rPr>
        <w:t>地址：</w:t>
      </w:r>
      <w:r>
        <w:rPr>
          <w:rFonts w:hint="eastAsia" w:cs="Times New Roman"/>
          <w:bCs/>
          <w:color w:val="auto"/>
          <w:kern w:val="2"/>
          <w:szCs w:val="20"/>
          <w:u w:val="single"/>
          <w:lang w:bidi="ar"/>
        </w:rPr>
        <w:t xml:space="preserve">                                                            </w:t>
      </w:r>
      <w:r>
        <w:rPr>
          <w:rFonts w:hint="eastAsia" w:cs="Times New Roman"/>
          <w:bCs/>
          <w:color w:val="auto"/>
          <w:kern w:val="2"/>
          <w:szCs w:val="20"/>
          <w:lang w:bidi="ar"/>
        </w:rPr>
        <w:t>邮编：</w:t>
      </w:r>
      <w:r>
        <w:rPr>
          <w:rFonts w:hint="eastAsia" w:cs="Times New Roman"/>
          <w:bCs/>
          <w:color w:val="auto"/>
          <w:kern w:val="2"/>
          <w:szCs w:val="20"/>
          <w:u w:val="single"/>
          <w:lang w:bidi="ar"/>
        </w:rPr>
        <w:t xml:space="preserve">         </w:t>
      </w:r>
      <w:r>
        <w:rPr>
          <w:rFonts w:hint="eastAsia" w:cs="Times New Roman"/>
          <w:bCs/>
          <w:color w:val="auto"/>
          <w:kern w:val="2"/>
          <w:szCs w:val="20"/>
          <w:lang w:bidi="ar"/>
        </w:rPr>
        <w:t xml:space="preserve">  </w:t>
      </w:r>
    </w:p>
    <w:p w14:paraId="5CA81F6E">
      <w:pPr>
        <w:pStyle w:val="38"/>
        <w:widowControl w:val="0"/>
        <w:snapToGrid w:val="0"/>
        <w:spacing w:before="0" w:beforeAutospacing="0" w:after="0" w:afterAutospacing="0" w:line="400" w:lineRule="exact"/>
        <w:ind w:firstLine="420" w:firstLineChars="200"/>
        <w:jc w:val="both"/>
        <w:rPr>
          <w:bCs/>
          <w:color w:val="auto"/>
          <w:u w:val="single"/>
        </w:rPr>
      </w:pPr>
      <w:r>
        <w:rPr>
          <w:rFonts w:hint="eastAsia" w:cs="Times New Roman"/>
          <w:bCs/>
          <w:color w:val="auto"/>
          <w:kern w:val="2"/>
          <w:szCs w:val="20"/>
          <w:lang w:bidi="ar"/>
        </w:rPr>
        <w:t>联系人：</w:t>
      </w:r>
      <w:r>
        <w:rPr>
          <w:rFonts w:hint="eastAsia" w:cs="Times New Roman"/>
          <w:bCs/>
          <w:color w:val="auto"/>
          <w:kern w:val="2"/>
          <w:szCs w:val="20"/>
          <w:u w:val="single"/>
          <w:lang w:bidi="ar"/>
        </w:rPr>
        <w:t xml:space="preserve">                                                </w:t>
      </w:r>
      <w:r>
        <w:rPr>
          <w:rFonts w:hint="eastAsia" w:cs="Times New Roman"/>
          <w:bCs/>
          <w:color w:val="auto"/>
          <w:kern w:val="2"/>
          <w:szCs w:val="20"/>
          <w:lang w:bidi="ar"/>
        </w:rPr>
        <w:t>联系电话：</w:t>
      </w:r>
      <w:r>
        <w:rPr>
          <w:rFonts w:hint="eastAsia" w:cs="Times New Roman"/>
          <w:bCs/>
          <w:color w:val="auto"/>
          <w:kern w:val="2"/>
          <w:szCs w:val="20"/>
          <w:u w:val="single"/>
          <w:lang w:bidi="ar"/>
        </w:rPr>
        <w:t xml:space="preserve">                </w:t>
      </w:r>
    </w:p>
    <w:p w14:paraId="0333A339">
      <w:pPr>
        <w:pStyle w:val="38"/>
        <w:widowControl w:val="0"/>
        <w:snapToGrid w:val="0"/>
        <w:spacing w:before="0" w:beforeAutospacing="0" w:after="0" w:afterAutospacing="0" w:line="400" w:lineRule="exact"/>
        <w:ind w:firstLine="420" w:firstLineChars="200"/>
        <w:jc w:val="both"/>
        <w:rPr>
          <w:bCs/>
          <w:color w:val="auto"/>
        </w:rPr>
      </w:pPr>
      <w:r>
        <w:rPr>
          <w:rFonts w:hint="eastAsia" w:cs="Times New Roman"/>
          <w:bCs/>
          <w:color w:val="auto"/>
          <w:kern w:val="2"/>
          <w:szCs w:val="20"/>
          <w:lang w:bidi="ar"/>
        </w:rPr>
        <w:t>被投诉人2：</w:t>
      </w:r>
    </w:p>
    <w:p w14:paraId="1EF67776">
      <w:pPr>
        <w:pStyle w:val="38"/>
        <w:widowControl w:val="0"/>
        <w:snapToGrid w:val="0"/>
        <w:spacing w:before="0" w:beforeAutospacing="0" w:after="0" w:afterAutospacing="0" w:line="400" w:lineRule="exact"/>
        <w:ind w:firstLine="420" w:firstLineChars="200"/>
        <w:jc w:val="both"/>
        <w:rPr>
          <w:bCs/>
          <w:color w:val="auto"/>
        </w:rPr>
      </w:pPr>
      <w:r>
        <w:rPr>
          <w:rFonts w:hint="eastAsia" w:cs="Times New Roman"/>
          <w:bCs/>
          <w:color w:val="auto"/>
          <w:kern w:val="2"/>
          <w:szCs w:val="20"/>
          <w:lang w:bidi="ar"/>
        </w:rPr>
        <w:t>……</w:t>
      </w:r>
    </w:p>
    <w:p w14:paraId="16473E0C">
      <w:pPr>
        <w:pStyle w:val="38"/>
        <w:widowControl w:val="0"/>
        <w:snapToGrid w:val="0"/>
        <w:spacing w:before="0" w:beforeAutospacing="0" w:after="0" w:afterAutospacing="0" w:line="400" w:lineRule="exact"/>
        <w:ind w:firstLine="420" w:firstLineChars="200"/>
        <w:jc w:val="both"/>
        <w:rPr>
          <w:bCs/>
          <w:color w:val="auto"/>
          <w:u w:val="single"/>
        </w:rPr>
      </w:pPr>
      <w:r>
        <w:rPr>
          <w:rFonts w:hint="eastAsia" w:cs="Times New Roman"/>
          <w:bCs/>
          <w:color w:val="auto"/>
          <w:kern w:val="2"/>
          <w:szCs w:val="20"/>
          <w:lang w:bidi="ar"/>
        </w:rPr>
        <w:t>相关供应商：</w:t>
      </w:r>
      <w:r>
        <w:rPr>
          <w:rFonts w:hint="eastAsia" w:cs="Times New Roman"/>
          <w:bCs/>
          <w:color w:val="auto"/>
          <w:kern w:val="2"/>
          <w:szCs w:val="20"/>
          <w:u w:val="single"/>
          <w:lang w:bidi="ar"/>
        </w:rPr>
        <w:t xml:space="preserve">                                                                       </w:t>
      </w:r>
    </w:p>
    <w:p w14:paraId="2027D207">
      <w:pPr>
        <w:pStyle w:val="38"/>
        <w:widowControl w:val="0"/>
        <w:snapToGrid w:val="0"/>
        <w:spacing w:before="0" w:beforeAutospacing="0" w:after="0" w:afterAutospacing="0" w:line="400" w:lineRule="exact"/>
        <w:ind w:firstLine="420" w:firstLineChars="200"/>
        <w:jc w:val="both"/>
        <w:rPr>
          <w:bCs/>
          <w:color w:val="auto"/>
          <w:u w:val="single"/>
        </w:rPr>
      </w:pPr>
      <w:r>
        <w:rPr>
          <w:rFonts w:hint="eastAsia" w:cs="Times New Roman"/>
          <w:bCs/>
          <w:color w:val="auto"/>
          <w:kern w:val="2"/>
          <w:szCs w:val="20"/>
          <w:lang w:bidi="ar"/>
        </w:rPr>
        <w:t>地址：</w:t>
      </w:r>
      <w:r>
        <w:rPr>
          <w:rFonts w:hint="eastAsia" w:cs="Times New Roman"/>
          <w:bCs/>
          <w:color w:val="auto"/>
          <w:kern w:val="2"/>
          <w:szCs w:val="20"/>
          <w:u w:val="single"/>
          <w:lang w:bidi="ar"/>
        </w:rPr>
        <w:t xml:space="preserve">                                              </w:t>
      </w:r>
      <w:r>
        <w:rPr>
          <w:rFonts w:hint="eastAsia" w:cs="Times New Roman"/>
          <w:bCs/>
          <w:color w:val="auto"/>
          <w:kern w:val="2"/>
          <w:szCs w:val="20"/>
          <w:lang w:bidi="ar"/>
        </w:rPr>
        <w:t>邮编：</w:t>
      </w:r>
      <w:r>
        <w:rPr>
          <w:rFonts w:hint="eastAsia" w:cs="Times New Roman"/>
          <w:bCs/>
          <w:color w:val="auto"/>
          <w:kern w:val="2"/>
          <w:szCs w:val="20"/>
          <w:u w:val="single"/>
          <w:lang w:bidi="ar"/>
        </w:rPr>
        <w:t xml:space="preserve">                         </w:t>
      </w:r>
    </w:p>
    <w:p w14:paraId="75568A32">
      <w:pPr>
        <w:pStyle w:val="38"/>
        <w:widowControl w:val="0"/>
        <w:snapToGrid w:val="0"/>
        <w:spacing w:before="0" w:beforeAutospacing="0" w:after="0" w:afterAutospacing="0" w:line="400" w:lineRule="exact"/>
        <w:ind w:firstLine="420" w:firstLineChars="200"/>
        <w:jc w:val="both"/>
        <w:rPr>
          <w:bCs/>
          <w:color w:val="auto"/>
        </w:rPr>
      </w:pPr>
      <w:r>
        <w:rPr>
          <w:rFonts w:hint="eastAsia" w:cs="Times New Roman"/>
          <w:bCs/>
          <w:color w:val="auto"/>
          <w:kern w:val="2"/>
          <w:szCs w:val="20"/>
          <w:lang w:bidi="ar"/>
        </w:rPr>
        <w:t>联系人：</w:t>
      </w:r>
      <w:r>
        <w:rPr>
          <w:rFonts w:hint="eastAsia" w:cs="Times New Roman"/>
          <w:bCs/>
          <w:color w:val="auto"/>
          <w:kern w:val="2"/>
          <w:szCs w:val="20"/>
          <w:u w:val="single"/>
          <w:lang w:bidi="ar"/>
        </w:rPr>
        <w:t xml:space="preserve">                                            </w:t>
      </w:r>
      <w:r>
        <w:rPr>
          <w:rFonts w:hint="eastAsia" w:cs="Times New Roman"/>
          <w:bCs/>
          <w:color w:val="auto"/>
          <w:kern w:val="2"/>
          <w:szCs w:val="20"/>
          <w:lang w:bidi="ar"/>
        </w:rPr>
        <w:t>联系电话：</w:t>
      </w:r>
      <w:r>
        <w:rPr>
          <w:rFonts w:hint="eastAsia" w:cs="Times New Roman"/>
          <w:bCs/>
          <w:color w:val="auto"/>
          <w:kern w:val="2"/>
          <w:szCs w:val="20"/>
          <w:u w:val="single"/>
          <w:lang w:bidi="ar"/>
        </w:rPr>
        <w:t xml:space="preserve">                     </w:t>
      </w:r>
      <w:r>
        <w:rPr>
          <w:rFonts w:hint="eastAsia" w:cs="Times New Roman"/>
          <w:bCs/>
          <w:color w:val="auto"/>
          <w:kern w:val="2"/>
          <w:szCs w:val="20"/>
          <w:lang w:bidi="ar"/>
        </w:rPr>
        <w:t xml:space="preserve">                </w:t>
      </w:r>
    </w:p>
    <w:p w14:paraId="48F3882D">
      <w:pPr>
        <w:pStyle w:val="38"/>
        <w:widowControl w:val="0"/>
        <w:snapToGrid w:val="0"/>
        <w:spacing w:before="0" w:beforeAutospacing="0" w:after="0" w:afterAutospacing="0" w:line="400" w:lineRule="exact"/>
        <w:ind w:firstLine="422" w:firstLineChars="200"/>
        <w:jc w:val="both"/>
        <w:rPr>
          <w:b/>
          <w:bCs/>
          <w:color w:val="auto"/>
        </w:rPr>
      </w:pPr>
      <w:r>
        <w:rPr>
          <w:rFonts w:hint="eastAsia" w:cs="Times New Roman"/>
          <w:b/>
          <w:bCs/>
          <w:color w:val="auto"/>
          <w:kern w:val="2"/>
          <w:szCs w:val="20"/>
          <w:lang w:bidi="ar"/>
        </w:rPr>
        <w:t>二、投诉项目基本情况：</w:t>
      </w:r>
    </w:p>
    <w:p w14:paraId="6171F77F">
      <w:pPr>
        <w:pStyle w:val="38"/>
        <w:widowControl w:val="0"/>
        <w:spacing w:before="0" w:beforeAutospacing="0" w:after="0" w:afterAutospacing="0" w:line="400" w:lineRule="exact"/>
        <w:ind w:left="25" w:leftChars="12" w:firstLine="413" w:firstLineChars="197"/>
        <w:jc w:val="both"/>
        <w:rPr>
          <w:color w:val="auto"/>
          <w:szCs w:val="21"/>
        </w:rPr>
      </w:pPr>
      <w:r>
        <w:rPr>
          <w:rFonts w:hint="eastAsia" w:cs="Times New Roman"/>
          <w:bCs/>
          <w:color w:val="auto"/>
          <w:kern w:val="2"/>
          <w:szCs w:val="20"/>
          <w:lang w:bidi="ar"/>
        </w:rPr>
        <w:t>采购</w:t>
      </w:r>
      <w:r>
        <w:rPr>
          <w:rFonts w:hint="eastAsia" w:cs="Times New Roman"/>
          <w:color w:val="auto"/>
          <w:kern w:val="2"/>
          <w:szCs w:val="21"/>
          <w:lang w:bidi="ar"/>
        </w:rPr>
        <w:t>项目的名称：</w:t>
      </w:r>
      <w:r>
        <w:rPr>
          <w:rFonts w:hint="eastAsia" w:cs="Times New Roman"/>
          <w:bCs/>
          <w:color w:val="auto"/>
          <w:kern w:val="2"/>
          <w:szCs w:val="20"/>
          <w:u w:val="single"/>
          <w:lang w:bidi="ar"/>
        </w:rPr>
        <w:t xml:space="preserve">                                                                   </w:t>
      </w:r>
    </w:p>
    <w:p w14:paraId="04047666">
      <w:pPr>
        <w:spacing w:line="400" w:lineRule="exact"/>
        <w:ind w:left="25" w:leftChars="12" w:firstLine="413" w:firstLineChars="197"/>
        <w:rPr>
          <w:color w:val="auto"/>
          <w:szCs w:val="21"/>
        </w:rPr>
      </w:pPr>
      <w:r>
        <w:rPr>
          <w:rFonts w:hint="eastAsia" w:cs="Times New Roman"/>
          <w:bCs/>
          <w:color w:val="auto"/>
          <w:kern w:val="2"/>
          <w:szCs w:val="20"/>
          <w:lang w:bidi="ar"/>
        </w:rPr>
        <w:t>采购</w:t>
      </w:r>
      <w:r>
        <w:rPr>
          <w:rFonts w:hint="eastAsia" w:cs="Times New Roman"/>
          <w:color w:val="auto"/>
          <w:kern w:val="2"/>
          <w:szCs w:val="21"/>
          <w:lang w:bidi="ar"/>
        </w:rPr>
        <w:t>项目的编号：</w:t>
      </w:r>
      <w:r>
        <w:rPr>
          <w:rFonts w:hint="eastAsia" w:cs="Times New Roman"/>
          <w:bCs/>
          <w:color w:val="auto"/>
          <w:kern w:val="2"/>
          <w:szCs w:val="20"/>
          <w:u w:val="single"/>
          <w:lang w:bidi="ar"/>
        </w:rPr>
        <w:t xml:space="preserve">                                               </w:t>
      </w:r>
      <w:r>
        <w:rPr>
          <w:rFonts w:hint="eastAsia" w:ascii="宋体" w:hAnsi="宋体" w:cs="宋体"/>
          <w:color w:val="auto"/>
          <w:sz w:val="21"/>
          <w:szCs w:val="21"/>
          <w:highlight w:val="none"/>
        </w:rPr>
        <w:t>分标：</w:t>
      </w:r>
      <w:r>
        <w:rPr>
          <w:rFonts w:hint="eastAsia" w:ascii="宋体" w:hAnsi="宋体" w:cs="宋体"/>
          <w:color w:val="auto"/>
          <w:sz w:val="21"/>
          <w:szCs w:val="21"/>
          <w:highlight w:val="none"/>
          <w:u w:val="single"/>
        </w:rPr>
        <w:t xml:space="preserve">       </w:t>
      </w:r>
    </w:p>
    <w:p w14:paraId="7E22AA7D">
      <w:pPr>
        <w:pStyle w:val="38"/>
        <w:widowControl w:val="0"/>
        <w:spacing w:before="0" w:beforeAutospacing="0" w:after="0" w:afterAutospacing="0" w:line="400" w:lineRule="exact"/>
        <w:ind w:left="25" w:leftChars="12" w:firstLine="413" w:firstLineChars="197"/>
        <w:jc w:val="both"/>
        <w:rPr>
          <w:bCs/>
          <w:color w:val="auto"/>
          <w:u w:val="single"/>
        </w:rPr>
      </w:pPr>
      <w:r>
        <w:rPr>
          <w:rFonts w:hint="eastAsia" w:cs="Times New Roman"/>
          <w:color w:val="auto"/>
          <w:kern w:val="2"/>
          <w:szCs w:val="21"/>
          <w:lang w:bidi="ar"/>
        </w:rPr>
        <w:t>采购人名称：</w:t>
      </w:r>
      <w:r>
        <w:rPr>
          <w:rFonts w:hint="eastAsia" w:cs="Times New Roman"/>
          <w:bCs/>
          <w:color w:val="auto"/>
          <w:kern w:val="2"/>
          <w:szCs w:val="20"/>
          <w:u w:val="single"/>
          <w:lang w:bidi="ar"/>
        </w:rPr>
        <w:t xml:space="preserve">                                                                       </w:t>
      </w:r>
    </w:p>
    <w:p w14:paraId="4C184FF2">
      <w:pPr>
        <w:pStyle w:val="38"/>
        <w:widowControl w:val="0"/>
        <w:spacing w:before="0" w:beforeAutospacing="0" w:after="0" w:afterAutospacing="0" w:line="400" w:lineRule="exact"/>
        <w:ind w:left="25" w:leftChars="12" w:firstLine="413" w:firstLineChars="197"/>
        <w:jc w:val="both"/>
        <w:rPr>
          <w:bCs/>
          <w:color w:val="auto"/>
          <w:u w:val="single"/>
        </w:rPr>
      </w:pPr>
      <w:r>
        <w:rPr>
          <w:rFonts w:hint="eastAsia" w:cs="Times New Roman"/>
          <w:color w:val="auto"/>
          <w:kern w:val="2"/>
          <w:szCs w:val="21"/>
          <w:lang w:bidi="ar"/>
        </w:rPr>
        <w:t>代理机构名称：</w:t>
      </w:r>
      <w:r>
        <w:rPr>
          <w:rFonts w:hint="eastAsia" w:cs="Times New Roman"/>
          <w:bCs/>
          <w:color w:val="auto"/>
          <w:kern w:val="2"/>
          <w:szCs w:val="20"/>
          <w:u w:val="single"/>
          <w:lang w:bidi="ar"/>
        </w:rPr>
        <w:t xml:space="preserve">                                                                      </w:t>
      </w:r>
    </w:p>
    <w:p w14:paraId="37FFFCA8">
      <w:pPr>
        <w:pStyle w:val="38"/>
        <w:widowControl w:val="0"/>
        <w:spacing w:before="0" w:beforeAutospacing="0" w:after="0" w:afterAutospacing="0" w:line="400" w:lineRule="exact"/>
        <w:ind w:left="25" w:leftChars="12" w:firstLine="413" w:firstLineChars="197"/>
        <w:jc w:val="both"/>
        <w:rPr>
          <w:bCs/>
          <w:color w:val="auto"/>
          <w:u w:val="single"/>
        </w:rPr>
      </w:pPr>
      <w:r>
        <w:rPr>
          <w:rFonts w:hint="eastAsia" w:cs="Times New Roman"/>
          <w:bCs/>
          <w:color w:val="auto"/>
          <w:kern w:val="2"/>
          <w:szCs w:val="20"/>
          <w:lang w:bidi="ar"/>
        </w:rPr>
        <w:t>采购文件公告：</w:t>
      </w:r>
      <w:r>
        <w:rPr>
          <w:rFonts w:hint="eastAsia" w:cs="Times New Roman"/>
          <w:bCs/>
          <w:color w:val="auto"/>
          <w:kern w:val="2"/>
          <w:szCs w:val="20"/>
          <w:u w:val="single"/>
          <w:lang w:bidi="ar"/>
        </w:rPr>
        <w:t>是/否</w:t>
      </w:r>
      <w:r>
        <w:rPr>
          <w:rFonts w:hint="eastAsia" w:cs="Times New Roman"/>
          <w:bCs/>
          <w:color w:val="auto"/>
          <w:kern w:val="2"/>
          <w:szCs w:val="20"/>
          <w:lang w:bidi="ar"/>
        </w:rPr>
        <w:t>公告期限：</w:t>
      </w:r>
      <w:r>
        <w:rPr>
          <w:rFonts w:hint="eastAsia" w:cs="Times New Roman"/>
          <w:bCs/>
          <w:color w:val="auto"/>
          <w:kern w:val="2"/>
          <w:szCs w:val="20"/>
          <w:u w:val="single"/>
          <w:lang w:bidi="ar"/>
        </w:rPr>
        <w:t xml:space="preserve">                                                       </w:t>
      </w:r>
    </w:p>
    <w:p w14:paraId="02B196D5">
      <w:pPr>
        <w:pStyle w:val="38"/>
        <w:widowControl w:val="0"/>
        <w:spacing w:before="0" w:beforeAutospacing="0" w:after="0" w:afterAutospacing="0" w:line="400" w:lineRule="exact"/>
        <w:ind w:left="25" w:leftChars="12" w:firstLine="413" w:firstLineChars="197"/>
        <w:jc w:val="both"/>
        <w:rPr>
          <w:b/>
          <w:color w:val="auto"/>
          <w:szCs w:val="21"/>
        </w:rPr>
      </w:pPr>
      <w:r>
        <w:rPr>
          <w:rFonts w:hint="eastAsia" w:cs="Times New Roman"/>
          <w:bCs/>
          <w:color w:val="auto"/>
          <w:kern w:val="2"/>
          <w:szCs w:val="20"/>
          <w:lang w:bidi="ar"/>
        </w:rPr>
        <w:t>采购结果公告：</w:t>
      </w:r>
      <w:r>
        <w:rPr>
          <w:rFonts w:hint="eastAsia" w:cs="Times New Roman"/>
          <w:bCs/>
          <w:color w:val="auto"/>
          <w:kern w:val="2"/>
          <w:szCs w:val="20"/>
          <w:u w:val="single"/>
          <w:lang w:bidi="ar"/>
        </w:rPr>
        <w:t>是/否</w:t>
      </w:r>
      <w:r>
        <w:rPr>
          <w:rFonts w:hint="eastAsia" w:cs="Times New Roman"/>
          <w:bCs/>
          <w:color w:val="auto"/>
          <w:kern w:val="2"/>
          <w:szCs w:val="20"/>
          <w:lang w:bidi="ar"/>
        </w:rPr>
        <w:t>公告期限：</w:t>
      </w:r>
      <w:r>
        <w:rPr>
          <w:rFonts w:hint="eastAsia" w:cs="Times New Roman"/>
          <w:bCs/>
          <w:color w:val="auto"/>
          <w:kern w:val="2"/>
          <w:szCs w:val="20"/>
          <w:u w:val="single"/>
          <w:lang w:bidi="ar"/>
        </w:rPr>
        <w:t xml:space="preserve">                                                       </w:t>
      </w:r>
    </w:p>
    <w:p w14:paraId="0E9402FA">
      <w:pPr>
        <w:pStyle w:val="38"/>
        <w:widowControl w:val="0"/>
        <w:spacing w:before="0" w:beforeAutospacing="0" w:after="0" w:afterAutospacing="0" w:line="400" w:lineRule="exact"/>
        <w:ind w:left="25" w:leftChars="12" w:firstLine="413" w:firstLineChars="196"/>
        <w:jc w:val="both"/>
        <w:rPr>
          <w:b/>
          <w:color w:val="auto"/>
          <w:szCs w:val="21"/>
        </w:rPr>
      </w:pPr>
      <w:r>
        <w:rPr>
          <w:rFonts w:hint="eastAsia" w:cs="Times New Roman"/>
          <w:b/>
          <w:color w:val="auto"/>
          <w:kern w:val="2"/>
          <w:szCs w:val="21"/>
          <w:lang w:bidi="ar"/>
        </w:rPr>
        <w:t>三、质疑基本情况</w:t>
      </w:r>
    </w:p>
    <w:p w14:paraId="70CDAEB0">
      <w:pPr>
        <w:pStyle w:val="38"/>
        <w:widowControl w:val="0"/>
        <w:spacing w:before="0" w:beforeAutospacing="0" w:after="0" w:afterAutospacing="0" w:line="400" w:lineRule="exact"/>
        <w:ind w:left="25" w:leftChars="12" w:firstLine="833" w:firstLineChars="397"/>
        <w:jc w:val="both"/>
        <w:rPr>
          <w:color w:val="auto"/>
          <w:szCs w:val="21"/>
        </w:rPr>
      </w:pPr>
      <w:r>
        <w:rPr>
          <w:rFonts w:hint="eastAsia" w:cs="Times New Roman"/>
          <w:color w:val="auto"/>
          <w:kern w:val="2"/>
          <w:szCs w:val="21"/>
          <w:lang w:bidi="ar"/>
        </w:rPr>
        <w:t>投诉人于</w:t>
      </w:r>
      <w:r>
        <w:rPr>
          <w:rFonts w:hint="eastAsia" w:cs="Times New Roman"/>
          <w:color w:val="auto"/>
          <w:kern w:val="2"/>
          <w:szCs w:val="21"/>
          <w:u w:val="single"/>
          <w:lang w:bidi="ar"/>
        </w:rPr>
        <w:t xml:space="preserve">      </w:t>
      </w:r>
      <w:r>
        <w:rPr>
          <w:rFonts w:hint="eastAsia" w:cs="Times New Roman"/>
          <w:color w:val="auto"/>
          <w:kern w:val="2"/>
          <w:szCs w:val="21"/>
          <w:lang w:bidi="ar"/>
        </w:rPr>
        <w:t>年</w:t>
      </w:r>
      <w:r>
        <w:rPr>
          <w:rFonts w:hint="eastAsia" w:cs="Times New Roman"/>
          <w:color w:val="auto"/>
          <w:kern w:val="2"/>
          <w:szCs w:val="21"/>
          <w:u w:val="single"/>
          <w:lang w:bidi="ar"/>
        </w:rPr>
        <w:t xml:space="preserve">   </w:t>
      </w:r>
      <w:r>
        <w:rPr>
          <w:rFonts w:hint="eastAsia" w:cs="Times New Roman"/>
          <w:color w:val="auto"/>
          <w:kern w:val="2"/>
          <w:szCs w:val="21"/>
          <w:lang w:bidi="ar"/>
        </w:rPr>
        <w:t>月</w:t>
      </w:r>
      <w:r>
        <w:rPr>
          <w:rFonts w:hint="eastAsia" w:cs="Times New Roman"/>
          <w:color w:val="auto"/>
          <w:kern w:val="2"/>
          <w:szCs w:val="21"/>
          <w:u w:val="single"/>
          <w:lang w:bidi="ar"/>
        </w:rPr>
        <w:t xml:space="preserve">   </w:t>
      </w:r>
      <w:r>
        <w:rPr>
          <w:rFonts w:hint="eastAsia" w:cs="Times New Roman"/>
          <w:color w:val="auto"/>
          <w:kern w:val="2"/>
          <w:szCs w:val="21"/>
          <w:lang w:bidi="ar"/>
        </w:rPr>
        <w:t>日，向</w:t>
      </w:r>
      <w:r>
        <w:rPr>
          <w:rFonts w:hint="eastAsia" w:cs="Times New Roman"/>
          <w:color w:val="auto"/>
          <w:kern w:val="2"/>
          <w:szCs w:val="21"/>
          <w:u w:val="single"/>
          <w:lang w:bidi="ar"/>
        </w:rPr>
        <w:t xml:space="preserve">                                质疑</w:t>
      </w:r>
      <w:r>
        <w:rPr>
          <w:rFonts w:hint="eastAsia" w:cs="Times New Roman"/>
          <w:color w:val="auto"/>
          <w:kern w:val="2"/>
          <w:szCs w:val="21"/>
          <w:lang w:bidi="ar"/>
        </w:rPr>
        <w:t>，质疑事项为：</w:t>
      </w:r>
    </w:p>
    <w:p w14:paraId="609BBD69">
      <w:pPr>
        <w:pStyle w:val="38"/>
        <w:widowControl w:val="0"/>
        <w:spacing w:before="0" w:beforeAutospacing="0" w:after="0" w:afterAutospacing="0" w:line="400" w:lineRule="exact"/>
        <w:jc w:val="both"/>
        <w:rPr>
          <w:bCs/>
          <w:color w:val="auto"/>
          <w:u w:val="single"/>
        </w:rPr>
      </w:pPr>
      <w:r>
        <w:rPr>
          <w:rFonts w:hint="eastAsia" w:cs="Times New Roman"/>
          <w:color w:val="auto"/>
          <w:kern w:val="2"/>
          <w:szCs w:val="21"/>
          <w:lang w:bidi="ar"/>
        </w:rPr>
        <w:t xml:space="preserve">    </w:t>
      </w:r>
      <w:r>
        <w:rPr>
          <w:rFonts w:hint="eastAsia" w:cs="Times New Roman"/>
          <w:bCs/>
          <w:color w:val="auto"/>
          <w:kern w:val="2"/>
          <w:szCs w:val="20"/>
          <w:u w:val="single"/>
          <w:lang w:bidi="ar"/>
        </w:rPr>
        <w:t xml:space="preserve">                                                                                      </w:t>
      </w:r>
    </w:p>
    <w:p w14:paraId="52BF6044">
      <w:pPr>
        <w:pStyle w:val="38"/>
        <w:widowControl w:val="0"/>
        <w:spacing w:before="0" w:beforeAutospacing="0" w:after="0" w:afterAutospacing="0" w:line="400" w:lineRule="exact"/>
        <w:jc w:val="both"/>
        <w:rPr>
          <w:bCs/>
          <w:color w:val="auto"/>
          <w:u w:val="single"/>
        </w:rPr>
      </w:pPr>
      <w:r>
        <w:rPr>
          <w:rFonts w:hint="eastAsia" w:cs="Times New Roman"/>
          <w:bCs/>
          <w:color w:val="auto"/>
          <w:kern w:val="2"/>
          <w:szCs w:val="20"/>
          <w:lang w:bidi="ar"/>
        </w:rPr>
        <w:t xml:space="preserve">    </w:t>
      </w:r>
      <w:r>
        <w:rPr>
          <w:rFonts w:hint="eastAsia" w:cs="Times New Roman"/>
          <w:bCs/>
          <w:color w:val="auto"/>
          <w:kern w:val="2"/>
          <w:szCs w:val="20"/>
          <w:u w:val="single"/>
          <w:lang w:bidi="ar"/>
        </w:rPr>
        <w:t xml:space="preserve">                                                                                      </w:t>
      </w:r>
    </w:p>
    <w:p w14:paraId="561EB2B8">
      <w:pPr>
        <w:pStyle w:val="38"/>
        <w:widowControl w:val="0"/>
        <w:spacing w:before="0" w:beforeAutospacing="0" w:after="0" w:afterAutospacing="0" w:line="400" w:lineRule="exact"/>
        <w:jc w:val="both"/>
        <w:rPr>
          <w:color w:val="auto"/>
          <w:szCs w:val="21"/>
        </w:rPr>
      </w:pPr>
      <w:r>
        <w:rPr>
          <w:rFonts w:hint="eastAsia" w:cs="Times New Roman"/>
          <w:bCs/>
          <w:color w:val="auto"/>
          <w:kern w:val="2"/>
          <w:szCs w:val="20"/>
          <w:lang w:bidi="ar"/>
        </w:rPr>
        <w:t xml:space="preserve">        </w:t>
      </w:r>
      <w:r>
        <w:rPr>
          <w:rFonts w:hint="eastAsia" w:cs="Times New Roman"/>
          <w:bCs/>
          <w:color w:val="auto"/>
          <w:kern w:val="2"/>
          <w:szCs w:val="20"/>
          <w:u w:val="single"/>
          <w:lang w:bidi="ar"/>
        </w:rPr>
        <w:t>采购人/代理机构</w:t>
      </w:r>
      <w:r>
        <w:rPr>
          <w:rFonts w:hint="eastAsia" w:cs="Times New Roman"/>
          <w:bCs/>
          <w:color w:val="auto"/>
          <w:kern w:val="2"/>
          <w:szCs w:val="20"/>
          <w:lang w:bidi="ar"/>
        </w:rPr>
        <w:t>于</w:t>
      </w:r>
      <w:r>
        <w:rPr>
          <w:rFonts w:hint="eastAsia" w:cs="Times New Roman"/>
          <w:color w:val="auto"/>
          <w:kern w:val="2"/>
          <w:szCs w:val="21"/>
          <w:u w:val="single"/>
          <w:lang w:bidi="ar"/>
        </w:rPr>
        <w:t xml:space="preserve">      </w:t>
      </w:r>
      <w:r>
        <w:rPr>
          <w:rFonts w:hint="eastAsia" w:cs="Times New Roman"/>
          <w:color w:val="auto"/>
          <w:kern w:val="2"/>
          <w:szCs w:val="21"/>
          <w:lang w:bidi="ar"/>
        </w:rPr>
        <w:t>年</w:t>
      </w:r>
      <w:r>
        <w:rPr>
          <w:rFonts w:hint="eastAsia" w:cs="Times New Roman"/>
          <w:color w:val="auto"/>
          <w:kern w:val="2"/>
          <w:szCs w:val="21"/>
          <w:u w:val="single"/>
          <w:lang w:bidi="ar"/>
        </w:rPr>
        <w:t xml:space="preserve">   </w:t>
      </w:r>
      <w:r>
        <w:rPr>
          <w:rFonts w:hint="eastAsia" w:cs="Times New Roman"/>
          <w:color w:val="auto"/>
          <w:kern w:val="2"/>
          <w:szCs w:val="21"/>
          <w:lang w:bidi="ar"/>
        </w:rPr>
        <w:t>月</w:t>
      </w:r>
      <w:r>
        <w:rPr>
          <w:rFonts w:hint="eastAsia" w:cs="Times New Roman"/>
          <w:color w:val="auto"/>
          <w:kern w:val="2"/>
          <w:szCs w:val="21"/>
          <w:u w:val="single"/>
          <w:lang w:bidi="ar"/>
        </w:rPr>
        <w:t xml:space="preserve">   </w:t>
      </w:r>
      <w:r>
        <w:rPr>
          <w:rFonts w:hint="eastAsia" w:cs="Times New Roman"/>
          <w:color w:val="auto"/>
          <w:kern w:val="2"/>
          <w:szCs w:val="21"/>
          <w:lang w:bidi="ar"/>
        </w:rPr>
        <w:t>日，</w:t>
      </w:r>
      <w:r>
        <w:rPr>
          <w:rFonts w:hint="eastAsia" w:cs="Times New Roman"/>
          <w:bCs/>
          <w:color w:val="auto"/>
          <w:kern w:val="2"/>
          <w:szCs w:val="20"/>
          <w:lang w:bidi="ar"/>
        </w:rPr>
        <w:t xml:space="preserve">就质疑事项作出了答复/没有在法定期限内作出答复。                                                                                             </w:t>
      </w:r>
    </w:p>
    <w:p w14:paraId="4CBEDC26">
      <w:pPr>
        <w:pStyle w:val="38"/>
        <w:widowControl w:val="0"/>
        <w:spacing w:before="0" w:beforeAutospacing="0" w:after="0" w:afterAutospacing="0" w:line="400" w:lineRule="exact"/>
        <w:ind w:left="25" w:leftChars="12" w:firstLine="413" w:firstLineChars="196"/>
        <w:jc w:val="both"/>
        <w:rPr>
          <w:b/>
          <w:color w:val="auto"/>
          <w:szCs w:val="21"/>
        </w:rPr>
      </w:pPr>
      <w:r>
        <w:rPr>
          <w:rFonts w:hint="eastAsia" w:cs="Times New Roman"/>
          <w:b/>
          <w:color w:val="auto"/>
          <w:kern w:val="2"/>
          <w:szCs w:val="21"/>
          <w:lang w:bidi="ar"/>
        </w:rPr>
        <w:t>四、投诉事项具体内容</w:t>
      </w:r>
    </w:p>
    <w:p w14:paraId="6ABDEC70">
      <w:pPr>
        <w:pStyle w:val="38"/>
        <w:widowControl w:val="0"/>
        <w:spacing w:before="0" w:beforeAutospacing="0" w:after="0" w:afterAutospacing="0" w:line="400" w:lineRule="exact"/>
        <w:ind w:left="25" w:leftChars="12" w:firstLine="413" w:firstLineChars="197"/>
        <w:jc w:val="both"/>
        <w:rPr>
          <w:bCs/>
          <w:color w:val="auto"/>
          <w:u w:val="single"/>
        </w:rPr>
      </w:pPr>
      <w:r>
        <w:rPr>
          <w:rFonts w:hint="eastAsia" w:cs="Times New Roman"/>
          <w:color w:val="auto"/>
          <w:kern w:val="2"/>
          <w:szCs w:val="21"/>
          <w:lang w:bidi="ar"/>
        </w:rPr>
        <w:t>投诉事项1：</w:t>
      </w:r>
      <w:r>
        <w:rPr>
          <w:rFonts w:hint="eastAsia" w:cs="Times New Roman"/>
          <w:bCs/>
          <w:color w:val="auto"/>
          <w:kern w:val="2"/>
          <w:szCs w:val="20"/>
          <w:u w:val="single"/>
          <w:lang w:bidi="ar"/>
        </w:rPr>
        <w:t xml:space="preserve">                                                                           </w:t>
      </w:r>
    </w:p>
    <w:p w14:paraId="0A1B945A">
      <w:pPr>
        <w:pStyle w:val="38"/>
        <w:widowControl w:val="0"/>
        <w:spacing w:before="0" w:beforeAutospacing="0" w:after="0" w:afterAutospacing="0" w:line="400" w:lineRule="exact"/>
        <w:ind w:firstLine="420" w:firstLineChars="200"/>
        <w:jc w:val="both"/>
        <w:rPr>
          <w:bCs/>
          <w:color w:val="auto"/>
          <w:u w:val="single"/>
        </w:rPr>
      </w:pPr>
      <w:r>
        <w:rPr>
          <w:rFonts w:hint="eastAsia" w:cs="Times New Roman"/>
          <w:bCs/>
          <w:color w:val="auto"/>
          <w:kern w:val="2"/>
          <w:szCs w:val="20"/>
          <w:lang w:bidi="ar"/>
        </w:rPr>
        <w:t>事实依据：</w:t>
      </w:r>
      <w:r>
        <w:rPr>
          <w:rFonts w:hint="eastAsia" w:cs="Times New Roman"/>
          <w:color w:val="auto"/>
          <w:kern w:val="2"/>
          <w:szCs w:val="21"/>
          <w:lang w:bidi="ar"/>
        </w:rPr>
        <w:t xml:space="preserve"> </w:t>
      </w:r>
      <w:r>
        <w:rPr>
          <w:rFonts w:hint="eastAsia" w:cs="Times New Roman"/>
          <w:bCs/>
          <w:color w:val="auto"/>
          <w:kern w:val="2"/>
          <w:szCs w:val="20"/>
          <w:u w:val="single"/>
          <w:lang w:bidi="ar"/>
        </w:rPr>
        <w:t xml:space="preserve">                                                                                      </w:t>
      </w:r>
    </w:p>
    <w:p w14:paraId="622BDFCE">
      <w:pPr>
        <w:pStyle w:val="38"/>
        <w:widowControl w:val="0"/>
        <w:spacing w:before="0" w:beforeAutospacing="0" w:after="0" w:afterAutospacing="0" w:line="400" w:lineRule="exact"/>
        <w:ind w:left="25" w:leftChars="12" w:firstLine="413" w:firstLineChars="197"/>
        <w:jc w:val="both"/>
        <w:rPr>
          <w:color w:val="auto"/>
          <w:szCs w:val="21"/>
        </w:rPr>
      </w:pPr>
      <w:r>
        <w:rPr>
          <w:rFonts w:hint="eastAsia" w:cs="Times New Roman"/>
          <w:bCs/>
          <w:color w:val="auto"/>
          <w:kern w:val="2"/>
          <w:szCs w:val="20"/>
          <w:u w:val="single"/>
          <w:lang w:bidi="ar"/>
        </w:rPr>
        <w:t xml:space="preserve">                                                                                        </w:t>
      </w:r>
    </w:p>
    <w:p w14:paraId="33652C4A">
      <w:pPr>
        <w:pStyle w:val="38"/>
        <w:widowControl w:val="0"/>
        <w:spacing w:before="0" w:beforeAutospacing="0" w:after="0" w:afterAutospacing="0" w:line="400" w:lineRule="exact"/>
        <w:ind w:firstLine="420" w:firstLineChars="200"/>
        <w:jc w:val="both"/>
        <w:rPr>
          <w:bCs/>
          <w:color w:val="auto"/>
          <w:u w:val="single"/>
        </w:rPr>
      </w:pPr>
      <w:r>
        <w:rPr>
          <w:rFonts w:hint="eastAsia" w:cs="Times New Roman"/>
          <w:bCs/>
          <w:color w:val="auto"/>
          <w:kern w:val="2"/>
          <w:szCs w:val="20"/>
          <w:lang w:bidi="ar"/>
        </w:rPr>
        <w:t>法律依据：</w:t>
      </w:r>
      <w:r>
        <w:rPr>
          <w:rFonts w:hint="eastAsia" w:cs="Times New Roman"/>
          <w:color w:val="auto"/>
          <w:kern w:val="2"/>
          <w:szCs w:val="21"/>
          <w:lang w:bidi="ar"/>
        </w:rPr>
        <w:t xml:space="preserve"> </w:t>
      </w:r>
      <w:r>
        <w:rPr>
          <w:rFonts w:hint="eastAsia" w:cs="Times New Roman"/>
          <w:bCs/>
          <w:color w:val="auto"/>
          <w:kern w:val="2"/>
          <w:szCs w:val="20"/>
          <w:u w:val="single"/>
          <w:lang w:bidi="ar"/>
        </w:rPr>
        <w:t xml:space="preserve">                                                                                      </w:t>
      </w:r>
    </w:p>
    <w:p w14:paraId="65B2E675">
      <w:pPr>
        <w:pStyle w:val="38"/>
        <w:widowControl w:val="0"/>
        <w:spacing w:before="0" w:beforeAutospacing="0" w:after="0" w:afterAutospacing="0" w:line="400" w:lineRule="exact"/>
        <w:ind w:left="25" w:leftChars="12" w:firstLine="308" w:firstLineChars="147"/>
        <w:jc w:val="both"/>
        <w:rPr>
          <w:bCs/>
          <w:color w:val="auto"/>
          <w:u w:val="single"/>
        </w:rPr>
      </w:pPr>
      <w:r>
        <w:rPr>
          <w:rFonts w:hint="eastAsia" w:cs="Times New Roman"/>
          <w:bCs/>
          <w:color w:val="auto"/>
          <w:kern w:val="2"/>
          <w:szCs w:val="20"/>
          <w:lang w:bidi="ar"/>
        </w:rPr>
        <w:t xml:space="preserve"> </w:t>
      </w:r>
      <w:r>
        <w:rPr>
          <w:rFonts w:hint="eastAsia" w:cs="Times New Roman"/>
          <w:bCs/>
          <w:color w:val="auto"/>
          <w:kern w:val="2"/>
          <w:szCs w:val="20"/>
          <w:u w:val="single"/>
          <w:lang w:bidi="ar"/>
        </w:rPr>
        <w:t xml:space="preserve">                                                                                        </w:t>
      </w:r>
    </w:p>
    <w:p w14:paraId="167D2DA8">
      <w:pPr>
        <w:pStyle w:val="38"/>
        <w:widowControl w:val="0"/>
        <w:spacing w:before="0" w:beforeAutospacing="0" w:after="0" w:afterAutospacing="0" w:line="400" w:lineRule="exact"/>
        <w:ind w:left="25" w:leftChars="12" w:firstLine="413" w:firstLineChars="197"/>
        <w:jc w:val="both"/>
        <w:rPr>
          <w:bCs/>
          <w:color w:val="auto"/>
        </w:rPr>
      </w:pPr>
      <w:r>
        <w:rPr>
          <w:rFonts w:hint="eastAsia" w:cs="Times New Roman"/>
          <w:color w:val="auto"/>
          <w:kern w:val="2"/>
          <w:szCs w:val="21"/>
          <w:lang w:bidi="ar"/>
        </w:rPr>
        <w:t xml:space="preserve">投诉事项2  </w:t>
      </w:r>
      <w:r>
        <w:rPr>
          <w:rFonts w:hint="eastAsia" w:cs="Times New Roman"/>
          <w:bCs/>
          <w:color w:val="auto"/>
          <w:kern w:val="2"/>
          <w:szCs w:val="20"/>
          <w:lang w:bidi="ar"/>
        </w:rPr>
        <w:t xml:space="preserve">   </w:t>
      </w:r>
    </w:p>
    <w:p w14:paraId="406DC729">
      <w:pPr>
        <w:pStyle w:val="38"/>
        <w:widowControl w:val="0"/>
        <w:spacing w:before="0" w:beforeAutospacing="0" w:after="0" w:afterAutospacing="0" w:line="400" w:lineRule="exact"/>
        <w:ind w:left="25" w:leftChars="12" w:firstLine="413" w:firstLineChars="197"/>
        <w:jc w:val="both"/>
        <w:rPr>
          <w:bCs/>
          <w:color w:val="auto"/>
        </w:rPr>
      </w:pPr>
      <w:r>
        <w:rPr>
          <w:rFonts w:hint="eastAsia" w:cs="Times New Roman"/>
          <w:bCs/>
          <w:color w:val="auto"/>
          <w:kern w:val="2"/>
          <w:szCs w:val="20"/>
          <w:lang w:bidi="ar"/>
        </w:rPr>
        <w:t>……</w:t>
      </w:r>
    </w:p>
    <w:p w14:paraId="58379C1B">
      <w:pPr>
        <w:pStyle w:val="38"/>
        <w:widowControl w:val="0"/>
        <w:spacing w:before="0" w:beforeAutospacing="0" w:after="0" w:afterAutospacing="0" w:line="400" w:lineRule="exact"/>
        <w:ind w:left="25" w:leftChars="12" w:firstLine="413" w:firstLineChars="196"/>
        <w:jc w:val="both"/>
        <w:rPr>
          <w:b/>
          <w:color w:val="auto"/>
          <w:szCs w:val="21"/>
        </w:rPr>
      </w:pPr>
      <w:r>
        <w:rPr>
          <w:rFonts w:hint="eastAsia" w:cs="Times New Roman"/>
          <w:b/>
          <w:color w:val="auto"/>
          <w:kern w:val="2"/>
          <w:szCs w:val="21"/>
          <w:lang w:bidi="ar"/>
        </w:rPr>
        <w:t>五、与投诉事项相关的投诉请求：</w:t>
      </w:r>
    </w:p>
    <w:p w14:paraId="1DB552D4">
      <w:pPr>
        <w:pStyle w:val="38"/>
        <w:widowControl w:val="0"/>
        <w:spacing w:before="0" w:beforeAutospacing="0" w:after="0" w:afterAutospacing="0" w:line="400" w:lineRule="exact"/>
        <w:ind w:left="25" w:leftChars="12" w:firstLine="413" w:firstLineChars="197"/>
        <w:jc w:val="both"/>
        <w:rPr>
          <w:color w:val="auto"/>
          <w:szCs w:val="21"/>
        </w:rPr>
      </w:pPr>
      <w:r>
        <w:rPr>
          <w:rFonts w:hint="eastAsia" w:cs="Times New Roman"/>
          <w:color w:val="auto"/>
          <w:kern w:val="2"/>
          <w:szCs w:val="21"/>
          <w:lang w:bidi="ar"/>
        </w:rPr>
        <w:t>请求：</w:t>
      </w:r>
      <w:r>
        <w:rPr>
          <w:rFonts w:hint="eastAsia" w:cs="Times New Roman"/>
          <w:bCs/>
          <w:color w:val="auto"/>
          <w:kern w:val="2"/>
          <w:szCs w:val="20"/>
          <w:u w:val="single"/>
          <w:lang w:bidi="ar"/>
        </w:rPr>
        <w:t xml:space="preserve">                                                                                 </w:t>
      </w:r>
    </w:p>
    <w:p w14:paraId="21AACDEB">
      <w:pPr>
        <w:pStyle w:val="38"/>
        <w:widowControl w:val="0"/>
        <w:spacing w:before="0" w:beforeAutospacing="0" w:after="0" w:afterAutospacing="0" w:line="400" w:lineRule="exact"/>
        <w:ind w:left="25" w:leftChars="12" w:firstLine="308" w:firstLineChars="147"/>
        <w:jc w:val="both"/>
        <w:rPr>
          <w:color w:val="auto"/>
          <w:szCs w:val="21"/>
        </w:rPr>
      </w:pPr>
    </w:p>
    <w:p w14:paraId="4A283849">
      <w:pPr>
        <w:pStyle w:val="38"/>
        <w:widowControl w:val="0"/>
        <w:spacing w:before="0" w:beforeAutospacing="0" w:after="0" w:afterAutospacing="0" w:line="400" w:lineRule="exact"/>
        <w:ind w:left="25" w:leftChars="12" w:firstLine="413" w:firstLineChars="197"/>
        <w:jc w:val="both"/>
        <w:rPr>
          <w:color w:val="auto"/>
          <w:szCs w:val="21"/>
        </w:rPr>
      </w:pPr>
      <w:r>
        <w:rPr>
          <w:rFonts w:hint="eastAsia" w:cs="Times New Roman"/>
          <w:color w:val="auto"/>
          <w:kern w:val="2"/>
          <w:szCs w:val="21"/>
          <w:lang w:bidi="ar"/>
        </w:rPr>
        <w:t>签字（签章）：                                       公章：</w:t>
      </w:r>
    </w:p>
    <w:p w14:paraId="13D33609">
      <w:pPr>
        <w:pStyle w:val="38"/>
        <w:widowControl w:val="0"/>
        <w:spacing w:before="0" w:beforeAutospacing="0" w:after="0" w:afterAutospacing="0" w:line="400" w:lineRule="exact"/>
        <w:ind w:left="25" w:leftChars="12" w:firstLine="308" w:firstLineChars="147"/>
        <w:jc w:val="both"/>
        <w:rPr>
          <w:color w:val="auto"/>
          <w:szCs w:val="21"/>
        </w:rPr>
      </w:pPr>
    </w:p>
    <w:p w14:paraId="309B84F3">
      <w:pPr>
        <w:pStyle w:val="38"/>
        <w:widowControl w:val="0"/>
        <w:spacing w:before="0" w:beforeAutospacing="0" w:after="0" w:afterAutospacing="0" w:line="400" w:lineRule="exact"/>
        <w:ind w:left="25" w:leftChars="12" w:firstLine="413" w:firstLineChars="197"/>
        <w:jc w:val="both"/>
        <w:rPr>
          <w:color w:val="auto"/>
          <w:szCs w:val="21"/>
        </w:rPr>
      </w:pPr>
      <w:r>
        <w:rPr>
          <w:rFonts w:hint="eastAsia" w:cs="Times New Roman"/>
          <w:color w:val="auto"/>
          <w:kern w:val="2"/>
          <w:szCs w:val="21"/>
          <w:lang w:bidi="ar"/>
        </w:rPr>
        <w:t>日期：</w:t>
      </w:r>
    </w:p>
    <w:p w14:paraId="6BAE6D4A">
      <w:pPr>
        <w:widowControl/>
        <w:rPr>
          <w:color w:val="auto"/>
        </w:rPr>
      </w:pPr>
      <w:r>
        <w:rPr>
          <w:rFonts w:ascii="Times New Roman" w:cs="Times New Roman"/>
          <w:bCs/>
          <w:color w:val="auto"/>
          <w:kern w:val="2"/>
          <w:szCs w:val="24"/>
          <w:lang w:bidi="ar"/>
        </w:rPr>
        <w:t xml:space="preserve">                                   </w:t>
      </w:r>
    </w:p>
    <w:p w14:paraId="28C52B22">
      <w:pPr>
        <w:ind w:left="25" w:leftChars="12" w:firstLine="413" w:firstLineChars="197"/>
        <w:jc w:val="both"/>
        <w:rPr>
          <w:color w:val="auto"/>
        </w:rPr>
      </w:pPr>
    </w:p>
    <w:p w14:paraId="7C40BFB1">
      <w:pPr>
        <w:snapToGrid w:val="0"/>
        <w:spacing w:line="340" w:lineRule="exact"/>
        <w:ind w:firstLine="0" w:firstLineChars="0"/>
        <w:jc w:val="both"/>
        <w:rPr>
          <w:b/>
          <w:color w:val="auto"/>
        </w:rPr>
      </w:pPr>
    </w:p>
    <w:p w14:paraId="21A9E61A">
      <w:pPr>
        <w:spacing w:line="340" w:lineRule="exact"/>
        <w:ind w:left="25" w:leftChars="12" w:firstLine="310" w:firstLineChars="147"/>
        <w:jc w:val="both"/>
        <w:rPr>
          <w:b/>
          <w:color w:val="auto"/>
        </w:rPr>
      </w:pPr>
      <w:r>
        <w:rPr>
          <w:rFonts w:hint="eastAsia"/>
          <w:b/>
          <w:color w:val="auto"/>
          <w:kern w:val="2"/>
          <w:lang w:bidi="ar"/>
        </w:rPr>
        <w:t>说明：</w:t>
      </w:r>
    </w:p>
    <w:p w14:paraId="3BB28D05">
      <w:pPr>
        <w:spacing w:line="340" w:lineRule="exact"/>
        <w:ind w:left="25" w:leftChars="12" w:firstLine="310" w:firstLineChars="147"/>
        <w:jc w:val="both"/>
        <w:rPr>
          <w:b/>
          <w:color w:val="auto"/>
        </w:rPr>
      </w:pPr>
      <w:r>
        <w:rPr>
          <w:rFonts w:hint="eastAsia"/>
          <w:b/>
          <w:color w:val="auto"/>
          <w:kern w:val="2"/>
          <w:lang w:bidi="ar"/>
        </w:rPr>
        <w:t>1.投诉人提起投诉时，应当提交投诉书和必要的证明材料，并按照被投诉人和与投诉事项有关的供应商数量提供投诉书副本。</w:t>
      </w:r>
    </w:p>
    <w:p w14:paraId="5A7A4D61">
      <w:pPr>
        <w:spacing w:line="340" w:lineRule="exact"/>
        <w:ind w:left="25" w:leftChars="12" w:firstLine="310" w:firstLineChars="147"/>
        <w:jc w:val="both"/>
        <w:rPr>
          <w:b/>
          <w:color w:val="auto"/>
          <w:szCs w:val="20"/>
        </w:rPr>
      </w:pPr>
      <w:r>
        <w:rPr>
          <w:rFonts w:hint="eastAsia"/>
          <w:b/>
          <w:color w:val="auto"/>
          <w:kern w:val="2"/>
          <w:lang w:bidi="ar"/>
        </w:rPr>
        <w:t>2.投诉人若委托代理人进行投诉的，投诉书应按要求列明“授权代表”的有关内容，并在附件中提交由投诉人签署的授权委托书（详见附表3）。授权委托书应当载明代理人的姓名或者名称、代理事项、具体权限、期限和相关事项。</w:t>
      </w:r>
    </w:p>
    <w:p w14:paraId="55EF15B6">
      <w:pPr>
        <w:spacing w:line="340" w:lineRule="exact"/>
        <w:ind w:left="25" w:leftChars="12" w:firstLine="310" w:firstLineChars="147"/>
        <w:jc w:val="both"/>
        <w:rPr>
          <w:b/>
          <w:color w:val="auto"/>
        </w:rPr>
      </w:pPr>
      <w:r>
        <w:rPr>
          <w:rFonts w:hint="eastAsia"/>
          <w:b/>
          <w:color w:val="auto"/>
          <w:kern w:val="2"/>
          <w:lang w:bidi="ar"/>
        </w:rPr>
        <w:t>3.投诉书应简要列明质疑事项，质疑函、质疑答复等作为附件材料提供。</w:t>
      </w:r>
    </w:p>
    <w:p w14:paraId="607A03F9">
      <w:pPr>
        <w:spacing w:line="340" w:lineRule="exact"/>
        <w:ind w:left="25" w:leftChars="12" w:firstLine="310" w:firstLineChars="147"/>
        <w:jc w:val="both"/>
        <w:rPr>
          <w:b/>
          <w:color w:val="auto"/>
        </w:rPr>
      </w:pPr>
      <w:r>
        <w:rPr>
          <w:rFonts w:hint="eastAsia"/>
          <w:b/>
          <w:color w:val="auto"/>
          <w:kern w:val="2"/>
          <w:lang w:bidi="ar"/>
        </w:rPr>
        <w:t>4.</w:t>
      </w:r>
      <w:r>
        <w:rPr>
          <w:rFonts w:hint="eastAsia" w:ascii="宋体" w:hAnsi="宋体" w:cs="宋体"/>
          <w:b/>
          <w:color w:val="auto"/>
          <w:sz w:val="21"/>
          <w:szCs w:val="21"/>
          <w:highlight w:val="none"/>
        </w:rPr>
        <w:t>如本项目划分分标的，应注明所投诉的分标。</w:t>
      </w:r>
      <w:r>
        <w:rPr>
          <w:rFonts w:hint="eastAsia"/>
          <w:b/>
          <w:color w:val="auto"/>
          <w:kern w:val="2"/>
          <w:lang w:bidi="ar"/>
        </w:rPr>
        <w:t>投诉书的投诉事项应具体、明确，并有必要的事实依据和法律依据。</w:t>
      </w:r>
    </w:p>
    <w:p w14:paraId="1AFD95BE">
      <w:pPr>
        <w:spacing w:line="340" w:lineRule="exact"/>
        <w:ind w:left="25" w:leftChars="12" w:firstLine="310" w:firstLineChars="147"/>
        <w:jc w:val="both"/>
        <w:rPr>
          <w:b/>
          <w:color w:val="auto"/>
        </w:rPr>
      </w:pPr>
      <w:r>
        <w:rPr>
          <w:rFonts w:hint="eastAsia"/>
          <w:b/>
          <w:color w:val="auto"/>
          <w:kern w:val="2"/>
          <w:lang w:bidi="ar"/>
        </w:rPr>
        <w:t>5.投诉书的投诉请求应与投诉事项相关。</w:t>
      </w:r>
    </w:p>
    <w:p w14:paraId="4A355155">
      <w:pPr>
        <w:spacing w:line="340" w:lineRule="exact"/>
        <w:ind w:left="25" w:leftChars="12" w:firstLine="310" w:firstLineChars="147"/>
        <w:jc w:val="both"/>
        <w:rPr>
          <w:b/>
          <w:color w:val="auto"/>
        </w:rPr>
      </w:pPr>
      <w:r>
        <w:rPr>
          <w:rFonts w:hint="eastAsia"/>
          <w:b/>
          <w:color w:val="auto"/>
          <w:kern w:val="2"/>
          <w:lang w:bidi="ar"/>
        </w:rPr>
        <w:t>6.投诉人为自然人的，投诉书应由本人签字；投诉人为法人或者其他组织的，投诉书应由法定代表人、主要负责人，或者其授权代表签字或者盖章，并加盖公章。</w:t>
      </w:r>
    </w:p>
    <w:p w14:paraId="53D8B3EB">
      <w:pPr>
        <w:spacing w:line="340" w:lineRule="exact"/>
        <w:ind w:left="25" w:leftChars="12" w:firstLine="310" w:firstLineChars="147"/>
        <w:jc w:val="both"/>
        <w:rPr>
          <w:b/>
          <w:color w:val="auto"/>
        </w:rPr>
      </w:pPr>
    </w:p>
    <w:p w14:paraId="44AEE64E">
      <w:pPr>
        <w:spacing w:line="340" w:lineRule="exact"/>
        <w:ind w:left="25" w:leftChars="12" w:firstLine="310" w:firstLineChars="147"/>
        <w:jc w:val="both"/>
        <w:rPr>
          <w:b/>
          <w:color w:val="auto"/>
        </w:rPr>
      </w:pPr>
    </w:p>
    <w:p w14:paraId="700FB5EE">
      <w:pPr>
        <w:tabs>
          <w:tab w:val="center" w:pos="4410"/>
          <w:tab w:val="left" w:pos="6735"/>
        </w:tabs>
        <w:spacing w:line="480" w:lineRule="auto"/>
        <w:ind w:firstLine="0" w:firstLineChars="0"/>
        <w:jc w:val="center"/>
        <w:rPr>
          <w:b/>
          <w:color w:val="auto"/>
          <w:sz w:val="32"/>
          <w:szCs w:val="32"/>
        </w:rPr>
      </w:pPr>
    </w:p>
    <w:p w14:paraId="11426A49">
      <w:pPr>
        <w:tabs>
          <w:tab w:val="center" w:pos="4410"/>
          <w:tab w:val="left" w:pos="6735"/>
        </w:tabs>
        <w:spacing w:line="480" w:lineRule="auto"/>
        <w:ind w:firstLine="0" w:firstLineChars="0"/>
        <w:jc w:val="center"/>
        <w:rPr>
          <w:b/>
          <w:color w:val="auto"/>
          <w:sz w:val="32"/>
          <w:szCs w:val="32"/>
        </w:rPr>
      </w:pPr>
    </w:p>
    <w:p w14:paraId="02C40716">
      <w:pPr>
        <w:tabs>
          <w:tab w:val="center" w:pos="4410"/>
          <w:tab w:val="left" w:pos="6735"/>
        </w:tabs>
        <w:spacing w:line="480" w:lineRule="auto"/>
        <w:ind w:firstLine="0" w:firstLineChars="0"/>
        <w:jc w:val="center"/>
        <w:rPr>
          <w:b/>
          <w:color w:val="auto"/>
          <w:sz w:val="32"/>
          <w:szCs w:val="32"/>
        </w:rPr>
      </w:pPr>
    </w:p>
    <w:p w14:paraId="71C4DC3E">
      <w:pPr>
        <w:spacing w:line="240" w:lineRule="auto"/>
        <w:ind w:firstLine="0" w:firstLineChars="0"/>
        <w:jc w:val="both"/>
        <w:rPr>
          <w:b/>
          <w:color w:val="auto"/>
          <w:sz w:val="32"/>
          <w:szCs w:val="32"/>
        </w:rPr>
      </w:pPr>
    </w:p>
    <w:p w14:paraId="2697AA11">
      <w:pPr>
        <w:spacing w:line="240" w:lineRule="auto"/>
        <w:ind w:firstLine="0" w:firstLineChars="0"/>
        <w:jc w:val="both"/>
        <w:rPr>
          <w:b/>
          <w:color w:val="auto"/>
          <w:sz w:val="32"/>
          <w:szCs w:val="32"/>
        </w:rPr>
      </w:pPr>
    </w:p>
    <w:p w14:paraId="4F09A537">
      <w:pPr>
        <w:pStyle w:val="38"/>
        <w:widowControl w:val="0"/>
        <w:spacing w:before="0" w:beforeAutospacing="0" w:after="120" w:afterAutospacing="0" w:line="360" w:lineRule="auto"/>
        <w:ind w:left="1470" w:leftChars="700" w:right="1470" w:rightChars="700" w:firstLine="420" w:firstLineChars="200"/>
        <w:jc w:val="both"/>
        <w:rPr>
          <w:color w:val="auto"/>
        </w:rPr>
      </w:pPr>
    </w:p>
    <w:p w14:paraId="689CFEA8">
      <w:pPr>
        <w:widowControl/>
        <w:tabs>
          <w:tab w:val="left" w:pos="1214"/>
        </w:tabs>
        <w:spacing w:line="240" w:lineRule="auto"/>
        <w:ind w:firstLine="0" w:firstLineChars="0"/>
        <w:rPr>
          <w:b/>
          <w:color w:val="auto"/>
          <w:kern w:val="2"/>
          <w:sz w:val="24"/>
          <w:szCs w:val="24"/>
          <w:lang w:bidi="ar"/>
        </w:rPr>
      </w:pPr>
    </w:p>
    <w:p w14:paraId="13C78AA0">
      <w:pPr>
        <w:widowControl/>
        <w:autoSpaceDE/>
        <w:autoSpaceDN/>
        <w:adjustRightInd/>
        <w:spacing w:line="240" w:lineRule="auto"/>
        <w:ind w:firstLine="0" w:firstLineChars="0"/>
        <w:rPr>
          <w:b/>
          <w:color w:val="auto"/>
          <w:kern w:val="2"/>
          <w:sz w:val="24"/>
          <w:szCs w:val="24"/>
          <w:lang w:bidi="ar"/>
        </w:rPr>
      </w:pPr>
      <w:r>
        <w:rPr>
          <w:b/>
          <w:color w:val="auto"/>
          <w:kern w:val="2"/>
          <w:sz w:val="24"/>
          <w:szCs w:val="24"/>
          <w:lang w:bidi="ar"/>
        </w:rPr>
        <w:br w:type="page"/>
      </w:r>
    </w:p>
    <w:p w14:paraId="47E29644">
      <w:pPr>
        <w:ind w:firstLine="0" w:firstLineChars="0"/>
        <w:rPr>
          <w:b/>
          <w:color w:val="auto"/>
          <w:kern w:val="2"/>
          <w:sz w:val="24"/>
          <w:szCs w:val="16"/>
          <w:lang w:bidi="ar"/>
        </w:rPr>
      </w:pPr>
      <w:r>
        <w:rPr>
          <w:rFonts w:hint="eastAsia"/>
          <w:b/>
          <w:color w:val="auto"/>
          <w:kern w:val="2"/>
          <w:sz w:val="24"/>
          <w:szCs w:val="16"/>
          <w:lang w:bidi="ar"/>
        </w:rPr>
        <w:t>附表3</w:t>
      </w:r>
    </w:p>
    <w:p w14:paraId="3AE98BF1">
      <w:pPr>
        <w:ind w:firstLine="0" w:firstLineChars="0"/>
        <w:jc w:val="center"/>
        <w:rPr>
          <w:rFonts w:hint="eastAsia"/>
          <w:b/>
          <w:color w:val="auto"/>
          <w:kern w:val="2"/>
          <w:sz w:val="30"/>
          <w:szCs w:val="30"/>
          <w:lang w:bidi="ar"/>
        </w:rPr>
      </w:pPr>
      <w:r>
        <w:rPr>
          <w:rFonts w:hint="eastAsia"/>
          <w:b/>
          <w:color w:val="auto"/>
          <w:kern w:val="2"/>
          <w:sz w:val="32"/>
          <w:szCs w:val="20"/>
          <w:lang w:bidi="ar"/>
        </w:rPr>
        <w:t>授权委托书</w:t>
      </w:r>
      <w:r>
        <w:rPr>
          <w:rFonts w:hint="eastAsia"/>
          <w:b/>
          <w:color w:val="auto"/>
          <w:kern w:val="2"/>
          <w:sz w:val="30"/>
          <w:szCs w:val="30"/>
          <w:lang w:bidi="ar"/>
        </w:rPr>
        <w:t>（格式）</w:t>
      </w:r>
    </w:p>
    <w:p w14:paraId="22EBD6A4">
      <w:pPr>
        <w:pStyle w:val="22"/>
        <w:ind w:left="1470" w:right="1470" w:firstLine="420"/>
        <w:rPr>
          <w:rFonts w:hint="eastAsia"/>
          <w:color w:val="auto"/>
          <w:szCs w:val="21"/>
        </w:rPr>
      </w:pPr>
    </w:p>
    <w:p w14:paraId="4C85AF3A">
      <w:pPr>
        <w:pStyle w:val="22"/>
        <w:ind w:left="1470" w:right="1470" w:firstLine="420"/>
        <w:rPr>
          <w:rFonts w:hint="eastAsia"/>
          <w:color w:val="auto"/>
          <w:szCs w:val="21"/>
        </w:rPr>
      </w:pPr>
    </w:p>
    <w:p w14:paraId="012BC82E">
      <w:pPr>
        <w:keepNext w:val="0"/>
        <w:keepLines w:val="0"/>
        <w:pageBreakBefore w:val="0"/>
        <w:widowControl w:val="0"/>
        <w:kinsoku/>
        <w:wordWrap/>
        <w:overflowPunct/>
        <w:topLinePunct w:val="0"/>
        <w:autoSpaceDE w:val="0"/>
        <w:autoSpaceDN w:val="0"/>
        <w:bidi w:val="0"/>
        <w:adjustRightInd w:val="0"/>
        <w:snapToGrid/>
        <w:spacing w:line="360" w:lineRule="auto"/>
        <w:ind w:firstLine="0" w:firstLineChars="0"/>
        <w:rPr>
          <w:rFonts w:hint="eastAsia" w:eastAsia="宋体"/>
          <w:color w:val="auto"/>
          <w:kern w:val="2"/>
          <w:sz w:val="24"/>
          <w:szCs w:val="24"/>
          <w:u w:val="single"/>
          <w:lang w:eastAsia="zh-CN" w:bidi="ar"/>
        </w:rPr>
      </w:pPr>
      <w:r>
        <w:rPr>
          <w:rFonts w:hint="eastAsia"/>
          <w:bCs/>
          <w:color w:val="auto"/>
          <w:kern w:val="2"/>
          <w:sz w:val="24"/>
          <w:szCs w:val="24"/>
          <w:lang w:bidi="ar"/>
        </w:rPr>
        <w:t>致：</w:t>
      </w:r>
      <w:r>
        <w:rPr>
          <w:rFonts w:hint="eastAsia"/>
          <w:bCs/>
          <w:color w:val="auto"/>
          <w:kern w:val="2"/>
          <w:sz w:val="24"/>
          <w:szCs w:val="24"/>
          <w:u w:val="single"/>
          <w:lang w:eastAsia="zh-CN" w:bidi="ar"/>
        </w:rPr>
        <w:t>广西明诚项目管理有限公司</w:t>
      </w:r>
    </w:p>
    <w:p w14:paraId="0F890EE0">
      <w:pPr>
        <w:pStyle w:val="22"/>
        <w:rPr>
          <w:rFonts w:hint="eastAsia"/>
          <w:color w:val="auto"/>
        </w:rPr>
      </w:pPr>
    </w:p>
    <w:p w14:paraId="70B71878">
      <w:pPr>
        <w:keepNext w:val="0"/>
        <w:keepLines w:val="0"/>
        <w:pageBreakBefore w:val="0"/>
        <w:widowControl w:val="0"/>
        <w:kinsoku/>
        <w:wordWrap/>
        <w:overflowPunct/>
        <w:topLinePunct w:val="0"/>
        <w:autoSpaceDE w:val="0"/>
        <w:autoSpaceDN w:val="0"/>
        <w:bidi w:val="0"/>
        <w:adjustRightInd w:val="0"/>
        <w:snapToGrid/>
        <w:spacing w:line="360" w:lineRule="auto"/>
        <w:rPr>
          <w:rFonts w:hint="eastAsia"/>
          <w:color w:val="auto"/>
          <w:sz w:val="24"/>
          <w:szCs w:val="24"/>
        </w:rPr>
      </w:pPr>
      <w:r>
        <w:rPr>
          <w:rFonts w:hint="eastAsia"/>
          <w:color w:val="auto"/>
          <w:sz w:val="24"/>
          <w:szCs w:val="24"/>
          <w:lang w:bidi="ar"/>
        </w:rPr>
        <w:t>我</w:t>
      </w:r>
      <w:r>
        <w:rPr>
          <w:rFonts w:hint="eastAsia"/>
          <w:color w:val="auto"/>
          <w:sz w:val="24"/>
          <w:szCs w:val="24"/>
          <w:u w:val="single"/>
          <w:lang w:bidi="ar"/>
        </w:rPr>
        <w:t>（姓名）</w:t>
      </w:r>
      <w:r>
        <w:rPr>
          <w:rFonts w:hint="eastAsia"/>
          <w:color w:val="auto"/>
          <w:sz w:val="24"/>
          <w:szCs w:val="24"/>
          <w:lang w:bidi="ar"/>
        </w:rPr>
        <w:t>系</w:t>
      </w:r>
      <w:r>
        <w:rPr>
          <w:rFonts w:hint="eastAsia"/>
          <w:color w:val="auto"/>
          <w:sz w:val="24"/>
          <w:szCs w:val="24"/>
          <w:u w:val="single"/>
          <w:lang w:bidi="ar"/>
        </w:rPr>
        <w:t>（供应商名称）</w:t>
      </w:r>
      <w:r>
        <w:rPr>
          <w:rFonts w:hint="eastAsia"/>
          <w:color w:val="auto"/>
          <w:sz w:val="24"/>
          <w:szCs w:val="24"/>
          <w:lang w:bidi="ar"/>
        </w:rPr>
        <w:t>的法定代表人，现授权委托本单位在职职工</w:t>
      </w:r>
      <w:r>
        <w:rPr>
          <w:rFonts w:hint="eastAsia"/>
          <w:color w:val="auto"/>
          <w:sz w:val="24"/>
          <w:szCs w:val="24"/>
          <w:u w:val="single"/>
          <w:lang w:bidi="ar"/>
        </w:rPr>
        <w:t>（姓名）</w:t>
      </w:r>
      <w:r>
        <w:rPr>
          <w:rFonts w:hint="eastAsia"/>
          <w:color w:val="auto"/>
          <w:sz w:val="24"/>
          <w:szCs w:val="24"/>
          <w:lang w:bidi="ar"/>
        </w:rPr>
        <w:t>以我公司名义提交</w:t>
      </w:r>
      <w:r>
        <w:rPr>
          <w:rFonts w:hint="eastAsia"/>
          <w:color w:val="auto"/>
          <w:kern w:val="2"/>
          <w:sz w:val="24"/>
          <w:szCs w:val="24"/>
          <w:u w:val="single"/>
          <w:lang w:bidi="ar"/>
        </w:rPr>
        <w:t xml:space="preserve">（项目名称及项目编号）        </w:t>
      </w:r>
      <w:r>
        <w:rPr>
          <w:rFonts w:hint="eastAsia"/>
          <w:color w:val="auto"/>
          <w:kern w:val="2"/>
          <w:sz w:val="24"/>
          <w:szCs w:val="24"/>
          <w:lang w:bidi="ar"/>
        </w:rPr>
        <w:t>项目的质疑函/投诉书，并代表我方全权办理针对上述项目质疑/投诉具体事务和签署相关文件。</w:t>
      </w:r>
    </w:p>
    <w:p w14:paraId="62F39B7D">
      <w:pPr>
        <w:keepNext w:val="0"/>
        <w:keepLines w:val="0"/>
        <w:pageBreakBefore w:val="0"/>
        <w:widowControl w:val="0"/>
        <w:kinsoku/>
        <w:wordWrap/>
        <w:overflowPunct/>
        <w:topLinePunct w:val="0"/>
        <w:autoSpaceDE w:val="0"/>
        <w:autoSpaceDN w:val="0"/>
        <w:bidi w:val="0"/>
        <w:adjustRightInd w:val="0"/>
        <w:snapToGrid/>
        <w:spacing w:line="360" w:lineRule="auto"/>
        <w:rPr>
          <w:rFonts w:hint="eastAsia"/>
          <w:color w:val="auto"/>
          <w:kern w:val="2"/>
          <w:sz w:val="24"/>
          <w:szCs w:val="24"/>
          <w:lang w:bidi="ar"/>
        </w:rPr>
      </w:pPr>
      <w:r>
        <w:rPr>
          <w:rFonts w:hint="eastAsia"/>
          <w:color w:val="auto"/>
          <w:kern w:val="2"/>
          <w:sz w:val="24"/>
          <w:szCs w:val="24"/>
          <w:lang w:bidi="ar"/>
        </w:rPr>
        <w:t>我方对被授权人的签字事项负全部责任。</w:t>
      </w:r>
    </w:p>
    <w:p w14:paraId="7B64176A">
      <w:pPr>
        <w:pStyle w:val="22"/>
        <w:keepNext w:val="0"/>
        <w:keepLines w:val="0"/>
        <w:pageBreakBefore w:val="0"/>
        <w:widowControl w:val="0"/>
        <w:kinsoku/>
        <w:wordWrap/>
        <w:overflowPunct/>
        <w:topLinePunct w:val="0"/>
        <w:autoSpaceDE w:val="0"/>
        <w:autoSpaceDN w:val="0"/>
        <w:bidi w:val="0"/>
        <w:adjustRightInd w:val="0"/>
        <w:snapToGrid/>
        <w:spacing w:line="360" w:lineRule="auto"/>
        <w:ind w:left="1470" w:right="1470"/>
        <w:rPr>
          <w:rFonts w:hint="eastAsia"/>
          <w:color w:val="auto"/>
          <w:sz w:val="24"/>
          <w:szCs w:val="24"/>
        </w:rPr>
      </w:pPr>
    </w:p>
    <w:p w14:paraId="713D6F8B">
      <w:pPr>
        <w:keepNext w:val="0"/>
        <w:keepLines w:val="0"/>
        <w:pageBreakBefore w:val="0"/>
        <w:widowControl w:val="0"/>
        <w:kinsoku/>
        <w:wordWrap/>
        <w:overflowPunct/>
        <w:topLinePunct w:val="0"/>
        <w:autoSpaceDE w:val="0"/>
        <w:autoSpaceDN w:val="0"/>
        <w:bidi w:val="0"/>
        <w:adjustRightInd w:val="0"/>
        <w:snapToGrid/>
        <w:spacing w:line="360" w:lineRule="auto"/>
        <w:rPr>
          <w:rFonts w:hint="eastAsia"/>
          <w:color w:val="auto"/>
          <w:sz w:val="24"/>
          <w:szCs w:val="24"/>
          <w:u w:val="single"/>
        </w:rPr>
      </w:pPr>
      <w:r>
        <w:rPr>
          <w:rFonts w:hint="eastAsia"/>
          <w:color w:val="auto"/>
          <w:kern w:val="2"/>
          <w:sz w:val="24"/>
          <w:szCs w:val="24"/>
          <w:lang w:bidi="ar"/>
        </w:rPr>
        <w:t>授权委托代理期限：从</w:t>
      </w:r>
      <w:r>
        <w:rPr>
          <w:rFonts w:hint="eastAsia"/>
          <w:color w:val="auto"/>
          <w:sz w:val="24"/>
          <w:szCs w:val="24"/>
          <w:u w:val="single"/>
          <w:lang w:bidi="ar"/>
        </w:rPr>
        <w:t xml:space="preserve">    </w:t>
      </w:r>
      <w:r>
        <w:rPr>
          <w:rFonts w:hint="eastAsia"/>
          <w:color w:val="auto"/>
          <w:kern w:val="2"/>
          <w:sz w:val="24"/>
          <w:szCs w:val="24"/>
          <w:lang w:bidi="ar"/>
        </w:rPr>
        <w:t>年</w:t>
      </w:r>
      <w:r>
        <w:rPr>
          <w:rFonts w:hint="eastAsia"/>
          <w:color w:val="auto"/>
          <w:sz w:val="24"/>
          <w:szCs w:val="24"/>
          <w:u w:val="single"/>
          <w:lang w:bidi="ar"/>
        </w:rPr>
        <w:t xml:space="preserve">   </w:t>
      </w:r>
      <w:r>
        <w:rPr>
          <w:rFonts w:hint="eastAsia"/>
          <w:color w:val="auto"/>
          <w:kern w:val="2"/>
          <w:sz w:val="24"/>
          <w:szCs w:val="24"/>
          <w:lang w:bidi="ar"/>
        </w:rPr>
        <w:t>月</w:t>
      </w:r>
      <w:r>
        <w:rPr>
          <w:rFonts w:hint="eastAsia"/>
          <w:color w:val="auto"/>
          <w:sz w:val="24"/>
          <w:szCs w:val="24"/>
          <w:u w:val="single"/>
          <w:lang w:bidi="ar"/>
        </w:rPr>
        <w:t xml:space="preserve">   </w:t>
      </w:r>
      <w:r>
        <w:rPr>
          <w:rFonts w:hint="eastAsia"/>
          <w:color w:val="auto"/>
          <w:kern w:val="2"/>
          <w:sz w:val="24"/>
          <w:szCs w:val="24"/>
          <w:lang w:bidi="ar"/>
        </w:rPr>
        <w:t>日起至</w:t>
      </w:r>
      <w:r>
        <w:rPr>
          <w:rFonts w:hint="eastAsia"/>
          <w:color w:val="auto"/>
          <w:sz w:val="24"/>
          <w:szCs w:val="24"/>
          <w:u w:val="single"/>
          <w:lang w:bidi="ar"/>
        </w:rPr>
        <w:t xml:space="preserve">   </w:t>
      </w:r>
      <w:r>
        <w:rPr>
          <w:rFonts w:hint="eastAsia"/>
          <w:color w:val="auto"/>
          <w:kern w:val="2"/>
          <w:sz w:val="24"/>
          <w:szCs w:val="24"/>
          <w:lang w:bidi="ar"/>
        </w:rPr>
        <w:t>年</w:t>
      </w:r>
      <w:r>
        <w:rPr>
          <w:rFonts w:hint="eastAsia"/>
          <w:color w:val="auto"/>
          <w:sz w:val="24"/>
          <w:szCs w:val="24"/>
          <w:u w:val="single"/>
          <w:lang w:bidi="ar"/>
        </w:rPr>
        <w:t xml:space="preserve">   </w:t>
      </w:r>
      <w:r>
        <w:rPr>
          <w:rFonts w:hint="eastAsia"/>
          <w:color w:val="auto"/>
          <w:kern w:val="2"/>
          <w:sz w:val="24"/>
          <w:szCs w:val="24"/>
          <w:lang w:bidi="ar"/>
        </w:rPr>
        <w:t>月</w:t>
      </w:r>
      <w:r>
        <w:rPr>
          <w:rFonts w:hint="eastAsia"/>
          <w:color w:val="auto"/>
          <w:sz w:val="24"/>
          <w:szCs w:val="24"/>
          <w:u w:val="single"/>
          <w:lang w:bidi="ar"/>
        </w:rPr>
        <w:t xml:space="preserve">   </w:t>
      </w:r>
      <w:r>
        <w:rPr>
          <w:rFonts w:hint="eastAsia"/>
          <w:color w:val="auto"/>
          <w:kern w:val="2"/>
          <w:sz w:val="24"/>
          <w:szCs w:val="24"/>
          <w:lang w:bidi="ar"/>
        </w:rPr>
        <w:t>日止。</w:t>
      </w:r>
    </w:p>
    <w:p w14:paraId="62FF31C6">
      <w:pPr>
        <w:keepNext w:val="0"/>
        <w:keepLines w:val="0"/>
        <w:pageBreakBefore w:val="0"/>
        <w:widowControl w:val="0"/>
        <w:kinsoku/>
        <w:wordWrap/>
        <w:overflowPunct/>
        <w:topLinePunct w:val="0"/>
        <w:autoSpaceDE w:val="0"/>
        <w:autoSpaceDN w:val="0"/>
        <w:bidi w:val="0"/>
        <w:adjustRightInd w:val="0"/>
        <w:snapToGrid/>
        <w:spacing w:line="360" w:lineRule="auto"/>
        <w:rPr>
          <w:rFonts w:hint="eastAsia"/>
          <w:color w:val="auto"/>
          <w:sz w:val="24"/>
          <w:szCs w:val="24"/>
          <w:u w:val="single"/>
        </w:rPr>
      </w:pPr>
    </w:p>
    <w:p w14:paraId="63B39B49">
      <w:pPr>
        <w:keepNext w:val="0"/>
        <w:keepLines w:val="0"/>
        <w:pageBreakBefore w:val="0"/>
        <w:widowControl w:val="0"/>
        <w:kinsoku/>
        <w:wordWrap/>
        <w:overflowPunct/>
        <w:topLinePunct w:val="0"/>
        <w:autoSpaceDE w:val="0"/>
        <w:autoSpaceDN w:val="0"/>
        <w:bidi w:val="0"/>
        <w:adjustRightInd w:val="0"/>
        <w:snapToGrid/>
        <w:spacing w:line="360" w:lineRule="auto"/>
        <w:rPr>
          <w:rFonts w:hint="eastAsia"/>
          <w:color w:val="auto"/>
          <w:sz w:val="24"/>
          <w:szCs w:val="24"/>
        </w:rPr>
      </w:pPr>
      <w:r>
        <w:rPr>
          <w:rFonts w:hint="eastAsia"/>
          <w:color w:val="auto"/>
          <w:sz w:val="24"/>
          <w:szCs w:val="24"/>
          <w:lang w:bidi="ar"/>
        </w:rPr>
        <w:t xml:space="preserve">代理人无转委托权，特此委托。 </w:t>
      </w:r>
    </w:p>
    <w:p w14:paraId="1A424C7E">
      <w:pPr>
        <w:keepNext w:val="0"/>
        <w:keepLines w:val="0"/>
        <w:pageBreakBefore w:val="0"/>
        <w:widowControl w:val="0"/>
        <w:kinsoku/>
        <w:wordWrap/>
        <w:overflowPunct/>
        <w:topLinePunct w:val="0"/>
        <w:autoSpaceDE w:val="0"/>
        <w:autoSpaceDN w:val="0"/>
        <w:bidi w:val="0"/>
        <w:adjustRightInd w:val="0"/>
        <w:snapToGrid/>
        <w:spacing w:line="360" w:lineRule="auto"/>
        <w:rPr>
          <w:rFonts w:hint="eastAsia"/>
          <w:color w:val="auto"/>
          <w:sz w:val="24"/>
          <w:szCs w:val="24"/>
        </w:rPr>
      </w:pPr>
    </w:p>
    <w:p w14:paraId="4660D8D5">
      <w:pPr>
        <w:keepNext w:val="0"/>
        <w:keepLines w:val="0"/>
        <w:pageBreakBefore w:val="0"/>
        <w:widowControl w:val="0"/>
        <w:kinsoku/>
        <w:wordWrap/>
        <w:overflowPunct/>
        <w:topLinePunct w:val="0"/>
        <w:autoSpaceDE w:val="0"/>
        <w:autoSpaceDN w:val="0"/>
        <w:bidi w:val="0"/>
        <w:adjustRightInd w:val="0"/>
        <w:snapToGrid/>
        <w:spacing w:line="360" w:lineRule="auto"/>
        <w:rPr>
          <w:rFonts w:hint="eastAsia"/>
          <w:color w:val="auto"/>
          <w:sz w:val="24"/>
          <w:szCs w:val="24"/>
        </w:rPr>
      </w:pPr>
      <w:r>
        <w:rPr>
          <w:rFonts w:hint="eastAsia"/>
          <w:color w:val="auto"/>
          <w:kern w:val="2"/>
          <w:sz w:val="24"/>
          <w:szCs w:val="24"/>
          <w:lang w:bidi="ar"/>
        </w:rPr>
        <w:t>我已在下面签字，以资证明。</w:t>
      </w:r>
    </w:p>
    <w:p w14:paraId="0D1004BA">
      <w:pPr>
        <w:keepNext w:val="0"/>
        <w:keepLines w:val="0"/>
        <w:pageBreakBefore w:val="0"/>
        <w:widowControl w:val="0"/>
        <w:kinsoku/>
        <w:wordWrap/>
        <w:overflowPunct/>
        <w:topLinePunct w:val="0"/>
        <w:autoSpaceDE w:val="0"/>
        <w:autoSpaceDN w:val="0"/>
        <w:bidi w:val="0"/>
        <w:adjustRightInd w:val="0"/>
        <w:snapToGrid/>
        <w:spacing w:line="360" w:lineRule="auto"/>
        <w:rPr>
          <w:rFonts w:hint="eastAsia"/>
          <w:color w:val="auto"/>
          <w:sz w:val="24"/>
          <w:szCs w:val="24"/>
        </w:rPr>
      </w:pPr>
    </w:p>
    <w:p w14:paraId="5653FF3B">
      <w:pPr>
        <w:keepNext w:val="0"/>
        <w:keepLines w:val="0"/>
        <w:pageBreakBefore w:val="0"/>
        <w:widowControl w:val="0"/>
        <w:kinsoku/>
        <w:wordWrap/>
        <w:overflowPunct/>
        <w:topLinePunct w:val="0"/>
        <w:autoSpaceDE w:val="0"/>
        <w:autoSpaceDN w:val="0"/>
        <w:bidi w:val="0"/>
        <w:adjustRightInd w:val="0"/>
        <w:snapToGrid/>
        <w:spacing w:line="360" w:lineRule="auto"/>
        <w:ind w:firstLine="480"/>
        <w:rPr>
          <w:rFonts w:hint="eastAsia"/>
          <w:color w:val="auto"/>
          <w:sz w:val="24"/>
          <w:szCs w:val="24"/>
        </w:rPr>
      </w:pPr>
      <w:r>
        <w:rPr>
          <w:rFonts w:hint="eastAsia"/>
          <w:color w:val="auto"/>
          <w:sz w:val="24"/>
          <w:szCs w:val="24"/>
          <w:lang w:bidi="ar"/>
        </w:rPr>
        <w:t xml:space="preserve">供应商（公章）： </w:t>
      </w:r>
    </w:p>
    <w:p w14:paraId="62B84381">
      <w:pPr>
        <w:keepNext w:val="0"/>
        <w:keepLines w:val="0"/>
        <w:pageBreakBefore w:val="0"/>
        <w:widowControl w:val="0"/>
        <w:kinsoku/>
        <w:wordWrap/>
        <w:overflowPunct/>
        <w:topLinePunct w:val="0"/>
        <w:autoSpaceDE w:val="0"/>
        <w:autoSpaceDN w:val="0"/>
        <w:bidi w:val="0"/>
        <w:adjustRightInd w:val="0"/>
        <w:snapToGrid/>
        <w:spacing w:line="360" w:lineRule="auto"/>
        <w:rPr>
          <w:rFonts w:hint="eastAsia"/>
          <w:color w:val="auto"/>
          <w:sz w:val="24"/>
          <w:szCs w:val="24"/>
        </w:rPr>
      </w:pPr>
    </w:p>
    <w:p w14:paraId="5D9B0259">
      <w:pPr>
        <w:keepNext w:val="0"/>
        <w:keepLines w:val="0"/>
        <w:pageBreakBefore w:val="0"/>
        <w:widowControl w:val="0"/>
        <w:kinsoku/>
        <w:wordWrap/>
        <w:overflowPunct/>
        <w:topLinePunct w:val="0"/>
        <w:autoSpaceDE w:val="0"/>
        <w:autoSpaceDN w:val="0"/>
        <w:bidi w:val="0"/>
        <w:adjustRightInd w:val="0"/>
        <w:snapToGrid/>
        <w:spacing w:line="360" w:lineRule="auto"/>
        <w:ind w:firstLine="480"/>
        <w:rPr>
          <w:rFonts w:hint="eastAsia"/>
          <w:color w:val="auto"/>
          <w:sz w:val="24"/>
          <w:szCs w:val="24"/>
        </w:rPr>
      </w:pPr>
      <w:r>
        <w:rPr>
          <w:rFonts w:hint="eastAsia"/>
          <w:color w:val="auto"/>
          <w:sz w:val="24"/>
          <w:szCs w:val="24"/>
          <w:lang w:bidi="ar"/>
        </w:rPr>
        <w:t xml:space="preserve">法定代表人签字：                       被授权人签字：   </w:t>
      </w:r>
    </w:p>
    <w:p w14:paraId="0DB6D2F4">
      <w:pPr>
        <w:rPr>
          <w:rFonts w:hint="eastAsia"/>
          <w:color w:val="auto"/>
          <w:szCs w:val="28"/>
        </w:rPr>
      </w:pPr>
    </w:p>
    <w:p w14:paraId="03034A2C">
      <w:pPr>
        <w:ind w:firstLine="480"/>
        <w:jc w:val="right"/>
        <w:rPr>
          <w:rFonts w:hint="eastAsia"/>
          <w:color w:val="auto"/>
          <w:szCs w:val="28"/>
        </w:rPr>
      </w:pPr>
      <w:r>
        <w:rPr>
          <w:rFonts w:hint="eastAsia"/>
          <w:color w:val="auto"/>
          <w:sz w:val="24"/>
          <w:szCs w:val="28"/>
          <w:lang w:bidi="ar"/>
        </w:rPr>
        <w:t>年  月  日</w:t>
      </w:r>
    </w:p>
    <w:p w14:paraId="0E4D0420">
      <w:pPr>
        <w:widowControl/>
        <w:tabs>
          <w:tab w:val="left" w:pos="1214"/>
        </w:tabs>
        <w:spacing w:line="240" w:lineRule="auto"/>
        <w:ind w:firstLine="0" w:firstLineChars="0"/>
        <w:rPr>
          <w:b/>
          <w:color w:val="auto"/>
          <w:kern w:val="2"/>
          <w:sz w:val="24"/>
          <w:szCs w:val="24"/>
          <w:lang w:bidi="ar"/>
        </w:rPr>
      </w:pPr>
    </w:p>
    <w:p w14:paraId="75119CBE">
      <w:pPr>
        <w:widowControl/>
        <w:autoSpaceDE/>
        <w:autoSpaceDN/>
        <w:adjustRightInd/>
        <w:spacing w:line="240" w:lineRule="auto"/>
        <w:ind w:firstLine="0" w:firstLineChars="0"/>
        <w:rPr>
          <w:b/>
          <w:color w:val="auto"/>
          <w:kern w:val="2"/>
          <w:sz w:val="24"/>
          <w:szCs w:val="24"/>
          <w:lang w:bidi="ar"/>
        </w:rPr>
      </w:pPr>
      <w:r>
        <w:rPr>
          <w:b/>
          <w:color w:val="auto"/>
          <w:kern w:val="2"/>
          <w:sz w:val="24"/>
          <w:szCs w:val="24"/>
          <w:lang w:bidi="ar"/>
        </w:rPr>
        <w:br w:type="page"/>
      </w:r>
    </w:p>
    <w:p w14:paraId="38C0E436">
      <w:pPr>
        <w:widowControl/>
        <w:tabs>
          <w:tab w:val="left" w:pos="1214"/>
        </w:tabs>
        <w:spacing w:line="240" w:lineRule="auto"/>
        <w:ind w:firstLine="0" w:firstLineChars="0"/>
        <w:rPr>
          <w:b/>
          <w:color w:val="auto"/>
          <w:szCs w:val="24"/>
        </w:rPr>
      </w:pPr>
      <w:r>
        <w:rPr>
          <w:rFonts w:hint="eastAsia"/>
          <w:b/>
          <w:color w:val="auto"/>
          <w:kern w:val="2"/>
          <w:sz w:val="24"/>
          <w:szCs w:val="24"/>
          <w:lang w:bidi="ar"/>
        </w:rPr>
        <w:t>附表</w:t>
      </w:r>
      <w:r>
        <w:rPr>
          <w:b/>
          <w:color w:val="auto"/>
          <w:kern w:val="2"/>
          <w:sz w:val="24"/>
          <w:szCs w:val="24"/>
          <w:lang w:bidi="ar"/>
        </w:rPr>
        <w:t>4</w:t>
      </w:r>
    </w:p>
    <w:p w14:paraId="1C0280AA">
      <w:pPr>
        <w:spacing w:line="460" w:lineRule="exact"/>
        <w:ind w:firstLine="0" w:firstLineChars="0"/>
        <w:jc w:val="center"/>
        <w:rPr>
          <w:color w:val="auto"/>
          <w:sz w:val="44"/>
          <w:szCs w:val="24"/>
        </w:rPr>
      </w:pPr>
      <w:r>
        <w:rPr>
          <w:rFonts w:hint="eastAsia"/>
          <w:color w:val="auto"/>
          <w:kern w:val="2"/>
          <w:sz w:val="44"/>
          <w:szCs w:val="24"/>
          <w:lang w:bidi="ar"/>
        </w:rPr>
        <w:t>桂林市政府采购项目合同验收书（格式）</w:t>
      </w:r>
    </w:p>
    <w:p w14:paraId="78C5520C">
      <w:pPr>
        <w:widowControl/>
        <w:spacing w:line="600" w:lineRule="atLeast"/>
        <w:ind w:firstLine="0" w:firstLineChars="0"/>
        <w:jc w:val="center"/>
        <w:rPr>
          <w:rFonts w:ascii="方正小标宋简体" w:hAnsi="仿宋" w:eastAsia="方正小标宋简体" w:cs="方正小标宋简体"/>
          <w:color w:val="auto"/>
          <w:sz w:val="36"/>
          <w:szCs w:val="36"/>
        </w:rPr>
      </w:pPr>
    </w:p>
    <w:p w14:paraId="014C9CEA">
      <w:pPr>
        <w:widowControl/>
        <w:spacing w:line="460" w:lineRule="exact"/>
        <w:ind w:firstLine="482" w:firstLineChars="0"/>
        <w:rPr>
          <w:color w:val="auto"/>
          <w:sz w:val="30"/>
          <w:szCs w:val="30"/>
        </w:rPr>
      </w:pPr>
      <w:r>
        <w:rPr>
          <w:rFonts w:hint="eastAsia" w:cs="仿宋"/>
          <w:color w:val="auto"/>
          <w:sz w:val="24"/>
          <w:szCs w:val="24"/>
          <w:lang w:bidi="ar"/>
        </w:rPr>
        <w:t>根据政府采购项目（</w:t>
      </w:r>
      <w:r>
        <w:rPr>
          <w:rFonts w:hint="eastAsia" w:cs="仿宋"/>
          <w:color w:val="auto"/>
          <w:sz w:val="24"/>
          <w:szCs w:val="24"/>
          <w:u w:val="single"/>
          <w:lang w:bidi="ar"/>
        </w:rPr>
        <w:t>采购合同编号：</w:t>
      </w:r>
      <w:r>
        <w:rPr>
          <w:rFonts w:hint="eastAsia"/>
          <w:color w:val="auto"/>
          <w:sz w:val="24"/>
          <w:szCs w:val="24"/>
          <w:u w:val="single"/>
          <w:lang w:bidi="ar"/>
        </w:rPr>
        <w:softHyphen/>
      </w:r>
      <w:r>
        <w:rPr>
          <w:rFonts w:hint="eastAsia"/>
          <w:color w:val="auto"/>
          <w:sz w:val="24"/>
          <w:szCs w:val="24"/>
          <w:u w:val="single"/>
          <w:lang w:bidi="ar"/>
        </w:rPr>
        <w:t>   </w:t>
      </w:r>
      <w:r>
        <w:rPr>
          <w:rFonts w:hint="eastAsia" w:cs="仿宋"/>
          <w:color w:val="auto"/>
          <w:sz w:val="24"/>
          <w:szCs w:val="24"/>
          <w:lang w:bidi="ar"/>
        </w:rPr>
        <w:t>）的约定，采购人对（</w:t>
      </w:r>
      <w:r>
        <w:rPr>
          <w:rFonts w:hint="eastAsia"/>
          <w:color w:val="auto"/>
          <w:sz w:val="24"/>
          <w:szCs w:val="24"/>
          <w:u w:val="single"/>
          <w:lang w:bidi="ar"/>
        </w:rPr>
        <w:t> </w:t>
      </w:r>
      <w:r>
        <w:rPr>
          <w:rFonts w:hint="eastAsia" w:cs="仿宋"/>
          <w:color w:val="auto"/>
          <w:sz w:val="24"/>
          <w:szCs w:val="24"/>
          <w:u w:val="single"/>
          <w:lang w:bidi="ar"/>
        </w:rPr>
        <w:t>项目名称</w:t>
      </w:r>
      <w:r>
        <w:rPr>
          <w:rFonts w:hint="eastAsia"/>
          <w:color w:val="auto"/>
          <w:sz w:val="24"/>
          <w:szCs w:val="24"/>
          <w:u w:val="single"/>
          <w:lang w:bidi="ar"/>
        </w:rPr>
        <w:t>   </w:t>
      </w:r>
      <w:r>
        <w:rPr>
          <w:rFonts w:hint="eastAsia" w:cs="仿宋"/>
          <w:color w:val="auto"/>
          <w:sz w:val="24"/>
          <w:szCs w:val="24"/>
          <w:lang w:bidi="ar"/>
        </w:rPr>
        <w:t>）政府采购项目成交供应商（</w:t>
      </w:r>
      <w:r>
        <w:rPr>
          <w:rFonts w:hint="eastAsia"/>
          <w:color w:val="auto"/>
          <w:sz w:val="24"/>
          <w:szCs w:val="24"/>
          <w:u w:val="single"/>
          <w:lang w:bidi="ar"/>
        </w:rPr>
        <w:t>      </w:t>
      </w:r>
      <w:r>
        <w:rPr>
          <w:rFonts w:hint="eastAsia" w:cs="仿宋"/>
          <w:color w:val="auto"/>
          <w:sz w:val="24"/>
          <w:szCs w:val="24"/>
          <w:u w:val="single"/>
          <w:lang w:bidi="ar"/>
        </w:rPr>
        <w:t>公司名称</w:t>
      </w:r>
      <w:r>
        <w:rPr>
          <w:rFonts w:hint="eastAsia"/>
          <w:color w:val="auto"/>
          <w:sz w:val="24"/>
          <w:szCs w:val="24"/>
          <w:u w:val="single"/>
          <w:lang w:bidi="ar"/>
        </w:rPr>
        <w:t>         </w:t>
      </w:r>
      <w:r>
        <w:rPr>
          <w:rFonts w:hint="eastAsia" w:cs="仿宋"/>
          <w:color w:val="auto"/>
          <w:sz w:val="24"/>
          <w:szCs w:val="24"/>
          <w:lang w:bidi="ar"/>
        </w:rPr>
        <w:t>）提供的服务进行了验收，验收情况如下：</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527"/>
        <w:gridCol w:w="2294"/>
        <w:gridCol w:w="946"/>
        <w:gridCol w:w="2495"/>
        <w:gridCol w:w="205"/>
        <w:gridCol w:w="793"/>
        <w:gridCol w:w="1367"/>
      </w:tblGrid>
      <w:tr w14:paraId="42A9F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382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38C4F55">
            <w:pPr>
              <w:keepNext w:val="0"/>
              <w:keepLines w:val="0"/>
              <w:widowControl/>
              <w:suppressLineNumbers w:val="0"/>
              <w:spacing w:before="0" w:beforeAutospacing="0" w:after="0" w:afterAutospacing="0" w:line="320" w:lineRule="atLeast"/>
              <w:ind w:left="0" w:right="0" w:firstLine="5" w:firstLineChars="0"/>
              <w:jc w:val="center"/>
              <w:rPr>
                <w:rFonts w:hint="default" w:hAnsi="Times New Roman"/>
                <w:color w:val="auto"/>
                <w:szCs w:val="24"/>
              </w:rPr>
            </w:pPr>
            <w:r>
              <w:rPr>
                <w:rFonts w:hint="eastAsia"/>
                <w:color w:val="auto"/>
                <w:szCs w:val="24"/>
                <w:lang w:bidi="ar"/>
              </w:rPr>
              <w:t>验收方式：</w:t>
            </w:r>
          </w:p>
        </w:tc>
        <w:tc>
          <w:tcPr>
            <w:tcW w:w="5806"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700F2C12">
            <w:pPr>
              <w:keepNext w:val="0"/>
              <w:keepLines w:val="0"/>
              <w:widowControl/>
              <w:suppressLineNumbers w:val="0"/>
              <w:spacing w:before="0" w:beforeAutospacing="0" w:after="0" w:afterAutospacing="0" w:line="320" w:lineRule="atLeast"/>
              <w:ind w:left="0" w:right="0" w:firstLine="480" w:firstLineChars="0"/>
              <w:jc w:val="center"/>
              <w:rPr>
                <w:rFonts w:hint="default" w:hAnsi="Times New Roman"/>
                <w:color w:val="auto"/>
                <w:szCs w:val="24"/>
              </w:rPr>
            </w:pPr>
            <w:r>
              <w:rPr>
                <w:rFonts w:hint="eastAsia" w:hAnsi="Times New Roman"/>
                <w:color w:val="auto"/>
                <w:szCs w:val="24"/>
                <w:lang w:bidi="ar"/>
              </w:rPr>
              <w:t>□</w:t>
            </w:r>
            <w:r>
              <w:rPr>
                <w:rFonts w:hint="eastAsia"/>
                <w:color w:val="auto"/>
                <w:szCs w:val="24"/>
                <w:lang w:bidi="ar"/>
              </w:rPr>
              <w:t>自行验收</w:t>
            </w:r>
            <w:r>
              <w:rPr>
                <w:rFonts w:hint="eastAsia" w:hAnsi="Times New Roman" w:cs="Times New Roman"/>
                <w:color w:val="auto"/>
                <w:szCs w:val="24"/>
                <w:lang w:bidi="ar"/>
              </w:rPr>
              <w:t>        </w:t>
            </w:r>
            <w:r>
              <w:rPr>
                <w:rFonts w:hint="eastAsia" w:hAnsi="Times New Roman"/>
                <w:color w:val="auto"/>
                <w:szCs w:val="24"/>
                <w:lang w:bidi="ar"/>
              </w:rPr>
              <w:t>□</w:t>
            </w:r>
            <w:r>
              <w:rPr>
                <w:rFonts w:hint="eastAsia"/>
                <w:color w:val="auto"/>
                <w:szCs w:val="24"/>
                <w:lang w:bidi="ar"/>
              </w:rPr>
              <w:t>委托验收</w:t>
            </w:r>
          </w:p>
        </w:tc>
      </w:tr>
      <w:tr w14:paraId="52B22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2" w:hRule="atLeast"/>
          <w:jc w:val="center"/>
        </w:trPr>
        <w:tc>
          <w:tcPr>
            <w:tcW w:w="1527" w:type="dxa"/>
            <w:tcBorders>
              <w:top w:val="single" w:color="auto" w:sz="4" w:space="0"/>
              <w:left w:val="single" w:color="auto" w:sz="4" w:space="0"/>
              <w:bottom w:val="single" w:color="auto" w:sz="4" w:space="0"/>
              <w:right w:val="single" w:color="auto" w:sz="4" w:space="0"/>
            </w:tcBorders>
            <w:shd w:val="clear" w:color="auto" w:fill="auto"/>
            <w:vAlign w:val="center"/>
          </w:tcPr>
          <w:p w14:paraId="3BE66E6F">
            <w:pPr>
              <w:keepNext w:val="0"/>
              <w:keepLines w:val="0"/>
              <w:widowControl/>
              <w:suppressLineNumbers w:val="0"/>
              <w:spacing w:before="0" w:beforeAutospacing="0" w:after="0" w:afterAutospacing="0" w:line="320" w:lineRule="atLeast"/>
              <w:ind w:left="0" w:right="0" w:firstLine="2" w:firstLineChars="0"/>
              <w:jc w:val="center"/>
              <w:rPr>
                <w:rFonts w:hint="default" w:hAnsi="Times New Roman"/>
                <w:color w:val="auto"/>
                <w:szCs w:val="24"/>
              </w:rPr>
            </w:pPr>
            <w:r>
              <w:rPr>
                <w:rFonts w:hint="eastAsia"/>
                <w:color w:val="auto"/>
                <w:szCs w:val="24"/>
                <w:lang w:bidi="ar"/>
              </w:rPr>
              <w:t>序号</w:t>
            </w:r>
          </w:p>
        </w:tc>
        <w:tc>
          <w:tcPr>
            <w:tcW w:w="2294" w:type="dxa"/>
            <w:tcBorders>
              <w:top w:val="single" w:color="auto" w:sz="4" w:space="0"/>
              <w:left w:val="single" w:color="auto" w:sz="4" w:space="0"/>
              <w:bottom w:val="single" w:color="auto" w:sz="4" w:space="0"/>
              <w:right w:val="single" w:color="auto" w:sz="4" w:space="0"/>
            </w:tcBorders>
            <w:shd w:val="clear" w:color="auto" w:fill="auto"/>
            <w:vAlign w:val="center"/>
          </w:tcPr>
          <w:p w14:paraId="5F7473A7">
            <w:pPr>
              <w:keepNext w:val="0"/>
              <w:keepLines w:val="0"/>
              <w:widowControl/>
              <w:suppressLineNumbers w:val="0"/>
              <w:spacing w:before="0" w:beforeAutospacing="0" w:after="0" w:afterAutospacing="0" w:line="320" w:lineRule="atLeast"/>
              <w:ind w:left="0" w:right="0" w:firstLine="2" w:firstLineChars="0"/>
              <w:jc w:val="center"/>
              <w:rPr>
                <w:rFonts w:hint="default" w:hAnsi="Times New Roman"/>
                <w:color w:val="auto"/>
                <w:szCs w:val="24"/>
              </w:rPr>
            </w:pPr>
            <w:r>
              <w:rPr>
                <w:rFonts w:hint="eastAsia"/>
                <w:color w:val="auto"/>
                <w:szCs w:val="24"/>
                <w:lang w:bidi="ar"/>
              </w:rPr>
              <w:t>名</w:t>
            </w:r>
            <w:r>
              <w:rPr>
                <w:rFonts w:hint="eastAsia" w:hAnsi="Times New Roman" w:cs="Times New Roman"/>
                <w:color w:val="auto"/>
                <w:szCs w:val="24"/>
                <w:lang w:bidi="ar"/>
              </w:rPr>
              <w:t> </w:t>
            </w:r>
            <w:r>
              <w:rPr>
                <w:rFonts w:hint="eastAsia"/>
                <w:color w:val="auto"/>
                <w:szCs w:val="24"/>
                <w:lang w:bidi="ar"/>
              </w:rPr>
              <w:t>称</w:t>
            </w:r>
          </w:p>
        </w:tc>
        <w:tc>
          <w:tcPr>
            <w:tcW w:w="344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73CAE03">
            <w:pPr>
              <w:keepNext w:val="0"/>
              <w:keepLines w:val="0"/>
              <w:widowControl/>
              <w:suppressLineNumbers w:val="0"/>
              <w:spacing w:before="0" w:beforeAutospacing="0" w:after="0" w:afterAutospacing="0" w:line="320" w:lineRule="atLeast"/>
              <w:ind w:left="0" w:right="0" w:firstLine="2" w:firstLineChars="0"/>
              <w:jc w:val="center"/>
              <w:rPr>
                <w:rFonts w:hint="default" w:hAnsi="Times New Roman"/>
                <w:color w:val="auto"/>
                <w:szCs w:val="24"/>
              </w:rPr>
            </w:pPr>
            <w:r>
              <w:rPr>
                <w:rFonts w:hint="eastAsia"/>
                <w:color w:val="auto"/>
                <w:szCs w:val="24"/>
                <w:lang w:bidi="ar"/>
              </w:rPr>
              <w:t>服务内容、标准</w:t>
            </w:r>
          </w:p>
        </w:tc>
        <w:tc>
          <w:tcPr>
            <w:tcW w:w="99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61952C8">
            <w:pPr>
              <w:keepNext w:val="0"/>
              <w:keepLines w:val="0"/>
              <w:widowControl/>
              <w:suppressLineNumbers w:val="0"/>
              <w:spacing w:before="0" w:beforeAutospacing="0" w:after="0" w:afterAutospacing="0" w:line="320" w:lineRule="atLeast"/>
              <w:ind w:left="0" w:right="0" w:firstLine="0" w:firstLineChars="0"/>
              <w:jc w:val="center"/>
              <w:rPr>
                <w:rFonts w:hint="default" w:hAnsi="Times New Roman"/>
                <w:color w:val="auto"/>
                <w:szCs w:val="24"/>
              </w:rPr>
            </w:pPr>
            <w:r>
              <w:rPr>
                <w:rFonts w:hint="eastAsia"/>
                <w:color w:val="auto"/>
                <w:szCs w:val="24"/>
                <w:lang w:bidi="ar"/>
              </w:rPr>
              <w:t>数量</w:t>
            </w:r>
          </w:p>
        </w:tc>
        <w:tc>
          <w:tcPr>
            <w:tcW w:w="1367" w:type="dxa"/>
            <w:tcBorders>
              <w:top w:val="single" w:color="auto" w:sz="4" w:space="0"/>
              <w:left w:val="single" w:color="auto" w:sz="4" w:space="0"/>
              <w:bottom w:val="single" w:color="auto" w:sz="4" w:space="0"/>
              <w:right w:val="single" w:color="auto" w:sz="4" w:space="0"/>
            </w:tcBorders>
            <w:shd w:val="clear" w:color="auto" w:fill="auto"/>
            <w:vAlign w:val="center"/>
          </w:tcPr>
          <w:p w14:paraId="64526B67">
            <w:pPr>
              <w:keepNext w:val="0"/>
              <w:keepLines w:val="0"/>
              <w:widowControl/>
              <w:suppressLineNumbers w:val="0"/>
              <w:spacing w:before="0" w:beforeAutospacing="0" w:after="0" w:afterAutospacing="0" w:line="320" w:lineRule="atLeast"/>
              <w:ind w:left="0" w:right="0" w:firstLine="2" w:firstLineChars="0"/>
              <w:jc w:val="center"/>
              <w:rPr>
                <w:rFonts w:hint="default" w:hAnsi="Times New Roman"/>
                <w:color w:val="auto"/>
                <w:szCs w:val="24"/>
              </w:rPr>
            </w:pPr>
            <w:r>
              <w:rPr>
                <w:rFonts w:hint="eastAsia"/>
                <w:color w:val="auto"/>
                <w:szCs w:val="24"/>
                <w:lang w:bidi="ar"/>
              </w:rPr>
              <w:t>金</w:t>
            </w:r>
            <w:r>
              <w:rPr>
                <w:rFonts w:hint="eastAsia" w:hAnsi="Times New Roman" w:cs="Times New Roman"/>
                <w:color w:val="auto"/>
                <w:szCs w:val="24"/>
                <w:lang w:bidi="ar"/>
              </w:rPr>
              <w:t> </w:t>
            </w:r>
            <w:r>
              <w:rPr>
                <w:rFonts w:hint="eastAsia"/>
                <w:color w:val="auto"/>
                <w:szCs w:val="24"/>
                <w:lang w:bidi="ar"/>
              </w:rPr>
              <w:t>额</w:t>
            </w:r>
          </w:p>
        </w:tc>
      </w:tr>
      <w:tr w14:paraId="40C89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7" w:hRule="atLeast"/>
          <w:jc w:val="center"/>
        </w:trPr>
        <w:tc>
          <w:tcPr>
            <w:tcW w:w="1527" w:type="dxa"/>
            <w:tcBorders>
              <w:top w:val="single" w:color="auto" w:sz="4" w:space="0"/>
              <w:left w:val="single" w:color="auto" w:sz="4" w:space="0"/>
              <w:bottom w:val="single" w:color="auto" w:sz="4" w:space="0"/>
              <w:right w:val="single" w:color="auto" w:sz="4" w:space="0"/>
            </w:tcBorders>
            <w:shd w:val="clear" w:color="auto" w:fill="auto"/>
            <w:vAlign w:val="center"/>
          </w:tcPr>
          <w:p w14:paraId="4BD10EB0">
            <w:pPr>
              <w:keepNext w:val="0"/>
              <w:keepLines w:val="0"/>
              <w:widowControl/>
              <w:suppressLineNumbers w:val="0"/>
              <w:spacing w:before="0" w:beforeAutospacing="0" w:after="0" w:afterAutospacing="0" w:line="320" w:lineRule="atLeast"/>
              <w:ind w:left="0" w:right="0" w:firstLine="5" w:firstLineChars="0"/>
              <w:rPr>
                <w:rFonts w:hint="default" w:hAnsi="Times New Roman"/>
                <w:color w:val="auto"/>
                <w:szCs w:val="24"/>
              </w:rPr>
            </w:pPr>
            <w:r>
              <w:rPr>
                <w:rFonts w:hint="eastAsia" w:hAnsi="Times New Roman" w:cs="Times New Roman"/>
                <w:color w:val="auto"/>
                <w:szCs w:val="24"/>
                <w:lang w:bidi="ar"/>
              </w:rPr>
              <w:t> </w:t>
            </w:r>
          </w:p>
        </w:tc>
        <w:tc>
          <w:tcPr>
            <w:tcW w:w="2294" w:type="dxa"/>
            <w:tcBorders>
              <w:top w:val="single" w:color="auto" w:sz="4" w:space="0"/>
              <w:left w:val="single" w:color="auto" w:sz="4" w:space="0"/>
              <w:bottom w:val="single" w:color="auto" w:sz="4" w:space="0"/>
              <w:right w:val="single" w:color="auto" w:sz="4" w:space="0"/>
            </w:tcBorders>
            <w:shd w:val="clear" w:color="auto" w:fill="auto"/>
            <w:vAlign w:val="center"/>
          </w:tcPr>
          <w:p w14:paraId="6EC8FE75">
            <w:pPr>
              <w:keepNext w:val="0"/>
              <w:keepLines w:val="0"/>
              <w:widowControl/>
              <w:suppressLineNumbers w:val="0"/>
              <w:spacing w:before="0" w:beforeAutospacing="0" w:after="0" w:afterAutospacing="0" w:line="320" w:lineRule="atLeast"/>
              <w:ind w:left="0" w:right="0" w:firstLine="480" w:firstLineChars="0"/>
              <w:rPr>
                <w:rFonts w:hint="default" w:hAnsi="Times New Roman"/>
                <w:color w:val="auto"/>
                <w:szCs w:val="24"/>
              </w:rPr>
            </w:pPr>
            <w:r>
              <w:rPr>
                <w:rFonts w:hint="eastAsia" w:hAnsi="Times New Roman" w:cs="Times New Roman"/>
                <w:color w:val="auto"/>
                <w:szCs w:val="24"/>
                <w:lang w:bidi="ar"/>
              </w:rPr>
              <w:t> </w:t>
            </w:r>
          </w:p>
        </w:tc>
        <w:tc>
          <w:tcPr>
            <w:tcW w:w="344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A8361C7">
            <w:pPr>
              <w:keepNext w:val="0"/>
              <w:keepLines w:val="0"/>
              <w:widowControl/>
              <w:suppressLineNumbers w:val="0"/>
              <w:spacing w:before="0" w:beforeAutospacing="0" w:after="0" w:afterAutospacing="0" w:line="320" w:lineRule="atLeast"/>
              <w:ind w:left="0" w:right="0" w:firstLine="480" w:firstLineChars="0"/>
              <w:rPr>
                <w:rFonts w:hint="default" w:hAnsi="Times New Roman"/>
                <w:color w:val="auto"/>
                <w:szCs w:val="24"/>
              </w:rPr>
            </w:pPr>
            <w:r>
              <w:rPr>
                <w:rFonts w:hint="eastAsia" w:hAnsi="Times New Roman" w:cs="Times New Roman"/>
                <w:color w:val="auto"/>
                <w:szCs w:val="24"/>
                <w:lang w:bidi="ar"/>
              </w:rPr>
              <w:t> </w:t>
            </w:r>
          </w:p>
        </w:tc>
        <w:tc>
          <w:tcPr>
            <w:tcW w:w="99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90E3526">
            <w:pPr>
              <w:keepNext w:val="0"/>
              <w:keepLines w:val="0"/>
              <w:widowControl/>
              <w:suppressLineNumbers w:val="0"/>
              <w:spacing w:before="0" w:beforeAutospacing="0" w:after="0" w:afterAutospacing="0" w:line="320" w:lineRule="atLeast"/>
              <w:ind w:left="0" w:right="0" w:firstLine="480" w:firstLineChars="0"/>
              <w:rPr>
                <w:rFonts w:hint="default" w:hAnsi="Times New Roman"/>
                <w:color w:val="auto"/>
                <w:szCs w:val="24"/>
              </w:rPr>
            </w:pPr>
            <w:r>
              <w:rPr>
                <w:rFonts w:hint="eastAsia" w:hAnsi="Times New Roman" w:cs="Times New Roman"/>
                <w:color w:val="auto"/>
                <w:szCs w:val="24"/>
                <w:lang w:bidi="ar"/>
              </w:rPr>
              <w:t> </w:t>
            </w:r>
          </w:p>
        </w:tc>
        <w:tc>
          <w:tcPr>
            <w:tcW w:w="1367" w:type="dxa"/>
            <w:tcBorders>
              <w:top w:val="single" w:color="auto" w:sz="4" w:space="0"/>
              <w:left w:val="single" w:color="auto" w:sz="4" w:space="0"/>
              <w:bottom w:val="single" w:color="auto" w:sz="4" w:space="0"/>
              <w:right w:val="single" w:color="auto" w:sz="4" w:space="0"/>
            </w:tcBorders>
            <w:shd w:val="clear" w:color="auto" w:fill="auto"/>
            <w:vAlign w:val="center"/>
          </w:tcPr>
          <w:p w14:paraId="1CE140D1">
            <w:pPr>
              <w:keepNext w:val="0"/>
              <w:keepLines w:val="0"/>
              <w:widowControl/>
              <w:suppressLineNumbers w:val="0"/>
              <w:spacing w:before="0" w:beforeAutospacing="0" w:after="0" w:afterAutospacing="0" w:line="320" w:lineRule="atLeast"/>
              <w:ind w:left="0" w:right="0" w:firstLine="480" w:firstLineChars="0"/>
              <w:rPr>
                <w:rFonts w:hint="default" w:hAnsi="Times New Roman"/>
                <w:color w:val="auto"/>
                <w:szCs w:val="24"/>
              </w:rPr>
            </w:pPr>
            <w:r>
              <w:rPr>
                <w:rFonts w:hint="eastAsia" w:hAnsi="Times New Roman" w:cs="Times New Roman"/>
                <w:color w:val="auto"/>
                <w:szCs w:val="24"/>
                <w:lang w:bidi="ar"/>
              </w:rPr>
              <w:t> </w:t>
            </w:r>
          </w:p>
        </w:tc>
      </w:tr>
      <w:tr w14:paraId="4DE31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7" w:hRule="atLeast"/>
          <w:jc w:val="center"/>
        </w:trPr>
        <w:tc>
          <w:tcPr>
            <w:tcW w:w="1527" w:type="dxa"/>
            <w:tcBorders>
              <w:top w:val="single" w:color="auto" w:sz="4" w:space="0"/>
              <w:left w:val="single" w:color="auto" w:sz="4" w:space="0"/>
              <w:bottom w:val="single" w:color="auto" w:sz="4" w:space="0"/>
              <w:right w:val="single" w:color="auto" w:sz="4" w:space="0"/>
            </w:tcBorders>
            <w:shd w:val="clear" w:color="auto" w:fill="auto"/>
            <w:vAlign w:val="center"/>
          </w:tcPr>
          <w:p w14:paraId="7248A35C">
            <w:pPr>
              <w:keepNext w:val="0"/>
              <w:keepLines w:val="0"/>
              <w:widowControl/>
              <w:suppressLineNumbers w:val="0"/>
              <w:spacing w:before="0" w:beforeAutospacing="0" w:after="0" w:afterAutospacing="0" w:line="320" w:lineRule="atLeast"/>
              <w:ind w:left="0" w:right="0" w:firstLine="480" w:firstLineChars="0"/>
              <w:rPr>
                <w:rFonts w:hint="default" w:hAnsi="Times New Roman"/>
                <w:color w:val="auto"/>
                <w:szCs w:val="24"/>
              </w:rPr>
            </w:pPr>
            <w:r>
              <w:rPr>
                <w:rFonts w:hint="eastAsia" w:hAnsi="Times New Roman" w:cs="Times New Roman"/>
                <w:color w:val="auto"/>
                <w:szCs w:val="24"/>
                <w:lang w:bidi="ar"/>
              </w:rPr>
              <w:t> </w:t>
            </w:r>
          </w:p>
        </w:tc>
        <w:tc>
          <w:tcPr>
            <w:tcW w:w="2294" w:type="dxa"/>
            <w:tcBorders>
              <w:top w:val="single" w:color="auto" w:sz="4" w:space="0"/>
              <w:left w:val="single" w:color="auto" w:sz="4" w:space="0"/>
              <w:bottom w:val="single" w:color="auto" w:sz="4" w:space="0"/>
              <w:right w:val="single" w:color="auto" w:sz="4" w:space="0"/>
            </w:tcBorders>
            <w:shd w:val="clear" w:color="auto" w:fill="auto"/>
            <w:vAlign w:val="center"/>
          </w:tcPr>
          <w:p w14:paraId="42DCBF3D">
            <w:pPr>
              <w:keepNext w:val="0"/>
              <w:keepLines w:val="0"/>
              <w:widowControl/>
              <w:suppressLineNumbers w:val="0"/>
              <w:spacing w:before="0" w:beforeAutospacing="0" w:after="0" w:afterAutospacing="0" w:line="320" w:lineRule="atLeast"/>
              <w:ind w:left="0" w:right="0" w:firstLine="480" w:firstLineChars="0"/>
              <w:rPr>
                <w:rFonts w:hint="default" w:hAnsi="Times New Roman"/>
                <w:color w:val="auto"/>
                <w:szCs w:val="24"/>
              </w:rPr>
            </w:pPr>
            <w:r>
              <w:rPr>
                <w:rFonts w:hint="eastAsia" w:hAnsi="Times New Roman" w:cs="Times New Roman"/>
                <w:color w:val="auto"/>
                <w:szCs w:val="24"/>
                <w:lang w:bidi="ar"/>
              </w:rPr>
              <w:t> </w:t>
            </w:r>
          </w:p>
        </w:tc>
        <w:tc>
          <w:tcPr>
            <w:tcW w:w="344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7E6853D">
            <w:pPr>
              <w:keepNext w:val="0"/>
              <w:keepLines w:val="0"/>
              <w:widowControl/>
              <w:suppressLineNumbers w:val="0"/>
              <w:spacing w:before="0" w:beforeAutospacing="0" w:after="0" w:afterAutospacing="0" w:line="320" w:lineRule="atLeast"/>
              <w:ind w:left="0" w:right="0" w:firstLine="480" w:firstLineChars="0"/>
              <w:rPr>
                <w:rFonts w:hint="default" w:hAnsi="Times New Roman"/>
                <w:color w:val="auto"/>
                <w:szCs w:val="24"/>
              </w:rPr>
            </w:pPr>
            <w:r>
              <w:rPr>
                <w:rFonts w:hint="eastAsia" w:hAnsi="Times New Roman" w:cs="Times New Roman"/>
                <w:color w:val="auto"/>
                <w:szCs w:val="24"/>
                <w:lang w:bidi="ar"/>
              </w:rPr>
              <w:t> </w:t>
            </w:r>
          </w:p>
        </w:tc>
        <w:tc>
          <w:tcPr>
            <w:tcW w:w="99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9DD80A7">
            <w:pPr>
              <w:keepNext w:val="0"/>
              <w:keepLines w:val="0"/>
              <w:widowControl/>
              <w:suppressLineNumbers w:val="0"/>
              <w:spacing w:before="0" w:beforeAutospacing="0" w:after="0" w:afterAutospacing="0" w:line="320" w:lineRule="atLeast"/>
              <w:ind w:left="0" w:right="0" w:firstLine="480" w:firstLineChars="0"/>
              <w:rPr>
                <w:rFonts w:hint="default" w:hAnsi="Times New Roman"/>
                <w:color w:val="auto"/>
                <w:szCs w:val="24"/>
              </w:rPr>
            </w:pPr>
            <w:r>
              <w:rPr>
                <w:rFonts w:hint="eastAsia" w:hAnsi="Times New Roman" w:cs="Times New Roman"/>
                <w:color w:val="auto"/>
                <w:szCs w:val="24"/>
                <w:lang w:bidi="ar"/>
              </w:rPr>
              <w:t> </w:t>
            </w:r>
          </w:p>
        </w:tc>
        <w:tc>
          <w:tcPr>
            <w:tcW w:w="1367" w:type="dxa"/>
            <w:tcBorders>
              <w:top w:val="single" w:color="auto" w:sz="4" w:space="0"/>
              <w:left w:val="single" w:color="auto" w:sz="4" w:space="0"/>
              <w:bottom w:val="single" w:color="auto" w:sz="4" w:space="0"/>
              <w:right w:val="single" w:color="auto" w:sz="4" w:space="0"/>
            </w:tcBorders>
            <w:shd w:val="clear" w:color="auto" w:fill="auto"/>
            <w:vAlign w:val="center"/>
          </w:tcPr>
          <w:p w14:paraId="7E2AC4FA">
            <w:pPr>
              <w:keepNext w:val="0"/>
              <w:keepLines w:val="0"/>
              <w:widowControl/>
              <w:suppressLineNumbers w:val="0"/>
              <w:spacing w:before="0" w:beforeAutospacing="0" w:after="0" w:afterAutospacing="0" w:line="320" w:lineRule="atLeast"/>
              <w:ind w:left="0" w:right="0" w:firstLine="480" w:firstLineChars="0"/>
              <w:rPr>
                <w:rFonts w:hint="default" w:hAnsi="Times New Roman"/>
                <w:color w:val="auto"/>
                <w:szCs w:val="24"/>
              </w:rPr>
            </w:pPr>
            <w:r>
              <w:rPr>
                <w:rFonts w:hint="eastAsia" w:hAnsi="Times New Roman" w:cs="Times New Roman"/>
                <w:color w:val="auto"/>
                <w:szCs w:val="24"/>
                <w:lang w:bidi="ar"/>
              </w:rPr>
              <w:t> </w:t>
            </w:r>
          </w:p>
        </w:tc>
      </w:tr>
      <w:tr w14:paraId="4903A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7" w:hRule="atLeast"/>
          <w:jc w:val="center"/>
        </w:trPr>
        <w:tc>
          <w:tcPr>
            <w:tcW w:w="1527" w:type="dxa"/>
            <w:tcBorders>
              <w:top w:val="single" w:color="auto" w:sz="4" w:space="0"/>
              <w:left w:val="single" w:color="auto" w:sz="4" w:space="0"/>
              <w:bottom w:val="single" w:color="auto" w:sz="4" w:space="0"/>
              <w:right w:val="single" w:color="auto" w:sz="4" w:space="0"/>
            </w:tcBorders>
            <w:shd w:val="clear" w:color="auto" w:fill="auto"/>
            <w:vAlign w:val="center"/>
          </w:tcPr>
          <w:p w14:paraId="56FE104F">
            <w:pPr>
              <w:keepNext w:val="0"/>
              <w:keepLines w:val="0"/>
              <w:widowControl/>
              <w:suppressLineNumbers w:val="0"/>
              <w:spacing w:before="0" w:beforeAutospacing="0" w:after="0" w:afterAutospacing="0" w:line="320" w:lineRule="atLeast"/>
              <w:ind w:left="0" w:right="0" w:firstLine="480" w:firstLineChars="0"/>
              <w:rPr>
                <w:rFonts w:hint="default" w:hAnsi="Times New Roman"/>
                <w:color w:val="auto"/>
                <w:szCs w:val="24"/>
              </w:rPr>
            </w:pPr>
            <w:r>
              <w:rPr>
                <w:rFonts w:hint="eastAsia" w:hAnsi="Times New Roman" w:cs="Times New Roman"/>
                <w:color w:val="auto"/>
                <w:szCs w:val="24"/>
                <w:lang w:bidi="ar"/>
              </w:rPr>
              <w:t> </w:t>
            </w:r>
          </w:p>
        </w:tc>
        <w:tc>
          <w:tcPr>
            <w:tcW w:w="2294" w:type="dxa"/>
            <w:tcBorders>
              <w:top w:val="single" w:color="auto" w:sz="4" w:space="0"/>
              <w:left w:val="single" w:color="auto" w:sz="4" w:space="0"/>
              <w:bottom w:val="single" w:color="auto" w:sz="4" w:space="0"/>
              <w:right w:val="single" w:color="auto" w:sz="4" w:space="0"/>
            </w:tcBorders>
            <w:shd w:val="clear" w:color="auto" w:fill="auto"/>
            <w:vAlign w:val="center"/>
          </w:tcPr>
          <w:p w14:paraId="7A2829C6">
            <w:pPr>
              <w:keepNext w:val="0"/>
              <w:keepLines w:val="0"/>
              <w:widowControl/>
              <w:suppressLineNumbers w:val="0"/>
              <w:spacing w:before="0" w:beforeAutospacing="0" w:after="0" w:afterAutospacing="0" w:line="320" w:lineRule="atLeast"/>
              <w:ind w:left="0" w:right="0" w:firstLine="480" w:firstLineChars="0"/>
              <w:rPr>
                <w:rFonts w:hint="default" w:hAnsi="Times New Roman"/>
                <w:color w:val="auto"/>
                <w:szCs w:val="24"/>
              </w:rPr>
            </w:pPr>
            <w:r>
              <w:rPr>
                <w:rFonts w:hint="eastAsia" w:hAnsi="Times New Roman" w:cs="Times New Roman"/>
                <w:color w:val="auto"/>
                <w:szCs w:val="24"/>
                <w:lang w:bidi="ar"/>
              </w:rPr>
              <w:t> </w:t>
            </w:r>
          </w:p>
        </w:tc>
        <w:tc>
          <w:tcPr>
            <w:tcW w:w="344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4B83E1D">
            <w:pPr>
              <w:keepNext w:val="0"/>
              <w:keepLines w:val="0"/>
              <w:widowControl/>
              <w:suppressLineNumbers w:val="0"/>
              <w:spacing w:before="0" w:beforeAutospacing="0" w:after="0" w:afterAutospacing="0" w:line="320" w:lineRule="atLeast"/>
              <w:ind w:left="0" w:right="0" w:firstLine="480" w:firstLineChars="0"/>
              <w:rPr>
                <w:rFonts w:hint="default" w:hAnsi="Times New Roman"/>
                <w:color w:val="auto"/>
                <w:szCs w:val="24"/>
              </w:rPr>
            </w:pPr>
            <w:r>
              <w:rPr>
                <w:rFonts w:hint="eastAsia" w:hAnsi="Times New Roman" w:cs="Times New Roman"/>
                <w:color w:val="auto"/>
                <w:szCs w:val="24"/>
                <w:lang w:bidi="ar"/>
              </w:rPr>
              <w:t> </w:t>
            </w:r>
          </w:p>
        </w:tc>
        <w:tc>
          <w:tcPr>
            <w:tcW w:w="99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1F0AF46">
            <w:pPr>
              <w:keepNext w:val="0"/>
              <w:keepLines w:val="0"/>
              <w:widowControl/>
              <w:suppressLineNumbers w:val="0"/>
              <w:spacing w:before="0" w:beforeAutospacing="0" w:after="0" w:afterAutospacing="0" w:line="320" w:lineRule="atLeast"/>
              <w:ind w:left="0" w:right="0" w:firstLine="480" w:firstLineChars="0"/>
              <w:rPr>
                <w:rFonts w:hint="default" w:hAnsi="Times New Roman"/>
                <w:color w:val="auto"/>
                <w:szCs w:val="24"/>
              </w:rPr>
            </w:pPr>
            <w:r>
              <w:rPr>
                <w:rFonts w:hint="eastAsia" w:hAnsi="Times New Roman" w:cs="Times New Roman"/>
                <w:color w:val="auto"/>
                <w:szCs w:val="24"/>
                <w:lang w:bidi="ar"/>
              </w:rPr>
              <w:t> </w:t>
            </w:r>
          </w:p>
        </w:tc>
        <w:tc>
          <w:tcPr>
            <w:tcW w:w="1367" w:type="dxa"/>
            <w:tcBorders>
              <w:top w:val="single" w:color="auto" w:sz="4" w:space="0"/>
              <w:left w:val="single" w:color="auto" w:sz="4" w:space="0"/>
              <w:bottom w:val="single" w:color="auto" w:sz="4" w:space="0"/>
              <w:right w:val="single" w:color="auto" w:sz="4" w:space="0"/>
            </w:tcBorders>
            <w:shd w:val="clear" w:color="auto" w:fill="auto"/>
            <w:vAlign w:val="center"/>
          </w:tcPr>
          <w:p w14:paraId="256C9E69">
            <w:pPr>
              <w:keepNext w:val="0"/>
              <w:keepLines w:val="0"/>
              <w:widowControl/>
              <w:suppressLineNumbers w:val="0"/>
              <w:spacing w:before="0" w:beforeAutospacing="0" w:after="0" w:afterAutospacing="0" w:line="320" w:lineRule="atLeast"/>
              <w:ind w:left="0" w:right="0" w:firstLine="480" w:firstLineChars="0"/>
              <w:rPr>
                <w:rFonts w:hint="default" w:hAnsi="Times New Roman"/>
                <w:color w:val="auto"/>
                <w:szCs w:val="24"/>
              </w:rPr>
            </w:pPr>
            <w:r>
              <w:rPr>
                <w:rFonts w:hint="eastAsia" w:hAnsi="Times New Roman" w:cs="Times New Roman"/>
                <w:color w:val="auto"/>
                <w:szCs w:val="24"/>
                <w:lang w:bidi="ar"/>
              </w:rPr>
              <w:t> </w:t>
            </w:r>
          </w:p>
        </w:tc>
      </w:tr>
      <w:tr w14:paraId="639E8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7" w:hRule="atLeast"/>
          <w:jc w:val="center"/>
        </w:trPr>
        <w:tc>
          <w:tcPr>
            <w:tcW w:w="726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71481518">
            <w:pPr>
              <w:keepNext w:val="0"/>
              <w:keepLines w:val="0"/>
              <w:widowControl/>
              <w:suppressLineNumbers w:val="0"/>
              <w:spacing w:before="0" w:beforeAutospacing="0" w:after="0" w:afterAutospacing="0" w:line="320" w:lineRule="atLeast"/>
              <w:ind w:left="0" w:right="0" w:firstLine="5" w:firstLineChars="0"/>
              <w:jc w:val="center"/>
              <w:rPr>
                <w:rFonts w:hint="default" w:hAnsi="Times New Roman"/>
                <w:color w:val="auto"/>
                <w:szCs w:val="24"/>
              </w:rPr>
            </w:pPr>
            <w:r>
              <w:rPr>
                <w:rFonts w:hint="eastAsia"/>
                <w:color w:val="auto"/>
                <w:szCs w:val="24"/>
                <w:lang w:bidi="ar"/>
              </w:rPr>
              <w:t>合</w:t>
            </w:r>
            <w:r>
              <w:rPr>
                <w:rFonts w:hint="eastAsia" w:hAnsi="Times New Roman" w:cs="Times New Roman"/>
                <w:color w:val="auto"/>
                <w:szCs w:val="24"/>
                <w:lang w:bidi="ar"/>
              </w:rPr>
              <w:t>       </w:t>
            </w:r>
            <w:r>
              <w:rPr>
                <w:rFonts w:hint="eastAsia"/>
                <w:color w:val="auto"/>
                <w:szCs w:val="24"/>
                <w:lang w:bidi="ar"/>
              </w:rPr>
              <w:t>计</w:t>
            </w:r>
          </w:p>
        </w:tc>
        <w:tc>
          <w:tcPr>
            <w:tcW w:w="99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E885C7F">
            <w:pPr>
              <w:keepNext w:val="0"/>
              <w:keepLines w:val="0"/>
              <w:widowControl/>
              <w:suppressLineNumbers w:val="0"/>
              <w:spacing w:before="0" w:beforeAutospacing="0" w:after="0" w:afterAutospacing="0" w:line="320" w:lineRule="atLeast"/>
              <w:ind w:left="0" w:right="0" w:firstLine="480" w:firstLineChars="0"/>
              <w:rPr>
                <w:rFonts w:hint="default" w:hAnsi="Times New Roman"/>
                <w:color w:val="auto"/>
                <w:szCs w:val="24"/>
              </w:rPr>
            </w:pPr>
            <w:r>
              <w:rPr>
                <w:rFonts w:hint="eastAsia" w:hAnsi="Times New Roman" w:cs="Times New Roman"/>
                <w:color w:val="auto"/>
                <w:szCs w:val="24"/>
                <w:lang w:bidi="ar"/>
              </w:rPr>
              <w:t> </w:t>
            </w:r>
          </w:p>
        </w:tc>
        <w:tc>
          <w:tcPr>
            <w:tcW w:w="1367" w:type="dxa"/>
            <w:tcBorders>
              <w:top w:val="single" w:color="auto" w:sz="4" w:space="0"/>
              <w:left w:val="single" w:color="auto" w:sz="4" w:space="0"/>
              <w:bottom w:val="single" w:color="auto" w:sz="4" w:space="0"/>
              <w:right w:val="single" w:color="auto" w:sz="4" w:space="0"/>
            </w:tcBorders>
            <w:shd w:val="clear" w:color="auto" w:fill="auto"/>
            <w:vAlign w:val="center"/>
          </w:tcPr>
          <w:p w14:paraId="65368B1C">
            <w:pPr>
              <w:keepNext w:val="0"/>
              <w:keepLines w:val="0"/>
              <w:widowControl/>
              <w:suppressLineNumbers w:val="0"/>
              <w:spacing w:before="0" w:beforeAutospacing="0" w:after="0" w:afterAutospacing="0" w:line="320" w:lineRule="atLeast"/>
              <w:ind w:left="0" w:right="0" w:firstLine="480" w:firstLineChars="0"/>
              <w:rPr>
                <w:rFonts w:hint="default" w:hAnsi="Times New Roman"/>
                <w:color w:val="auto"/>
                <w:szCs w:val="24"/>
              </w:rPr>
            </w:pPr>
            <w:r>
              <w:rPr>
                <w:rFonts w:hint="eastAsia" w:hAnsi="Times New Roman" w:cs="Times New Roman"/>
                <w:color w:val="auto"/>
                <w:szCs w:val="24"/>
                <w:lang w:bidi="ar"/>
              </w:rPr>
              <w:t> </w:t>
            </w:r>
          </w:p>
        </w:tc>
      </w:tr>
      <w:tr w14:paraId="60623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1" w:hRule="atLeast"/>
          <w:jc w:val="center"/>
        </w:trPr>
        <w:tc>
          <w:tcPr>
            <w:tcW w:w="9627" w:type="dxa"/>
            <w:gridSpan w:val="7"/>
            <w:tcBorders>
              <w:top w:val="single" w:color="auto" w:sz="4" w:space="0"/>
              <w:left w:val="single" w:color="auto" w:sz="4" w:space="0"/>
              <w:bottom w:val="single" w:color="auto" w:sz="4" w:space="0"/>
              <w:right w:val="single" w:color="auto" w:sz="4" w:space="0"/>
            </w:tcBorders>
            <w:shd w:val="clear" w:color="auto" w:fill="auto"/>
            <w:vAlign w:val="center"/>
          </w:tcPr>
          <w:p w14:paraId="639AF6E8">
            <w:pPr>
              <w:keepNext w:val="0"/>
              <w:keepLines w:val="0"/>
              <w:widowControl/>
              <w:suppressLineNumbers w:val="0"/>
              <w:spacing w:before="0" w:beforeAutospacing="0" w:after="0" w:afterAutospacing="0" w:line="320" w:lineRule="atLeast"/>
              <w:ind w:left="0" w:right="0" w:firstLine="2" w:firstLineChars="0"/>
              <w:rPr>
                <w:rFonts w:hint="default" w:hAnsi="Times New Roman"/>
                <w:color w:val="auto"/>
                <w:szCs w:val="24"/>
              </w:rPr>
            </w:pPr>
            <w:r>
              <w:rPr>
                <w:rFonts w:hint="eastAsia"/>
                <w:color w:val="auto"/>
                <w:szCs w:val="24"/>
                <w:lang w:bidi="ar"/>
              </w:rPr>
              <w:t>合计大写金额：</w:t>
            </w:r>
            <w:r>
              <w:rPr>
                <w:rFonts w:hint="eastAsia" w:hAnsi="Times New Roman" w:cs="Times New Roman"/>
                <w:color w:val="auto"/>
                <w:szCs w:val="24"/>
                <w:lang w:bidi="ar"/>
              </w:rPr>
              <w:t>  </w:t>
            </w:r>
            <w:r>
              <w:rPr>
                <w:rFonts w:hint="eastAsia"/>
                <w:color w:val="auto"/>
                <w:szCs w:val="24"/>
                <w:lang w:bidi="ar"/>
              </w:rPr>
              <w:t>仟</w:t>
            </w:r>
            <w:r>
              <w:rPr>
                <w:rFonts w:hint="eastAsia" w:hAnsi="Times New Roman" w:cs="Times New Roman"/>
                <w:color w:val="auto"/>
                <w:szCs w:val="24"/>
                <w:lang w:bidi="ar"/>
              </w:rPr>
              <w:t>   </w:t>
            </w:r>
            <w:r>
              <w:rPr>
                <w:rFonts w:hint="eastAsia"/>
                <w:color w:val="auto"/>
                <w:szCs w:val="24"/>
                <w:lang w:bidi="ar"/>
              </w:rPr>
              <w:t>佰</w:t>
            </w:r>
            <w:r>
              <w:rPr>
                <w:rFonts w:hint="eastAsia" w:hAnsi="Times New Roman" w:cs="Times New Roman"/>
                <w:color w:val="auto"/>
                <w:szCs w:val="24"/>
                <w:lang w:bidi="ar"/>
              </w:rPr>
              <w:t>   </w:t>
            </w:r>
            <w:r>
              <w:rPr>
                <w:rFonts w:hint="eastAsia"/>
                <w:color w:val="auto"/>
                <w:szCs w:val="24"/>
                <w:lang w:bidi="ar"/>
              </w:rPr>
              <w:t>拾</w:t>
            </w:r>
            <w:r>
              <w:rPr>
                <w:rFonts w:hint="eastAsia" w:hAnsi="Times New Roman" w:cs="Times New Roman"/>
                <w:color w:val="auto"/>
                <w:szCs w:val="24"/>
                <w:lang w:bidi="ar"/>
              </w:rPr>
              <w:t>   </w:t>
            </w:r>
            <w:r>
              <w:rPr>
                <w:rFonts w:hint="eastAsia"/>
                <w:color w:val="auto"/>
                <w:szCs w:val="24"/>
                <w:lang w:bidi="ar"/>
              </w:rPr>
              <w:t>万</w:t>
            </w:r>
            <w:r>
              <w:rPr>
                <w:rFonts w:hint="eastAsia" w:hAnsi="Times New Roman" w:cs="Times New Roman"/>
                <w:color w:val="auto"/>
                <w:szCs w:val="24"/>
                <w:lang w:bidi="ar"/>
              </w:rPr>
              <w:t>   </w:t>
            </w:r>
            <w:r>
              <w:rPr>
                <w:rFonts w:hint="eastAsia"/>
                <w:color w:val="auto"/>
                <w:szCs w:val="24"/>
                <w:lang w:bidi="ar"/>
              </w:rPr>
              <w:t>仟</w:t>
            </w:r>
            <w:r>
              <w:rPr>
                <w:rFonts w:hint="eastAsia" w:hAnsi="Times New Roman" w:cs="Times New Roman"/>
                <w:color w:val="auto"/>
                <w:szCs w:val="24"/>
                <w:lang w:bidi="ar"/>
              </w:rPr>
              <w:t>   </w:t>
            </w:r>
            <w:r>
              <w:rPr>
                <w:rFonts w:hint="eastAsia"/>
                <w:color w:val="auto"/>
                <w:szCs w:val="24"/>
                <w:lang w:bidi="ar"/>
              </w:rPr>
              <w:t>佰</w:t>
            </w:r>
            <w:r>
              <w:rPr>
                <w:rFonts w:hint="eastAsia" w:hAnsi="Times New Roman" w:cs="Times New Roman"/>
                <w:color w:val="auto"/>
                <w:szCs w:val="24"/>
                <w:lang w:bidi="ar"/>
              </w:rPr>
              <w:t>   </w:t>
            </w:r>
            <w:r>
              <w:rPr>
                <w:rFonts w:hint="eastAsia"/>
                <w:color w:val="auto"/>
                <w:szCs w:val="24"/>
                <w:lang w:bidi="ar"/>
              </w:rPr>
              <w:t>拾</w:t>
            </w:r>
            <w:r>
              <w:rPr>
                <w:rFonts w:hint="eastAsia" w:hAnsi="Times New Roman" w:cs="Times New Roman"/>
                <w:color w:val="auto"/>
                <w:szCs w:val="24"/>
                <w:lang w:bidi="ar"/>
              </w:rPr>
              <w:t>   </w:t>
            </w:r>
            <w:r>
              <w:rPr>
                <w:rFonts w:hint="eastAsia"/>
                <w:color w:val="auto"/>
                <w:szCs w:val="24"/>
                <w:lang w:bidi="ar"/>
              </w:rPr>
              <w:t>元</w:t>
            </w:r>
          </w:p>
        </w:tc>
      </w:tr>
      <w:tr w14:paraId="6FF36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1" w:hRule="atLeast"/>
          <w:jc w:val="center"/>
        </w:trPr>
        <w:tc>
          <w:tcPr>
            <w:tcW w:w="1527" w:type="dxa"/>
            <w:tcBorders>
              <w:top w:val="single" w:color="auto" w:sz="4" w:space="0"/>
              <w:left w:val="single" w:color="auto" w:sz="4" w:space="0"/>
              <w:bottom w:val="single" w:color="auto" w:sz="4" w:space="0"/>
              <w:right w:val="single" w:color="auto" w:sz="4" w:space="0"/>
            </w:tcBorders>
            <w:shd w:val="clear" w:color="auto" w:fill="auto"/>
            <w:vAlign w:val="center"/>
          </w:tcPr>
          <w:p w14:paraId="1D623697">
            <w:pPr>
              <w:keepNext w:val="0"/>
              <w:keepLines w:val="0"/>
              <w:widowControl/>
              <w:suppressLineNumbers w:val="0"/>
              <w:spacing w:before="0" w:beforeAutospacing="0" w:after="0" w:afterAutospacing="0" w:line="320" w:lineRule="atLeast"/>
              <w:ind w:left="0" w:right="0" w:firstLine="2" w:firstLineChars="0"/>
              <w:rPr>
                <w:rFonts w:hint="default" w:hAnsi="Times New Roman"/>
                <w:color w:val="auto"/>
                <w:szCs w:val="24"/>
              </w:rPr>
            </w:pPr>
            <w:r>
              <w:rPr>
                <w:rFonts w:hint="eastAsia"/>
                <w:color w:val="auto"/>
                <w:szCs w:val="24"/>
                <w:lang w:bidi="ar"/>
              </w:rPr>
              <w:t>服务成果交付</w:t>
            </w:r>
          </w:p>
        </w:tc>
        <w:tc>
          <w:tcPr>
            <w:tcW w:w="3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88976DE">
            <w:pPr>
              <w:keepNext w:val="0"/>
              <w:keepLines w:val="0"/>
              <w:widowControl/>
              <w:suppressLineNumbers w:val="0"/>
              <w:spacing w:before="0" w:beforeAutospacing="0" w:after="0" w:afterAutospacing="0" w:line="320" w:lineRule="atLeast"/>
              <w:ind w:left="0" w:right="0" w:firstLine="480" w:firstLineChars="0"/>
              <w:rPr>
                <w:rFonts w:hint="default" w:hAnsi="Times New Roman"/>
                <w:color w:val="auto"/>
                <w:szCs w:val="24"/>
              </w:rPr>
            </w:pPr>
            <w:r>
              <w:rPr>
                <w:rFonts w:hint="eastAsia" w:hAnsi="Times New Roman" w:cs="Times New Roman"/>
                <w:color w:val="auto"/>
                <w:szCs w:val="24"/>
                <w:lang w:bidi="ar"/>
              </w:rPr>
              <w:t> </w:t>
            </w:r>
          </w:p>
        </w:tc>
        <w:tc>
          <w:tcPr>
            <w:tcW w:w="270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6992DC6">
            <w:pPr>
              <w:keepNext w:val="0"/>
              <w:keepLines w:val="0"/>
              <w:widowControl/>
              <w:suppressLineNumbers w:val="0"/>
              <w:spacing w:before="0" w:beforeAutospacing="0" w:after="0" w:afterAutospacing="0" w:line="320" w:lineRule="atLeast"/>
              <w:ind w:left="0" w:right="0" w:firstLine="46" w:firstLineChars="0"/>
              <w:jc w:val="center"/>
              <w:rPr>
                <w:rFonts w:hint="default" w:hAnsi="Times New Roman"/>
                <w:color w:val="auto"/>
                <w:szCs w:val="24"/>
              </w:rPr>
            </w:pPr>
            <w:r>
              <w:rPr>
                <w:rFonts w:hint="eastAsia"/>
                <w:color w:val="auto"/>
                <w:szCs w:val="24"/>
                <w:lang w:bidi="ar"/>
              </w:rPr>
              <w:t>验收日期</w:t>
            </w:r>
          </w:p>
        </w:tc>
        <w:tc>
          <w:tcPr>
            <w:tcW w:w="21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F9D2636">
            <w:pPr>
              <w:keepNext w:val="0"/>
              <w:keepLines w:val="0"/>
              <w:widowControl/>
              <w:suppressLineNumbers w:val="0"/>
              <w:spacing w:before="0" w:beforeAutospacing="0" w:after="0" w:afterAutospacing="0" w:line="320" w:lineRule="atLeast"/>
              <w:ind w:left="0" w:right="0" w:firstLine="480" w:firstLineChars="0"/>
              <w:rPr>
                <w:rFonts w:hint="default" w:hAnsi="Times New Roman"/>
                <w:color w:val="auto"/>
                <w:szCs w:val="24"/>
              </w:rPr>
            </w:pPr>
            <w:r>
              <w:rPr>
                <w:rFonts w:hint="eastAsia" w:hAnsi="Times New Roman" w:cs="Times New Roman"/>
                <w:color w:val="auto"/>
                <w:szCs w:val="24"/>
                <w:lang w:bidi="ar"/>
              </w:rPr>
              <w:t> </w:t>
            </w:r>
          </w:p>
        </w:tc>
      </w:tr>
      <w:tr w14:paraId="637F2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4" w:hRule="atLeast"/>
          <w:jc w:val="center"/>
        </w:trPr>
        <w:tc>
          <w:tcPr>
            <w:tcW w:w="1527" w:type="dxa"/>
            <w:tcBorders>
              <w:top w:val="single" w:color="auto" w:sz="4" w:space="0"/>
              <w:left w:val="single" w:color="auto" w:sz="4" w:space="0"/>
              <w:bottom w:val="single" w:color="auto" w:sz="4" w:space="0"/>
              <w:right w:val="single" w:color="auto" w:sz="4" w:space="0"/>
            </w:tcBorders>
            <w:shd w:val="clear" w:color="auto" w:fill="auto"/>
            <w:vAlign w:val="center"/>
          </w:tcPr>
          <w:p w14:paraId="48363CBA">
            <w:pPr>
              <w:keepNext w:val="0"/>
              <w:keepLines w:val="0"/>
              <w:widowControl/>
              <w:suppressLineNumbers w:val="0"/>
              <w:spacing w:before="0" w:beforeAutospacing="0" w:after="0" w:afterAutospacing="0" w:line="320" w:lineRule="atLeast"/>
              <w:ind w:left="0" w:right="0" w:firstLine="480" w:firstLineChars="0"/>
              <w:rPr>
                <w:rFonts w:hint="default" w:hAnsi="Times New Roman"/>
                <w:color w:val="auto"/>
                <w:szCs w:val="24"/>
              </w:rPr>
            </w:pPr>
            <w:r>
              <w:rPr>
                <w:rFonts w:hint="eastAsia" w:hAnsi="Times New Roman" w:cs="Times New Roman"/>
                <w:color w:val="auto"/>
                <w:szCs w:val="24"/>
                <w:lang w:bidi="ar"/>
              </w:rPr>
              <w:t> </w:t>
            </w:r>
          </w:p>
        </w:tc>
        <w:tc>
          <w:tcPr>
            <w:tcW w:w="3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40F8C28">
            <w:pPr>
              <w:keepNext w:val="0"/>
              <w:keepLines w:val="0"/>
              <w:widowControl/>
              <w:suppressLineNumbers w:val="0"/>
              <w:spacing w:before="0" w:beforeAutospacing="0" w:after="0" w:afterAutospacing="0" w:line="320" w:lineRule="atLeast"/>
              <w:ind w:left="0" w:right="0" w:firstLine="480" w:firstLineChars="0"/>
              <w:rPr>
                <w:rFonts w:hint="default" w:hAnsi="Times New Roman"/>
                <w:color w:val="auto"/>
                <w:szCs w:val="24"/>
              </w:rPr>
            </w:pPr>
            <w:r>
              <w:rPr>
                <w:rFonts w:hint="eastAsia" w:hAnsi="Times New Roman" w:cs="Times New Roman"/>
                <w:color w:val="auto"/>
                <w:szCs w:val="24"/>
                <w:lang w:bidi="ar"/>
              </w:rPr>
              <w:t> </w:t>
            </w:r>
          </w:p>
        </w:tc>
        <w:tc>
          <w:tcPr>
            <w:tcW w:w="270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6EB5816">
            <w:pPr>
              <w:keepNext w:val="0"/>
              <w:keepLines w:val="0"/>
              <w:widowControl/>
              <w:suppressLineNumbers w:val="0"/>
              <w:spacing w:before="0" w:beforeAutospacing="0" w:after="0" w:afterAutospacing="0" w:line="320" w:lineRule="atLeast"/>
              <w:ind w:left="0" w:right="0" w:firstLine="480" w:firstLineChars="0"/>
              <w:rPr>
                <w:rFonts w:hint="default" w:hAnsi="Times New Roman"/>
                <w:color w:val="auto"/>
                <w:szCs w:val="24"/>
              </w:rPr>
            </w:pPr>
            <w:r>
              <w:rPr>
                <w:rFonts w:hint="eastAsia" w:hAnsi="Times New Roman" w:cs="Times New Roman"/>
                <w:color w:val="auto"/>
                <w:szCs w:val="24"/>
                <w:lang w:bidi="ar"/>
              </w:rPr>
              <w:t> </w:t>
            </w:r>
          </w:p>
        </w:tc>
        <w:tc>
          <w:tcPr>
            <w:tcW w:w="21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8DA9808">
            <w:pPr>
              <w:keepNext w:val="0"/>
              <w:keepLines w:val="0"/>
              <w:widowControl/>
              <w:suppressLineNumbers w:val="0"/>
              <w:spacing w:before="0" w:beforeAutospacing="0" w:after="0" w:afterAutospacing="0" w:line="320" w:lineRule="atLeast"/>
              <w:ind w:left="0" w:right="0" w:firstLine="480" w:firstLineChars="0"/>
              <w:rPr>
                <w:rFonts w:hint="default" w:hAnsi="Times New Roman"/>
                <w:color w:val="auto"/>
                <w:szCs w:val="24"/>
              </w:rPr>
            </w:pPr>
            <w:r>
              <w:rPr>
                <w:rFonts w:hint="eastAsia" w:hAnsi="Times New Roman" w:cs="Times New Roman"/>
                <w:color w:val="auto"/>
                <w:szCs w:val="24"/>
                <w:lang w:bidi="ar"/>
              </w:rPr>
              <w:t> </w:t>
            </w:r>
          </w:p>
        </w:tc>
      </w:tr>
      <w:tr w14:paraId="7D551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3" w:hRule="atLeast"/>
          <w:jc w:val="center"/>
        </w:trPr>
        <w:tc>
          <w:tcPr>
            <w:tcW w:w="1527"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50A730CF">
            <w:pPr>
              <w:keepNext w:val="0"/>
              <w:keepLines w:val="0"/>
              <w:widowControl/>
              <w:suppressLineNumbers w:val="0"/>
              <w:spacing w:before="0" w:beforeAutospacing="0" w:after="0" w:afterAutospacing="0" w:line="320" w:lineRule="atLeast"/>
              <w:ind w:left="0" w:right="0" w:firstLine="0" w:firstLineChars="0"/>
              <w:rPr>
                <w:rFonts w:hint="default" w:hAnsi="Times New Roman"/>
                <w:color w:val="auto"/>
                <w:szCs w:val="24"/>
              </w:rPr>
            </w:pPr>
            <w:r>
              <w:rPr>
                <w:rFonts w:hint="eastAsia"/>
                <w:color w:val="auto"/>
                <w:szCs w:val="24"/>
                <w:lang w:bidi="ar"/>
              </w:rPr>
              <w:t>验收具体内容</w:t>
            </w:r>
          </w:p>
        </w:tc>
        <w:tc>
          <w:tcPr>
            <w:tcW w:w="8100" w:type="dxa"/>
            <w:gridSpan w:val="6"/>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4D4DA8F0">
            <w:pPr>
              <w:keepNext w:val="0"/>
              <w:keepLines w:val="0"/>
              <w:widowControl/>
              <w:suppressLineNumbers w:val="0"/>
              <w:spacing w:before="0" w:beforeAutospacing="0" w:after="0" w:afterAutospacing="0" w:line="320" w:lineRule="atLeast"/>
              <w:ind w:left="0" w:right="0" w:firstLine="0" w:firstLineChars="0"/>
              <w:rPr>
                <w:rFonts w:hint="default"/>
                <w:color w:val="auto"/>
                <w:szCs w:val="24"/>
              </w:rPr>
            </w:pPr>
            <w:r>
              <w:rPr>
                <w:rFonts w:hint="eastAsia"/>
                <w:color w:val="auto"/>
                <w:szCs w:val="24"/>
                <w:lang w:bidi="ar"/>
              </w:rPr>
              <w:t>（按</w:t>
            </w:r>
            <w:r>
              <w:rPr>
                <w:rFonts w:hint="eastAsia"/>
                <w:color w:val="auto"/>
                <w:kern w:val="2"/>
                <w:lang w:bidi="ar"/>
              </w:rPr>
              <w:t>采购文件、成交供应商响应文件承诺、合同条款、国家相关标准规范以及行政主管部门政策文件进行验收。</w:t>
            </w:r>
            <w:r>
              <w:rPr>
                <w:rFonts w:hint="eastAsia"/>
                <w:color w:val="auto"/>
                <w:szCs w:val="24"/>
                <w:lang w:bidi="ar"/>
              </w:rPr>
              <w:t>可附件）</w:t>
            </w:r>
          </w:p>
        </w:tc>
      </w:tr>
      <w:tr w14:paraId="71B60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81" w:hRule="atLeast"/>
          <w:jc w:val="center"/>
        </w:trPr>
        <w:tc>
          <w:tcPr>
            <w:tcW w:w="1527" w:type="dxa"/>
            <w:vMerge w:val="restart"/>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7BAE559A">
            <w:pPr>
              <w:keepNext w:val="0"/>
              <w:keepLines w:val="0"/>
              <w:widowControl/>
              <w:suppressLineNumbers w:val="0"/>
              <w:spacing w:before="0" w:beforeAutospacing="0" w:after="0" w:afterAutospacing="0" w:line="320" w:lineRule="atLeast"/>
              <w:ind w:left="0" w:right="0" w:firstLine="0" w:firstLineChars="0"/>
              <w:rPr>
                <w:rFonts w:hint="default" w:hAnsi="Times New Roman"/>
                <w:color w:val="auto"/>
                <w:szCs w:val="24"/>
              </w:rPr>
            </w:pPr>
            <w:r>
              <w:rPr>
                <w:rFonts w:hint="eastAsia"/>
                <w:color w:val="auto"/>
                <w:szCs w:val="24"/>
                <w:lang w:bidi="ar"/>
              </w:rPr>
              <w:t>验收小组意见</w:t>
            </w:r>
          </w:p>
        </w:tc>
        <w:tc>
          <w:tcPr>
            <w:tcW w:w="810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70E92A17">
            <w:pPr>
              <w:keepNext w:val="0"/>
              <w:keepLines w:val="0"/>
              <w:widowControl/>
              <w:suppressLineNumbers w:val="0"/>
              <w:spacing w:before="0" w:beforeAutospacing="0" w:after="0" w:afterAutospacing="0" w:line="320" w:lineRule="atLeast"/>
              <w:ind w:left="0" w:right="0" w:firstLine="0" w:firstLineChars="0"/>
              <w:rPr>
                <w:rFonts w:hint="default" w:hAnsi="Times New Roman"/>
                <w:color w:val="auto"/>
                <w:szCs w:val="24"/>
              </w:rPr>
            </w:pPr>
            <w:r>
              <w:rPr>
                <w:rFonts w:hint="eastAsia" w:hAnsi="Times New Roman" w:cs="Times New Roman"/>
                <w:color w:val="auto"/>
                <w:szCs w:val="24"/>
                <w:lang w:bidi="ar"/>
              </w:rPr>
              <w:t> </w:t>
            </w:r>
            <w:r>
              <w:rPr>
                <w:rFonts w:hint="eastAsia"/>
                <w:color w:val="auto"/>
                <w:szCs w:val="24"/>
                <w:lang w:bidi="ar"/>
              </w:rPr>
              <w:t>验收结论性意见：</w:t>
            </w:r>
          </w:p>
          <w:p w14:paraId="3D39A8FD">
            <w:pPr>
              <w:keepNext w:val="0"/>
              <w:keepLines w:val="0"/>
              <w:widowControl/>
              <w:suppressLineNumbers w:val="0"/>
              <w:spacing w:before="0" w:beforeAutospacing="0" w:after="0" w:afterAutospacing="0" w:line="320" w:lineRule="atLeast"/>
              <w:ind w:left="0" w:right="0" w:firstLine="0" w:firstLineChars="0"/>
              <w:rPr>
                <w:rFonts w:hint="default" w:hAnsi="Times New Roman"/>
                <w:color w:val="auto"/>
                <w:szCs w:val="24"/>
              </w:rPr>
            </w:pPr>
            <w:r>
              <w:rPr>
                <w:rFonts w:hint="eastAsia" w:hAnsi="Times New Roman" w:cs="Times New Roman"/>
                <w:color w:val="auto"/>
                <w:szCs w:val="24"/>
                <w:lang w:bidi="ar"/>
              </w:rPr>
              <w:t> </w:t>
            </w:r>
          </w:p>
        </w:tc>
      </w:tr>
      <w:tr w14:paraId="6403A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7" w:hRule="atLeast"/>
          <w:jc w:val="center"/>
        </w:trPr>
        <w:tc>
          <w:tcPr>
            <w:tcW w:w="1527" w:type="dxa"/>
            <w:vMerge w:val="continue"/>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298F8BEF">
            <w:pPr>
              <w:keepNext w:val="0"/>
              <w:keepLines w:val="0"/>
              <w:suppressLineNumbers w:val="0"/>
              <w:spacing w:before="0" w:beforeAutospacing="0" w:after="0" w:afterAutospacing="0"/>
              <w:ind w:left="0" w:right="0" w:firstLine="400"/>
              <w:rPr>
                <w:rFonts w:hint="default" w:ascii="Times New Roman" w:hAnsi="Times New Roman" w:cs="Times New Roman"/>
                <w:color w:val="auto"/>
                <w:sz w:val="20"/>
                <w:szCs w:val="20"/>
              </w:rPr>
            </w:pPr>
          </w:p>
        </w:tc>
        <w:tc>
          <w:tcPr>
            <w:tcW w:w="810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74687A1B">
            <w:pPr>
              <w:keepNext w:val="0"/>
              <w:keepLines w:val="0"/>
              <w:widowControl/>
              <w:suppressLineNumbers w:val="0"/>
              <w:spacing w:before="0" w:beforeAutospacing="0" w:after="0" w:afterAutospacing="0" w:line="320" w:lineRule="atLeast"/>
              <w:ind w:left="0" w:right="0" w:firstLine="96" w:firstLineChars="0"/>
              <w:rPr>
                <w:rFonts w:hint="default" w:hAnsi="Times New Roman"/>
                <w:color w:val="auto"/>
                <w:szCs w:val="24"/>
              </w:rPr>
            </w:pPr>
            <w:r>
              <w:rPr>
                <w:rFonts w:hint="eastAsia"/>
                <w:color w:val="auto"/>
                <w:szCs w:val="24"/>
                <w:lang w:bidi="ar"/>
              </w:rPr>
              <w:t>有异议的意见和说明理由：</w:t>
            </w:r>
          </w:p>
          <w:p w14:paraId="2BA020EE">
            <w:pPr>
              <w:keepNext w:val="0"/>
              <w:keepLines w:val="0"/>
              <w:widowControl/>
              <w:suppressLineNumbers w:val="0"/>
              <w:spacing w:before="0" w:beforeAutospacing="0" w:after="0" w:afterAutospacing="0" w:line="320" w:lineRule="atLeast"/>
              <w:ind w:left="0" w:right="0" w:firstLine="0" w:firstLineChars="0"/>
              <w:rPr>
                <w:rFonts w:hint="default" w:hAnsi="Times New Roman"/>
                <w:color w:val="auto"/>
                <w:szCs w:val="24"/>
              </w:rPr>
            </w:pPr>
            <w:r>
              <w:rPr>
                <w:rFonts w:hint="eastAsia" w:hAnsi="Times New Roman" w:cs="Times New Roman"/>
                <w:color w:val="auto"/>
                <w:szCs w:val="24"/>
                <w:lang w:bidi="ar"/>
              </w:rPr>
              <w:t>        </w:t>
            </w:r>
            <w:r>
              <w:rPr>
                <w:rFonts w:hint="eastAsia"/>
                <w:color w:val="auto"/>
                <w:szCs w:val="24"/>
                <w:lang w:bidi="ar"/>
              </w:rPr>
              <w:t xml:space="preserve">                              签字：</w:t>
            </w:r>
          </w:p>
        </w:tc>
      </w:tr>
      <w:tr w14:paraId="59246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7" w:hRule="atLeast"/>
          <w:jc w:val="center"/>
        </w:trPr>
        <w:tc>
          <w:tcPr>
            <w:tcW w:w="9627" w:type="dxa"/>
            <w:gridSpan w:val="7"/>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4BE0E8D6">
            <w:pPr>
              <w:keepNext w:val="0"/>
              <w:keepLines w:val="0"/>
              <w:widowControl/>
              <w:suppressLineNumbers w:val="0"/>
              <w:spacing w:before="0" w:beforeAutospacing="0" w:after="0" w:afterAutospacing="0" w:line="320" w:lineRule="atLeast"/>
              <w:ind w:left="0" w:right="0" w:firstLine="0" w:firstLineChars="0"/>
              <w:rPr>
                <w:rFonts w:hint="default" w:hAnsi="Times New Roman"/>
                <w:color w:val="auto"/>
                <w:szCs w:val="24"/>
              </w:rPr>
            </w:pPr>
            <w:r>
              <w:rPr>
                <w:rFonts w:hint="eastAsia"/>
                <w:color w:val="auto"/>
                <w:szCs w:val="24"/>
                <w:lang w:bidi="ar"/>
              </w:rPr>
              <w:t>验收小组成员签字：</w:t>
            </w:r>
          </w:p>
        </w:tc>
      </w:tr>
      <w:tr w14:paraId="1CD66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6" w:hRule="atLeast"/>
          <w:jc w:val="center"/>
        </w:trPr>
        <w:tc>
          <w:tcPr>
            <w:tcW w:w="9627" w:type="dxa"/>
            <w:gridSpan w:val="7"/>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5F6B75E3">
            <w:pPr>
              <w:keepNext w:val="0"/>
              <w:keepLines w:val="0"/>
              <w:widowControl/>
              <w:suppressLineNumbers w:val="0"/>
              <w:spacing w:before="0" w:beforeAutospacing="0" w:after="0" w:afterAutospacing="0" w:line="320" w:lineRule="atLeast"/>
              <w:ind w:left="0" w:right="0" w:firstLine="0" w:firstLineChars="0"/>
              <w:rPr>
                <w:rFonts w:hint="default" w:hAnsi="Times New Roman"/>
                <w:color w:val="auto"/>
                <w:szCs w:val="24"/>
              </w:rPr>
            </w:pPr>
            <w:r>
              <w:rPr>
                <w:rFonts w:hint="eastAsia"/>
                <w:color w:val="auto"/>
                <w:szCs w:val="24"/>
                <w:lang w:bidi="ar"/>
              </w:rPr>
              <w:t>监督人员或其他相关人员签字：</w:t>
            </w:r>
          </w:p>
          <w:p w14:paraId="0E2530CE">
            <w:pPr>
              <w:keepNext w:val="0"/>
              <w:keepLines w:val="0"/>
              <w:widowControl/>
              <w:suppressLineNumbers w:val="0"/>
              <w:spacing w:before="0" w:beforeAutospacing="0" w:after="0" w:afterAutospacing="0" w:line="320" w:lineRule="atLeast"/>
              <w:ind w:left="0" w:right="0" w:firstLine="74" w:firstLineChars="0"/>
              <w:rPr>
                <w:rFonts w:hint="default" w:hAnsi="Times New Roman"/>
                <w:color w:val="auto"/>
                <w:szCs w:val="24"/>
              </w:rPr>
            </w:pPr>
            <w:r>
              <w:rPr>
                <w:rFonts w:hint="eastAsia"/>
                <w:color w:val="auto"/>
                <w:szCs w:val="24"/>
                <w:lang w:bidi="ar"/>
              </w:rPr>
              <w:t>或受邀机构的意见（盖章）：</w:t>
            </w:r>
          </w:p>
        </w:tc>
      </w:tr>
      <w:tr w14:paraId="58699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8" w:hRule="atLeast"/>
          <w:jc w:val="center"/>
        </w:trPr>
        <w:tc>
          <w:tcPr>
            <w:tcW w:w="4767" w:type="dxa"/>
            <w:gridSpan w:val="3"/>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1033FCB0">
            <w:pPr>
              <w:keepNext w:val="0"/>
              <w:keepLines w:val="0"/>
              <w:widowControl/>
              <w:suppressLineNumbers w:val="0"/>
              <w:spacing w:before="0" w:beforeAutospacing="0" w:after="0" w:afterAutospacing="0" w:line="320" w:lineRule="atLeast"/>
              <w:ind w:left="0" w:right="0" w:firstLine="74" w:firstLineChars="0"/>
              <w:rPr>
                <w:rFonts w:hint="default" w:hAnsi="Times New Roman"/>
                <w:color w:val="auto"/>
                <w:szCs w:val="24"/>
              </w:rPr>
            </w:pPr>
            <w:r>
              <w:rPr>
                <w:rFonts w:hint="eastAsia"/>
                <w:color w:val="auto"/>
                <w:szCs w:val="24"/>
                <w:lang w:bidi="ar"/>
              </w:rPr>
              <w:t>成交供应商负责人签字或盖章：</w:t>
            </w:r>
          </w:p>
          <w:p w14:paraId="271AC833">
            <w:pPr>
              <w:keepNext w:val="0"/>
              <w:keepLines w:val="0"/>
              <w:widowControl/>
              <w:suppressLineNumbers w:val="0"/>
              <w:spacing w:before="0" w:beforeAutospacing="0" w:after="0" w:afterAutospacing="0" w:line="320" w:lineRule="atLeast"/>
              <w:ind w:left="0" w:right="0" w:firstLine="0" w:firstLineChars="0"/>
              <w:rPr>
                <w:rFonts w:hint="default" w:hAnsi="Times New Roman"/>
                <w:color w:val="auto"/>
                <w:szCs w:val="24"/>
              </w:rPr>
            </w:pPr>
            <w:r>
              <w:rPr>
                <w:rFonts w:hint="eastAsia"/>
                <w:color w:val="auto"/>
                <w:szCs w:val="24"/>
                <w:lang w:bidi="ar"/>
              </w:rPr>
              <w:t>联系电话：</w:t>
            </w:r>
            <w:r>
              <w:rPr>
                <w:rFonts w:hint="eastAsia" w:hAnsi="Times New Roman" w:cs="Times New Roman"/>
                <w:color w:val="auto"/>
                <w:szCs w:val="24"/>
                <w:lang w:bidi="ar"/>
              </w:rPr>
              <w:t>        </w:t>
            </w:r>
            <w:r>
              <w:rPr>
                <w:rFonts w:hint="eastAsia"/>
                <w:color w:val="auto"/>
                <w:szCs w:val="24"/>
                <w:lang w:bidi="ar"/>
              </w:rPr>
              <w:t xml:space="preserve">年  </w:t>
            </w:r>
            <w:r>
              <w:rPr>
                <w:rFonts w:hint="eastAsia" w:hAnsi="Times New Roman" w:cs="Times New Roman"/>
                <w:color w:val="auto"/>
                <w:szCs w:val="24"/>
                <w:lang w:bidi="ar"/>
              </w:rPr>
              <w:t> </w:t>
            </w:r>
            <w:r>
              <w:rPr>
                <w:rFonts w:hint="eastAsia"/>
                <w:color w:val="auto"/>
                <w:szCs w:val="24"/>
                <w:lang w:bidi="ar"/>
              </w:rPr>
              <w:t xml:space="preserve">月  </w:t>
            </w:r>
            <w:r>
              <w:rPr>
                <w:rFonts w:hint="eastAsia" w:hAnsi="Times New Roman" w:cs="Times New Roman"/>
                <w:color w:val="auto"/>
                <w:szCs w:val="24"/>
                <w:lang w:bidi="ar"/>
              </w:rPr>
              <w:t> </w:t>
            </w:r>
            <w:r>
              <w:rPr>
                <w:rFonts w:hint="eastAsia"/>
                <w:color w:val="auto"/>
                <w:szCs w:val="24"/>
                <w:lang w:bidi="ar"/>
              </w:rPr>
              <w:t>日</w:t>
            </w:r>
          </w:p>
        </w:tc>
        <w:tc>
          <w:tcPr>
            <w:tcW w:w="486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0DD8601F">
            <w:pPr>
              <w:keepNext w:val="0"/>
              <w:keepLines w:val="0"/>
              <w:widowControl/>
              <w:suppressLineNumbers w:val="0"/>
              <w:spacing w:before="0" w:beforeAutospacing="0" w:after="0" w:afterAutospacing="0" w:line="320" w:lineRule="atLeast"/>
              <w:ind w:left="0" w:right="0" w:firstLine="0" w:firstLineChars="0"/>
              <w:rPr>
                <w:rFonts w:hint="default" w:hAnsi="Times New Roman"/>
                <w:color w:val="auto"/>
                <w:szCs w:val="24"/>
              </w:rPr>
            </w:pPr>
            <w:r>
              <w:rPr>
                <w:rFonts w:hint="eastAsia" w:hAnsi="Times New Roman" w:cs="Times New Roman"/>
                <w:color w:val="auto"/>
                <w:szCs w:val="24"/>
                <w:lang w:bidi="ar"/>
              </w:rPr>
              <w:t> </w:t>
            </w:r>
            <w:r>
              <w:rPr>
                <w:rFonts w:hint="eastAsia"/>
                <w:color w:val="auto"/>
                <w:szCs w:val="24"/>
                <w:lang w:bidi="ar"/>
              </w:rPr>
              <w:t>采购人或受托机构的意见（盖章）：</w:t>
            </w:r>
          </w:p>
          <w:p w14:paraId="57D97A05">
            <w:pPr>
              <w:keepNext w:val="0"/>
              <w:keepLines w:val="0"/>
              <w:widowControl/>
              <w:suppressLineNumbers w:val="0"/>
              <w:spacing w:before="0" w:beforeAutospacing="0" w:after="0" w:afterAutospacing="0" w:line="320" w:lineRule="atLeast"/>
              <w:ind w:left="0" w:right="0" w:firstLine="0" w:firstLineChars="0"/>
              <w:rPr>
                <w:rFonts w:hint="default" w:hAnsi="Times New Roman"/>
                <w:color w:val="auto"/>
                <w:szCs w:val="24"/>
              </w:rPr>
            </w:pPr>
            <w:r>
              <w:rPr>
                <w:rFonts w:hint="eastAsia"/>
                <w:color w:val="auto"/>
                <w:szCs w:val="24"/>
                <w:lang w:bidi="ar"/>
              </w:rPr>
              <w:t>联系电话：</w:t>
            </w:r>
            <w:r>
              <w:rPr>
                <w:rFonts w:hint="eastAsia" w:hAnsi="Times New Roman" w:cs="Times New Roman"/>
                <w:color w:val="auto"/>
                <w:szCs w:val="24"/>
                <w:lang w:bidi="ar"/>
              </w:rPr>
              <w:t>                 </w:t>
            </w:r>
            <w:r>
              <w:rPr>
                <w:rFonts w:hint="eastAsia"/>
                <w:color w:val="auto"/>
                <w:szCs w:val="24"/>
                <w:lang w:bidi="ar"/>
              </w:rPr>
              <w:t>年</w:t>
            </w:r>
            <w:r>
              <w:rPr>
                <w:rFonts w:hint="eastAsia" w:hAnsi="Times New Roman" w:cs="Times New Roman"/>
                <w:color w:val="auto"/>
                <w:szCs w:val="24"/>
                <w:lang w:bidi="ar"/>
              </w:rPr>
              <w:t>   </w:t>
            </w:r>
            <w:r>
              <w:rPr>
                <w:rFonts w:hint="eastAsia"/>
                <w:color w:val="auto"/>
                <w:szCs w:val="24"/>
                <w:lang w:bidi="ar"/>
              </w:rPr>
              <w:t>月</w:t>
            </w:r>
            <w:r>
              <w:rPr>
                <w:rFonts w:hint="eastAsia" w:hAnsi="Times New Roman" w:cs="Times New Roman"/>
                <w:color w:val="auto"/>
                <w:szCs w:val="24"/>
                <w:lang w:bidi="ar"/>
              </w:rPr>
              <w:t>   </w:t>
            </w:r>
            <w:r>
              <w:rPr>
                <w:rFonts w:hint="eastAsia"/>
                <w:color w:val="auto"/>
                <w:szCs w:val="24"/>
                <w:lang w:bidi="ar"/>
              </w:rPr>
              <w:t>日</w:t>
            </w:r>
          </w:p>
        </w:tc>
      </w:tr>
    </w:tbl>
    <w:p w14:paraId="2CF7DDCC">
      <w:pPr>
        <w:snapToGrid w:val="0"/>
        <w:spacing w:line="340" w:lineRule="exact"/>
        <w:ind w:firstLine="0" w:firstLineChars="0"/>
        <w:jc w:val="both"/>
        <w:rPr>
          <w:b/>
          <w:color w:val="auto"/>
          <w:szCs w:val="24"/>
        </w:rPr>
      </w:pPr>
    </w:p>
    <w:p w14:paraId="1BCCF4BF">
      <w:pPr>
        <w:snapToGrid w:val="0"/>
        <w:spacing w:line="340" w:lineRule="exact"/>
        <w:ind w:firstLine="0" w:firstLineChars="0"/>
        <w:jc w:val="both"/>
        <w:rPr>
          <w:b/>
          <w:color w:val="auto"/>
          <w:szCs w:val="24"/>
        </w:rPr>
      </w:pPr>
    </w:p>
    <w:p w14:paraId="0BE95CCD">
      <w:pPr>
        <w:widowControl/>
        <w:spacing w:line="240" w:lineRule="auto"/>
        <w:ind w:firstLine="0" w:firstLineChars="0"/>
        <w:rPr>
          <w:b/>
          <w:color w:val="auto"/>
          <w:szCs w:val="24"/>
        </w:rPr>
      </w:pPr>
      <w:r>
        <w:rPr>
          <w:rFonts w:hint="eastAsia"/>
          <w:b/>
          <w:color w:val="auto"/>
          <w:kern w:val="2"/>
          <w:sz w:val="24"/>
          <w:szCs w:val="24"/>
          <w:lang w:bidi="ar"/>
        </w:rPr>
        <w:br w:type="page"/>
      </w:r>
    </w:p>
    <w:p w14:paraId="63EA2EEA">
      <w:pPr>
        <w:snapToGrid w:val="0"/>
        <w:spacing w:line="340" w:lineRule="exact"/>
        <w:ind w:firstLine="0" w:firstLineChars="0"/>
        <w:jc w:val="both"/>
        <w:rPr>
          <w:b/>
          <w:color w:val="auto"/>
          <w:kern w:val="2"/>
          <w:sz w:val="24"/>
          <w:szCs w:val="24"/>
          <w:lang w:bidi="ar"/>
        </w:rPr>
      </w:pPr>
      <w:r>
        <w:rPr>
          <w:rFonts w:hint="eastAsia"/>
          <w:b/>
          <w:color w:val="auto"/>
          <w:kern w:val="2"/>
          <w:sz w:val="24"/>
          <w:szCs w:val="24"/>
          <w:lang w:bidi="ar"/>
        </w:rPr>
        <w:t>附表</w:t>
      </w:r>
      <w:r>
        <w:rPr>
          <w:b/>
          <w:color w:val="auto"/>
          <w:kern w:val="2"/>
          <w:sz w:val="24"/>
          <w:szCs w:val="24"/>
          <w:lang w:bidi="ar"/>
        </w:rPr>
        <w:t>5</w:t>
      </w:r>
    </w:p>
    <w:p w14:paraId="5A9C2775">
      <w:pPr>
        <w:pStyle w:val="22"/>
        <w:rPr>
          <w:color w:val="auto"/>
        </w:rPr>
      </w:pPr>
    </w:p>
    <w:p w14:paraId="6F03B310">
      <w:pPr>
        <w:spacing w:line="360" w:lineRule="auto"/>
        <w:ind w:firstLine="883"/>
        <w:jc w:val="center"/>
        <w:rPr>
          <w:rFonts w:ascii="黑体" w:eastAsia="黑体" w:cs="黑体"/>
          <w:b/>
          <w:color w:val="auto"/>
          <w:sz w:val="44"/>
          <w:szCs w:val="44"/>
        </w:rPr>
      </w:pPr>
      <w:r>
        <w:rPr>
          <w:rFonts w:hint="eastAsia" w:ascii="黑体" w:eastAsia="黑体" w:cs="黑体"/>
          <w:b/>
          <w:color w:val="auto"/>
          <w:kern w:val="2"/>
          <w:sz w:val="44"/>
          <w:szCs w:val="44"/>
          <w:lang w:bidi="ar"/>
        </w:rPr>
        <w:t>广西线上“政采贷”政策告知函</w:t>
      </w:r>
    </w:p>
    <w:p w14:paraId="76C02658">
      <w:pPr>
        <w:spacing w:line="360" w:lineRule="auto"/>
        <w:ind w:firstLine="883"/>
        <w:jc w:val="center"/>
        <w:rPr>
          <w:rFonts w:ascii="黑体" w:eastAsia="黑体" w:cs="黑体"/>
          <w:b/>
          <w:color w:val="auto"/>
          <w:sz w:val="44"/>
          <w:szCs w:val="44"/>
        </w:rPr>
      </w:pPr>
    </w:p>
    <w:p w14:paraId="1B8539B9">
      <w:pPr>
        <w:spacing w:line="360" w:lineRule="auto"/>
        <w:ind w:firstLine="0" w:firstLineChars="0"/>
        <w:jc w:val="both"/>
        <w:rPr>
          <w:rFonts w:ascii="仿宋_GB2312" w:eastAsia="仿宋_GB2312" w:cs="仿宋_GB2312"/>
          <w:color w:val="auto"/>
          <w:sz w:val="28"/>
          <w:szCs w:val="28"/>
        </w:rPr>
      </w:pPr>
      <w:r>
        <w:rPr>
          <w:rFonts w:hint="eastAsia" w:ascii="仿宋_GB2312" w:eastAsia="仿宋_GB2312" w:cs="仿宋_GB2312"/>
          <w:color w:val="auto"/>
          <w:kern w:val="2"/>
          <w:sz w:val="28"/>
          <w:szCs w:val="28"/>
          <w:lang w:bidi="ar"/>
        </w:rPr>
        <w:t>各供应商：</w:t>
      </w:r>
    </w:p>
    <w:p w14:paraId="49731224">
      <w:pPr>
        <w:spacing w:line="360" w:lineRule="auto"/>
        <w:ind w:firstLine="560"/>
        <w:jc w:val="both"/>
        <w:rPr>
          <w:rFonts w:ascii="仿宋_GB2312" w:eastAsia="仿宋_GB2312" w:cs="仿宋_GB2312"/>
          <w:color w:val="auto"/>
          <w:sz w:val="28"/>
          <w:szCs w:val="28"/>
        </w:rPr>
      </w:pPr>
      <w:r>
        <w:rPr>
          <w:rFonts w:hint="eastAsia" w:ascii="仿宋_GB2312" w:eastAsia="仿宋_GB2312" w:cs="仿宋_GB2312"/>
          <w:color w:val="auto"/>
          <w:kern w:val="2"/>
          <w:sz w:val="28"/>
          <w:szCs w:val="28"/>
          <w:lang w:bidi="ar"/>
        </w:rPr>
        <w:t>欢迎贵公司参与广西政府采购活动！</w:t>
      </w:r>
    </w:p>
    <w:p w14:paraId="36D90443">
      <w:pPr>
        <w:spacing w:line="360" w:lineRule="auto"/>
        <w:ind w:firstLine="560"/>
        <w:jc w:val="both"/>
        <w:rPr>
          <w:rFonts w:ascii="仿宋_GB2312" w:eastAsia="仿宋_GB2312" w:cs="仿宋_GB2312"/>
          <w:color w:val="auto"/>
          <w:sz w:val="28"/>
          <w:szCs w:val="28"/>
        </w:rPr>
      </w:pPr>
      <w:r>
        <w:rPr>
          <w:rFonts w:hint="eastAsia" w:ascii="仿宋_GB2312" w:eastAsia="仿宋_GB2312" w:cs="仿宋_GB2312"/>
          <w:color w:val="auto"/>
          <w:kern w:val="2"/>
          <w:sz w:val="28"/>
          <w:szCs w:val="28"/>
          <w:lang w:bidi="ar"/>
        </w:rPr>
        <w:t>线上“政采贷”是人民银行南宁中心支行和自治区财政厅共同支持企业发展，针对参与政府采购活动的企业融资难、融资贵、融资慢、融资繁问题推出的一项融资政策。贵公司若成为本次政府采购项目的中标（成交）供应商，可持政府采购合同在线向银行业金融机构申请贷款，融资机构将根据《中国人民银行南宁中心支行 广西壮族自治区财政厅关于推广线上“政采贷”融资模式的通知》（南宁银发〔2021〕258号），按照双方自愿的原则提供便捷、优惠的贷款服务。</w:t>
      </w:r>
    </w:p>
    <w:p w14:paraId="1474001A">
      <w:pPr>
        <w:spacing w:line="360" w:lineRule="auto"/>
        <w:ind w:firstLine="560"/>
        <w:jc w:val="center"/>
        <w:rPr>
          <w:b/>
          <w:color w:val="auto"/>
          <w:sz w:val="32"/>
          <w:szCs w:val="32"/>
        </w:rPr>
      </w:pPr>
      <w:r>
        <w:rPr>
          <w:rFonts w:hint="eastAsia" w:ascii="仿宋_GB2312" w:eastAsia="仿宋_GB2312" w:cs="仿宋_GB2312"/>
          <w:color w:val="auto"/>
          <w:kern w:val="2"/>
          <w:sz w:val="28"/>
          <w:szCs w:val="28"/>
          <w:lang w:bidi="ar"/>
        </w:rPr>
        <w:t>相关金融产品和银行业金融机构联系方式，可在中征应收账款融资服务平台查询（网址：https://www.crcrfsp.com/客服电话：400-009-0001）。</w:t>
      </w:r>
    </w:p>
    <w:p w14:paraId="62BF13A5">
      <w:pPr>
        <w:pStyle w:val="22"/>
        <w:rPr>
          <w:color w:val="auto"/>
        </w:rPr>
      </w:pPr>
    </w:p>
    <w:p w14:paraId="6701A185">
      <w:pPr>
        <w:snapToGrid w:val="0"/>
        <w:spacing w:line="340" w:lineRule="exact"/>
        <w:ind w:firstLine="0" w:firstLineChars="0"/>
        <w:jc w:val="both"/>
        <w:rPr>
          <w:b/>
          <w:color w:val="auto"/>
          <w:szCs w:val="24"/>
        </w:rPr>
      </w:pPr>
    </w:p>
    <w:p w14:paraId="2EB934A5">
      <w:pPr>
        <w:rPr>
          <w:color w:val="auto"/>
        </w:rPr>
      </w:pPr>
      <w:bookmarkStart w:id="43" w:name="_Toc132893776"/>
    </w:p>
    <w:p w14:paraId="225FA881">
      <w:pPr>
        <w:rPr>
          <w:color w:val="auto"/>
        </w:rPr>
      </w:pPr>
      <w:r>
        <w:rPr>
          <w:rFonts w:hint="eastAsia"/>
          <w:color w:val="auto"/>
        </w:rPr>
        <w:br w:type="page"/>
      </w:r>
    </w:p>
    <w:p w14:paraId="2B9AD581">
      <w:pPr>
        <w:pStyle w:val="40"/>
        <w:bidi w:val="0"/>
        <w:rPr>
          <w:color w:val="auto"/>
        </w:rPr>
      </w:pPr>
      <w:bookmarkStart w:id="44" w:name="_Toc20323"/>
      <w:r>
        <w:rPr>
          <w:rFonts w:hint="eastAsia"/>
          <w:color w:val="auto"/>
        </w:rPr>
        <w:t xml:space="preserve">第三章 </w:t>
      </w:r>
      <w:r>
        <w:rPr>
          <w:color w:val="auto"/>
        </w:rPr>
        <w:t xml:space="preserve"> </w:t>
      </w:r>
      <w:r>
        <w:rPr>
          <w:rFonts w:hint="eastAsia"/>
          <w:color w:val="auto"/>
        </w:rPr>
        <w:t>采购需求</w:t>
      </w:r>
      <w:bookmarkEnd w:id="43"/>
      <w:bookmarkEnd w:id="44"/>
    </w:p>
    <w:p w14:paraId="1128F99C">
      <w:pPr>
        <w:ind w:firstLine="422"/>
        <w:rPr>
          <w:color w:val="auto"/>
          <w:lang w:val="zh-CN"/>
        </w:rPr>
      </w:pPr>
      <w:r>
        <w:rPr>
          <w:rFonts w:hint="eastAsia"/>
          <w:b/>
          <w:bCs/>
          <w:color w:val="auto"/>
          <w:lang w:val="zh-CN"/>
        </w:rPr>
        <w:t>Ⅰ</w:t>
      </w:r>
      <w:r>
        <w:rPr>
          <w:rFonts w:hint="eastAsia"/>
          <w:b/>
          <w:bCs/>
          <w:color w:val="auto"/>
          <w:lang w:val="en-US" w:eastAsia="zh-CN"/>
        </w:rPr>
        <w:t>.</w:t>
      </w:r>
      <w:r>
        <w:rPr>
          <w:rFonts w:hint="eastAsia"/>
          <w:b/>
          <w:bCs/>
          <w:color w:val="auto"/>
          <w:lang w:val="zh-CN"/>
        </w:rPr>
        <w:t>说明：</w:t>
      </w:r>
    </w:p>
    <w:p w14:paraId="668A5066">
      <w:pPr>
        <w:ind w:firstLine="422"/>
        <w:rPr>
          <w:rFonts w:ascii="黑体" w:hAnsi="黑体" w:eastAsia="黑体"/>
          <w:b/>
          <w:bCs/>
          <w:color w:val="auto"/>
          <w:kern w:val="44"/>
          <w:sz w:val="28"/>
          <w:szCs w:val="28"/>
          <w:lang w:val="zh-CN"/>
        </w:rPr>
      </w:pPr>
      <w:r>
        <w:rPr>
          <w:rFonts w:hint="eastAsia"/>
          <w:b/>
          <w:bCs/>
          <w:color w:val="auto"/>
        </w:rPr>
        <w:t>一、本项目所要执行的政府采购政策：</w:t>
      </w:r>
    </w:p>
    <w:p w14:paraId="776E16C5">
      <w:pPr>
        <w:spacing w:line="380" w:lineRule="exact"/>
        <w:ind w:left="0" w:leftChars="0" w:firstLine="420" w:firstLineChars="200"/>
        <w:rPr>
          <w:rFonts w:hint="eastAsia"/>
          <w:b w:val="0"/>
          <w:bCs w:val="0"/>
          <w:color w:val="auto"/>
        </w:rPr>
      </w:pPr>
      <w:r>
        <w:rPr>
          <w:rFonts w:hint="eastAsia"/>
          <w:b w:val="0"/>
          <w:bCs w:val="0"/>
          <w:color w:val="auto"/>
        </w:rPr>
        <w:t>1.本项目专门面向中小企业采购，供应商须满足《政府采购促进中小企业发展管理办法》（财库〔2020〕46号）第二条规定。</w:t>
      </w:r>
    </w:p>
    <w:p w14:paraId="77E12CCA">
      <w:pPr>
        <w:spacing w:line="380" w:lineRule="exact"/>
        <w:ind w:left="0" w:leftChars="0" w:firstLine="420" w:firstLineChars="200"/>
        <w:rPr>
          <w:rFonts w:hint="eastAsia"/>
          <w:b w:val="0"/>
          <w:bCs w:val="0"/>
          <w:color w:val="auto"/>
        </w:rPr>
      </w:pPr>
      <w:r>
        <w:rPr>
          <w:rFonts w:hint="eastAsia"/>
          <w:b w:val="0"/>
          <w:bCs w:val="0"/>
          <w:color w:val="auto"/>
        </w:rPr>
        <w:t>2.根据财政部、司法部关于政府采购支持监狱企业发展有关问题的通知（财库〔2014〕68号），监狱企业视同小型、微型企业，享受预留份额等政府采购政策。</w:t>
      </w:r>
    </w:p>
    <w:p w14:paraId="36132985">
      <w:pPr>
        <w:spacing w:line="380" w:lineRule="exact"/>
        <w:ind w:left="0" w:leftChars="0" w:firstLine="420" w:firstLineChars="200"/>
        <w:rPr>
          <w:rFonts w:hint="eastAsia"/>
          <w:b w:val="0"/>
          <w:bCs w:val="0"/>
          <w:color w:val="auto"/>
        </w:rPr>
      </w:pPr>
      <w:r>
        <w:rPr>
          <w:rFonts w:hint="eastAsia"/>
          <w:b w:val="0"/>
          <w:bCs w:val="0"/>
          <w:color w:val="auto"/>
        </w:rPr>
        <w:t>3.按照《关于促进残疾人就业政府采购政策的通知》（财库〔2017〕141号）的规定，残疾人福利性单位视同小型、微型企业，享受预留份额等促进中小企业发展政府采购政策。</w:t>
      </w:r>
    </w:p>
    <w:p w14:paraId="6034C1A6">
      <w:pPr>
        <w:spacing w:line="380" w:lineRule="exact"/>
        <w:ind w:left="0" w:leftChars="0" w:firstLine="420" w:firstLineChars="200"/>
        <w:rPr>
          <w:rFonts w:hint="eastAsia"/>
          <w:b w:val="0"/>
          <w:bCs w:val="0"/>
          <w:color w:val="auto"/>
        </w:rPr>
      </w:pPr>
      <w:r>
        <w:rPr>
          <w:rFonts w:hint="eastAsia"/>
          <w:b w:val="0"/>
          <w:bCs w:val="0"/>
          <w:color w:val="auto"/>
        </w:rPr>
        <w:t>4.优先采购节能产品、环境标志产品。</w:t>
      </w:r>
    </w:p>
    <w:p w14:paraId="5ABAEF98">
      <w:pPr>
        <w:spacing w:line="380" w:lineRule="exact"/>
        <w:ind w:left="0" w:leftChars="0" w:firstLine="420" w:firstLineChars="200"/>
        <w:rPr>
          <w:rFonts w:hint="eastAsia"/>
          <w:b w:val="0"/>
          <w:bCs w:val="0"/>
          <w:color w:val="auto"/>
        </w:rPr>
      </w:pPr>
      <w:r>
        <w:rPr>
          <w:rFonts w:hint="eastAsia"/>
          <w:b w:val="0"/>
          <w:bCs w:val="0"/>
          <w:color w:val="auto"/>
        </w:rPr>
        <w:t>5.本项目为服务项目，不涉及强制采购节能产品。</w:t>
      </w:r>
    </w:p>
    <w:p w14:paraId="0C07B36F">
      <w:pPr>
        <w:spacing w:line="380" w:lineRule="exact"/>
        <w:ind w:left="0" w:leftChars="0" w:firstLine="420" w:firstLineChars="200"/>
        <w:rPr>
          <w:rFonts w:hint="eastAsia"/>
          <w:b w:val="0"/>
          <w:bCs w:val="0"/>
          <w:color w:val="auto"/>
        </w:rPr>
      </w:pPr>
      <w:r>
        <w:rPr>
          <w:rFonts w:hint="eastAsia"/>
          <w:b w:val="0"/>
          <w:bCs w:val="0"/>
          <w:color w:val="auto"/>
        </w:rPr>
        <w:t>6.政府采购支持采用本国产品的政策。</w:t>
      </w:r>
    </w:p>
    <w:p w14:paraId="6AE85592">
      <w:pPr>
        <w:spacing w:line="380" w:lineRule="exact"/>
        <w:ind w:left="0" w:leftChars="0" w:firstLine="422" w:firstLineChars="200"/>
        <w:rPr>
          <w:b/>
          <w:bCs/>
          <w:color w:val="auto"/>
        </w:rPr>
      </w:pPr>
      <w:r>
        <w:rPr>
          <w:rFonts w:hint="eastAsia"/>
          <w:b/>
          <w:bCs/>
          <w:color w:val="auto"/>
        </w:rPr>
        <w:t>二</w:t>
      </w:r>
      <w:r>
        <w:rPr>
          <w:rFonts w:hint="eastAsia"/>
          <w:b/>
          <w:bCs/>
          <w:color w:val="auto"/>
          <w:lang w:eastAsia="zh-CN"/>
        </w:rPr>
        <w:t>、</w:t>
      </w:r>
      <w:r>
        <w:rPr>
          <w:rFonts w:hint="eastAsia" w:ascii="宋体" w:hAnsi="宋体" w:cs="宋体"/>
          <w:color w:val="auto"/>
          <w:kern w:val="0"/>
          <w:sz w:val="21"/>
          <w:szCs w:val="21"/>
          <w:highlight w:val="none"/>
        </w:rPr>
        <w:t>供应商所提供标的涉及的知识产权和相关技术资料必须是合法取得的，不会侵犯任何第三方的专利权、商标权、工业设计权或其他权利，不会因为采购人的使用服务成果遭受第三方侵权指控，包括被责令致歉、停止使用、追偿或要求赔偿损失等。否则，供应商负责解决由此引起的一切纠纷，采购人有权追究供应商的法律责任，其不利后果由供应商全部承担。</w:t>
      </w:r>
    </w:p>
    <w:p w14:paraId="50123A4C">
      <w:pPr>
        <w:spacing w:line="400" w:lineRule="atLeast"/>
        <w:ind w:left="0" w:leftChars="0" w:firstLine="442" w:firstLineChars="200"/>
        <w:rPr>
          <w:rFonts w:hint="eastAsia" w:asciiTheme="minorEastAsia" w:hAnsiTheme="minorEastAsia" w:eastAsiaTheme="minorEastAsia" w:cstheme="minorEastAsia"/>
          <w:b/>
          <w:bCs/>
          <w:color w:val="auto"/>
          <w:sz w:val="22"/>
          <w:szCs w:val="22"/>
        </w:rPr>
      </w:pPr>
      <w:r>
        <w:rPr>
          <w:rFonts w:hint="eastAsia" w:asciiTheme="minorEastAsia" w:hAnsiTheme="minorEastAsia" w:eastAsiaTheme="minorEastAsia" w:cstheme="minorEastAsia"/>
          <w:b/>
          <w:bCs/>
          <w:color w:val="auto"/>
          <w:sz w:val="22"/>
          <w:szCs w:val="22"/>
          <w:lang w:val="en-US" w:eastAsia="zh-CN"/>
        </w:rPr>
        <w:t>三、</w:t>
      </w:r>
      <w:r>
        <w:rPr>
          <w:rFonts w:hint="eastAsia" w:asciiTheme="minorEastAsia" w:hAnsiTheme="minorEastAsia" w:eastAsiaTheme="minorEastAsia" w:cstheme="minorEastAsia"/>
          <w:b/>
          <w:bCs/>
          <w:color w:val="auto"/>
          <w:sz w:val="22"/>
          <w:szCs w:val="22"/>
        </w:rPr>
        <w:t>实质性要求：“采购需求”中标注“▲”项的条款、磋商文件中要求“必须提供”的条款以及标明不满足即响应无效的条款均属于实质性要求。供应商对实质性要求若有任意一项不满足，响应文件按无效处理。</w:t>
      </w:r>
    </w:p>
    <w:p w14:paraId="3FC96015">
      <w:pPr>
        <w:ind w:firstLine="422"/>
        <w:rPr>
          <w:rFonts w:hint="eastAsia" w:ascii="宋体" w:hAnsi="宋体" w:eastAsia="宋体" w:cs="宋体"/>
          <w:b/>
          <w:bCs/>
          <w:color w:val="auto"/>
          <w:lang w:val="zh-CN"/>
        </w:rPr>
      </w:pPr>
      <w:r>
        <w:rPr>
          <w:rFonts w:hint="eastAsia" w:ascii="宋体" w:hAnsi="宋体" w:eastAsia="宋体" w:cs="宋体"/>
          <w:b/>
          <w:bCs/>
          <w:color w:val="auto"/>
          <w:lang w:val="zh-CN"/>
        </w:rPr>
        <w:t>Ⅱ.采购需求一览表：</w:t>
      </w:r>
    </w:p>
    <w:p w14:paraId="6271B612">
      <w:pPr>
        <w:ind w:firstLine="422"/>
        <w:rPr>
          <w:rFonts w:hint="eastAsia"/>
          <w:b/>
          <w:color w:val="auto"/>
          <w:lang w:val="en-US" w:eastAsia="zh-CN"/>
        </w:rPr>
      </w:pPr>
      <w:r>
        <w:rPr>
          <w:rFonts w:hint="eastAsia"/>
          <w:b/>
          <w:color w:val="auto"/>
          <w:lang w:val="en-US" w:eastAsia="zh-CN"/>
        </w:rPr>
        <w:t>分标1</w:t>
      </w:r>
    </w:p>
    <w:p w14:paraId="4D0E5682">
      <w:pPr>
        <w:ind w:firstLine="422"/>
        <w:rPr>
          <w:b/>
          <w:bCs/>
          <w:color w:val="auto"/>
        </w:rPr>
      </w:pPr>
      <w:r>
        <w:rPr>
          <w:rFonts w:hint="eastAsia" w:ascii="宋体" w:hAnsi="宋体" w:cs="宋体"/>
          <w:b/>
          <w:bCs/>
          <w:color w:val="auto"/>
          <w:sz w:val="21"/>
          <w:szCs w:val="24"/>
          <w:highlight w:val="none"/>
        </w:rPr>
        <w:t>本分标采购标的：</w:t>
      </w:r>
      <w:r>
        <w:rPr>
          <w:rFonts w:hint="eastAsia"/>
          <w:b/>
          <w:color w:val="auto"/>
          <w:lang w:val="en-US" w:eastAsia="zh-CN"/>
        </w:rPr>
        <w:t>2026年兴安县农作物病虫害绿色防控创新展示项目（农作物病虫害绿色防控集成展示）；</w:t>
      </w:r>
      <w:r>
        <w:rPr>
          <w:rFonts w:hint="eastAsia"/>
          <w:b/>
          <w:bCs/>
          <w:color w:val="auto"/>
        </w:rPr>
        <w:t>采购标的所属行业为：农、林、牧、渔业。</w:t>
      </w:r>
    </w:p>
    <w:tbl>
      <w:tblPr>
        <w:tblStyle w:val="43"/>
        <w:tblW w:w="97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0"/>
        <w:gridCol w:w="1310"/>
        <w:gridCol w:w="693"/>
        <w:gridCol w:w="700"/>
        <w:gridCol w:w="6137"/>
      </w:tblGrid>
      <w:tr w14:paraId="4A77F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0" w:type="dxa"/>
            <w:tcBorders>
              <w:top w:val="single" w:color="auto" w:sz="4" w:space="0"/>
              <w:left w:val="single" w:color="auto" w:sz="4" w:space="0"/>
              <w:bottom w:val="single" w:color="auto" w:sz="4" w:space="0"/>
              <w:right w:val="single" w:color="auto" w:sz="4" w:space="0"/>
            </w:tcBorders>
            <w:vAlign w:val="center"/>
          </w:tcPr>
          <w:p w14:paraId="2E7FF5E7">
            <w:pPr>
              <w:keepNext w:val="0"/>
              <w:keepLines w:val="0"/>
              <w:suppressLineNumbers w:val="0"/>
              <w:spacing w:before="0" w:beforeAutospacing="0" w:after="0" w:afterAutospacing="0"/>
              <w:ind w:left="0" w:right="0" w:firstLine="0" w:firstLineChars="0"/>
              <w:rPr>
                <w:rFonts w:hint="eastAsia" w:asciiTheme="minorEastAsia" w:hAnsiTheme="minorEastAsia" w:eastAsiaTheme="minorEastAsia" w:cstheme="minorEastAsia"/>
                <w:b/>
                <w:bCs/>
                <w:color w:val="auto"/>
                <w:sz w:val="21"/>
                <w:szCs w:val="21"/>
              </w:rPr>
            </w:pPr>
          </w:p>
        </w:tc>
        <w:tc>
          <w:tcPr>
            <w:tcW w:w="1310" w:type="dxa"/>
            <w:tcBorders>
              <w:top w:val="single" w:color="auto" w:sz="4" w:space="0"/>
              <w:left w:val="single" w:color="auto" w:sz="4" w:space="0"/>
              <w:bottom w:val="single" w:color="auto" w:sz="4" w:space="0"/>
              <w:right w:val="single" w:color="auto" w:sz="4" w:space="0"/>
            </w:tcBorders>
            <w:vAlign w:val="center"/>
          </w:tcPr>
          <w:p w14:paraId="45A72A1B">
            <w:pPr>
              <w:keepNext w:val="0"/>
              <w:keepLines w:val="0"/>
              <w:suppressLineNumbers w:val="0"/>
              <w:spacing w:before="0" w:beforeAutospacing="0" w:after="0" w:afterAutospacing="0"/>
              <w:ind w:left="0" w:right="0" w:firstLine="0" w:firstLineChars="0"/>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b/>
                <w:bCs/>
                <w:color w:val="auto"/>
                <w:sz w:val="21"/>
                <w:szCs w:val="21"/>
              </w:rPr>
              <w:t>▲一、</w:t>
            </w:r>
            <w:r>
              <w:rPr>
                <w:rFonts w:hint="eastAsia" w:asciiTheme="minorEastAsia" w:hAnsiTheme="minorEastAsia" w:eastAsiaTheme="minorEastAsia" w:cstheme="minorEastAsia"/>
                <w:b/>
                <w:bCs/>
                <w:color w:val="auto"/>
                <w:sz w:val="21"/>
                <w:szCs w:val="21"/>
                <w:lang w:val="en-US" w:eastAsia="zh-CN"/>
              </w:rPr>
              <w:t>服务</w:t>
            </w:r>
            <w:r>
              <w:rPr>
                <w:rFonts w:hint="eastAsia" w:asciiTheme="minorEastAsia" w:hAnsiTheme="minorEastAsia" w:eastAsiaTheme="minorEastAsia" w:cstheme="minorEastAsia"/>
                <w:b/>
                <w:bCs/>
                <w:color w:val="auto"/>
                <w:sz w:val="21"/>
                <w:szCs w:val="21"/>
              </w:rPr>
              <w:t>内容及要求</w:t>
            </w:r>
          </w:p>
        </w:tc>
        <w:tc>
          <w:tcPr>
            <w:tcW w:w="1393" w:type="dxa"/>
            <w:gridSpan w:val="2"/>
            <w:tcBorders>
              <w:top w:val="single" w:color="auto" w:sz="4" w:space="0"/>
              <w:left w:val="single" w:color="auto" w:sz="4" w:space="0"/>
              <w:bottom w:val="single" w:color="auto" w:sz="4" w:space="0"/>
              <w:right w:val="single" w:color="auto" w:sz="4" w:space="0"/>
            </w:tcBorders>
            <w:vAlign w:val="center"/>
          </w:tcPr>
          <w:p w14:paraId="382FEFD5">
            <w:pPr>
              <w:keepNext w:val="0"/>
              <w:keepLines w:val="0"/>
              <w:suppressLineNumbers w:val="0"/>
              <w:spacing w:before="0" w:beforeAutospacing="0" w:after="0" w:afterAutospacing="0"/>
              <w:ind w:left="0" w:right="0" w:firstLine="0" w:firstLineChars="0"/>
              <w:rPr>
                <w:rFonts w:hint="eastAsia" w:asciiTheme="minorEastAsia" w:hAnsiTheme="minorEastAsia" w:eastAsiaTheme="minorEastAsia" w:cstheme="minorEastAsia"/>
                <w:b/>
                <w:bCs/>
                <w:color w:val="auto"/>
                <w:sz w:val="21"/>
                <w:szCs w:val="21"/>
              </w:rPr>
            </w:pPr>
          </w:p>
        </w:tc>
        <w:tc>
          <w:tcPr>
            <w:tcW w:w="6137" w:type="dxa"/>
            <w:tcBorders>
              <w:top w:val="single" w:color="auto" w:sz="4" w:space="0"/>
              <w:left w:val="single" w:color="auto" w:sz="4" w:space="0"/>
              <w:bottom w:val="single" w:color="auto" w:sz="4" w:space="0"/>
              <w:right w:val="single" w:color="auto" w:sz="4" w:space="0"/>
            </w:tcBorders>
            <w:vAlign w:val="center"/>
          </w:tcPr>
          <w:p w14:paraId="25797EB6">
            <w:pPr>
              <w:keepNext w:val="0"/>
              <w:keepLines w:val="0"/>
              <w:suppressLineNumbers w:val="0"/>
              <w:spacing w:before="0" w:beforeAutospacing="0" w:after="0" w:afterAutospacing="0"/>
              <w:ind w:left="0" w:right="0" w:firstLine="0" w:firstLineChars="0"/>
              <w:rPr>
                <w:rFonts w:hint="eastAsia" w:asciiTheme="minorEastAsia" w:hAnsiTheme="minorEastAsia" w:eastAsiaTheme="minorEastAsia" w:cstheme="minorEastAsia"/>
                <w:b/>
                <w:bCs/>
                <w:color w:val="auto"/>
                <w:sz w:val="21"/>
                <w:szCs w:val="21"/>
              </w:rPr>
            </w:pPr>
          </w:p>
        </w:tc>
      </w:tr>
      <w:tr w14:paraId="46C69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0" w:type="dxa"/>
            <w:tcBorders>
              <w:top w:val="single" w:color="auto" w:sz="4" w:space="0"/>
              <w:left w:val="single" w:color="auto" w:sz="4" w:space="0"/>
              <w:bottom w:val="single" w:color="auto" w:sz="4" w:space="0"/>
              <w:right w:val="single" w:color="auto" w:sz="4" w:space="0"/>
            </w:tcBorders>
            <w:vAlign w:val="center"/>
          </w:tcPr>
          <w:p w14:paraId="037E8BE7">
            <w:pPr>
              <w:keepNext w:val="0"/>
              <w:keepLines w:val="0"/>
              <w:suppressLineNumbers w:val="0"/>
              <w:spacing w:before="0" w:beforeAutospacing="0" w:after="0" w:afterAutospacing="0"/>
              <w:ind w:left="0" w:right="0" w:firstLine="0" w:firstLineChars="0"/>
              <w:jc w:val="center"/>
              <w:rPr>
                <w:rFonts w:hint="eastAsia" w:asciiTheme="minorEastAsia" w:hAnsiTheme="minorEastAsia" w:eastAsiaTheme="minorEastAsia" w:cstheme="minorEastAsia"/>
                <w:b/>
                <w:bCs/>
                <w:color w:val="auto"/>
                <w:sz w:val="21"/>
                <w:szCs w:val="21"/>
                <w:lang w:val="en-US" w:eastAsia="zh-CN"/>
              </w:rPr>
            </w:pPr>
            <w:r>
              <w:rPr>
                <w:rFonts w:hint="eastAsia" w:asciiTheme="minorEastAsia" w:hAnsiTheme="minorEastAsia" w:eastAsiaTheme="minorEastAsia" w:cstheme="minorEastAsia"/>
                <w:b/>
                <w:bCs/>
                <w:color w:val="auto"/>
                <w:sz w:val="21"/>
                <w:szCs w:val="21"/>
                <w:lang w:val="en-US" w:eastAsia="zh-CN"/>
              </w:rPr>
              <w:t>序号</w:t>
            </w:r>
          </w:p>
        </w:tc>
        <w:tc>
          <w:tcPr>
            <w:tcW w:w="1310" w:type="dxa"/>
            <w:tcBorders>
              <w:top w:val="single" w:color="auto" w:sz="4" w:space="0"/>
              <w:left w:val="single" w:color="auto" w:sz="4" w:space="0"/>
              <w:bottom w:val="single" w:color="auto" w:sz="4" w:space="0"/>
              <w:right w:val="single" w:color="auto" w:sz="4" w:space="0"/>
            </w:tcBorders>
            <w:vAlign w:val="center"/>
          </w:tcPr>
          <w:p w14:paraId="4C4954AA">
            <w:pPr>
              <w:keepNext w:val="0"/>
              <w:keepLines w:val="0"/>
              <w:suppressLineNumbers w:val="0"/>
              <w:spacing w:before="0" w:beforeAutospacing="0" w:after="0" w:afterAutospacing="0"/>
              <w:ind w:left="0" w:right="0" w:firstLine="0" w:firstLineChars="0"/>
              <w:jc w:val="center"/>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b/>
                <w:bCs/>
                <w:color w:val="auto"/>
                <w:sz w:val="21"/>
                <w:szCs w:val="21"/>
                <w:lang w:val="en-US" w:eastAsia="zh-CN"/>
              </w:rPr>
              <w:t>服务</w:t>
            </w:r>
            <w:r>
              <w:rPr>
                <w:rFonts w:hint="eastAsia" w:asciiTheme="minorEastAsia" w:hAnsiTheme="minorEastAsia" w:eastAsiaTheme="minorEastAsia" w:cstheme="minorEastAsia"/>
                <w:b/>
                <w:bCs/>
                <w:color w:val="auto"/>
                <w:sz w:val="21"/>
                <w:szCs w:val="21"/>
              </w:rPr>
              <w:t>内容</w:t>
            </w:r>
          </w:p>
        </w:tc>
        <w:tc>
          <w:tcPr>
            <w:tcW w:w="693" w:type="dxa"/>
            <w:tcBorders>
              <w:top w:val="single" w:color="auto" w:sz="4" w:space="0"/>
              <w:left w:val="single" w:color="auto" w:sz="4" w:space="0"/>
              <w:bottom w:val="single" w:color="auto" w:sz="4" w:space="0"/>
              <w:right w:val="single" w:color="auto" w:sz="4" w:space="0"/>
            </w:tcBorders>
            <w:vAlign w:val="center"/>
          </w:tcPr>
          <w:p w14:paraId="47CC8A92">
            <w:pPr>
              <w:keepNext w:val="0"/>
              <w:keepLines w:val="0"/>
              <w:suppressLineNumbers w:val="0"/>
              <w:spacing w:before="0" w:beforeAutospacing="0" w:after="0" w:afterAutospacing="0"/>
              <w:ind w:left="0" w:right="0" w:firstLine="0" w:firstLineChars="0"/>
              <w:jc w:val="center"/>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b/>
                <w:bCs/>
                <w:color w:val="auto"/>
                <w:sz w:val="21"/>
                <w:szCs w:val="21"/>
              </w:rPr>
              <w:t>数量</w:t>
            </w:r>
          </w:p>
        </w:tc>
        <w:tc>
          <w:tcPr>
            <w:tcW w:w="700" w:type="dxa"/>
            <w:tcBorders>
              <w:top w:val="single" w:color="auto" w:sz="4" w:space="0"/>
              <w:left w:val="single" w:color="auto" w:sz="4" w:space="0"/>
              <w:bottom w:val="single" w:color="auto" w:sz="4" w:space="0"/>
              <w:right w:val="single" w:color="auto" w:sz="4" w:space="0"/>
            </w:tcBorders>
            <w:vAlign w:val="center"/>
          </w:tcPr>
          <w:p w14:paraId="35FE035F">
            <w:pPr>
              <w:keepNext w:val="0"/>
              <w:keepLines w:val="0"/>
              <w:suppressLineNumbers w:val="0"/>
              <w:spacing w:before="0" w:beforeAutospacing="0" w:after="0" w:afterAutospacing="0"/>
              <w:ind w:left="0" w:right="0" w:firstLine="0" w:firstLineChars="0"/>
              <w:jc w:val="center"/>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b/>
                <w:bCs/>
                <w:color w:val="auto"/>
                <w:sz w:val="21"/>
                <w:szCs w:val="21"/>
              </w:rPr>
              <w:t>单位</w:t>
            </w:r>
          </w:p>
        </w:tc>
        <w:tc>
          <w:tcPr>
            <w:tcW w:w="6137" w:type="dxa"/>
            <w:tcBorders>
              <w:top w:val="single" w:color="auto" w:sz="4" w:space="0"/>
              <w:left w:val="single" w:color="auto" w:sz="4" w:space="0"/>
              <w:bottom w:val="single" w:color="auto" w:sz="4" w:space="0"/>
              <w:right w:val="single" w:color="auto" w:sz="4" w:space="0"/>
            </w:tcBorders>
            <w:vAlign w:val="center"/>
          </w:tcPr>
          <w:p w14:paraId="4BAE73EC">
            <w:pPr>
              <w:keepNext w:val="0"/>
              <w:keepLines w:val="0"/>
              <w:suppressLineNumbers w:val="0"/>
              <w:snapToGrid w:val="0"/>
              <w:spacing w:before="0" w:beforeAutospacing="0" w:after="0" w:afterAutospacing="0" w:line="240" w:lineRule="auto"/>
              <w:ind w:left="0" w:right="0" w:firstLine="0" w:firstLineChars="0"/>
              <w:jc w:val="center"/>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b/>
                <w:bCs/>
                <w:color w:val="auto"/>
                <w:sz w:val="21"/>
                <w:szCs w:val="21"/>
              </w:rPr>
              <w:t>服务要求</w:t>
            </w:r>
          </w:p>
        </w:tc>
      </w:tr>
      <w:tr w14:paraId="2DE37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940" w:type="dxa"/>
            <w:tcBorders>
              <w:top w:val="single" w:color="auto" w:sz="4" w:space="0"/>
              <w:left w:val="single" w:color="auto" w:sz="4" w:space="0"/>
              <w:right w:val="single" w:color="auto" w:sz="4" w:space="0"/>
            </w:tcBorders>
            <w:vAlign w:val="center"/>
          </w:tcPr>
          <w:p w14:paraId="3BDA2AAF">
            <w:pPr>
              <w:keepNext w:val="0"/>
              <w:keepLines w:val="0"/>
              <w:suppressLineNumbers w:val="0"/>
              <w:spacing w:before="0" w:beforeAutospacing="0" w:after="0" w:afterAutospacing="0"/>
              <w:ind w:left="0" w:right="0" w:firstLine="0" w:firstLineChars="0"/>
              <w:jc w:val="center"/>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1</w:t>
            </w:r>
          </w:p>
        </w:tc>
        <w:tc>
          <w:tcPr>
            <w:tcW w:w="1310" w:type="dxa"/>
            <w:tcBorders>
              <w:top w:val="single" w:color="auto" w:sz="4" w:space="0"/>
              <w:left w:val="single" w:color="auto" w:sz="4" w:space="0"/>
              <w:bottom w:val="single" w:color="auto" w:sz="4" w:space="0"/>
              <w:right w:val="single" w:color="auto" w:sz="4" w:space="0"/>
            </w:tcBorders>
            <w:vAlign w:val="center"/>
          </w:tcPr>
          <w:p w14:paraId="1D0BFD41">
            <w:pPr>
              <w:keepNext w:val="0"/>
              <w:keepLines w:val="0"/>
              <w:suppressLineNumbers w:val="0"/>
              <w:spacing w:before="0" w:beforeAutospacing="0" w:after="0" w:afterAutospacing="0"/>
              <w:ind w:left="0" w:right="0" w:firstLine="0" w:firstLineChars="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生物农药为主飞防</w:t>
            </w:r>
          </w:p>
        </w:tc>
        <w:tc>
          <w:tcPr>
            <w:tcW w:w="693" w:type="dxa"/>
            <w:tcBorders>
              <w:top w:val="single" w:color="auto" w:sz="4" w:space="0"/>
              <w:left w:val="single" w:color="auto" w:sz="4" w:space="0"/>
              <w:bottom w:val="single" w:color="auto" w:sz="4" w:space="0"/>
              <w:right w:val="single" w:color="auto" w:sz="4" w:space="0"/>
            </w:tcBorders>
            <w:vAlign w:val="center"/>
          </w:tcPr>
          <w:p w14:paraId="681FCCF6">
            <w:pPr>
              <w:keepNext w:val="0"/>
              <w:keepLines w:val="0"/>
              <w:suppressLineNumbers w:val="0"/>
              <w:spacing w:before="0" w:beforeAutospacing="0" w:after="0" w:afterAutospacing="0"/>
              <w:ind w:left="0" w:right="0" w:firstLine="0" w:firstLineChars="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5000</w:t>
            </w:r>
          </w:p>
        </w:tc>
        <w:tc>
          <w:tcPr>
            <w:tcW w:w="700" w:type="dxa"/>
            <w:tcBorders>
              <w:top w:val="single" w:color="auto" w:sz="4" w:space="0"/>
              <w:left w:val="single" w:color="auto" w:sz="4" w:space="0"/>
              <w:bottom w:val="single" w:color="auto" w:sz="4" w:space="0"/>
              <w:right w:val="single" w:color="auto" w:sz="4" w:space="0"/>
            </w:tcBorders>
            <w:vAlign w:val="center"/>
          </w:tcPr>
          <w:p w14:paraId="26F73CD0">
            <w:pPr>
              <w:keepNext w:val="0"/>
              <w:keepLines w:val="0"/>
              <w:suppressLineNumbers w:val="0"/>
              <w:spacing w:before="0" w:beforeAutospacing="0" w:after="0" w:afterAutospacing="0"/>
              <w:ind w:left="0" w:right="0" w:firstLine="0" w:firstLineChars="0"/>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亩</w:t>
            </w:r>
          </w:p>
        </w:tc>
        <w:tc>
          <w:tcPr>
            <w:tcW w:w="6137" w:type="dxa"/>
            <w:tcBorders>
              <w:top w:val="single" w:color="auto" w:sz="4" w:space="0"/>
              <w:left w:val="single" w:color="auto" w:sz="4" w:space="0"/>
              <w:bottom w:val="single" w:color="auto" w:sz="4" w:space="0"/>
              <w:right w:val="single" w:color="auto" w:sz="4" w:space="0"/>
            </w:tcBorders>
            <w:vAlign w:val="center"/>
          </w:tcPr>
          <w:p w14:paraId="662AC119">
            <w:pPr>
              <w:keepNext w:val="0"/>
              <w:keepLines w:val="0"/>
              <w:suppressLineNumbers w:val="0"/>
              <w:spacing w:before="0" w:beforeAutospacing="0" w:after="0" w:afterAutospacing="0"/>
              <w:ind w:left="0" w:right="0" w:firstLine="0" w:firstLineChars="0"/>
              <w:jc w:val="both"/>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lang w:val="en-US" w:eastAsia="zh-CN"/>
              </w:rPr>
              <w:t>1.本项目所采购的数量及金额包含农药、无人机喷药作业费、防治前密度调查、防治后效果调查等费用。</w:t>
            </w:r>
          </w:p>
          <w:p w14:paraId="1F0097AE">
            <w:pPr>
              <w:keepNext w:val="0"/>
              <w:keepLines w:val="0"/>
              <w:suppressLineNumbers w:val="0"/>
              <w:spacing w:before="0" w:beforeAutospacing="0" w:after="0" w:afterAutospacing="0"/>
              <w:ind w:left="0" w:right="0" w:firstLine="0" w:firstLineChars="0"/>
              <w:jc w:val="both"/>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2.飞防作业面积5000亩；防治对象为稻飞虱、水稻二化螟、稻纵卷叶螟，开展1次统防统治飞防作业服务（防治用生物农药+化学农药）；</w:t>
            </w:r>
          </w:p>
          <w:p w14:paraId="56926856">
            <w:pPr>
              <w:keepNext w:val="0"/>
              <w:keepLines w:val="0"/>
              <w:suppressLineNumbers w:val="0"/>
              <w:spacing w:before="0" w:beforeAutospacing="0" w:after="0" w:afterAutospacing="0"/>
              <w:ind w:left="0" w:right="0" w:firstLine="0" w:firstLineChars="0"/>
              <w:jc w:val="both"/>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b w:val="0"/>
                <w:bCs w:val="0"/>
                <w:color w:val="auto"/>
                <w:sz w:val="21"/>
                <w:szCs w:val="21"/>
                <w:lang w:val="en-US" w:eastAsia="zh-CN"/>
              </w:rPr>
              <w:t>3.要求水稻总体防治效果达85%以上（含85%）。</w:t>
            </w:r>
          </w:p>
        </w:tc>
      </w:tr>
      <w:tr w14:paraId="73205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0" w:type="dxa"/>
            <w:vMerge w:val="restart"/>
            <w:tcBorders>
              <w:left w:val="single" w:color="auto" w:sz="4" w:space="0"/>
              <w:right w:val="single" w:color="auto" w:sz="4" w:space="0"/>
            </w:tcBorders>
            <w:vAlign w:val="center"/>
          </w:tcPr>
          <w:p w14:paraId="0BECB58D">
            <w:pPr>
              <w:keepNext w:val="0"/>
              <w:keepLines w:val="0"/>
              <w:suppressLineNumbers w:val="0"/>
              <w:spacing w:before="0" w:beforeAutospacing="0" w:after="0" w:afterAutospacing="0"/>
              <w:ind w:left="0" w:right="0" w:firstLine="0" w:firstLineChars="0"/>
              <w:jc w:val="center"/>
              <w:rPr>
                <w:rFonts w:hint="eastAsia" w:eastAsia="宋体"/>
                <w:color w:val="auto"/>
                <w:lang w:val="en-US" w:eastAsia="zh-CN"/>
              </w:rPr>
            </w:pPr>
            <w:r>
              <w:rPr>
                <w:rFonts w:hint="eastAsia" w:asciiTheme="minorEastAsia" w:hAnsiTheme="minorEastAsia" w:eastAsiaTheme="minorEastAsia" w:cstheme="minorEastAsia"/>
                <w:color w:val="auto"/>
                <w:sz w:val="21"/>
                <w:szCs w:val="21"/>
                <w:lang w:val="en-US" w:eastAsia="zh-CN"/>
              </w:rPr>
              <w:t>2</w:t>
            </w:r>
          </w:p>
        </w:tc>
        <w:tc>
          <w:tcPr>
            <w:tcW w:w="1310" w:type="dxa"/>
            <w:tcBorders>
              <w:top w:val="single" w:color="auto" w:sz="4" w:space="0"/>
              <w:left w:val="single" w:color="auto" w:sz="4" w:space="0"/>
              <w:bottom w:val="single" w:color="auto" w:sz="4" w:space="0"/>
              <w:right w:val="single" w:color="auto" w:sz="4" w:space="0"/>
            </w:tcBorders>
            <w:vAlign w:val="center"/>
          </w:tcPr>
          <w:p w14:paraId="16A2C590">
            <w:pPr>
              <w:keepNext w:val="0"/>
              <w:keepLines w:val="0"/>
              <w:suppressLineNumbers w:val="0"/>
              <w:spacing w:before="0" w:beforeAutospacing="0" w:after="0" w:afterAutospacing="0"/>
              <w:ind w:left="0" w:right="0" w:firstLine="0" w:firstLineChars="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理化诱控稻纵卷叶螟食诱剂（2袋）+诱捕器1个+二化螟诱芯1根</w:t>
            </w:r>
          </w:p>
        </w:tc>
        <w:tc>
          <w:tcPr>
            <w:tcW w:w="693" w:type="dxa"/>
            <w:tcBorders>
              <w:top w:val="single" w:color="auto" w:sz="4" w:space="0"/>
              <w:left w:val="single" w:color="auto" w:sz="4" w:space="0"/>
              <w:right w:val="single" w:color="auto" w:sz="4" w:space="0"/>
            </w:tcBorders>
            <w:vAlign w:val="center"/>
          </w:tcPr>
          <w:p w14:paraId="7910027F">
            <w:pPr>
              <w:keepNext w:val="0"/>
              <w:keepLines w:val="0"/>
              <w:suppressLineNumbers w:val="0"/>
              <w:spacing w:before="0" w:beforeAutospacing="0" w:after="0" w:afterAutospacing="0"/>
              <w:ind w:left="0" w:right="0" w:firstLine="0" w:firstLineChars="0"/>
              <w:jc w:val="center"/>
              <w:rPr>
                <w:rFonts w:hint="default" w:asciiTheme="minorEastAsia" w:hAnsiTheme="minorEastAsia" w:eastAsiaTheme="minorEastAsia" w:cstheme="minorEastAsia"/>
                <w:color w:val="auto"/>
                <w:sz w:val="21"/>
                <w:szCs w:val="21"/>
                <w:lang w:val="en-US" w:eastAsia="zh-CN"/>
              </w:rPr>
            </w:pPr>
            <w:r>
              <w:rPr>
                <w:rFonts w:hint="default" w:asciiTheme="minorEastAsia" w:hAnsiTheme="minorEastAsia" w:eastAsiaTheme="minorEastAsia" w:cstheme="minorEastAsia"/>
                <w:color w:val="auto"/>
                <w:sz w:val="21"/>
                <w:szCs w:val="21"/>
                <w:lang w:val="en-US" w:eastAsia="zh-CN"/>
              </w:rPr>
              <w:t>400</w:t>
            </w:r>
          </w:p>
        </w:tc>
        <w:tc>
          <w:tcPr>
            <w:tcW w:w="700" w:type="dxa"/>
            <w:tcBorders>
              <w:top w:val="single" w:color="auto" w:sz="4" w:space="0"/>
              <w:left w:val="single" w:color="auto" w:sz="4" w:space="0"/>
              <w:right w:val="single" w:color="auto" w:sz="4" w:space="0"/>
            </w:tcBorders>
            <w:vAlign w:val="center"/>
          </w:tcPr>
          <w:p w14:paraId="6B9438D9">
            <w:pPr>
              <w:keepNext w:val="0"/>
              <w:keepLines w:val="0"/>
              <w:suppressLineNumbers w:val="0"/>
              <w:spacing w:before="0" w:beforeAutospacing="0" w:after="0" w:afterAutospacing="0"/>
              <w:ind w:left="0" w:right="0" w:firstLine="0" w:firstLineChars="0"/>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套</w:t>
            </w:r>
          </w:p>
        </w:tc>
        <w:tc>
          <w:tcPr>
            <w:tcW w:w="6137" w:type="dxa"/>
            <w:vMerge w:val="restart"/>
            <w:tcBorders>
              <w:top w:val="single" w:color="auto" w:sz="4" w:space="0"/>
              <w:left w:val="single" w:color="auto" w:sz="4" w:space="0"/>
              <w:right w:val="single" w:color="auto" w:sz="4" w:space="0"/>
            </w:tcBorders>
            <w:shd w:val="clear" w:color="auto" w:fill="auto"/>
            <w:vAlign w:val="center"/>
          </w:tcPr>
          <w:p w14:paraId="54540108">
            <w:pPr>
              <w:keepNext w:val="0"/>
              <w:keepLines w:val="0"/>
              <w:suppressLineNumbers w:val="0"/>
              <w:spacing w:before="0" w:beforeAutospacing="0" w:after="0" w:afterAutospacing="0"/>
              <w:ind w:left="0" w:right="0" w:firstLine="0" w:firstLineChars="0"/>
              <w:jc w:val="both"/>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一、本项目所采购的数量及金额包含诱捕器、诱剂、大田安装。</w:t>
            </w:r>
          </w:p>
          <w:p w14:paraId="393158E6">
            <w:pPr>
              <w:keepNext w:val="0"/>
              <w:keepLines w:val="0"/>
              <w:suppressLineNumbers w:val="0"/>
              <w:spacing w:before="0" w:beforeAutospacing="0" w:after="0" w:afterAutospacing="0"/>
              <w:ind w:left="0" w:right="0" w:firstLine="0" w:firstLineChars="0"/>
              <w:jc w:val="both"/>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二、每亩安装1套（食诱+性诱）。</w:t>
            </w:r>
          </w:p>
          <w:p w14:paraId="70201CA5">
            <w:pPr>
              <w:keepNext w:val="0"/>
              <w:keepLines w:val="0"/>
              <w:suppressLineNumbers w:val="0"/>
              <w:spacing w:before="0" w:beforeAutospacing="0" w:after="0" w:afterAutospacing="0"/>
              <w:ind w:left="0" w:right="0" w:firstLine="0" w:firstLineChars="0"/>
              <w:jc w:val="both"/>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三、稻纵卷叶螟食诱剂参数：</w:t>
            </w:r>
          </w:p>
          <w:p w14:paraId="3B938183">
            <w:pPr>
              <w:keepNext w:val="0"/>
              <w:keepLines w:val="0"/>
              <w:suppressLineNumbers w:val="0"/>
              <w:spacing w:before="0" w:beforeAutospacing="0" w:after="0" w:afterAutospacing="0"/>
              <w:ind w:left="0" w:right="0" w:firstLine="0" w:firstLineChars="0"/>
              <w:jc w:val="both"/>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1.外观：为内装黑色颗粒物的小袋；</w:t>
            </w:r>
          </w:p>
          <w:p w14:paraId="22CC86D7">
            <w:pPr>
              <w:keepNext w:val="0"/>
              <w:keepLines w:val="0"/>
              <w:suppressLineNumbers w:val="0"/>
              <w:spacing w:before="0" w:beforeAutospacing="0" w:after="0" w:afterAutospacing="0"/>
              <w:ind w:left="0" w:right="0" w:firstLine="0" w:firstLineChars="0"/>
              <w:jc w:val="both"/>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2.气味：具有特殊性的花香气味，无异味；</w:t>
            </w:r>
          </w:p>
          <w:p w14:paraId="4447A39A">
            <w:pPr>
              <w:keepNext w:val="0"/>
              <w:keepLines w:val="0"/>
              <w:suppressLineNumbers w:val="0"/>
              <w:spacing w:before="0" w:beforeAutospacing="0" w:after="0" w:afterAutospacing="0"/>
              <w:ind w:left="0" w:right="0" w:firstLine="0" w:firstLineChars="0"/>
              <w:jc w:val="both"/>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3.含量：内容物装量13±1g，水杨酸甲酯质量分数≥7.5%，柠檬烯质量分数≥2.5%，樟脑质量分数≥1.5%；</w:t>
            </w:r>
          </w:p>
          <w:p w14:paraId="4E2921F4">
            <w:pPr>
              <w:keepNext w:val="0"/>
              <w:keepLines w:val="0"/>
              <w:suppressLineNumbers w:val="0"/>
              <w:spacing w:before="0" w:beforeAutospacing="0" w:after="0" w:afterAutospacing="0"/>
              <w:ind w:left="0" w:right="0" w:firstLine="0" w:firstLineChars="0"/>
              <w:jc w:val="both"/>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4.规格：稻纵卷叶螟食诱剂2袋/包。</w:t>
            </w:r>
          </w:p>
          <w:p w14:paraId="201726EF">
            <w:pPr>
              <w:keepNext w:val="0"/>
              <w:keepLines w:val="0"/>
              <w:suppressLineNumbers w:val="0"/>
              <w:spacing w:before="0" w:beforeAutospacing="0" w:after="0" w:afterAutospacing="0"/>
              <w:ind w:left="0" w:right="0" w:firstLine="0" w:firstLineChars="0"/>
              <w:jc w:val="both"/>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lang w:val="en-US" w:eastAsia="zh-CN"/>
              </w:rPr>
              <w:t>四、二化螟性诱芯参数：</w:t>
            </w:r>
          </w:p>
          <w:p w14:paraId="53E9DBB5">
            <w:pPr>
              <w:keepNext w:val="0"/>
              <w:keepLines w:val="0"/>
              <w:suppressLineNumbers w:val="0"/>
              <w:spacing w:before="0" w:beforeAutospacing="0" w:after="0" w:afterAutospacing="0"/>
              <w:ind w:left="0" w:right="0" w:firstLine="0" w:firstLineChars="0"/>
              <w:jc w:val="both"/>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lang w:val="en-US" w:eastAsia="zh-CN"/>
              </w:rPr>
              <w:t>1.顺-9-十六碳烯醛、顺-11-十六碳烯醛、顺-13-十八碳烯醛、顺-11-十六碳烯-1-醇的混合物；</w:t>
            </w:r>
          </w:p>
          <w:p w14:paraId="4E9C2C66">
            <w:pPr>
              <w:keepNext w:val="0"/>
              <w:keepLines w:val="0"/>
              <w:suppressLineNumbers w:val="0"/>
              <w:spacing w:before="0" w:beforeAutospacing="0" w:after="0" w:afterAutospacing="0"/>
              <w:ind w:left="0" w:right="0" w:firstLine="0" w:firstLineChars="0"/>
              <w:jc w:val="both"/>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lang w:val="en-US" w:eastAsia="zh-CN"/>
              </w:rPr>
              <w:t>2.载体为PVC塑料管，两端封口，聚乙烯胶条管为粉红色聚乙烯胶管；</w:t>
            </w:r>
          </w:p>
          <w:p w14:paraId="079AAFCF">
            <w:pPr>
              <w:keepNext w:val="0"/>
              <w:keepLines w:val="0"/>
              <w:suppressLineNumbers w:val="0"/>
              <w:spacing w:before="0" w:beforeAutospacing="0" w:after="0" w:afterAutospacing="0"/>
              <w:ind w:left="0" w:right="0" w:firstLine="0" w:firstLineChars="0"/>
              <w:jc w:val="both"/>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3.尺寸：信息素含量≥2mg/个，长度约5cm，外径约2.4mm，壁厚约0.65mm；</w:t>
            </w:r>
          </w:p>
          <w:p w14:paraId="02665BA7">
            <w:pPr>
              <w:keepNext w:val="0"/>
              <w:keepLines w:val="0"/>
              <w:suppressLineNumbers w:val="0"/>
              <w:spacing w:before="0" w:beforeAutospacing="0" w:after="0" w:afterAutospacing="0"/>
              <w:ind w:left="0" w:right="0" w:firstLine="0" w:firstLineChars="0"/>
              <w:jc w:val="both"/>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4.规格：二化螟诱芯约10根/包。</w:t>
            </w:r>
          </w:p>
          <w:p w14:paraId="72ADF216">
            <w:pPr>
              <w:keepNext w:val="0"/>
              <w:keepLines w:val="0"/>
              <w:suppressLineNumbers w:val="0"/>
              <w:spacing w:before="0" w:beforeAutospacing="0" w:after="0" w:afterAutospacing="0"/>
              <w:ind w:left="0" w:right="0" w:firstLine="0" w:firstLineChars="0"/>
              <w:jc w:val="both"/>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lang w:val="en-US" w:eastAsia="zh-CN"/>
              </w:rPr>
              <w:t>五、诱捕器技术参数：</w:t>
            </w:r>
          </w:p>
          <w:p w14:paraId="49026B1B">
            <w:pPr>
              <w:keepNext w:val="0"/>
              <w:keepLines w:val="0"/>
              <w:suppressLineNumbers w:val="0"/>
              <w:spacing w:before="0" w:beforeAutospacing="0" w:after="0" w:afterAutospacing="0"/>
              <w:ind w:left="0" w:right="0" w:firstLine="0" w:firstLineChars="0"/>
              <w:jc w:val="both"/>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 xml:space="preserve">1.诱捕器总重量（不含支撑杆）：278g±10g； </w:t>
            </w:r>
          </w:p>
          <w:p w14:paraId="41C82A32">
            <w:pPr>
              <w:keepNext w:val="0"/>
              <w:keepLines w:val="0"/>
              <w:suppressLineNumbers w:val="0"/>
              <w:spacing w:before="0" w:beforeAutospacing="0" w:after="0" w:afterAutospacing="0"/>
              <w:ind w:left="0" w:right="0" w:firstLine="0" w:firstLineChars="0"/>
              <w:jc w:val="both"/>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 xml:space="preserve">2.诱捕器总高度：305.5±5mm； </w:t>
            </w:r>
          </w:p>
          <w:p w14:paraId="109961CC">
            <w:pPr>
              <w:keepNext w:val="0"/>
              <w:keepLines w:val="0"/>
              <w:suppressLineNumbers w:val="0"/>
              <w:spacing w:before="0" w:beforeAutospacing="0" w:after="0" w:afterAutospacing="0"/>
              <w:ind w:left="0" w:right="0" w:firstLine="0" w:firstLineChars="0"/>
              <w:jc w:val="both"/>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 xml:space="preserve">3.最大直径：225±2mm，整体最宽处：225±2mm； </w:t>
            </w:r>
          </w:p>
          <w:p w14:paraId="28AFC375">
            <w:pPr>
              <w:keepNext w:val="0"/>
              <w:keepLines w:val="0"/>
              <w:suppressLineNumbers w:val="0"/>
              <w:spacing w:before="0" w:beforeAutospacing="0" w:after="0" w:afterAutospacing="0"/>
              <w:ind w:left="0" w:right="0" w:firstLine="0" w:firstLineChars="0"/>
              <w:jc w:val="both"/>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 xml:space="preserve">4.集虫桶重量：186g±6g，集虫桶高度250±5mm； </w:t>
            </w:r>
          </w:p>
          <w:p w14:paraId="2F45F065">
            <w:pPr>
              <w:keepNext w:val="0"/>
              <w:keepLines w:val="0"/>
              <w:suppressLineNumbers w:val="0"/>
              <w:spacing w:before="0" w:beforeAutospacing="0" w:after="0" w:afterAutospacing="0"/>
              <w:ind w:left="0" w:right="0" w:firstLine="0" w:firstLineChars="0"/>
              <w:jc w:val="both"/>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 xml:space="preserve">5.顶部排水孔：12×2.9±0.5mm； </w:t>
            </w:r>
          </w:p>
          <w:p w14:paraId="356668D0">
            <w:pPr>
              <w:keepNext w:val="0"/>
              <w:keepLines w:val="0"/>
              <w:suppressLineNumbers w:val="0"/>
              <w:spacing w:before="0" w:beforeAutospacing="0" w:after="0" w:afterAutospacing="0"/>
              <w:ind w:left="0" w:right="0" w:firstLine="0" w:firstLineChars="0"/>
              <w:jc w:val="both"/>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 xml:space="preserve">6.锁扣厚度：6.3±0.2mm； </w:t>
            </w:r>
          </w:p>
          <w:p w14:paraId="472E37FD">
            <w:pPr>
              <w:keepNext w:val="0"/>
              <w:keepLines w:val="0"/>
              <w:suppressLineNumbers w:val="0"/>
              <w:spacing w:before="0" w:beforeAutospacing="0" w:after="0" w:afterAutospacing="0"/>
              <w:ind w:left="0" w:right="0" w:firstLine="0" w:firstLineChars="0"/>
              <w:jc w:val="both"/>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7.直销钉长度：12±1mm；</w:t>
            </w:r>
          </w:p>
          <w:p w14:paraId="63C6DB11">
            <w:pPr>
              <w:keepNext w:val="0"/>
              <w:keepLines w:val="0"/>
              <w:suppressLineNumbers w:val="0"/>
              <w:spacing w:before="0" w:beforeAutospacing="0" w:after="0" w:afterAutospacing="0"/>
              <w:ind w:left="0" w:right="0" w:firstLine="0" w:firstLineChars="0"/>
              <w:jc w:val="both"/>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8.支撑杆孔径：12±0.2mm；</w:t>
            </w:r>
          </w:p>
          <w:p w14:paraId="564310DD">
            <w:pPr>
              <w:keepNext w:val="0"/>
              <w:keepLines w:val="0"/>
              <w:suppressLineNumbers w:val="0"/>
              <w:spacing w:before="0" w:beforeAutospacing="0" w:after="0" w:afterAutospacing="0"/>
              <w:ind w:left="0" w:right="0" w:firstLine="0" w:firstLineChars="0"/>
              <w:jc w:val="both"/>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9.导向漏斗重量：84.1±3g，高度：198.5±2mm；</w:t>
            </w:r>
          </w:p>
          <w:p w14:paraId="4CDF8962">
            <w:pPr>
              <w:keepNext w:val="0"/>
              <w:keepLines w:val="0"/>
              <w:suppressLineNumbers w:val="0"/>
              <w:spacing w:before="0" w:beforeAutospacing="0" w:after="0" w:afterAutospacing="0"/>
              <w:ind w:left="0" w:right="0" w:firstLine="0" w:firstLineChars="0"/>
              <w:jc w:val="both"/>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 xml:space="preserve">10.下部外圆：φ225±2mm，上部进虫口（内径）：φ18.5±0.5mm； </w:t>
            </w:r>
          </w:p>
          <w:p w14:paraId="15C1CB94">
            <w:pPr>
              <w:keepNext w:val="0"/>
              <w:keepLines w:val="0"/>
              <w:suppressLineNumbers w:val="0"/>
              <w:spacing w:before="0" w:beforeAutospacing="0" w:after="0" w:afterAutospacing="0"/>
              <w:ind w:left="0" w:right="0" w:firstLine="0" w:firstLineChars="0"/>
              <w:jc w:val="both"/>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b w:val="0"/>
                <w:bCs w:val="0"/>
                <w:color w:val="auto"/>
                <w:sz w:val="21"/>
                <w:szCs w:val="21"/>
                <w:lang w:val="en-US" w:eastAsia="zh-CN"/>
              </w:rPr>
              <w:t>11.诱芯柄重量：7.2g±0.3g，长度：165.5±1mm。</w:t>
            </w:r>
          </w:p>
        </w:tc>
      </w:tr>
      <w:tr w14:paraId="160E1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0" w:type="dxa"/>
            <w:vMerge w:val="continue"/>
            <w:tcBorders>
              <w:left w:val="single" w:color="auto" w:sz="4" w:space="0"/>
              <w:right w:val="single" w:color="auto" w:sz="4" w:space="0"/>
            </w:tcBorders>
            <w:vAlign w:val="center"/>
          </w:tcPr>
          <w:p w14:paraId="155AB688">
            <w:pPr>
              <w:keepNext w:val="0"/>
              <w:keepLines w:val="0"/>
              <w:suppressLineNumbers w:val="0"/>
              <w:spacing w:before="0" w:beforeAutospacing="0" w:after="0" w:afterAutospacing="0"/>
              <w:ind w:left="0" w:right="0" w:firstLine="0" w:firstLineChars="0"/>
              <w:jc w:val="center"/>
              <w:rPr>
                <w:rFonts w:hint="default"/>
                <w:color w:val="auto"/>
              </w:rPr>
            </w:pPr>
          </w:p>
        </w:tc>
        <w:tc>
          <w:tcPr>
            <w:tcW w:w="1310" w:type="dxa"/>
            <w:tcBorders>
              <w:top w:val="single" w:color="auto" w:sz="4" w:space="0"/>
              <w:left w:val="single" w:color="auto" w:sz="4" w:space="0"/>
              <w:right w:val="single" w:color="auto" w:sz="4" w:space="0"/>
            </w:tcBorders>
            <w:vAlign w:val="center"/>
          </w:tcPr>
          <w:p w14:paraId="6190F242">
            <w:pPr>
              <w:keepNext w:val="0"/>
              <w:keepLines w:val="0"/>
              <w:suppressLineNumbers w:val="0"/>
              <w:spacing w:before="0" w:beforeAutospacing="0" w:after="0" w:afterAutospacing="0"/>
              <w:ind w:left="0" w:right="0" w:firstLine="0" w:firstLineChars="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稻纵卷叶螟食诱剂</w:t>
            </w:r>
          </w:p>
        </w:tc>
        <w:tc>
          <w:tcPr>
            <w:tcW w:w="693" w:type="dxa"/>
            <w:tcBorders>
              <w:left w:val="single" w:color="auto" w:sz="4" w:space="0"/>
              <w:bottom w:val="single" w:color="auto" w:sz="4" w:space="0"/>
              <w:right w:val="single" w:color="auto" w:sz="4" w:space="0"/>
            </w:tcBorders>
            <w:vAlign w:val="center"/>
          </w:tcPr>
          <w:p w14:paraId="7F42FAA4">
            <w:pPr>
              <w:keepNext w:val="0"/>
              <w:keepLines w:val="0"/>
              <w:suppressLineNumbers w:val="0"/>
              <w:spacing w:before="0" w:beforeAutospacing="0" w:after="0" w:afterAutospacing="0"/>
              <w:ind w:left="0" w:right="0" w:firstLine="0" w:firstLineChars="0"/>
              <w:jc w:val="center"/>
              <w:rPr>
                <w:rFonts w:hint="default" w:asciiTheme="minorEastAsia" w:hAnsiTheme="minorEastAsia" w:eastAsiaTheme="minorEastAsia" w:cstheme="minorEastAsia"/>
                <w:color w:val="auto"/>
                <w:sz w:val="21"/>
                <w:szCs w:val="21"/>
                <w:lang w:val="en-US" w:eastAsia="zh-CN"/>
              </w:rPr>
            </w:pPr>
            <w:r>
              <w:rPr>
                <w:rFonts w:hint="default" w:asciiTheme="minorEastAsia" w:hAnsiTheme="minorEastAsia" w:eastAsiaTheme="minorEastAsia" w:cstheme="minorEastAsia"/>
                <w:color w:val="auto"/>
                <w:sz w:val="21"/>
                <w:szCs w:val="21"/>
                <w:lang w:val="en-US" w:eastAsia="zh-CN"/>
              </w:rPr>
              <w:t>1600</w:t>
            </w:r>
          </w:p>
        </w:tc>
        <w:tc>
          <w:tcPr>
            <w:tcW w:w="700" w:type="dxa"/>
            <w:tcBorders>
              <w:left w:val="single" w:color="auto" w:sz="4" w:space="0"/>
              <w:bottom w:val="single" w:color="auto" w:sz="4" w:space="0"/>
              <w:right w:val="single" w:color="auto" w:sz="4" w:space="0"/>
            </w:tcBorders>
            <w:vAlign w:val="center"/>
          </w:tcPr>
          <w:p w14:paraId="11576E64">
            <w:pPr>
              <w:keepNext w:val="0"/>
              <w:keepLines w:val="0"/>
              <w:suppressLineNumbers w:val="0"/>
              <w:spacing w:before="0" w:beforeAutospacing="0" w:after="0" w:afterAutospacing="0"/>
              <w:ind w:left="0" w:right="0" w:firstLine="0" w:firstLineChars="0"/>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袋</w:t>
            </w:r>
          </w:p>
        </w:tc>
        <w:tc>
          <w:tcPr>
            <w:tcW w:w="6137" w:type="dxa"/>
            <w:vMerge w:val="continue"/>
            <w:tcBorders>
              <w:left w:val="single" w:color="auto" w:sz="4" w:space="0"/>
              <w:right w:val="single" w:color="auto" w:sz="4" w:space="0"/>
            </w:tcBorders>
            <w:vAlign w:val="center"/>
          </w:tcPr>
          <w:p w14:paraId="057292A3">
            <w:pPr>
              <w:keepNext w:val="0"/>
              <w:keepLines w:val="0"/>
              <w:suppressLineNumbers w:val="0"/>
              <w:spacing w:before="0" w:beforeAutospacing="0" w:after="0" w:afterAutospacing="0"/>
              <w:ind w:left="0" w:right="0" w:firstLine="0" w:firstLineChars="0"/>
              <w:jc w:val="center"/>
              <w:rPr>
                <w:rFonts w:hint="eastAsia" w:asciiTheme="minorEastAsia" w:hAnsiTheme="minorEastAsia" w:eastAsiaTheme="minorEastAsia" w:cstheme="minorEastAsia"/>
                <w:color w:val="auto"/>
                <w:sz w:val="21"/>
                <w:szCs w:val="21"/>
              </w:rPr>
            </w:pPr>
          </w:p>
        </w:tc>
      </w:tr>
      <w:tr w14:paraId="594D8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0" w:type="dxa"/>
            <w:vMerge w:val="continue"/>
            <w:tcBorders>
              <w:left w:val="single" w:color="auto" w:sz="4" w:space="0"/>
              <w:right w:val="single" w:color="auto" w:sz="4" w:space="0"/>
            </w:tcBorders>
            <w:vAlign w:val="center"/>
          </w:tcPr>
          <w:p w14:paraId="1593E648">
            <w:pPr>
              <w:keepNext w:val="0"/>
              <w:keepLines w:val="0"/>
              <w:suppressLineNumbers w:val="0"/>
              <w:spacing w:before="0" w:beforeAutospacing="0" w:after="0" w:afterAutospacing="0"/>
              <w:ind w:left="0" w:right="0" w:firstLine="0" w:firstLineChars="0"/>
              <w:jc w:val="center"/>
              <w:rPr>
                <w:rFonts w:hint="eastAsia" w:eastAsia="宋体"/>
                <w:color w:val="auto"/>
                <w:lang w:val="en-US" w:eastAsia="zh-CN"/>
              </w:rPr>
            </w:pPr>
          </w:p>
        </w:tc>
        <w:tc>
          <w:tcPr>
            <w:tcW w:w="1310" w:type="dxa"/>
            <w:tcBorders>
              <w:top w:val="single" w:color="auto" w:sz="4" w:space="0"/>
              <w:left w:val="single" w:color="auto" w:sz="4" w:space="0"/>
              <w:right w:val="single" w:color="auto" w:sz="4" w:space="0"/>
            </w:tcBorders>
            <w:vAlign w:val="center"/>
          </w:tcPr>
          <w:p w14:paraId="5A08D982">
            <w:pPr>
              <w:keepNext w:val="0"/>
              <w:keepLines w:val="0"/>
              <w:suppressLineNumbers w:val="0"/>
              <w:spacing w:before="0" w:beforeAutospacing="0" w:after="0" w:afterAutospacing="0"/>
              <w:ind w:left="0" w:right="0" w:firstLine="0" w:firstLineChars="0"/>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二化螟诱芯</w:t>
            </w:r>
          </w:p>
        </w:tc>
        <w:tc>
          <w:tcPr>
            <w:tcW w:w="693" w:type="dxa"/>
            <w:tcBorders>
              <w:left w:val="single" w:color="auto" w:sz="4" w:space="0"/>
              <w:bottom w:val="single" w:color="auto" w:sz="4" w:space="0"/>
              <w:right w:val="single" w:color="auto" w:sz="4" w:space="0"/>
            </w:tcBorders>
            <w:vAlign w:val="center"/>
          </w:tcPr>
          <w:p w14:paraId="3587FADD">
            <w:pPr>
              <w:keepNext w:val="0"/>
              <w:keepLines w:val="0"/>
              <w:suppressLineNumbers w:val="0"/>
              <w:spacing w:before="0" w:beforeAutospacing="0" w:after="0" w:afterAutospacing="0"/>
              <w:ind w:left="0" w:right="0" w:firstLine="0" w:firstLineChars="0"/>
              <w:jc w:val="center"/>
              <w:rPr>
                <w:rFonts w:hint="default" w:asciiTheme="minorEastAsia" w:hAnsiTheme="minorEastAsia" w:eastAsiaTheme="minorEastAsia" w:cstheme="minorEastAsia"/>
                <w:color w:val="auto"/>
                <w:sz w:val="21"/>
                <w:szCs w:val="21"/>
                <w:lang w:val="en-US" w:eastAsia="zh-CN"/>
              </w:rPr>
            </w:pPr>
            <w:r>
              <w:rPr>
                <w:rFonts w:hint="default" w:asciiTheme="minorEastAsia" w:hAnsiTheme="minorEastAsia" w:eastAsiaTheme="minorEastAsia" w:cstheme="minorEastAsia"/>
                <w:color w:val="auto"/>
                <w:sz w:val="21"/>
                <w:szCs w:val="21"/>
                <w:lang w:val="en-US" w:eastAsia="zh-CN"/>
              </w:rPr>
              <w:t>800</w:t>
            </w:r>
          </w:p>
        </w:tc>
        <w:tc>
          <w:tcPr>
            <w:tcW w:w="700" w:type="dxa"/>
            <w:tcBorders>
              <w:left w:val="single" w:color="auto" w:sz="4" w:space="0"/>
              <w:bottom w:val="single" w:color="auto" w:sz="4" w:space="0"/>
              <w:right w:val="single" w:color="auto" w:sz="4" w:space="0"/>
            </w:tcBorders>
            <w:vAlign w:val="center"/>
          </w:tcPr>
          <w:p w14:paraId="12E2A951">
            <w:pPr>
              <w:keepNext w:val="0"/>
              <w:keepLines w:val="0"/>
              <w:suppressLineNumbers w:val="0"/>
              <w:spacing w:before="0" w:beforeAutospacing="0" w:after="0" w:afterAutospacing="0"/>
              <w:ind w:left="0" w:right="0" w:firstLine="0" w:firstLineChars="0"/>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根</w:t>
            </w:r>
          </w:p>
        </w:tc>
        <w:tc>
          <w:tcPr>
            <w:tcW w:w="6137" w:type="dxa"/>
            <w:vMerge w:val="continue"/>
            <w:tcBorders>
              <w:left w:val="single" w:color="auto" w:sz="4" w:space="0"/>
              <w:right w:val="single" w:color="auto" w:sz="4" w:space="0"/>
            </w:tcBorders>
            <w:vAlign w:val="center"/>
          </w:tcPr>
          <w:p w14:paraId="7E7B24D3">
            <w:pPr>
              <w:keepNext w:val="0"/>
              <w:keepLines w:val="0"/>
              <w:suppressLineNumbers w:val="0"/>
              <w:spacing w:before="0" w:beforeAutospacing="0" w:after="0" w:afterAutospacing="0"/>
              <w:ind w:left="0" w:right="0" w:firstLine="0" w:firstLineChars="0"/>
              <w:jc w:val="center"/>
              <w:rPr>
                <w:rFonts w:hint="eastAsia" w:asciiTheme="minorEastAsia" w:hAnsiTheme="minorEastAsia" w:eastAsiaTheme="minorEastAsia" w:cstheme="minorEastAsia"/>
                <w:color w:val="auto"/>
                <w:sz w:val="21"/>
                <w:szCs w:val="21"/>
              </w:rPr>
            </w:pPr>
          </w:p>
        </w:tc>
      </w:tr>
      <w:tr w14:paraId="6A9AE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0" w:type="dxa"/>
            <w:tcBorders>
              <w:left w:val="single" w:color="auto" w:sz="4" w:space="0"/>
              <w:right w:val="single" w:color="auto" w:sz="4" w:space="0"/>
            </w:tcBorders>
            <w:vAlign w:val="center"/>
          </w:tcPr>
          <w:p w14:paraId="2FEDB0E9">
            <w:pPr>
              <w:keepNext w:val="0"/>
              <w:keepLines w:val="0"/>
              <w:suppressLineNumbers w:val="0"/>
              <w:spacing w:before="0" w:beforeAutospacing="0" w:after="0" w:afterAutospacing="0"/>
              <w:ind w:left="0" w:right="0" w:firstLine="0" w:firstLineChars="0"/>
              <w:jc w:val="center"/>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3</w:t>
            </w:r>
          </w:p>
        </w:tc>
        <w:tc>
          <w:tcPr>
            <w:tcW w:w="1310" w:type="dxa"/>
            <w:tcBorders>
              <w:top w:val="single" w:color="auto" w:sz="4" w:space="0"/>
              <w:left w:val="single" w:color="auto" w:sz="4" w:space="0"/>
              <w:bottom w:val="single" w:color="auto" w:sz="4" w:space="0"/>
              <w:right w:val="single" w:color="auto" w:sz="4" w:space="0"/>
            </w:tcBorders>
            <w:vAlign w:val="center"/>
          </w:tcPr>
          <w:p w14:paraId="5D4817D5">
            <w:pPr>
              <w:keepNext w:val="0"/>
              <w:keepLines w:val="0"/>
              <w:suppressLineNumbers w:val="0"/>
              <w:spacing w:before="0" w:beforeAutospacing="0" w:after="0" w:afterAutospacing="0"/>
              <w:ind w:left="0" w:leftChars="0" w:right="0" w:rightChars="0" w:firstLine="0" w:firstLineChars="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二化螟性迷向素</w:t>
            </w:r>
            <w:r>
              <w:rPr>
                <w:rFonts w:hint="eastAsia" w:asciiTheme="minorEastAsia" w:hAnsiTheme="minorEastAsia" w:eastAsiaTheme="minorEastAsia" w:cstheme="minorEastAsia"/>
                <w:color w:val="auto"/>
                <w:sz w:val="21"/>
                <w:szCs w:val="21"/>
                <w:lang w:val="en-US" w:eastAsia="zh-CN"/>
              </w:rPr>
              <w:t>6袋+</w:t>
            </w:r>
            <w:r>
              <w:rPr>
                <w:rFonts w:hint="eastAsia" w:asciiTheme="minorEastAsia" w:hAnsiTheme="minorEastAsia" w:eastAsiaTheme="minorEastAsia" w:cstheme="minorEastAsia"/>
                <w:color w:val="auto"/>
                <w:sz w:val="21"/>
                <w:szCs w:val="21"/>
              </w:rPr>
              <w:t>支撑杆</w:t>
            </w:r>
            <w:r>
              <w:rPr>
                <w:rFonts w:hint="eastAsia" w:asciiTheme="minorEastAsia" w:hAnsiTheme="minorEastAsia" w:eastAsiaTheme="minorEastAsia" w:cstheme="minorEastAsia"/>
                <w:color w:val="auto"/>
                <w:sz w:val="21"/>
                <w:szCs w:val="21"/>
                <w:lang w:val="en-US" w:eastAsia="zh-CN"/>
              </w:rPr>
              <w:t>2支</w:t>
            </w:r>
          </w:p>
        </w:tc>
        <w:tc>
          <w:tcPr>
            <w:tcW w:w="693" w:type="dxa"/>
            <w:tcBorders>
              <w:left w:val="single" w:color="auto" w:sz="4" w:space="0"/>
              <w:bottom w:val="single" w:color="auto" w:sz="4" w:space="0"/>
              <w:right w:val="single" w:color="auto" w:sz="4" w:space="0"/>
            </w:tcBorders>
            <w:vAlign w:val="center"/>
          </w:tcPr>
          <w:p w14:paraId="18595067">
            <w:pPr>
              <w:keepNext w:val="0"/>
              <w:keepLines w:val="0"/>
              <w:suppressLineNumbers w:val="0"/>
              <w:spacing w:before="0" w:beforeAutospacing="0" w:after="0" w:afterAutospacing="0"/>
              <w:ind w:left="0" w:leftChars="0" w:right="0" w:rightChars="0" w:firstLine="0" w:firstLineChars="0"/>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2800</w:t>
            </w:r>
          </w:p>
        </w:tc>
        <w:tc>
          <w:tcPr>
            <w:tcW w:w="700" w:type="dxa"/>
            <w:tcBorders>
              <w:left w:val="single" w:color="auto" w:sz="4" w:space="0"/>
              <w:bottom w:val="single" w:color="auto" w:sz="4" w:space="0"/>
              <w:right w:val="single" w:color="auto" w:sz="4" w:space="0"/>
            </w:tcBorders>
            <w:vAlign w:val="center"/>
          </w:tcPr>
          <w:p w14:paraId="5374788D">
            <w:pPr>
              <w:keepNext w:val="0"/>
              <w:keepLines w:val="0"/>
              <w:suppressLineNumbers w:val="0"/>
              <w:spacing w:before="0" w:beforeAutospacing="0" w:after="0" w:afterAutospacing="0"/>
              <w:ind w:left="0" w:leftChars="0" w:right="0" w:rightChars="0" w:firstLine="0" w:firstLineChars="0"/>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套</w:t>
            </w:r>
          </w:p>
        </w:tc>
        <w:tc>
          <w:tcPr>
            <w:tcW w:w="6137" w:type="dxa"/>
            <w:tcBorders>
              <w:left w:val="single" w:color="auto" w:sz="4" w:space="0"/>
              <w:bottom w:val="single" w:color="auto" w:sz="4" w:space="0"/>
              <w:right w:val="single" w:color="auto" w:sz="4" w:space="0"/>
            </w:tcBorders>
            <w:shd w:val="clear" w:color="auto" w:fill="auto"/>
            <w:vAlign w:val="center"/>
          </w:tcPr>
          <w:p w14:paraId="26F457FD">
            <w:pPr>
              <w:keepNext w:val="0"/>
              <w:keepLines w:val="0"/>
              <w:suppressLineNumbers w:val="0"/>
              <w:spacing w:before="0" w:beforeAutospacing="0" w:after="0" w:afterAutospacing="0"/>
              <w:ind w:left="0" w:right="0" w:firstLine="0" w:firstLineChars="0"/>
              <w:jc w:val="both"/>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一、本项目所采购的数量及金额包含物资、大田安装。</w:t>
            </w:r>
          </w:p>
          <w:p w14:paraId="1804AA44">
            <w:pPr>
              <w:keepNext w:val="0"/>
              <w:keepLines w:val="0"/>
              <w:suppressLineNumbers w:val="0"/>
              <w:spacing w:before="0" w:beforeAutospacing="0" w:after="0" w:afterAutospacing="0"/>
              <w:ind w:left="0" w:right="0" w:firstLine="0" w:firstLineChars="0"/>
              <w:jc w:val="both"/>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二、每亩安装1套</w:t>
            </w:r>
          </w:p>
          <w:p w14:paraId="6DCAF726">
            <w:pPr>
              <w:keepNext w:val="0"/>
              <w:keepLines w:val="0"/>
              <w:suppressLineNumbers w:val="0"/>
              <w:spacing w:before="0" w:beforeAutospacing="0" w:after="0" w:afterAutospacing="0"/>
              <w:ind w:left="0" w:right="0" w:firstLine="0" w:firstLineChars="0"/>
              <w:jc w:val="both"/>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三、二化螟性迷向素参数：</w:t>
            </w:r>
          </w:p>
          <w:p w14:paraId="3ED0CA72">
            <w:pPr>
              <w:keepNext w:val="0"/>
              <w:keepLines w:val="0"/>
              <w:suppressLineNumbers w:val="0"/>
              <w:spacing w:before="0" w:beforeAutospacing="0" w:after="0" w:afterAutospacing="0"/>
              <w:ind w:left="0" w:right="0" w:firstLine="0" w:firstLineChars="0"/>
              <w:jc w:val="both"/>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1.产品剂型：挥散芯；</w:t>
            </w:r>
          </w:p>
          <w:p w14:paraId="31B41A01">
            <w:pPr>
              <w:keepNext w:val="0"/>
              <w:keepLines w:val="0"/>
              <w:suppressLineNumbers w:val="0"/>
              <w:spacing w:before="0" w:beforeAutospacing="0" w:after="0" w:afterAutospacing="0"/>
              <w:ind w:left="0" w:right="0" w:firstLine="0" w:firstLineChars="0"/>
              <w:jc w:val="both"/>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2.产品有效组分：顺－11－十六碳烯醛、顺－9－十六碳烯醛、顺－13－十八碳烯醛等；</w:t>
            </w:r>
          </w:p>
          <w:p w14:paraId="5F9BF751">
            <w:pPr>
              <w:keepNext w:val="0"/>
              <w:keepLines w:val="0"/>
              <w:suppressLineNumbers w:val="0"/>
              <w:spacing w:before="0" w:beforeAutospacing="0" w:after="0" w:afterAutospacing="0"/>
              <w:ind w:left="0" w:right="0" w:firstLine="0" w:firstLineChars="0"/>
              <w:jc w:val="both"/>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3.产品有效组分含量430±10mg/个，主组分占有效组分的百分比不小于81%；</w:t>
            </w:r>
          </w:p>
          <w:p w14:paraId="1D3CD7A8">
            <w:pPr>
              <w:keepNext w:val="0"/>
              <w:keepLines w:val="0"/>
              <w:suppressLineNumbers w:val="0"/>
              <w:spacing w:before="0" w:beforeAutospacing="0" w:after="0" w:afterAutospacing="0"/>
              <w:ind w:left="0" w:right="0" w:firstLine="0" w:firstLineChars="0"/>
              <w:jc w:val="both"/>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4.产品外观为黑色缓释袋，缓释袋覆有一层防护膜，防护膜带有直径2-3cm的气味释放圈；</w:t>
            </w:r>
          </w:p>
          <w:p w14:paraId="2BE77250">
            <w:pPr>
              <w:keepNext w:val="0"/>
              <w:keepLines w:val="0"/>
              <w:suppressLineNumbers w:val="0"/>
              <w:spacing w:before="0" w:beforeAutospacing="0" w:after="0" w:afterAutospacing="0"/>
              <w:ind w:left="0" w:right="0" w:firstLine="0" w:firstLineChars="0"/>
              <w:jc w:val="both"/>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5.单个产品尺寸：长度：10 ±1 cm，宽度：5.5 ±0.5 cm，单品重 2.3 ±0.2 g；</w:t>
            </w:r>
          </w:p>
          <w:p w14:paraId="775EDB73">
            <w:pPr>
              <w:keepNext w:val="0"/>
              <w:keepLines w:val="0"/>
              <w:suppressLineNumbers w:val="0"/>
              <w:spacing w:before="0" w:beforeAutospacing="0" w:after="0" w:afterAutospacing="0"/>
              <w:ind w:left="0" w:right="0" w:firstLine="0" w:firstLineChars="0"/>
              <w:jc w:val="both"/>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6.产品有效期≥3个月；</w:t>
            </w:r>
          </w:p>
          <w:p w14:paraId="6F1A9C11">
            <w:pPr>
              <w:keepNext w:val="0"/>
              <w:keepLines w:val="0"/>
              <w:suppressLineNumbers w:val="0"/>
              <w:spacing w:before="0" w:beforeAutospacing="0" w:after="0" w:afterAutospacing="0"/>
              <w:ind w:left="0" w:right="0" w:firstLine="0" w:firstLineChars="0"/>
              <w:jc w:val="both"/>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b w:val="0"/>
                <w:bCs w:val="0"/>
                <w:color w:val="auto"/>
                <w:sz w:val="21"/>
                <w:szCs w:val="21"/>
                <w:lang w:val="en-US" w:eastAsia="zh-CN"/>
              </w:rPr>
              <w:t>7.产品配套支撑杆长度≥1.5米，直径≥10mm，材质为包塑杆。</w:t>
            </w:r>
          </w:p>
        </w:tc>
      </w:tr>
      <w:tr w14:paraId="564EE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0" w:type="dxa"/>
            <w:tcBorders>
              <w:left w:val="single" w:color="auto" w:sz="4" w:space="0"/>
              <w:bottom w:val="single" w:color="auto" w:sz="4" w:space="0"/>
              <w:right w:val="single" w:color="auto" w:sz="4" w:space="0"/>
            </w:tcBorders>
            <w:vAlign w:val="center"/>
          </w:tcPr>
          <w:p w14:paraId="3A766A8E">
            <w:pPr>
              <w:keepNext w:val="0"/>
              <w:keepLines w:val="0"/>
              <w:suppressLineNumbers w:val="0"/>
              <w:spacing w:before="0" w:beforeAutospacing="0" w:after="0" w:afterAutospacing="0"/>
              <w:ind w:left="0" w:right="0" w:firstLine="0" w:firstLineChars="0"/>
              <w:jc w:val="center"/>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4</w:t>
            </w:r>
          </w:p>
        </w:tc>
        <w:tc>
          <w:tcPr>
            <w:tcW w:w="1310" w:type="dxa"/>
            <w:tcBorders>
              <w:top w:val="single" w:color="auto" w:sz="4" w:space="0"/>
              <w:left w:val="single" w:color="auto" w:sz="4" w:space="0"/>
              <w:bottom w:val="single" w:color="auto" w:sz="4" w:space="0"/>
              <w:right w:val="single" w:color="auto" w:sz="4" w:space="0"/>
            </w:tcBorders>
            <w:vAlign w:val="center"/>
          </w:tcPr>
          <w:p w14:paraId="5ACA3A9E">
            <w:pPr>
              <w:keepNext w:val="0"/>
              <w:keepLines w:val="0"/>
              <w:suppressLineNumbers w:val="0"/>
              <w:spacing w:before="0" w:beforeAutospacing="0" w:after="0" w:afterAutospacing="0"/>
              <w:ind w:left="0" w:leftChars="0" w:right="0" w:rightChars="0" w:firstLine="0" w:firstLineChars="0"/>
              <w:jc w:val="center"/>
              <w:rPr>
                <w:rFonts w:hint="default" w:asciiTheme="minorEastAsia" w:hAnsiTheme="minorEastAsia" w:eastAsiaTheme="minorEastAsia" w:cstheme="minorEastAsia"/>
                <w:color w:val="auto"/>
                <w:sz w:val="21"/>
                <w:szCs w:val="21"/>
                <w:lang w:val="en-US"/>
              </w:rPr>
            </w:pPr>
            <w:r>
              <w:rPr>
                <w:rFonts w:hint="eastAsia" w:asciiTheme="minorEastAsia" w:hAnsiTheme="minorEastAsia" w:eastAsiaTheme="minorEastAsia" w:cstheme="minorEastAsia"/>
                <w:color w:val="auto"/>
                <w:sz w:val="21"/>
                <w:szCs w:val="21"/>
                <w:lang w:val="en-US" w:eastAsia="zh-CN"/>
              </w:rPr>
              <w:t>宣传培训</w:t>
            </w:r>
          </w:p>
        </w:tc>
        <w:tc>
          <w:tcPr>
            <w:tcW w:w="693" w:type="dxa"/>
            <w:tcBorders>
              <w:left w:val="single" w:color="auto" w:sz="4" w:space="0"/>
              <w:bottom w:val="single" w:color="auto" w:sz="4" w:space="0"/>
              <w:right w:val="single" w:color="auto" w:sz="4" w:space="0"/>
            </w:tcBorders>
            <w:vAlign w:val="center"/>
          </w:tcPr>
          <w:p w14:paraId="54A8E873">
            <w:pPr>
              <w:keepNext w:val="0"/>
              <w:keepLines w:val="0"/>
              <w:suppressLineNumbers w:val="0"/>
              <w:spacing w:before="0" w:beforeAutospacing="0" w:after="0" w:afterAutospacing="0"/>
              <w:ind w:left="0" w:leftChars="0" w:right="0" w:rightChars="0" w:firstLine="0" w:firstLineChars="0"/>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1</w:t>
            </w:r>
          </w:p>
        </w:tc>
        <w:tc>
          <w:tcPr>
            <w:tcW w:w="700" w:type="dxa"/>
            <w:tcBorders>
              <w:left w:val="single" w:color="auto" w:sz="4" w:space="0"/>
              <w:bottom w:val="single" w:color="auto" w:sz="4" w:space="0"/>
              <w:right w:val="single" w:color="auto" w:sz="4" w:space="0"/>
            </w:tcBorders>
            <w:vAlign w:val="center"/>
          </w:tcPr>
          <w:p w14:paraId="282EB740">
            <w:pPr>
              <w:keepNext w:val="0"/>
              <w:keepLines w:val="0"/>
              <w:suppressLineNumbers w:val="0"/>
              <w:spacing w:before="0" w:beforeAutospacing="0" w:after="0" w:afterAutospacing="0"/>
              <w:ind w:left="0" w:leftChars="0" w:right="0" w:rightChars="0" w:firstLine="0" w:firstLineChars="0"/>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套</w:t>
            </w:r>
          </w:p>
        </w:tc>
        <w:tc>
          <w:tcPr>
            <w:tcW w:w="6137" w:type="dxa"/>
            <w:tcBorders>
              <w:left w:val="single" w:color="auto" w:sz="4" w:space="0"/>
              <w:bottom w:val="single" w:color="auto" w:sz="4" w:space="0"/>
              <w:right w:val="single" w:color="auto" w:sz="4" w:space="0"/>
            </w:tcBorders>
            <w:shd w:val="clear" w:color="auto" w:fill="auto"/>
            <w:vAlign w:val="center"/>
          </w:tcPr>
          <w:p w14:paraId="3CC96AF3">
            <w:pPr>
              <w:keepNext w:val="0"/>
              <w:keepLines w:val="0"/>
              <w:suppressLineNumbers w:val="0"/>
              <w:spacing w:before="0" w:beforeAutospacing="0" w:after="0" w:afterAutospacing="0"/>
              <w:ind w:left="0" w:right="0" w:firstLine="0" w:firstLineChars="0"/>
              <w:rPr>
                <w:rFonts w:hint="eastAsia" w:ascii="宋体" w:hAnsi="宋体"/>
                <w:color w:val="auto"/>
                <w:sz w:val="21"/>
                <w:szCs w:val="21"/>
                <w:lang w:val="en-US" w:eastAsia="zh-CN"/>
              </w:rPr>
            </w:pPr>
            <w:bookmarkStart w:id="45" w:name="_Toc23230"/>
            <w:r>
              <w:rPr>
                <w:rFonts w:hint="eastAsia" w:asciiTheme="minorEastAsia" w:hAnsiTheme="minorEastAsia" w:eastAsiaTheme="minorEastAsia" w:cstheme="minorEastAsia"/>
                <w:b w:val="0"/>
                <w:bCs w:val="0"/>
                <w:color w:val="auto"/>
                <w:sz w:val="21"/>
                <w:szCs w:val="21"/>
                <w:lang w:val="en-US" w:eastAsia="zh-CN"/>
              </w:rPr>
              <w:t>1</w:t>
            </w:r>
            <w:r>
              <w:rPr>
                <w:rFonts w:hint="eastAsia" w:ascii="宋体" w:hAnsi="宋体"/>
                <w:color w:val="auto"/>
                <w:sz w:val="21"/>
                <w:szCs w:val="21"/>
                <w:lang w:val="en-US" w:eastAsia="zh-CN"/>
              </w:rPr>
              <w:t>.展示区展示牌制作、安装</w:t>
            </w:r>
            <w:bookmarkEnd w:id="45"/>
            <w:r>
              <w:rPr>
                <w:rFonts w:hint="default" w:ascii="宋体" w:hAnsi="宋体"/>
                <w:color w:val="auto"/>
                <w:sz w:val="21"/>
                <w:szCs w:val="21"/>
                <w:lang w:val="en-US" w:eastAsia="zh-CN"/>
              </w:rPr>
              <w:t>(规格</w:t>
            </w:r>
            <w:r>
              <w:rPr>
                <w:rFonts w:hint="eastAsia" w:ascii="宋体" w:hAnsi="宋体"/>
                <w:color w:val="auto"/>
                <w:sz w:val="21"/>
                <w:szCs w:val="21"/>
                <w:lang w:val="en-US" w:eastAsia="zh-CN"/>
              </w:rPr>
              <w:t>：约</w:t>
            </w:r>
            <w:r>
              <w:rPr>
                <w:rFonts w:hint="default" w:ascii="宋体" w:hAnsi="宋体"/>
                <w:color w:val="auto"/>
                <w:sz w:val="21"/>
                <w:szCs w:val="21"/>
                <w:lang w:val="en-US" w:eastAsia="zh-CN"/>
              </w:rPr>
              <w:t>长3</w:t>
            </w:r>
            <w:r>
              <w:rPr>
                <w:rFonts w:hint="eastAsia" w:ascii="宋体" w:hAnsi="宋体"/>
                <w:color w:val="auto"/>
                <w:sz w:val="21"/>
                <w:szCs w:val="21"/>
                <w:lang w:val="en-US" w:eastAsia="zh-CN"/>
              </w:rPr>
              <w:t>m</w:t>
            </w:r>
            <w:r>
              <w:rPr>
                <w:rFonts w:hint="default" w:ascii="宋体" w:hAnsi="宋体"/>
                <w:color w:val="auto"/>
                <w:sz w:val="21"/>
                <w:szCs w:val="21"/>
                <w:lang w:val="en-US" w:eastAsia="zh-CN"/>
              </w:rPr>
              <w:t>×宽2</w:t>
            </w:r>
            <w:r>
              <w:rPr>
                <w:rFonts w:hint="eastAsia" w:ascii="宋体" w:hAnsi="宋体"/>
                <w:color w:val="auto"/>
                <w:sz w:val="21"/>
                <w:szCs w:val="21"/>
                <w:lang w:val="en-US" w:eastAsia="zh-CN"/>
              </w:rPr>
              <w:t>m</w:t>
            </w:r>
            <w:r>
              <w:rPr>
                <w:rFonts w:hint="default" w:ascii="宋体" w:hAnsi="宋体"/>
                <w:color w:val="auto"/>
                <w:sz w:val="21"/>
                <w:szCs w:val="21"/>
                <w:lang w:val="en-US" w:eastAsia="zh-CN"/>
              </w:rPr>
              <w:t>，材质</w:t>
            </w:r>
            <w:r>
              <w:rPr>
                <w:rFonts w:hint="eastAsia" w:ascii="宋体" w:hAnsi="宋体"/>
                <w:color w:val="auto"/>
                <w:sz w:val="21"/>
                <w:szCs w:val="21"/>
                <w:lang w:val="en-US" w:eastAsia="zh-CN"/>
              </w:rPr>
              <w:t>：</w:t>
            </w:r>
            <w:r>
              <w:rPr>
                <w:rFonts w:hint="default" w:ascii="宋体" w:hAnsi="宋体"/>
                <w:color w:val="auto"/>
                <w:sz w:val="21"/>
                <w:szCs w:val="21"/>
                <w:lang w:val="en-US" w:eastAsia="zh-CN"/>
              </w:rPr>
              <w:t>钢管、铁皮上覆喷绘)；</w:t>
            </w:r>
          </w:p>
          <w:p w14:paraId="4488E12A">
            <w:pPr>
              <w:keepNext w:val="0"/>
              <w:keepLines w:val="0"/>
              <w:suppressLineNumbers w:val="0"/>
              <w:spacing w:before="0" w:beforeAutospacing="0" w:after="0" w:afterAutospacing="0"/>
              <w:ind w:left="0" w:right="0" w:firstLine="0" w:firstLineChars="0"/>
              <w:rPr>
                <w:rFonts w:hint="eastAsia" w:asciiTheme="minorEastAsia" w:hAnsiTheme="minorEastAsia" w:eastAsiaTheme="minorEastAsia" w:cstheme="minorEastAsia"/>
                <w:b w:val="0"/>
                <w:bCs w:val="0"/>
                <w:color w:val="auto"/>
                <w:sz w:val="21"/>
                <w:szCs w:val="21"/>
                <w:lang w:val="en-US" w:eastAsia="zh-CN"/>
              </w:rPr>
            </w:pPr>
            <w:bookmarkStart w:id="46" w:name="_Toc10932"/>
            <w:r>
              <w:rPr>
                <w:rFonts w:hint="eastAsia" w:ascii="宋体" w:hAnsi="宋体"/>
                <w:color w:val="auto"/>
                <w:sz w:val="21"/>
                <w:szCs w:val="21"/>
                <w:lang w:val="en-US" w:eastAsia="zh-CN"/>
              </w:rPr>
              <w:t>2.举办水稻病虫害绿色防控技术培训1期，培训30人以上</w:t>
            </w:r>
            <w:bookmarkEnd w:id="46"/>
            <w:r>
              <w:rPr>
                <w:rFonts w:hint="eastAsia" w:ascii="宋体" w:hAnsi="宋体"/>
                <w:color w:val="auto"/>
                <w:sz w:val="21"/>
                <w:szCs w:val="21"/>
                <w:lang w:val="en-US" w:eastAsia="zh-CN"/>
              </w:rPr>
              <w:t>。</w:t>
            </w:r>
          </w:p>
        </w:tc>
      </w:tr>
      <w:tr w14:paraId="3C475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0" w:type="dxa"/>
            <w:tcBorders>
              <w:top w:val="single" w:color="auto" w:sz="4" w:space="0"/>
              <w:left w:val="single" w:color="auto" w:sz="4" w:space="0"/>
              <w:bottom w:val="single" w:color="auto" w:sz="4" w:space="0"/>
              <w:right w:val="single" w:color="auto" w:sz="4" w:space="0"/>
            </w:tcBorders>
            <w:vAlign w:val="center"/>
          </w:tcPr>
          <w:p w14:paraId="4D824B63">
            <w:pPr>
              <w:keepNext w:val="0"/>
              <w:keepLines w:val="0"/>
              <w:suppressLineNumbers w:val="0"/>
              <w:spacing w:before="0" w:beforeAutospacing="0" w:after="0" w:afterAutospacing="0"/>
              <w:ind w:left="0" w:right="0" w:firstLine="0" w:firstLineChars="0"/>
              <w:rPr>
                <w:rFonts w:hint="eastAsia" w:asciiTheme="minorEastAsia" w:hAnsiTheme="minorEastAsia" w:eastAsiaTheme="minorEastAsia" w:cstheme="minorEastAsia"/>
                <w:color w:val="auto"/>
                <w:sz w:val="21"/>
                <w:szCs w:val="21"/>
              </w:rPr>
            </w:pPr>
          </w:p>
        </w:tc>
        <w:tc>
          <w:tcPr>
            <w:tcW w:w="1310" w:type="dxa"/>
            <w:tcBorders>
              <w:top w:val="single" w:color="auto" w:sz="4" w:space="0"/>
              <w:left w:val="single" w:color="auto" w:sz="4" w:space="0"/>
              <w:bottom w:val="single" w:color="auto" w:sz="4" w:space="0"/>
              <w:right w:val="single" w:color="auto" w:sz="4" w:space="0"/>
            </w:tcBorders>
            <w:vAlign w:val="center"/>
          </w:tcPr>
          <w:p w14:paraId="22702C1A">
            <w:pPr>
              <w:keepNext w:val="0"/>
              <w:keepLines w:val="0"/>
              <w:suppressLineNumbers w:val="0"/>
              <w:spacing w:before="0" w:beforeAutospacing="0" w:after="0" w:afterAutospacing="0"/>
              <w:ind w:left="0" w:right="0" w:firstLine="0" w:firstLineChars="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w:t>
            </w:r>
            <w:r>
              <w:rPr>
                <w:rFonts w:hint="eastAsia" w:asciiTheme="minorEastAsia" w:hAnsiTheme="minorEastAsia" w:eastAsiaTheme="minorEastAsia" w:cstheme="minorEastAsia"/>
                <w:b/>
                <w:bCs/>
                <w:color w:val="auto"/>
                <w:sz w:val="21"/>
                <w:szCs w:val="21"/>
              </w:rPr>
              <w:t>二、商务要求</w:t>
            </w:r>
          </w:p>
        </w:tc>
        <w:tc>
          <w:tcPr>
            <w:tcW w:w="1393" w:type="dxa"/>
            <w:gridSpan w:val="2"/>
            <w:tcBorders>
              <w:top w:val="single" w:color="auto" w:sz="4" w:space="0"/>
              <w:left w:val="single" w:color="auto" w:sz="4" w:space="0"/>
              <w:bottom w:val="single" w:color="auto" w:sz="4" w:space="0"/>
              <w:right w:val="single" w:color="auto" w:sz="4" w:space="0"/>
            </w:tcBorders>
            <w:vAlign w:val="center"/>
          </w:tcPr>
          <w:p w14:paraId="6E97BC3F">
            <w:pPr>
              <w:keepNext w:val="0"/>
              <w:keepLines w:val="0"/>
              <w:suppressLineNumbers w:val="0"/>
              <w:spacing w:before="0" w:beforeAutospacing="0" w:after="0" w:afterAutospacing="0"/>
              <w:ind w:left="0" w:right="0" w:firstLine="0" w:firstLineChars="0"/>
              <w:rPr>
                <w:rFonts w:hint="eastAsia" w:asciiTheme="minorEastAsia" w:hAnsiTheme="minorEastAsia" w:eastAsiaTheme="minorEastAsia" w:cstheme="minorEastAsia"/>
                <w:color w:val="auto"/>
                <w:sz w:val="21"/>
                <w:szCs w:val="21"/>
              </w:rPr>
            </w:pPr>
          </w:p>
        </w:tc>
        <w:tc>
          <w:tcPr>
            <w:tcW w:w="6137" w:type="dxa"/>
            <w:tcBorders>
              <w:top w:val="single" w:color="auto" w:sz="4" w:space="0"/>
              <w:left w:val="single" w:color="auto" w:sz="4" w:space="0"/>
              <w:bottom w:val="single" w:color="auto" w:sz="4" w:space="0"/>
              <w:right w:val="single" w:color="auto" w:sz="4" w:space="0"/>
            </w:tcBorders>
            <w:vAlign w:val="center"/>
          </w:tcPr>
          <w:p w14:paraId="0093C9C0">
            <w:pPr>
              <w:keepNext w:val="0"/>
              <w:keepLines w:val="0"/>
              <w:suppressLineNumbers w:val="0"/>
              <w:spacing w:before="0" w:beforeAutospacing="0" w:after="0" w:afterAutospacing="0"/>
              <w:ind w:left="0" w:right="0" w:firstLine="0" w:firstLineChars="0"/>
              <w:rPr>
                <w:rFonts w:hint="eastAsia" w:asciiTheme="minorEastAsia" w:hAnsiTheme="minorEastAsia" w:eastAsiaTheme="minorEastAsia" w:cstheme="minorEastAsia"/>
                <w:color w:val="auto"/>
                <w:sz w:val="21"/>
                <w:szCs w:val="21"/>
              </w:rPr>
            </w:pPr>
          </w:p>
        </w:tc>
      </w:tr>
      <w:tr w14:paraId="57507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5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B5F939C">
            <w:pPr>
              <w:keepNext w:val="0"/>
              <w:keepLines w:val="0"/>
              <w:suppressLineNumbers w:val="0"/>
              <w:spacing w:before="0" w:beforeAutospacing="0" w:after="0" w:afterAutospacing="0"/>
              <w:ind w:left="0" w:right="0" w:firstLine="0" w:firstLineChars="0"/>
              <w:jc w:val="center"/>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bCs/>
                <w:color w:val="auto"/>
                <w:sz w:val="21"/>
                <w:szCs w:val="21"/>
              </w:rPr>
              <w:t>（</w:t>
            </w:r>
            <w:r>
              <w:rPr>
                <w:rFonts w:hint="eastAsia" w:asciiTheme="minorEastAsia" w:hAnsiTheme="minorEastAsia" w:eastAsiaTheme="minorEastAsia" w:cstheme="minorEastAsia"/>
                <w:b/>
                <w:bCs/>
                <w:color w:val="auto"/>
                <w:sz w:val="21"/>
                <w:szCs w:val="21"/>
                <w:lang w:val="en-US" w:eastAsia="zh-CN"/>
              </w:rPr>
              <w:t>一</w:t>
            </w:r>
            <w:r>
              <w:rPr>
                <w:rFonts w:hint="eastAsia" w:asciiTheme="minorEastAsia" w:hAnsiTheme="minorEastAsia" w:eastAsiaTheme="minorEastAsia" w:cstheme="minorEastAsia"/>
                <w:b/>
                <w:bCs/>
                <w:color w:val="auto"/>
                <w:sz w:val="21"/>
                <w:szCs w:val="21"/>
              </w:rPr>
              <w:t>）</w:t>
            </w:r>
            <w:r>
              <w:rPr>
                <w:rFonts w:hint="eastAsia" w:asciiTheme="minorEastAsia" w:hAnsiTheme="minorEastAsia" w:eastAsiaTheme="minorEastAsia" w:cstheme="minorEastAsia"/>
                <w:b/>
                <w:bCs/>
                <w:color w:val="auto"/>
                <w:sz w:val="21"/>
                <w:szCs w:val="21"/>
                <w:lang w:val="en-US" w:eastAsia="zh-CN"/>
              </w:rPr>
              <w:t>合同履行期限（</w:t>
            </w:r>
            <w:r>
              <w:rPr>
                <w:rFonts w:hint="eastAsia" w:asciiTheme="minorEastAsia" w:hAnsiTheme="minorEastAsia" w:eastAsiaTheme="minorEastAsia" w:cstheme="minorEastAsia"/>
                <w:b/>
                <w:color w:val="auto"/>
                <w:kern w:val="2"/>
                <w:lang w:bidi="ar"/>
              </w:rPr>
              <w:t>服务期限</w:t>
            </w:r>
            <w:r>
              <w:rPr>
                <w:rFonts w:hint="eastAsia" w:asciiTheme="minorEastAsia" w:hAnsiTheme="minorEastAsia" w:eastAsiaTheme="minorEastAsia" w:cstheme="minorEastAsia"/>
                <w:b/>
                <w:bCs/>
                <w:color w:val="auto"/>
                <w:sz w:val="21"/>
                <w:szCs w:val="21"/>
                <w:lang w:val="en-US" w:eastAsia="zh-CN"/>
              </w:rPr>
              <w:t>）</w:t>
            </w:r>
            <w:r>
              <w:rPr>
                <w:rFonts w:hint="eastAsia" w:asciiTheme="minorEastAsia" w:hAnsiTheme="minorEastAsia" w:eastAsiaTheme="minorEastAsia" w:cstheme="minorEastAsia"/>
                <w:b/>
                <w:color w:val="auto"/>
                <w:kern w:val="2"/>
                <w:lang w:bidi="ar"/>
              </w:rPr>
              <w:t>及服务地点</w:t>
            </w:r>
          </w:p>
        </w:tc>
        <w:tc>
          <w:tcPr>
            <w:tcW w:w="753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414A9E18">
            <w:pPr>
              <w:keepNext w:val="0"/>
              <w:keepLines w:val="0"/>
              <w:suppressLineNumbers w:val="0"/>
              <w:spacing w:before="0" w:beforeAutospacing="0" w:after="0" w:afterAutospacing="0"/>
              <w:ind w:left="0" w:right="0" w:firstLine="0" w:firstLineChars="0"/>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1.合同履行期限（服务期限</w:t>
            </w:r>
            <w:r>
              <w:rPr>
                <w:rFonts w:hint="eastAsia" w:ascii="宋体" w:hAnsi="宋体"/>
                <w:color w:val="auto"/>
                <w:sz w:val="21"/>
                <w:szCs w:val="21"/>
                <w:lang w:val="en-US" w:eastAsia="zh-CN"/>
              </w:rPr>
              <w:t>）：2026年11月30日前完成。</w:t>
            </w:r>
          </w:p>
          <w:p w14:paraId="2E9E93F0">
            <w:pPr>
              <w:keepNext w:val="0"/>
              <w:keepLines w:val="0"/>
              <w:suppressLineNumbers w:val="0"/>
              <w:spacing w:before="0" w:beforeAutospacing="0" w:after="0" w:afterAutospacing="0"/>
              <w:ind w:left="0" w:right="0" w:firstLine="0" w:firstLineChars="0"/>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lang w:val="en-US" w:eastAsia="zh-CN"/>
              </w:rPr>
              <w:t>2.</w:t>
            </w:r>
            <w:r>
              <w:rPr>
                <w:rFonts w:hint="eastAsia" w:asciiTheme="minorEastAsia" w:hAnsiTheme="minorEastAsia" w:eastAsiaTheme="minorEastAsia" w:cstheme="minorEastAsia"/>
                <w:b w:val="0"/>
                <w:bCs w:val="0"/>
                <w:color w:val="auto"/>
                <w:sz w:val="21"/>
                <w:szCs w:val="21"/>
              </w:rPr>
              <w:t>服务地点：</w:t>
            </w:r>
            <w:r>
              <w:rPr>
                <w:rFonts w:hint="eastAsia" w:ascii="宋体" w:hAnsi="宋体" w:cs="宋体"/>
                <w:color w:val="auto"/>
                <w:kern w:val="0"/>
                <w:sz w:val="21"/>
                <w:szCs w:val="21"/>
                <w:lang w:val="en-US" w:eastAsia="zh-CN"/>
              </w:rPr>
              <w:t>桂林市兴安县采购人指定地点。</w:t>
            </w:r>
          </w:p>
        </w:tc>
      </w:tr>
      <w:tr w14:paraId="6F977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50" w:type="dxa"/>
            <w:gridSpan w:val="2"/>
            <w:tcBorders>
              <w:top w:val="single" w:color="auto" w:sz="4" w:space="0"/>
              <w:left w:val="single" w:color="auto" w:sz="4" w:space="0"/>
              <w:bottom w:val="single" w:color="auto" w:sz="4" w:space="0"/>
              <w:right w:val="single" w:color="auto" w:sz="4" w:space="0"/>
            </w:tcBorders>
            <w:vAlign w:val="center"/>
          </w:tcPr>
          <w:p w14:paraId="78E01674">
            <w:pPr>
              <w:keepNext w:val="0"/>
              <w:keepLines w:val="0"/>
              <w:suppressLineNumbers w:val="0"/>
              <w:spacing w:before="0" w:beforeAutospacing="0" w:after="0" w:afterAutospacing="0"/>
              <w:ind w:left="0" w:right="0" w:firstLine="0" w:firstLineChars="0"/>
              <w:jc w:val="center"/>
              <w:rPr>
                <w:rFonts w:hint="eastAsia" w:asciiTheme="minorEastAsia" w:hAnsiTheme="minorEastAsia" w:eastAsiaTheme="minorEastAsia" w:cstheme="minorEastAsia"/>
                <w:b/>
                <w:bCs/>
                <w:color w:val="auto"/>
                <w:sz w:val="21"/>
                <w:szCs w:val="21"/>
                <w:lang w:eastAsia="zh-CN"/>
              </w:rPr>
            </w:pPr>
            <w:r>
              <w:rPr>
                <w:rFonts w:hint="eastAsia" w:asciiTheme="minorEastAsia" w:hAnsiTheme="minorEastAsia" w:eastAsiaTheme="minorEastAsia" w:cstheme="minorEastAsia"/>
                <w:b/>
                <w:bCs/>
                <w:color w:val="auto"/>
                <w:sz w:val="21"/>
                <w:szCs w:val="21"/>
              </w:rPr>
              <w:t>（</w:t>
            </w:r>
            <w:r>
              <w:rPr>
                <w:rFonts w:hint="eastAsia" w:asciiTheme="minorEastAsia" w:hAnsiTheme="minorEastAsia" w:eastAsiaTheme="minorEastAsia" w:cstheme="minorEastAsia"/>
                <w:b/>
                <w:bCs/>
                <w:color w:val="auto"/>
                <w:sz w:val="21"/>
                <w:szCs w:val="21"/>
                <w:lang w:val="en-US" w:eastAsia="zh-CN"/>
              </w:rPr>
              <w:t>二</w:t>
            </w:r>
            <w:r>
              <w:rPr>
                <w:rFonts w:hint="eastAsia" w:asciiTheme="minorEastAsia" w:hAnsiTheme="minorEastAsia" w:eastAsiaTheme="minorEastAsia" w:cstheme="minorEastAsia"/>
                <w:b/>
                <w:bCs/>
                <w:color w:val="auto"/>
                <w:sz w:val="21"/>
                <w:szCs w:val="21"/>
              </w:rPr>
              <w:t>）付款</w:t>
            </w:r>
            <w:r>
              <w:rPr>
                <w:rFonts w:hint="eastAsia" w:asciiTheme="minorEastAsia" w:hAnsiTheme="minorEastAsia" w:eastAsiaTheme="minorEastAsia" w:cstheme="minorEastAsia"/>
                <w:b/>
                <w:bCs/>
                <w:color w:val="auto"/>
                <w:sz w:val="21"/>
                <w:szCs w:val="21"/>
                <w:lang w:val="en-US" w:eastAsia="zh-CN"/>
              </w:rPr>
              <w:t>方式</w:t>
            </w:r>
          </w:p>
        </w:tc>
        <w:tc>
          <w:tcPr>
            <w:tcW w:w="7530" w:type="dxa"/>
            <w:gridSpan w:val="3"/>
            <w:tcBorders>
              <w:top w:val="single" w:color="auto" w:sz="4" w:space="0"/>
              <w:left w:val="single" w:color="auto" w:sz="4" w:space="0"/>
              <w:bottom w:val="single" w:color="auto" w:sz="4" w:space="0"/>
              <w:right w:val="single" w:color="auto" w:sz="4" w:space="0"/>
            </w:tcBorders>
            <w:vAlign w:val="center"/>
          </w:tcPr>
          <w:p w14:paraId="3CCB97CF">
            <w:pPr>
              <w:keepNext w:val="0"/>
              <w:keepLines w:val="0"/>
              <w:suppressLineNumbers w:val="0"/>
              <w:spacing w:before="0" w:beforeAutospacing="0" w:after="0" w:afterAutospacing="0"/>
              <w:ind w:left="0" w:right="0" w:firstLine="0" w:firstLineChars="0"/>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b w:val="0"/>
                <w:bCs w:val="0"/>
                <w:color w:val="auto"/>
                <w:sz w:val="21"/>
                <w:szCs w:val="21"/>
                <w:lang w:val="en-US" w:eastAsia="zh-CN"/>
              </w:rPr>
              <w:t>完成本项目全部服务工作并经验收合格后，由成交人提出申请并开具符合采购人财务管理要求的发票后，采购人在财政拨款后一次性付清合同价款给成交人。</w:t>
            </w:r>
          </w:p>
        </w:tc>
      </w:tr>
      <w:tr w14:paraId="75C30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5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03506E9">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400" w:lineRule="exact"/>
              <w:ind w:left="0" w:right="0" w:firstLine="0" w:firstLineChars="0"/>
              <w:jc w:val="center"/>
              <w:textAlignment w:val="auto"/>
              <w:rPr>
                <w:rFonts w:hint="eastAsia" w:ascii="宋体" w:hAnsi="宋体" w:eastAsia="宋体" w:cs="宋体"/>
                <w:b/>
                <w:bCs/>
                <w:color w:val="auto"/>
                <w:sz w:val="21"/>
                <w:szCs w:val="21"/>
                <w:lang w:val="en-US" w:eastAsia="zh-CN" w:bidi="ar-SA"/>
              </w:rPr>
            </w:pPr>
            <w:r>
              <w:rPr>
                <w:rFonts w:hint="eastAsia" w:ascii="宋体" w:hAnsi="宋体"/>
                <w:b/>
                <w:bCs/>
                <w:color w:val="auto"/>
                <w:sz w:val="21"/>
                <w:szCs w:val="21"/>
              </w:rPr>
              <w:t>（</w:t>
            </w:r>
            <w:r>
              <w:rPr>
                <w:rFonts w:hint="eastAsia"/>
                <w:b/>
                <w:bCs/>
                <w:color w:val="auto"/>
                <w:sz w:val="21"/>
                <w:szCs w:val="21"/>
                <w:lang w:val="en-US" w:eastAsia="zh-CN"/>
              </w:rPr>
              <w:t>三</w:t>
            </w:r>
            <w:r>
              <w:rPr>
                <w:rFonts w:hint="eastAsia" w:ascii="宋体" w:hAnsi="宋体"/>
                <w:b/>
                <w:bCs/>
                <w:color w:val="auto"/>
                <w:sz w:val="21"/>
                <w:szCs w:val="21"/>
              </w:rPr>
              <w:t>）验收标准</w:t>
            </w:r>
          </w:p>
        </w:tc>
        <w:tc>
          <w:tcPr>
            <w:tcW w:w="753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52FDED22">
            <w:pPr>
              <w:keepNext w:val="0"/>
              <w:keepLines w:val="0"/>
              <w:pageBreakBefore w:val="0"/>
              <w:suppressLineNumbers w:val="0"/>
              <w:kinsoku/>
              <w:wordWrap/>
              <w:overflowPunct/>
              <w:topLinePunct w:val="0"/>
              <w:autoSpaceDE/>
              <w:autoSpaceDN/>
              <w:bidi w:val="0"/>
              <w:spacing w:before="0" w:beforeAutospacing="0" w:after="0" w:afterAutospacing="0" w:line="400" w:lineRule="exact"/>
              <w:ind w:left="0" w:right="0" w:firstLine="0" w:firstLineChars="0"/>
              <w:textAlignment w:val="auto"/>
              <w:outlineLvl w:val="1"/>
              <w:rPr>
                <w:rFonts w:hint="default" w:ascii="宋体" w:hAnsi="宋体"/>
                <w:color w:val="auto"/>
                <w:spacing w:val="-2"/>
                <w:sz w:val="21"/>
                <w:szCs w:val="21"/>
              </w:rPr>
            </w:pPr>
            <w:r>
              <w:rPr>
                <w:rFonts w:hint="eastAsia" w:ascii="宋体" w:hAnsi="宋体"/>
                <w:color w:val="auto"/>
                <w:sz w:val="21"/>
                <w:szCs w:val="21"/>
              </w:rPr>
              <w:t>1.</w:t>
            </w:r>
            <w:r>
              <w:rPr>
                <w:rFonts w:hint="eastAsia" w:ascii="宋体" w:hAnsi="宋体"/>
                <w:color w:val="auto"/>
                <w:spacing w:val="-2"/>
                <w:sz w:val="21"/>
                <w:szCs w:val="21"/>
              </w:rPr>
              <w:t>本项目采购标的执行国家有关法律法规、政策文件、相关标准、规范。</w:t>
            </w:r>
          </w:p>
          <w:p w14:paraId="4393818C">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400" w:lineRule="exact"/>
              <w:ind w:left="0" w:right="0" w:firstLine="0" w:firstLineChars="0"/>
              <w:textAlignment w:val="auto"/>
              <w:rPr>
                <w:rFonts w:hint="eastAsia" w:ascii="宋体" w:hAnsi="宋体" w:eastAsia="宋体" w:cs="宋体"/>
                <w:color w:val="auto"/>
                <w:sz w:val="21"/>
                <w:szCs w:val="21"/>
                <w:lang w:val="en-US" w:eastAsia="zh-CN" w:bidi="ar-SA"/>
              </w:rPr>
            </w:pPr>
            <w:r>
              <w:rPr>
                <w:rFonts w:hint="eastAsia" w:ascii="宋体" w:hAnsi="宋体"/>
                <w:color w:val="auto"/>
                <w:sz w:val="21"/>
                <w:szCs w:val="21"/>
              </w:rPr>
              <w:t>2.服务完结后，成交供应商应向采购人提供全套服务成果文件并配合相关审核、检查或评价，采购人根据采购需求、成交供应商响应文件承诺及合同条款进行核验及综合评价，经核验综合评价不合格的，采购人不予验收，成交供应商应承担由此造成的一切不利后果。</w:t>
            </w:r>
          </w:p>
        </w:tc>
      </w:tr>
      <w:tr w14:paraId="0F289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5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5202E35">
            <w:pPr>
              <w:keepNext w:val="0"/>
              <w:keepLines w:val="0"/>
              <w:suppressLineNumbers w:val="0"/>
              <w:spacing w:before="0" w:beforeAutospacing="0" w:after="0" w:afterAutospacing="0"/>
              <w:ind w:left="0" w:right="0" w:firstLine="0" w:firstLineChars="0"/>
              <w:jc w:val="center"/>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b/>
                <w:bCs/>
                <w:color w:val="auto"/>
                <w:sz w:val="21"/>
                <w:szCs w:val="21"/>
              </w:rPr>
              <w:t>（</w:t>
            </w:r>
            <w:r>
              <w:rPr>
                <w:rFonts w:hint="eastAsia" w:asciiTheme="minorEastAsia" w:hAnsiTheme="minorEastAsia" w:eastAsiaTheme="minorEastAsia" w:cstheme="minorEastAsia"/>
                <w:b/>
                <w:bCs/>
                <w:color w:val="auto"/>
                <w:sz w:val="21"/>
                <w:szCs w:val="21"/>
                <w:lang w:val="en-US" w:eastAsia="zh-CN"/>
              </w:rPr>
              <w:t>四</w:t>
            </w:r>
            <w:r>
              <w:rPr>
                <w:rFonts w:hint="eastAsia" w:asciiTheme="minorEastAsia" w:hAnsiTheme="minorEastAsia" w:eastAsiaTheme="minorEastAsia" w:cstheme="minorEastAsia"/>
                <w:b/>
                <w:bCs/>
                <w:color w:val="auto"/>
                <w:sz w:val="21"/>
                <w:szCs w:val="21"/>
              </w:rPr>
              <w:t>）权利保障</w:t>
            </w:r>
          </w:p>
        </w:tc>
        <w:tc>
          <w:tcPr>
            <w:tcW w:w="753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3A4FC349">
            <w:pPr>
              <w:keepNext w:val="0"/>
              <w:keepLines w:val="0"/>
              <w:suppressLineNumbers w:val="0"/>
              <w:spacing w:before="0" w:beforeAutospacing="0" w:after="0" w:afterAutospacing="0"/>
              <w:ind w:left="0" w:right="0" w:firstLine="0" w:firstLineChars="0"/>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b w:val="0"/>
                <w:bCs w:val="0"/>
                <w:color w:val="auto"/>
                <w:sz w:val="21"/>
                <w:szCs w:val="21"/>
              </w:rPr>
              <w:t>成交供应商所提供的服务涉及的知识产权和相关技术资料必须是合法取得的，不会侵犯任何第三方的专利权、商标权、工业设计权或其他权利，不会因为采购人的使用服务成果遭受第三方侵权指控，包括被责令致歉、停止使用、追偿或要求赔偿损失等。否则，成交供应商负责解决由此引起的一切纠纷，采购人有权追究成交供应商的法律责任，其不利后果由成交供应商全部承担。</w:t>
            </w:r>
          </w:p>
        </w:tc>
      </w:tr>
      <w:tr w14:paraId="102B7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5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C78ECA2">
            <w:pPr>
              <w:keepNext w:val="0"/>
              <w:keepLines w:val="0"/>
              <w:suppressLineNumbers w:val="0"/>
              <w:spacing w:before="0" w:beforeAutospacing="0" w:after="0" w:afterAutospacing="0"/>
              <w:ind w:left="0" w:right="0" w:firstLine="0" w:firstLineChars="0"/>
              <w:jc w:val="center"/>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b/>
                <w:bCs/>
                <w:color w:val="auto"/>
                <w:sz w:val="21"/>
                <w:szCs w:val="21"/>
              </w:rPr>
              <w:t>（</w:t>
            </w:r>
            <w:r>
              <w:rPr>
                <w:rFonts w:hint="eastAsia" w:asciiTheme="minorEastAsia" w:hAnsiTheme="minorEastAsia" w:eastAsiaTheme="minorEastAsia" w:cstheme="minorEastAsia"/>
                <w:b/>
                <w:bCs/>
                <w:color w:val="auto"/>
                <w:sz w:val="21"/>
                <w:szCs w:val="21"/>
                <w:lang w:val="en-US" w:eastAsia="zh-CN"/>
              </w:rPr>
              <w:t>五</w:t>
            </w:r>
            <w:r>
              <w:rPr>
                <w:rFonts w:hint="eastAsia" w:asciiTheme="minorEastAsia" w:hAnsiTheme="minorEastAsia" w:eastAsiaTheme="minorEastAsia" w:cstheme="minorEastAsia"/>
                <w:b/>
                <w:bCs/>
                <w:color w:val="auto"/>
                <w:sz w:val="21"/>
                <w:szCs w:val="21"/>
              </w:rPr>
              <w:t>）</w:t>
            </w:r>
            <w:r>
              <w:rPr>
                <w:rFonts w:hint="eastAsia" w:asciiTheme="minorEastAsia" w:hAnsiTheme="minorEastAsia" w:eastAsiaTheme="minorEastAsia" w:cstheme="minorEastAsia"/>
                <w:b/>
                <w:bCs/>
                <w:color w:val="auto"/>
                <w:sz w:val="21"/>
                <w:szCs w:val="21"/>
                <w:lang w:val="en-US" w:eastAsia="zh-CN"/>
              </w:rPr>
              <w:t>其他要求</w:t>
            </w:r>
          </w:p>
          <w:p w14:paraId="52FFEDB3">
            <w:pPr>
              <w:keepNext w:val="0"/>
              <w:keepLines w:val="0"/>
              <w:suppressLineNumbers w:val="0"/>
              <w:spacing w:before="0" w:beforeAutospacing="0" w:after="0" w:afterAutospacing="0"/>
              <w:ind w:left="0" w:leftChars="0" w:right="0" w:rightChars="0" w:firstLine="0" w:firstLineChars="0"/>
              <w:jc w:val="center"/>
              <w:rPr>
                <w:rFonts w:hint="eastAsia" w:asciiTheme="minorEastAsia" w:hAnsiTheme="minorEastAsia" w:eastAsiaTheme="minorEastAsia" w:cstheme="minorEastAsia"/>
                <w:b/>
                <w:bCs/>
                <w:color w:val="auto"/>
                <w:sz w:val="21"/>
                <w:szCs w:val="21"/>
              </w:rPr>
            </w:pPr>
          </w:p>
        </w:tc>
        <w:tc>
          <w:tcPr>
            <w:tcW w:w="753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5F1517DB">
            <w:pPr>
              <w:keepNext w:val="0"/>
              <w:keepLines w:val="0"/>
              <w:numPr>
                <w:ilvl w:val="0"/>
                <w:numId w:val="2"/>
              </w:numPr>
              <w:suppressLineNumbers w:val="0"/>
              <w:spacing w:before="0" w:beforeAutospacing="0" w:after="0" w:afterAutospacing="0"/>
              <w:ind w:left="0" w:right="0" w:firstLine="0" w:firstLineChars="0"/>
              <w:rPr>
                <w:rFonts w:hint="eastAsia"/>
                <w:b/>
                <w:bCs/>
                <w:color w:val="auto"/>
                <w:lang w:val="en-US" w:eastAsia="zh-CN"/>
              </w:rPr>
            </w:pPr>
            <w:r>
              <w:rPr>
                <w:rFonts w:hint="eastAsia"/>
                <w:b/>
                <w:bCs/>
                <w:color w:val="auto"/>
                <w:lang w:val="en-US" w:eastAsia="zh-CN"/>
              </w:rPr>
              <w:t>水稻病虫害绿色防控展示效果</w:t>
            </w:r>
          </w:p>
          <w:p w14:paraId="0BB0E587">
            <w:pPr>
              <w:keepNext w:val="0"/>
              <w:keepLines w:val="0"/>
              <w:suppressLineNumbers w:val="0"/>
              <w:spacing w:before="0" w:beforeAutospacing="0" w:after="0" w:afterAutospacing="0"/>
              <w:ind w:left="0" w:right="0" w:firstLine="0" w:firstLineChars="0"/>
              <w:rPr>
                <w:rFonts w:hint="eastAsia"/>
                <w:color w:val="auto"/>
                <w:lang w:val="en-US" w:eastAsia="zh-CN"/>
              </w:rPr>
            </w:pPr>
            <w:r>
              <w:rPr>
                <w:rFonts w:hint="eastAsia"/>
                <w:b w:val="0"/>
                <w:bCs w:val="0"/>
                <w:color w:val="auto"/>
                <w:lang w:val="en-US" w:eastAsia="zh-CN"/>
              </w:rPr>
              <w:t>1.产出数量：建立水稻</w:t>
            </w:r>
            <w:r>
              <w:rPr>
                <w:rFonts w:hint="eastAsia"/>
                <w:color w:val="auto"/>
                <w:lang w:val="en-US" w:eastAsia="zh-CN"/>
              </w:rPr>
              <w:t>病虫害绿色防控集成展示区1个，展示面积&gt;5000亩；</w:t>
            </w:r>
          </w:p>
          <w:p w14:paraId="152BF884">
            <w:pPr>
              <w:keepNext w:val="0"/>
              <w:keepLines w:val="0"/>
              <w:suppressLineNumbers w:val="0"/>
              <w:spacing w:before="0" w:beforeAutospacing="0" w:after="0" w:afterAutospacing="0"/>
              <w:ind w:left="0" w:right="0" w:firstLine="0" w:firstLineChars="0"/>
              <w:rPr>
                <w:rFonts w:hint="eastAsia"/>
                <w:color w:val="auto"/>
                <w:lang w:val="en-US" w:eastAsia="zh-CN"/>
              </w:rPr>
            </w:pPr>
            <w:r>
              <w:rPr>
                <w:rFonts w:hint="eastAsia"/>
                <w:color w:val="auto"/>
                <w:lang w:val="en-US" w:eastAsia="zh-CN"/>
              </w:rPr>
              <w:t>2.产出时效：项目完成时间2026年11月30日前；</w:t>
            </w:r>
          </w:p>
          <w:p w14:paraId="709B201F">
            <w:pPr>
              <w:keepNext w:val="0"/>
              <w:keepLines w:val="0"/>
              <w:suppressLineNumbers w:val="0"/>
              <w:spacing w:before="0" w:beforeAutospacing="0" w:after="0" w:afterAutospacing="0"/>
              <w:ind w:left="0" w:right="0" w:firstLine="0" w:firstLineChars="0"/>
              <w:rPr>
                <w:rFonts w:hint="eastAsia"/>
                <w:color w:val="auto"/>
                <w:lang w:val="en-US" w:eastAsia="zh-CN"/>
              </w:rPr>
            </w:pPr>
            <w:r>
              <w:rPr>
                <w:rFonts w:hint="eastAsia"/>
                <w:color w:val="auto"/>
                <w:lang w:val="en-US" w:eastAsia="zh-CN"/>
              </w:rPr>
              <w:t>3.质量指标：水稻重大病虫害总体损失率≤5%；</w:t>
            </w:r>
          </w:p>
          <w:p w14:paraId="6B7A9E43">
            <w:pPr>
              <w:keepNext w:val="0"/>
              <w:keepLines w:val="0"/>
              <w:suppressLineNumbers w:val="0"/>
              <w:spacing w:before="0" w:beforeAutospacing="0" w:after="0" w:afterAutospacing="0"/>
              <w:ind w:left="0" w:right="0" w:firstLine="0" w:firstLineChars="0"/>
              <w:rPr>
                <w:rFonts w:hint="eastAsia"/>
                <w:color w:val="auto"/>
                <w:lang w:val="en-US" w:eastAsia="zh-CN"/>
              </w:rPr>
            </w:pPr>
            <w:r>
              <w:rPr>
                <w:rFonts w:hint="eastAsia"/>
                <w:color w:val="auto"/>
                <w:lang w:val="en-US" w:eastAsia="zh-CN"/>
              </w:rPr>
              <w:t>4.经济效益：水稻病虫害绿色防控集成展示区每亩增收节支≥50元；</w:t>
            </w:r>
          </w:p>
          <w:p w14:paraId="436EF947">
            <w:pPr>
              <w:keepNext w:val="0"/>
              <w:keepLines w:val="0"/>
              <w:suppressLineNumbers w:val="0"/>
              <w:spacing w:before="0" w:beforeAutospacing="0" w:after="0" w:afterAutospacing="0"/>
              <w:ind w:left="0" w:right="0" w:firstLine="0" w:firstLineChars="0"/>
              <w:rPr>
                <w:rFonts w:hint="eastAsia"/>
                <w:b w:val="0"/>
                <w:bCs w:val="0"/>
                <w:color w:val="auto"/>
                <w:lang w:val="en-US" w:eastAsia="zh-CN"/>
              </w:rPr>
            </w:pPr>
            <w:r>
              <w:rPr>
                <w:rFonts w:hint="eastAsia"/>
                <w:color w:val="auto"/>
                <w:lang w:val="en-US" w:eastAsia="zh-CN"/>
              </w:rPr>
              <w:t>5.生态指标：水稻病虫害绿色防控集成展示区化学农药使用</w:t>
            </w:r>
            <w:r>
              <w:rPr>
                <w:rFonts w:hint="eastAsia"/>
                <w:b w:val="0"/>
                <w:bCs w:val="0"/>
                <w:color w:val="auto"/>
                <w:lang w:val="en-US" w:eastAsia="zh-CN"/>
              </w:rPr>
              <w:t>量减少≥20%；</w:t>
            </w:r>
          </w:p>
          <w:p w14:paraId="1FAE35DD">
            <w:pPr>
              <w:keepNext w:val="0"/>
              <w:keepLines w:val="0"/>
              <w:suppressLineNumbers w:val="0"/>
              <w:spacing w:before="0" w:beforeAutospacing="0" w:after="0" w:afterAutospacing="0"/>
              <w:ind w:left="0" w:right="0" w:firstLine="0" w:firstLineChars="0"/>
              <w:rPr>
                <w:rFonts w:hint="eastAsia"/>
                <w:b w:val="0"/>
                <w:bCs w:val="0"/>
                <w:color w:val="auto"/>
                <w:lang w:val="en-US" w:eastAsia="zh-CN"/>
              </w:rPr>
            </w:pPr>
            <w:r>
              <w:rPr>
                <w:rFonts w:hint="eastAsia"/>
                <w:b w:val="0"/>
                <w:bCs w:val="0"/>
                <w:color w:val="auto"/>
                <w:lang w:val="en-US" w:eastAsia="zh-CN"/>
              </w:rPr>
              <w:t>6.满意度指标：项目区群众满意度≥90%.</w:t>
            </w:r>
          </w:p>
          <w:p w14:paraId="40C62053">
            <w:pPr>
              <w:keepNext w:val="0"/>
              <w:keepLines w:val="0"/>
              <w:suppressLineNumbers w:val="0"/>
              <w:spacing w:before="0" w:beforeAutospacing="0" w:after="0" w:afterAutospacing="0"/>
              <w:ind w:left="0" w:right="0" w:firstLine="0" w:firstLineChars="0"/>
              <w:rPr>
                <w:rFonts w:hint="default"/>
                <w:b/>
                <w:bCs/>
                <w:color w:val="auto"/>
                <w:lang w:val="en-US" w:eastAsia="zh-CN"/>
              </w:rPr>
            </w:pPr>
            <w:r>
              <w:rPr>
                <w:rFonts w:hint="eastAsia"/>
                <w:b/>
                <w:bCs/>
                <w:color w:val="auto"/>
                <w:lang w:val="en-US" w:eastAsia="zh-CN"/>
              </w:rPr>
              <w:t>二、飞防服务要求：</w:t>
            </w:r>
          </w:p>
          <w:p w14:paraId="3D9AD6F5">
            <w:pPr>
              <w:keepNext w:val="0"/>
              <w:keepLines w:val="0"/>
              <w:suppressLineNumbers w:val="0"/>
              <w:spacing w:before="0" w:beforeAutospacing="0" w:after="0" w:afterAutospacing="0"/>
              <w:ind w:left="0" w:right="0" w:firstLine="0" w:firstLineChars="0"/>
              <w:rPr>
                <w:rFonts w:hint="default"/>
                <w:color w:val="auto"/>
                <w:lang w:val="en-US" w:eastAsia="zh-CN"/>
              </w:rPr>
            </w:pPr>
            <w:r>
              <w:rPr>
                <w:rFonts w:hint="default"/>
                <w:color w:val="auto"/>
                <w:lang w:val="en-US" w:eastAsia="zh-CN"/>
              </w:rPr>
              <w:t>1</w:t>
            </w:r>
            <w:r>
              <w:rPr>
                <w:rFonts w:hint="eastAsia"/>
                <w:color w:val="auto"/>
                <w:lang w:val="en-US" w:eastAsia="zh-CN"/>
              </w:rPr>
              <w:t>.</w:t>
            </w:r>
            <w:r>
              <w:rPr>
                <w:rFonts w:hint="default"/>
                <w:color w:val="auto"/>
                <w:lang w:val="en-US" w:eastAsia="zh-CN"/>
              </w:rPr>
              <w:t>飞防作业时间：根据采购</w:t>
            </w:r>
            <w:r>
              <w:rPr>
                <w:rFonts w:hint="eastAsia"/>
                <w:color w:val="auto"/>
                <w:lang w:val="en-US" w:eastAsia="zh-CN"/>
              </w:rPr>
              <w:t>人</w:t>
            </w:r>
            <w:r>
              <w:rPr>
                <w:rFonts w:hint="default"/>
                <w:color w:val="auto"/>
                <w:lang w:val="en-US" w:eastAsia="zh-CN"/>
              </w:rPr>
              <w:t>所在地水稻生长情况，由采购</w:t>
            </w:r>
            <w:r>
              <w:rPr>
                <w:rFonts w:hint="eastAsia"/>
                <w:color w:val="auto"/>
                <w:lang w:val="en-US" w:eastAsia="zh-CN"/>
              </w:rPr>
              <w:t>人</w:t>
            </w:r>
            <w:r>
              <w:rPr>
                <w:rFonts w:hint="default"/>
                <w:color w:val="auto"/>
                <w:lang w:val="en-US" w:eastAsia="zh-CN"/>
              </w:rPr>
              <w:t>确定具体飞防作业时间</w:t>
            </w:r>
            <w:r>
              <w:rPr>
                <w:rFonts w:hint="eastAsia"/>
                <w:color w:val="auto"/>
                <w:lang w:val="en-US" w:eastAsia="zh-CN"/>
              </w:rPr>
              <w:t>。</w:t>
            </w:r>
          </w:p>
          <w:p w14:paraId="0CECE519">
            <w:pPr>
              <w:keepNext w:val="0"/>
              <w:keepLines w:val="0"/>
              <w:suppressLineNumbers w:val="0"/>
              <w:spacing w:before="0" w:beforeAutospacing="0" w:after="0" w:afterAutospacing="0"/>
              <w:ind w:left="0" w:right="0" w:firstLine="0" w:firstLineChars="0"/>
              <w:rPr>
                <w:rFonts w:hint="default"/>
                <w:color w:val="auto"/>
                <w:lang w:val="en-US" w:eastAsia="zh-CN"/>
              </w:rPr>
            </w:pPr>
            <w:r>
              <w:rPr>
                <w:rFonts w:hint="eastAsia"/>
                <w:color w:val="auto"/>
                <w:lang w:val="en-US" w:eastAsia="zh-CN"/>
              </w:rPr>
              <w:t>2.</w:t>
            </w:r>
            <w:r>
              <w:rPr>
                <w:rFonts w:hint="default"/>
                <w:color w:val="auto"/>
                <w:lang w:val="en-US" w:eastAsia="zh-CN"/>
              </w:rPr>
              <w:t>成交供应商负责处理解决病虫害防治过程中所需货物出现的质量及安全问题，并承担一切费用。</w:t>
            </w:r>
          </w:p>
          <w:p w14:paraId="1DA631FB">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leftChars="0" w:right="0" w:firstLine="0" w:firstLineChars="0"/>
              <w:textAlignment w:val="auto"/>
              <w:rPr>
                <w:rFonts w:hint="eastAsia" w:asciiTheme="minorEastAsia" w:hAnsiTheme="minorEastAsia" w:eastAsiaTheme="minorEastAsia" w:cstheme="minorEastAsia"/>
                <w:b/>
                <w:bCs/>
                <w:color w:val="auto"/>
                <w:sz w:val="21"/>
                <w:szCs w:val="21"/>
                <w:lang w:val="en-US" w:eastAsia="zh-CN"/>
              </w:rPr>
            </w:pPr>
            <w:r>
              <w:rPr>
                <w:rFonts w:hint="eastAsia"/>
                <w:b w:val="0"/>
                <w:bCs w:val="0"/>
                <w:color w:val="auto"/>
                <w:lang w:val="en-US" w:eastAsia="zh-CN"/>
              </w:rPr>
              <w:t>3.供应商拟投入的实施人员中应至少有2名人员具备有害生物防制员资格证书且实施人员须为供应商在职员工</w:t>
            </w:r>
            <w:r>
              <w:rPr>
                <w:rFonts w:hint="eastAsia"/>
                <w:b/>
                <w:bCs/>
                <w:color w:val="auto"/>
                <w:lang w:val="en-US" w:eastAsia="zh-CN"/>
              </w:rPr>
              <w:t>（响应文件中须提供相关资格证书复印件</w:t>
            </w:r>
            <w:r>
              <w:rPr>
                <w:rFonts w:hint="default" w:asciiTheme="minorEastAsia" w:hAnsiTheme="minorEastAsia" w:eastAsiaTheme="minorEastAsia" w:cstheme="minorEastAsia"/>
                <w:b/>
                <w:bCs/>
                <w:color w:val="auto"/>
                <w:sz w:val="21"/>
                <w:szCs w:val="21"/>
                <w:lang w:val="en-US" w:eastAsia="zh-CN"/>
              </w:rPr>
              <w:t>及截标时间前半年内</w:t>
            </w:r>
            <w:r>
              <w:rPr>
                <w:rFonts w:hint="eastAsia" w:asciiTheme="minorEastAsia" w:hAnsiTheme="minorEastAsia" w:eastAsiaTheme="minorEastAsia" w:cstheme="minorEastAsia"/>
                <w:b/>
                <w:bCs/>
                <w:color w:val="auto"/>
                <w:sz w:val="21"/>
                <w:szCs w:val="21"/>
                <w:lang w:val="en-US" w:eastAsia="zh-CN"/>
              </w:rPr>
              <w:t>任意连续</w:t>
            </w:r>
            <w:r>
              <w:rPr>
                <w:rFonts w:hint="eastAsia"/>
                <w:b/>
                <w:bCs/>
                <w:color w:val="auto"/>
                <w:lang w:val="en-US" w:eastAsia="zh-CN"/>
              </w:rPr>
              <w:t>三个月为其购买的养老保险证明复印件</w:t>
            </w:r>
            <w:r>
              <w:rPr>
                <w:rFonts w:hint="eastAsia" w:asciiTheme="minorEastAsia" w:hAnsiTheme="minorEastAsia" w:eastAsiaTheme="minorEastAsia" w:cstheme="minorEastAsia"/>
                <w:b/>
                <w:bCs/>
                <w:color w:val="auto"/>
                <w:sz w:val="21"/>
                <w:szCs w:val="21"/>
                <w:lang w:val="en-US" w:eastAsia="zh-CN"/>
              </w:rPr>
              <w:t>，</w:t>
            </w:r>
            <w:r>
              <w:rPr>
                <w:rFonts w:hint="default" w:asciiTheme="minorEastAsia" w:hAnsiTheme="minorEastAsia" w:eastAsiaTheme="minorEastAsia" w:cstheme="minorEastAsia"/>
                <w:b/>
                <w:bCs/>
                <w:color w:val="auto"/>
                <w:sz w:val="21"/>
                <w:szCs w:val="21"/>
                <w:lang w:val="en-US" w:eastAsia="zh-CN"/>
              </w:rPr>
              <w:t>并加盖供应商电子签章</w:t>
            </w:r>
            <w:r>
              <w:rPr>
                <w:rFonts w:hint="eastAsia"/>
                <w:b/>
                <w:bCs/>
                <w:color w:val="auto"/>
                <w:lang w:val="en-US" w:eastAsia="zh-CN"/>
              </w:rPr>
              <w:t>）</w:t>
            </w:r>
            <w:r>
              <w:rPr>
                <w:rFonts w:hint="eastAsia" w:asciiTheme="minorEastAsia" w:hAnsiTheme="minorEastAsia" w:eastAsiaTheme="minorEastAsia" w:cstheme="minorEastAsia"/>
                <w:b/>
                <w:bCs/>
                <w:color w:val="auto"/>
                <w:sz w:val="21"/>
                <w:szCs w:val="21"/>
                <w:lang w:val="en-US" w:eastAsia="zh-CN"/>
              </w:rPr>
              <w:t>，签订合同时核查原件，否则视为放弃成交资格，同时报相关监督管理部门处理，并追究供应商责任，由此造成采购人经济损失的由供应商负责承担全部赔偿责任。</w:t>
            </w:r>
          </w:p>
          <w:p w14:paraId="6D1BFE51">
            <w:pPr>
              <w:pStyle w:val="18"/>
              <w:keepNext w:val="0"/>
              <w:keepLines w:val="0"/>
              <w:suppressLineNumbers w:val="0"/>
              <w:spacing w:before="0" w:beforeAutospacing="0" w:after="0" w:afterAutospacing="0"/>
              <w:ind w:left="0" w:leftChars="0" w:right="0" w:firstLine="0" w:firstLineChars="0"/>
              <w:rPr>
                <w:rFonts w:hint="default"/>
                <w:b/>
                <w:bCs/>
                <w:color w:val="auto"/>
                <w:lang w:val="en-US" w:eastAsia="zh-CN"/>
              </w:rPr>
            </w:pPr>
            <w:r>
              <w:rPr>
                <w:rFonts w:hint="default"/>
                <w:b/>
                <w:bCs/>
                <w:color w:val="auto"/>
                <w:lang w:val="en-US" w:eastAsia="zh-CN"/>
              </w:rPr>
              <w:t>二、农药产品要求：</w:t>
            </w:r>
          </w:p>
          <w:p w14:paraId="111915C4">
            <w:pPr>
              <w:keepNext w:val="0"/>
              <w:keepLines w:val="0"/>
              <w:suppressLineNumbers w:val="0"/>
              <w:spacing w:before="0" w:beforeAutospacing="0" w:after="0" w:afterAutospacing="0"/>
              <w:ind w:left="0" w:right="0" w:firstLine="0" w:firstLineChars="0"/>
              <w:rPr>
                <w:rFonts w:hint="default"/>
                <w:color w:val="auto"/>
                <w:lang w:val="en-US" w:eastAsia="zh-CN"/>
              </w:rPr>
            </w:pPr>
            <w:r>
              <w:rPr>
                <w:rFonts w:hint="default"/>
                <w:color w:val="auto"/>
                <w:lang w:val="en-US" w:eastAsia="zh-CN"/>
              </w:rPr>
              <w:t>1</w:t>
            </w:r>
            <w:r>
              <w:rPr>
                <w:rFonts w:hint="eastAsia"/>
                <w:color w:val="auto"/>
                <w:lang w:val="en-US" w:eastAsia="zh-CN"/>
              </w:rPr>
              <w:t>.</w:t>
            </w:r>
            <w:r>
              <w:rPr>
                <w:rFonts w:hint="default"/>
                <w:color w:val="auto"/>
                <w:lang w:val="en-US" w:eastAsia="zh-CN"/>
              </w:rPr>
              <w:t>所供产品必须为符合国家各项有关质量标准的合格产品。</w:t>
            </w:r>
          </w:p>
          <w:p w14:paraId="0F807EA2">
            <w:pPr>
              <w:keepNext w:val="0"/>
              <w:keepLines w:val="0"/>
              <w:suppressLineNumbers w:val="0"/>
              <w:spacing w:before="0" w:beforeAutospacing="0" w:after="0" w:afterAutospacing="0"/>
              <w:ind w:left="0" w:right="0" w:firstLine="0" w:firstLineChars="0"/>
              <w:rPr>
                <w:rFonts w:hint="default"/>
                <w:b/>
                <w:bCs/>
                <w:color w:val="auto"/>
                <w:lang w:val="en-US" w:eastAsia="zh-CN"/>
              </w:rPr>
            </w:pPr>
            <w:r>
              <w:rPr>
                <w:rFonts w:hint="default"/>
                <w:color w:val="auto"/>
                <w:lang w:val="en-US" w:eastAsia="zh-CN"/>
              </w:rPr>
              <w:t>2</w:t>
            </w:r>
            <w:r>
              <w:rPr>
                <w:rFonts w:hint="eastAsia"/>
                <w:color w:val="auto"/>
                <w:lang w:val="en-US" w:eastAsia="zh-CN"/>
              </w:rPr>
              <w:t>.</w:t>
            </w:r>
            <w:r>
              <w:rPr>
                <w:rFonts w:hint="eastAsia" w:ascii="宋体" w:hAnsi="宋体" w:eastAsia="宋体" w:cs="宋体"/>
                <w:color w:val="auto"/>
                <w:lang w:val="en-US" w:eastAsia="zh-CN"/>
              </w:rPr>
              <w:t>供应商</w:t>
            </w:r>
            <w:r>
              <w:rPr>
                <w:rFonts w:hint="default" w:ascii="宋体" w:hAnsi="宋体" w:eastAsia="宋体" w:cs="宋体"/>
                <w:color w:val="auto"/>
                <w:lang w:val="en-US" w:eastAsia="zh-CN"/>
              </w:rPr>
              <w:t>必须</w:t>
            </w:r>
            <w:r>
              <w:rPr>
                <w:rFonts w:hint="eastAsia" w:ascii="宋体" w:hAnsi="宋体" w:eastAsia="宋体" w:cs="宋体"/>
                <w:color w:val="auto"/>
                <w:lang w:val="en-US" w:eastAsia="zh-CN"/>
              </w:rPr>
              <w:t>具备</w:t>
            </w:r>
            <w:r>
              <w:rPr>
                <w:rFonts w:hint="default" w:ascii="宋体" w:hAnsi="宋体" w:eastAsia="宋体" w:cs="宋体"/>
                <w:color w:val="auto"/>
                <w:lang w:val="en-US" w:eastAsia="zh-CN"/>
              </w:rPr>
              <w:t>相关农业部门颁发的合法有效的农药经营许可证</w:t>
            </w:r>
            <w:r>
              <w:rPr>
                <w:rFonts w:hint="eastAsia"/>
                <w:b/>
                <w:bCs/>
                <w:color w:val="auto"/>
                <w:lang w:val="en-US" w:eastAsia="zh-CN"/>
              </w:rPr>
              <w:t>（</w:t>
            </w:r>
            <w:r>
              <w:rPr>
                <w:rFonts w:hint="eastAsia" w:ascii="宋体" w:hAnsi="宋体" w:eastAsia="宋体" w:cs="宋体"/>
                <w:b/>
                <w:bCs/>
                <w:color w:val="auto"/>
                <w:kern w:val="0"/>
                <w:sz w:val="21"/>
                <w:szCs w:val="21"/>
                <w:lang w:val="en-US" w:eastAsia="zh-CN" w:bidi="ar"/>
              </w:rPr>
              <w:t>响应文件中须提供相关有效证明材料复印件，并加盖供应商电子签章</w:t>
            </w:r>
            <w:r>
              <w:rPr>
                <w:rFonts w:hint="eastAsia"/>
                <w:b/>
                <w:bCs/>
                <w:color w:val="auto"/>
                <w:lang w:val="en-US" w:eastAsia="zh-CN"/>
              </w:rPr>
              <w:t>）</w:t>
            </w:r>
            <w:r>
              <w:rPr>
                <w:rFonts w:hint="eastAsia"/>
                <w:b/>
                <w:bCs/>
                <w:color w:val="auto"/>
                <w:spacing w:val="11"/>
                <w:lang w:eastAsia="zh-CN"/>
              </w:rPr>
              <w:t>。</w:t>
            </w:r>
          </w:p>
          <w:p w14:paraId="631BB41D">
            <w:pPr>
              <w:keepNext w:val="0"/>
              <w:keepLines w:val="0"/>
              <w:suppressLineNumbers w:val="0"/>
              <w:spacing w:before="0" w:beforeAutospacing="0" w:after="0" w:afterAutospacing="0"/>
              <w:ind w:left="0" w:right="0" w:firstLine="0" w:firstLineChars="0"/>
              <w:rPr>
                <w:rFonts w:hint="default" w:ascii="宋体" w:hAnsi="宋体" w:eastAsia="宋体" w:cs="宋体"/>
                <w:color w:val="auto"/>
                <w:lang w:val="en-US" w:eastAsia="zh-CN"/>
              </w:rPr>
            </w:pPr>
            <w:r>
              <w:rPr>
                <w:rFonts w:hint="default" w:ascii="宋体" w:hAnsi="宋体" w:eastAsia="宋体" w:cs="宋体"/>
                <w:color w:val="auto"/>
                <w:lang w:val="en-US" w:eastAsia="zh-CN"/>
              </w:rPr>
              <w:t>3</w:t>
            </w:r>
            <w:r>
              <w:rPr>
                <w:rFonts w:hint="eastAsia" w:ascii="宋体" w:hAnsi="宋体" w:eastAsia="宋体" w:cs="宋体"/>
                <w:color w:val="auto"/>
                <w:lang w:val="en-US" w:eastAsia="zh-CN"/>
              </w:rPr>
              <w:t>.供货时须</w:t>
            </w:r>
            <w:r>
              <w:rPr>
                <w:rFonts w:hint="default" w:ascii="宋体" w:hAnsi="宋体" w:eastAsia="宋体" w:cs="宋体"/>
                <w:color w:val="auto"/>
                <w:lang w:val="en-US" w:eastAsia="zh-CN"/>
              </w:rPr>
              <w:t>提供</w:t>
            </w:r>
            <w:r>
              <w:rPr>
                <w:rFonts w:hint="eastAsia" w:ascii="宋体" w:hAnsi="宋体" w:eastAsia="宋体" w:cs="宋体"/>
                <w:color w:val="auto"/>
                <w:lang w:val="en-US" w:eastAsia="zh-CN"/>
              </w:rPr>
              <w:t>竞</w:t>
            </w:r>
            <w:r>
              <w:rPr>
                <w:rFonts w:hint="default" w:ascii="宋体" w:hAnsi="宋体" w:eastAsia="宋体" w:cs="宋体"/>
                <w:color w:val="auto"/>
                <w:lang w:val="en-US" w:eastAsia="zh-CN"/>
              </w:rPr>
              <w:t>标产品《生产许可证》或农药生产批准文件、国家农药标准书和农药登记证、产品合格证复印件，否则不予验收</w:t>
            </w:r>
            <w:r>
              <w:rPr>
                <w:rFonts w:hint="eastAsia" w:ascii="宋体" w:hAnsi="宋体" w:eastAsia="宋体" w:cs="宋体"/>
                <w:color w:val="auto"/>
                <w:lang w:val="en-US" w:eastAsia="zh-CN"/>
              </w:rPr>
              <w:t>，由此产生的损失，将向供应商追究违约责任。</w:t>
            </w:r>
          </w:p>
          <w:p w14:paraId="0B2EB7CB">
            <w:pPr>
              <w:keepNext w:val="0"/>
              <w:keepLines w:val="0"/>
              <w:suppressLineNumbers w:val="0"/>
              <w:spacing w:before="0" w:beforeAutospacing="0" w:after="0" w:afterAutospacing="0"/>
              <w:ind w:left="0" w:right="0" w:firstLine="0" w:firstLineChars="0"/>
              <w:rPr>
                <w:rFonts w:hint="default" w:ascii="宋体" w:hAnsi="宋体" w:eastAsia="宋体" w:cs="宋体"/>
                <w:color w:val="auto"/>
                <w:lang w:val="en-US" w:eastAsia="zh-CN"/>
              </w:rPr>
            </w:pPr>
            <w:r>
              <w:rPr>
                <w:rFonts w:hint="default" w:ascii="宋体" w:hAnsi="宋体" w:eastAsia="宋体" w:cs="宋体"/>
                <w:color w:val="auto"/>
                <w:lang w:val="en-US" w:eastAsia="zh-CN"/>
              </w:rPr>
              <w:t>4</w:t>
            </w:r>
            <w:r>
              <w:rPr>
                <w:rFonts w:hint="eastAsia" w:ascii="宋体" w:hAnsi="宋体" w:eastAsia="宋体" w:cs="宋体"/>
                <w:color w:val="auto"/>
                <w:lang w:val="en-US" w:eastAsia="zh-CN"/>
              </w:rPr>
              <w:t>.</w:t>
            </w:r>
            <w:r>
              <w:rPr>
                <w:rFonts w:hint="default" w:ascii="宋体" w:hAnsi="宋体" w:eastAsia="宋体" w:cs="宋体"/>
                <w:color w:val="auto"/>
                <w:lang w:val="en-US" w:eastAsia="zh-CN"/>
              </w:rPr>
              <w:t>供货时必须提供由具有农药质量监督检验资质的第三方出具的该批次农药的检验报告复印件，否则不予验收</w:t>
            </w:r>
            <w:r>
              <w:rPr>
                <w:rFonts w:hint="eastAsia" w:ascii="宋体" w:hAnsi="宋体" w:eastAsia="宋体" w:cs="宋体"/>
                <w:color w:val="auto"/>
                <w:lang w:val="en-US" w:eastAsia="zh-CN"/>
              </w:rPr>
              <w:t>，由此产生的损失，将向供应商追究违约责任。</w:t>
            </w:r>
          </w:p>
          <w:p w14:paraId="36B897F0">
            <w:pPr>
              <w:keepNext w:val="0"/>
              <w:keepLines w:val="0"/>
              <w:suppressLineNumbers w:val="0"/>
              <w:spacing w:before="0" w:beforeAutospacing="0" w:after="0" w:afterAutospacing="0"/>
              <w:ind w:left="0" w:right="0" w:firstLine="0" w:firstLineChars="0"/>
              <w:rPr>
                <w:rFonts w:hint="default"/>
                <w:color w:val="auto"/>
                <w:lang w:val="en-US" w:eastAsia="zh-CN"/>
              </w:rPr>
            </w:pPr>
            <w:r>
              <w:rPr>
                <w:rFonts w:hint="default"/>
                <w:color w:val="auto"/>
                <w:lang w:val="en-US" w:eastAsia="zh-CN"/>
              </w:rPr>
              <w:t>5</w:t>
            </w:r>
            <w:r>
              <w:rPr>
                <w:rFonts w:hint="eastAsia"/>
                <w:color w:val="auto"/>
                <w:lang w:val="en-US" w:eastAsia="zh-CN"/>
              </w:rPr>
              <w:t>.</w:t>
            </w:r>
            <w:r>
              <w:rPr>
                <w:rFonts w:hint="default"/>
                <w:color w:val="auto"/>
                <w:lang w:val="en-US" w:eastAsia="zh-CN"/>
              </w:rPr>
              <w:t>成交供应商必须免费提供药物使用（科普）技术指导培训</w:t>
            </w:r>
            <w:r>
              <w:rPr>
                <w:rFonts w:hint="eastAsia"/>
                <w:color w:val="auto"/>
                <w:lang w:val="en-US" w:eastAsia="zh-CN"/>
              </w:rPr>
              <w:t>。</w:t>
            </w:r>
          </w:p>
          <w:p w14:paraId="7CDF0700">
            <w:pPr>
              <w:keepNext w:val="0"/>
              <w:keepLines w:val="0"/>
              <w:suppressLineNumbers w:val="0"/>
              <w:spacing w:before="0" w:beforeAutospacing="0" w:after="0" w:afterAutospacing="0"/>
              <w:ind w:left="0" w:right="0" w:firstLine="0" w:firstLineChars="0"/>
              <w:rPr>
                <w:rFonts w:hint="default"/>
                <w:color w:val="auto"/>
                <w:lang w:val="en-US" w:eastAsia="zh-CN"/>
              </w:rPr>
            </w:pPr>
            <w:r>
              <w:rPr>
                <w:rFonts w:hint="default"/>
                <w:color w:val="auto"/>
                <w:lang w:val="en-US" w:eastAsia="zh-CN"/>
              </w:rPr>
              <w:t>6</w:t>
            </w:r>
            <w:r>
              <w:rPr>
                <w:rFonts w:hint="eastAsia"/>
                <w:color w:val="auto"/>
                <w:lang w:val="en-US" w:eastAsia="zh-CN"/>
              </w:rPr>
              <w:t>.</w:t>
            </w:r>
            <w:r>
              <w:rPr>
                <w:rFonts w:hint="default"/>
                <w:color w:val="auto"/>
                <w:lang w:val="en-US" w:eastAsia="zh-CN"/>
              </w:rPr>
              <w:t>交货地点：由供应商送到采购方指定地点。</w:t>
            </w:r>
          </w:p>
          <w:p w14:paraId="670C61E4">
            <w:pPr>
              <w:keepNext w:val="0"/>
              <w:keepLines w:val="0"/>
              <w:suppressLineNumbers w:val="0"/>
              <w:spacing w:before="0" w:beforeAutospacing="0" w:after="0" w:afterAutospacing="0"/>
              <w:ind w:left="0" w:right="0" w:firstLine="0" w:firstLineChars="0"/>
              <w:rPr>
                <w:rFonts w:hint="eastAsia" w:ascii="宋体" w:hAnsi="宋体" w:eastAsia="宋体" w:cs="宋体"/>
                <w:b/>
                <w:bCs/>
                <w:color w:val="auto"/>
                <w:sz w:val="21"/>
                <w:szCs w:val="21"/>
                <w:lang w:val="en-US" w:eastAsia="zh-CN" w:bidi="zh-CN"/>
              </w:rPr>
            </w:pPr>
            <w:r>
              <w:rPr>
                <w:rFonts w:hint="eastAsia" w:ascii="宋体" w:hAnsi="宋体" w:eastAsia="宋体" w:cs="宋体"/>
                <w:b/>
                <w:bCs/>
                <w:color w:val="auto"/>
                <w:sz w:val="21"/>
                <w:szCs w:val="21"/>
                <w:lang w:val="en-US" w:eastAsia="zh-CN" w:bidi="zh-CN"/>
              </w:rPr>
              <w:t>三、报价要求：</w:t>
            </w:r>
          </w:p>
          <w:p w14:paraId="7B507CCA">
            <w:pPr>
              <w:keepNext w:val="0"/>
              <w:keepLines w:val="0"/>
              <w:suppressLineNumbers w:val="0"/>
              <w:spacing w:before="0" w:beforeAutospacing="0" w:after="0" w:afterAutospacing="0"/>
              <w:ind w:left="0" w:right="0" w:firstLine="0" w:firstLineChars="0"/>
              <w:rPr>
                <w:rFonts w:hint="default" w:ascii="宋体" w:hAnsi="宋体" w:eastAsia="宋体" w:cs="宋体"/>
                <w:snapToGrid/>
                <w:color w:val="auto"/>
                <w:kern w:val="0"/>
                <w:sz w:val="21"/>
                <w:szCs w:val="21"/>
                <w:highlight w:val="none"/>
                <w:lang w:val="en-US" w:eastAsia="zh-CN" w:bidi="ar"/>
              </w:rPr>
            </w:pPr>
            <w:r>
              <w:rPr>
                <w:rFonts w:hint="eastAsia" w:ascii="宋体" w:hAnsi="宋体" w:eastAsia="宋体" w:cs="宋体"/>
                <w:snapToGrid/>
                <w:color w:val="auto"/>
                <w:kern w:val="0"/>
                <w:sz w:val="21"/>
                <w:szCs w:val="21"/>
                <w:highlight w:val="none"/>
                <w:lang w:val="en-US" w:eastAsia="zh-CN" w:bidi="ar"/>
              </w:rPr>
              <w:t>1.</w:t>
            </w:r>
            <w:r>
              <w:rPr>
                <w:rFonts w:hint="eastAsia" w:ascii="宋体" w:hAnsi="宋体" w:cs="宋体"/>
                <w:color w:val="auto"/>
                <w:sz w:val="21"/>
                <w:szCs w:val="21"/>
                <w:highlight w:val="none"/>
              </w:rPr>
              <w:t>供应商磋商报价应包含完成本“</w:t>
            </w:r>
            <w:r>
              <w:rPr>
                <w:rFonts w:hint="eastAsia" w:ascii="宋体" w:hAnsi="宋体" w:cs="宋体"/>
                <w:color w:val="auto"/>
                <w:sz w:val="21"/>
                <w:szCs w:val="21"/>
                <w:highlight w:val="none"/>
                <w:lang w:eastAsia="zh-CN"/>
              </w:rPr>
              <w:t>采购需求</w:t>
            </w:r>
            <w:r>
              <w:rPr>
                <w:rFonts w:hint="eastAsia" w:ascii="宋体" w:hAnsi="宋体" w:cs="宋体"/>
                <w:color w:val="auto"/>
                <w:sz w:val="21"/>
                <w:szCs w:val="21"/>
                <w:highlight w:val="none"/>
              </w:rPr>
              <w:t>”中</w:t>
            </w:r>
            <w:r>
              <w:rPr>
                <w:rFonts w:hint="eastAsia" w:ascii="宋体" w:hAnsi="宋体" w:cs="宋体"/>
                <w:color w:val="auto"/>
                <w:sz w:val="21"/>
                <w:szCs w:val="21"/>
                <w:highlight w:val="none"/>
                <w:lang w:eastAsia="zh-CN"/>
              </w:rPr>
              <w:t>所竞分标</w:t>
            </w:r>
            <w:r>
              <w:rPr>
                <w:rFonts w:hint="eastAsia" w:ascii="宋体" w:hAnsi="宋体" w:cs="宋体"/>
                <w:color w:val="auto"/>
                <w:sz w:val="21"/>
                <w:szCs w:val="21"/>
                <w:highlight w:val="none"/>
              </w:rPr>
              <w:t>所列所有服务内容产生的所有成本、税金、代理服务费、管理费等费用，供应商应综合考虑在报价中。</w:t>
            </w:r>
          </w:p>
          <w:p w14:paraId="61DABB2E">
            <w:pPr>
              <w:keepNext w:val="0"/>
              <w:keepLines w:val="0"/>
              <w:suppressLineNumbers w:val="0"/>
              <w:spacing w:before="0" w:beforeAutospacing="0" w:after="0" w:afterAutospacing="0"/>
              <w:ind w:left="0" w:leftChars="0" w:right="0" w:rightChars="0" w:firstLine="0" w:firstLineChars="0"/>
              <w:rPr>
                <w:rFonts w:hint="eastAsia" w:asciiTheme="minorEastAsia" w:hAnsiTheme="minorEastAsia" w:eastAsiaTheme="minorEastAsia" w:cstheme="minorEastAsia"/>
                <w:b w:val="0"/>
                <w:bCs w:val="0"/>
                <w:color w:val="auto"/>
                <w:sz w:val="21"/>
                <w:szCs w:val="21"/>
              </w:rPr>
            </w:pPr>
            <w:r>
              <w:rPr>
                <w:rFonts w:hint="eastAsia" w:ascii="宋体" w:hAnsi="宋体" w:eastAsia="宋体" w:cs="宋体"/>
                <w:snapToGrid/>
                <w:color w:val="auto"/>
                <w:kern w:val="0"/>
                <w:sz w:val="21"/>
                <w:szCs w:val="21"/>
                <w:highlight w:val="none"/>
                <w:lang w:val="en-US" w:eastAsia="zh-CN" w:bidi="ar"/>
              </w:rPr>
              <w:t>2.本</w:t>
            </w:r>
            <w:r>
              <w:rPr>
                <w:rFonts w:hint="eastAsia" w:cs="宋体"/>
                <w:snapToGrid/>
                <w:color w:val="auto"/>
                <w:kern w:val="0"/>
                <w:sz w:val="21"/>
                <w:szCs w:val="21"/>
                <w:highlight w:val="none"/>
                <w:lang w:val="en-US" w:eastAsia="zh-CN" w:bidi="ar"/>
              </w:rPr>
              <w:t>分标</w:t>
            </w:r>
            <w:r>
              <w:rPr>
                <w:rFonts w:hint="eastAsia" w:ascii="宋体" w:hAnsi="宋体" w:eastAsia="宋体" w:cs="宋体"/>
                <w:snapToGrid/>
                <w:color w:val="auto"/>
                <w:kern w:val="0"/>
                <w:sz w:val="21"/>
                <w:szCs w:val="21"/>
                <w:highlight w:val="none"/>
                <w:lang w:val="en-US" w:eastAsia="zh-CN" w:bidi="ar"/>
              </w:rPr>
              <w:t>项目预算金额（人民</w:t>
            </w:r>
            <w:r>
              <w:rPr>
                <w:rFonts w:hint="eastAsia" w:ascii="宋体" w:hAnsi="宋体"/>
                <w:color w:val="auto"/>
                <w:sz w:val="21"/>
                <w:szCs w:val="21"/>
                <w:lang w:val="en-US" w:eastAsia="zh-CN"/>
              </w:rPr>
              <w:t>币）：伍拾万元整（¥500000.00）。报</w:t>
            </w:r>
            <w:r>
              <w:rPr>
                <w:rFonts w:hint="eastAsia" w:ascii="宋体" w:hAnsi="宋体" w:eastAsia="宋体" w:cs="宋体"/>
                <w:snapToGrid/>
                <w:color w:val="auto"/>
                <w:kern w:val="0"/>
                <w:sz w:val="21"/>
                <w:szCs w:val="21"/>
                <w:highlight w:val="none"/>
                <w:lang w:val="en-US" w:eastAsia="zh-CN" w:bidi="ar"/>
              </w:rPr>
              <w:t>价超过预算金额的，响应文件作无效处理。</w:t>
            </w:r>
          </w:p>
        </w:tc>
      </w:tr>
    </w:tbl>
    <w:p w14:paraId="49B02043">
      <w:pPr>
        <w:rPr>
          <w:color w:val="auto"/>
        </w:rPr>
      </w:pPr>
    </w:p>
    <w:p w14:paraId="5A411D55">
      <w:pPr>
        <w:rPr>
          <w:color w:val="auto"/>
        </w:rPr>
      </w:pPr>
    </w:p>
    <w:p w14:paraId="081BD6A0">
      <w:pPr>
        <w:rPr>
          <w:color w:val="auto"/>
        </w:rPr>
      </w:pPr>
    </w:p>
    <w:p w14:paraId="03336580">
      <w:pPr>
        <w:rPr>
          <w:color w:val="auto"/>
        </w:rPr>
      </w:pPr>
    </w:p>
    <w:p w14:paraId="47CBE0C2">
      <w:pPr>
        <w:rPr>
          <w:color w:val="auto"/>
        </w:rPr>
      </w:pPr>
    </w:p>
    <w:p w14:paraId="2069B845">
      <w:pPr>
        <w:rPr>
          <w:color w:val="auto"/>
        </w:rPr>
      </w:pPr>
    </w:p>
    <w:p w14:paraId="27DA7995">
      <w:pPr>
        <w:rPr>
          <w:color w:val="auto"/>
        </w:rPr>
      </w:pPr>
    </w:p>
    <w:p w14:paraId="0E3C2B43">
      <w:pPr>
        <w:rPr>
          <w:color w:val="auto"/>
        </w:rPr>
      </w:pPr>
    </w:p>
    <w:p w14:paraId="2E6B5F88">
      <w:pPr>
        <w:rPr>
          <w:color w:val="auto"/>
        </w:rPr>
        <w:sectPr>
          <w:footerReference r:id="rId9" w:type="default"/>
          <w:footerReference r:id="rId10" w:type="even"/>
          <w:pgSz w:w="11906" w:h="16838"/>
          <w:pgMar w:top="1440" w:right="1080" w:bottom="1440" w:left="1080" w:header="851" w:footer="992" w:gutter="0"/>
          <w:pgNumType w:fmt="decimal" w:start="1"/>
          <w:cols w:space="720" w:num="1"/>
          <w:docGrid w:linePitch="312" w:charSpace="0"/>
        </w:sectPr>
      </w:pPr>
    </w:p>
    <w:p w14:paraId="0164727B">
      <w:pPr>
        <w:ind w:firstLine="422"/>
        <w:rPr>
          <w:rFonts w:hint="eastAsia"/>
          <w:b/>
          <w:color w:val="auto"/>
          <w:lang w:val="en-US" w:eastAsia="zh-CN"/>
        </w:rPr>
      </w:pPr>
      <w:r>
        <w:rPr>
          <w:rFonts w:hint="eastAsia"/>
          <w:b/>
          <w:color w:val="auto"/>
          <w:lang w:val="en-US" w:eastAsia="zh-CN"/>
        </w:rPr>
        <w:t>分标2</w:t>
      </w:r>
    </w:p>
    <w:p w14:paraId="200E7E5F">
      <w:pPr>
        <w:ind w:firstLine="422"/>
        <w:rPr>
          <w:b/>
          <w:bCs/>
          <w:color w:val="auto"/>
        </w:rPr>
      </w:pPr>
      <w:r>
        <w:rPr>
          <w:rFonts w:hint="eastAsia" w:ascii="宋体" w:hAnsi="宋体" w:cs="宋体"/>
          <w:b/>
          <w:bCs/>
          <w:color w:val="auto"/>
          <w:sz w:val="21"/>
          <w:szCs w:val="24"/>
          <w:highlight w:val="none"/>
        </w:rPr>
        <w:t>本分标采购标的：</w:t>
      </w:r>
      <w:r>
        <w:rPr>
          <w:rFonts w:hint="eastAsia"/>
          <w:b/>
          <w:color w:val="auto"/>
          <w:lang w:val="en-US" w:eastAsia="zh-CN"/>
        </w:rPr>
        <w:t>2026年兴安县农作物病虫害绿色防控创新展示项目（柑橘黄龙病综合防控技术展示）；</w:t>
      </w:r>
      <w:r>
        <w:rPr>
          <w:rFonts w:hint="eastAsia"/>
          <w:b/>
          <w:bCs/>
          <w:color w:val="auto"/>
        </w:rPr>
        <w:t>采购标的所属行业为：农、林、牧、渔业。</w:t>
      </w:r>
    </w:p>
    <w:tbl>
      <w:tblPr>
        <w:tblStyle w:val="43"/>
        <w:tblW w:w="9850" w:type="dxa"/>
        <w:tblInd w:w="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7"/>
        <w:gridCol w:w="1233"/>
        <w:gridCol w:w="867"/>
        <w:gridCol w:w="783"/>
        <w:gridCol w:w="6000"/>
      </w:tblGrid>
      <w:tr w14:paraId="34DF9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67" w:type="dxa"/>
            <w:tcBorders>
              <w:top w:val="single" w:color="auto" w:sz="4" w:space="0"/>
              <w:left w:val="single" w:color="auto" w:sz="4" w:space="0"/>
              <w:bottom w:val="single" w:color="auto" w:sz="4" w:space="0"/>
              <w:right w:val="single" w:color="auto" w:sz="4" w:space="0"/>
            </w:tcBorders>
            <w:vAlign w:val="center"/>
          </w:tcPr>
          <w:p w14:paraId="46262F5C">
            <w:pPr>
              <w:keepNext w:val="0"/>
              <w:keepLines w:val="0"/>
              <w:suppressLineNumbers w:val="0"/>
              <w:spacing w:before="0" w:beforeAutospacing="0" w:after="0" w:afterAutospacing="0"/>
              <w:ind w:left="0" w:right="0" w:firstLine="0" w:firstLineChars="0"/>
              <w:rPr>
                <w:rFonts w:hint="eastAsia" w:asciiTheme="minorEastAsia" w:hAnsiTheme="minorEastAsia" w:eastAsiaTheme="minorEastAsia" w:cstheme="minorEastAsia"/>
                <w:b/>
                <w:bCs/>
                <w:color w:val="auto"/>
                <w:sz w:val="21"/>
                <w:szCs w:val="21"/>
              </w:rPr>
            </w:pPr>
            <w:bookmarkStart w:id="47" w:name="_Toc132893777"/>
          </w:p>
        </w:tc>
        <w:tc>
          <w:tcPr>
            <w:tcW w:w="1233" w:type="dxa"/>
            <w:tcBorders>
              <w:top w:val="single" w:color="auto" w:sz="4" w:space="0"/>
              <w:left w:val="single" w:color="auto" w:sz="4" w:space="0"/>
              <w:bottom w:val="single" w:color="auto" w:sz="4" w:space="0"/>
              <w:right w:val="single" w:color="auto" w:sz="4" w:space="0"/>
            </w:tcBorders>
            <w:vAlign w:val="center"/>
          </w:tcPr>
          <w:p w14:paraId="57D5C499">
            <w:pPr>
              <w:keepNext w:val="0"/>
              <w:keepLines w:val="0"/>
              <w:suppressLineNumbers w:val="0"/>
              <w:spacing w:before="0" w:beforeAutospacing="0" w:after="0" w:afterAutospacing="0"/>
              <w:ind w:left="0" w:right="0" w:firstLine="0" w:firstLineChars="0"/>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b/>
                <w:bCs/>
                <w:color w:val="auto"/>
                <w:sz w:val="21"/>
                <w:szCs w:val="21"/>
              </w:rPr>
              <w:t>▲一、</w:t>
            </w:r>
            <w:r>
              <w:rPr>
                <w:rFonts w:hint="eastAsia" w:asciiTheme="minorEastAsia" w:hAnsiTheme="minorEastAsia" w:eastAsiaTheme="minorEastAsia" w:cstheme="minorEastAsia"/>
                <w:b/>
                <w:bCs/>
                <w:color w:val="auto"/>
                <w:sz w:val="21"/>
                <w:szCs w:val="21"/>
                <w:lang w:val="en-US" w:eastAsia="zh-CN"/>
              </w:rPr>
              <w:t>服务</w:t>
            </w:r>
            <w:r>
              <w:rPr>
                <w:rFonts w:hint="eastAsia" w:asciiTheme="minorEastAsia" w:hAnsiTheme="minorEastAsia" w:eastAsiaTheme="minorEastAsia" w:cstheme="minorEastAsia"/>
                <w:b/>
                <w:bCs/>
                <w:color w:val="auto"/>
                <w:sz w:val="21"/>
                <w:szCs w:val="21"/>
              </w:rPr>
              <w:t>内容及要求</w:t>
            </w:r>
          </w:p>
        </w:tc>
        <w:tc>
          <w:tcPr>
            <w:tcW w:w="1650" w:type="dxa"/>
            <w:gridSpan w:val="2"/>
            <w:tcBorders>
              <w:top w:val="single" w:color="auto" w:sz="4" w:space="0"/>
              <w:left w:val="single" w:color="auto" w:sz="4" w:space="0"/>
              <w:bottom w:val="single" w:color="auto" w:sz="4" w:space="0"/>
              <w:right w:val="single" w:color="auto" w:sz="4" w:space="0"/>
            </w:tcBorders>
            <w:vAlign w:val="center"/>
          </w:tcPr>
          <w:p w14:paraId="5A68993C">
            <w:pPr>
              <w:keepNext w:val="0"/>
              <w:keepLines w:val="0"/>
              <w:suppressLineNumbers w:val="0"/>
              <w:spacing w:before="0" w:beforeAutospacing="0" w:after="0" w:afterAutospacing="0"/>
              <w:ind w:left="0" w:right="0" w:firstLine="0" w:firstLineChars="0"/>
              <w:rPr>
                <w:rFonts w:hint="eastAsia" w:asciiTheme="minorEastAsia" w:hAnsiTheme="minorEastAsia" w:eastAsiaTheme="minorEastAsia" w:cstheme="minorEastAsia"/>
                <w:b/>
                <w:bCs/>
                <w:color w:val="auto"/>
                <w:sz w:val="21"/>
                <w:szCs w:val="21"/>
              </w:rPr>
            </w:pPr>
          </w:p>
        </w:tc>
        <w:tc>
          <w:tcPr>
            <w:tcW w:w="6000" w:type="dxa"/>
            <w:tcBorders>
              <w:top w:val="single" w:color="auto" w:sz="4" w:space="0"/>
              <w:left w:val="single" w:color="auto" w:sz="4" w:space="0"/>
              <w:bottom w:val="single" w:color="auto" w:sz="4" w:space="0"/>
              <w:right w:val="single" w:color="auto" w:sz="4" w:space="0"/>
            </w:tcBorders>
            <w:vAlign w:val="center"/>
          </w:tcPr>
          <w:p w14:paraId="3126573B">
            <w:pPr>
              <w:keepNext w:val="0"/>
              <w:keepLines w:val="0"/>
              <w:suppressLineNumbers w:val="0"/>
              <w:spacing w:before="0" w:beforeAutospacing="0" w:after="0" w:afterAutospacing="0"/>
              <w:ind w:left="0" w:right="0" w:firstLine="0" w:firstLineChars="0"/>
              <w:rPr>
                <w:rFonts w:hint="eastAsia" w:asciiTheme="minorEastAsia" w:hAnsiTheme="minorEastAsia" w:eastAsiaTheme="minorEastAsia" w:cstheme="minorEastAsia"/>
                <w:b/>
                <w:bCs/>
                <w:color w:val="auto"/>
                <w:sz w:val="21"/>
                <w:szCs w:val="21"/>
              </w:rPr>
            </w:pPr>
          </w:p>
        </w:tc>
      </w:tr>
      <w:tr w14:paraId="6DDB0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67" w:type="dxa"/>
            <w:tcBorders>
              <w:top w:val="single" w:color="auto" w:sz="4" w:space="0"/>
              <w:left w:val="single" w:color="auto" w:sz="4" w:space="0"/>
              <w:bottom w:val="single" w:color="auto" w:sz="4" w:space="0"/>
              <w:right w:val="single" w:color="auto" w:sz="4" w:space="0"/>
            </w:tcBorders>
            <w:vAlign w:val="center"/>
          </w:tcPr>
          <w:p w14:paraId="4D4493B7">
            <w:pPr>
              <w:keepNext w:val="0"/>
              <w:keepLines w:val="0"/>
              <w:suppressLineNumbers w:val="0"/>
              <w:spacing w:before="0" w:beforeAutospacing="0" w:after="0" w:afterAutospacing="0"/>
              <w:ind w:left="0" w:leftChars="0" w:right="0" w:rightChars="0" w:firstLine="0" w:firstLineChars="0"/>
              <w:jc w:val="center"/>
              <w:rPr>
                <w:rFonts w:hint="eastAsia" w:asciiTheme="minorEastAsia" w:hAnsiTheme="minorEastAsia" w:eastAsiaTheme="minorEastAsia" w:cstheme="minorEastAsia"/>
                <w:b/>
                <w:bCs/>
                <w:color w:val="auto"/>
                <w:sz w:val="21"/>
                <w:szCs w:val="21"/>
                <w:lang w:val="en-US" w:eastAsia="zh-CN"/>
              </w:rPr>
            </w:pPr>
            <w:r>
              <w:rPr>
                <w:rFonts w:hint="eastAsia" w:asciiTheme="minorEastAsia" w:hAnsiTheme="minorEastAsia" w:eastAsiaTheme="minorEastAsia" w:cstheme="minorEastAsia"/>
                <w:b/>
                <w:bCs/>
                <w:color w:val="auto"/>
                <w:sz w:val="21"/>
                <w:szCs w:val="21"/>
                <w:lang w:val="en-US" w:eastAsia="zh-CN"/>
              </w:rPr>
              <w:t>序号</w:t>
            </w:r>
          </w:p>
        </w:tc>
        <w:tc>
          <w:tcPr>
            <w:tcW w:w="1233" w:type="dxa"/>
            <w:tcBorders>
              <w:top w:val="single" w:color="auto" w:sz="4" w:space="0"/>
              <w:left w:val="single" w:color="auto" w:sz="4" w:space="0"/>
              <w:bottom w:val="single" w:color="auto" w:sz="4" w:space="0"/>
              <w:right w:val="single" w:color="auto" w:sz="4" w:space="0"/>
            </w:tcBorders>
            <w:vAlign w:val="center"/>
          </w:tcPr>
          <w:p w14:paraId="2DED7481">
            <w:pPr>
              <w:keepNext w:val="0"/>
              <w:keepLines w:val="0"/>
              <w:suppressLineNumbers w:val="0"/>
              <w:spacing w:before="0" w:beforeAutospacing="0" w:after="0" w:afterAutospacing="0"/>
              <w:ind w:left="0" w:leftChars="0" w:right="0" w:rightChars="0" w:firstLine="0" w:firstLineChars="0"/>
              <w:jc w:val="center"/>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b/>
                <w:bCs/>
                <w:color w:val="auto"/>
                <w:sz w:val="21"/>
                <w:szCs w:val="21"/>
                <w:lang w:val="en-US" w:eastAsia="zh-CN"/>
              </w:rPr>
              <w:t>服务</w:t>
            </w:r>
            <w:r>
              <w:rPr>
                <w:rFonts w:hint="eastAsia" w:asciiTheme="minorEastAsia" w:hAnsiTheme="minorEastAsia" w:eastAsiaTheme="minorEastAsia" w:cstheme="minorEastAsia"/>
                <w:b/>
                <w:bCs/>
                <w:color w:val="auto"/>
                <w:sz w:val="21"/>
                <w:szCs w:val="21"/>
              </w:rPr>
              <w:t>内容</w:t>
            </w:r>
          </w:p>
        </w:tc>
        <w:tc>
          <w:tcPr>
            <w:tcW w:w="867" w:type="dxa"/>
            <w:tcBorders>
              <w:top w:val="single" w:color="auto" w:sz="4" w:space="0"/>
              <w:left w:val="single" w:color="auto" w:sz="4" w:space="0"/>
              <w:bottom w:val="single" w:color="auto" w:sz="4" w:space="0"/>
              <w:right w:val="single" w:color="auto" w:sz="4" w:space="0"/>
            </w:tcBorders>
            <w:vAlign w:val="center"/>
          </w:tcPr>
          <w:p w14:paraId="260274C7">
            <w:pPr>
              <w:keepNext w:val="0"/>
              <w:keepLines w:val="0"/>
              <w:suppressLineNumbers w:val="0"/>
              <w:spacing w:before="0" w:beforeAutospacing="0" w:after="0" w:afterAutospacing="0"/>
              <w:ind w:left="0" w:right="0" w:firstLine="0" w:firstLineChars="0"/>
              <w:jc w:val="center"/>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b/>
                <w:bCs/>
                <w:color w:val="auto"/>
                <w:sz w:val="21"/>
                <w:szCs w:val="21"/>
              </w:rPr>
              <w:t>数量</w:t>
            </w:r>
          </w:p>
        </w:tc>
        <w:tc>
          <w:tcPr>
            <w:tcW w:w="783" w:type="dxa"/>
            <w:tcBorders>
              <w:top w:val="single" w:color="auto" w:sz="4" w:space="0"/>
              <w:left w:val="single" w:color="auto" w:sz="4" w:space="0"/>
              <w:bottom w:val="single" w:color="auto" w:sz="4" w:space="0"/>
              <w:right w:val="single" w:color="auto" w:sz="4" w:space="0"/>
            </w:tcBorders>
            <w:vAlign w:val="center"/>
          </w:tcPr>
          <w:p w14:paraId="79E1C85B">
            <w:pPr>
              <w:keepNext w:val="0"/>
              <w:keepLines w:val="0"/>
              <w:suppressLineNumbers w:val="0"/>
              <w:spacing w:before="0" w:beforeAutospacing="0" w:after="0" w:afterAutospacing="0"/>
              <w:ind w:left="0" w:right="0" w:firstLine="0" w:firstLineChars="0"/>
              <w:jc w:val="center"/>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b/>
                <w:bCs/>
                <w:color w:val="auto"/>
                <w:sz w:val="21"/>
                <w:szCs w:val="21"/>
              </w:rPr>
              <w:t>单位</w:t>
            </w:r>
          </w:p>
        </w:tc>
        <w:tc>
          <w:tcPr>
            <w:tcW w:w="6000" w:type="dxa"/>
            <w:tcBorders>
              <w:top w:val="single" w:color="auto" w:sz="4" w:space="0"/>
              <w:left w:val="single" w:color="auto" w:sz="4" w:space="0"/>
              <w:bottom w:val="single" w:color="auto" w:sz="4" w:space="0"/>
              <w:right w:val="single" w:color="auto" w:sz="4" w:space="0"/>
            </w:tcBorders>
            <w:vAlign w:val="center"/>
          </w:tcPr>
          <w:p w14:paraId="7CC9737E">
            <w:pPr>
              <w:keepNext w:val="0"/>
              <w:keepLines w:val="0"/>
              <w:suppressLineNumbers w:val="0"/>
              <w:snapToGrid w:val="0"/>
              <w:spacing w:before="0" w:beforeAutospacing="0" w:after="0" w:afterAutospacing="0" w:line="240" w:lineRule="auto"/>
              <w:ind w:left="0" w:right="0" w:firstLine="0" w:firstLineChars="0"/>
              <w:jc w:val="center"/>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b/>
                <w:bCs/>
                <w:color w:val="auto"/>
                <w:sz w:val="21"/>
                <w:szCs w:val="21"/>
              </w:rPr>
              <w:t>服务要求</w:t>
            </w:r>
          </w:p>
        </w:tc>
      </w:tr>
      <w:tr w14:paraId="074EE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67" w:type="dxa"/>
            <w:tcBorders>
              <w:top w:val="single" w:color="auto" w:sz="4" w:space="0"/>
              <w:left w:val="single" w:color="auto" w:sz="4" w:space="0"/>
              <w:right w:val="single" w:color="auto" w:sz="4" w:space="0"/>
            </w:tcBorders>
            <w:vAlign w:val="center"/>
          </w:tcPr>
          <w:p w14:paraId="158CFE80">
            <w:pPr>
              <w:keepNext w:val="0"/>
              <w:keepLines w:val="0"/>
              <w:suppressLineNumbers w:val="0"/>
              <w:spacing w:before="0" w:beforeAutospacing="0" w:after="0" w:afterAutospacing="0"/>
              <w:ind w:left="0" w:right="0" w:firstLine="0" w:firstLineChars="0"/>
              <w:jc w:val="center"/>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1</w:t>
            </w:r>
          </w:p>
        </w:tc>
        <w:tc>
          <w:tcPr>
            <w:tcW w:w="1233" w:type="dxa"/>
            <w:tcBorders>
              <w:top w:val="single" w:color="auto" w:sz="4" w:space="0"/>
              <w:left w:val="single" w:color="auto" w:sz="4" w:space="0"/>
              <w:bottom w:val="single" w:color="auto" w:sz="4" w:space="0"/>
              <w:right w:val="single" w:color="auto" w:sz="4" w:space="0"/>
            </w:tcBorders>
            <w:vAlign w:val="center"/>
          </w:tcPr>
          <w:p w14:paraId="2EC258A4">
            <w:pPr>
              <w:keepNext w:val="0"/>
              <w:keepLines w:val="0"/>
              <w:suppressLineNumbers w:val="0"/>
              <w:spacing w:before="0" w:beforeAutospacing="0" w:after="0" w:afterAutospacing="0"/>
              <w:ind w:left="0" w:leftChars="0" w:right="0" w:rightChars="0" w:firstLine="0" w:firstLineChars="0"/>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柑橘黄龙病普查、统防统治</w:t>
            </w:r>
          </w:p>
        </w:tc>
        <w:tc>
          <w:tcPr>
            <w:tcW w:w="867" w:type="dxa"/>
            <w:tcBorders>
              <w:top w:val="single" w:color="auto" w:sz="4" w:space="0"/>
              <w:left w:val="single" w:color="auto" w:sz="4" w:space="0"/>
              <w:bottom w:val="single" w:color="auto" w:sz="4" w:space="0"/>
              <w:right w:val="single" w:color="auto" w:sz="4" w:space="0"/>
            </w:tcBorders>
            <w:vAlign w:val="center"/>
          </w:tcPr>
          <w:p w14:paraId="6701BFE4">
            <w:pPr>
              <w:keepNext w:val="0"/>
              <w:keepLines w:val="0"/>
              <w:numPr>
                <w:ilvl w:val="0"/>
                <w:numId w:val="0"/>
              </w:numPr>
              <w:suppressLineNumbers w:val="0"/>
              <w:bidi w:val="0"/>
              <w:spacing w:before="0" w:beforeAutospacing="0" w:after="0" w:afterAutospacing="0"/>
              <w:ind w:left="0" w:leftChars="0" w:right="0"/>
              <w:jc w:val="both"/>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1</w:t>
            </w:r>
          </w:p>
        </w:tc>
        <w:tc>
          <w:tcPr>
            <w:tcW w:w="783" w:type="dxa"/>
            <w:tcBorders>
              <w:top w:val="single" w:color="auto" w:sz="4" w:space="0"/>
              <w:left w:val="single" w:color="auto" w:sz="4" w:space="0"/>
              <w:bottom w:val="single" w:color="auto" w:sz="4" w:space="0"/>
              <w:right w:val="single" w:color="auto" w:sz="4" w:space="0"/>
            </w:tcBorders>
            <w:vAlign w:val="center"/>
          </w:tcPr>
          <w:p w14:paraId="2E4290D8">
            <w:pPr>
              <w:keepNext w:val="0"/>
              <w:keepLines w:val="0"/>
              <w:numPr>
                <w:ilvl w:val="0"/>
                <w:numId w:val="0"/>
              </w:numPr>
              <w:suppressLineNumbers w:val="0"/>
              <w:bidi w:val="0"/>
              <w:spacing w:before="0" w:beforeAutospacing="0" w:after="0" w:afterAutospacing="0"/>
              <w:ind w:left="0" w:leftChars="0" w:right="0"/>
              <w:jc w:val="both"/>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项</w:t>
            </w:r>
          </w:p>
        </w:tc>
        <w:tc>
          <w:tcPr>
            <w:tcW w:w="6000" w:type="dxa"/>
            <w:tcBorders>
              <w:top w:val="single" w:color="auto" w:sz="4" w:space="0"/>
              <w:left w:val="single" w:color="auto" w:sz="4" w:space="0"/>
              <w:bottom w:val="single" w:color="auto" w:sz="4" w:space="0"/>
              <w:right w:val="single" w:color="auto" w:sz="4" w:space="0"/>
            </w:tcBorders>
            <w:vAlign w:val="center"/>
          </w:tcPr>
          <w:p w14:paraId="250BD029">
            <w:pPr>
              <w:keepNext w:val="0"/>
              <w:keepLines w:val="0"/>
              <w:numPr>
                <w:ilvl w:val="0"/>
                <w:numId w:val="0"/>
              </w:numPr>
              <w:suppressLineNumbers w:val="0"/>
              <w:bidi w:val="0"/>
              <w:spacing w:before="0" w:beforeAutospacing="0" w:after="0" w:afterAutospacing="0"/>
              <w:ind w:left="0" w:leftChars="0" w:right="0"/>
              <w:jc w:val="both"/>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1.在黄龙病综合防控展示区实施飞防作业面积 2000 亩；防治对象为柑橘木虱，开展 2 次统防统治飞防作业服务。</w:t>
            </w:r>
          </w:p>
          <w:p w14:paraId="0E7B93A0">
            <w:pPr>
              <w:keepNext w:val="0"/>
              <w:keepLines w:val="0"/>
              <w:numPr>
                <w:ilvl w:val="0"/>
                <w:numId w:val="0"/>
              </w:numPr>
              <w:suppressLineNumbers w:val="0"/>
              <w:bidi w:val="0"/>
              <w:spacing w:before="0" w:beforeAutospacing="0" w:after="0" w:afterAutospacing="0"/>
              <w:ind w:left="0" w:leftChars="0" w:right="0"/>
              <w:jc w:val="both"/>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2.对柑橘木虱的总体防治效果达 85%以上（含 85%）。</w:t>
            </w:r>
          </w:p>
        </w:tc>
      </w:tr>
      <w:tr w14:paraId="282D5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967" w:type="dxa"/>
            <w:tcBorders>
              <w:left w:val="single" w:color="auto" w:sz="4" w:space="0"/>
              <w:right w:val="single" w:color="auto" w:sz="4" w:space="0"/>
            </w:tcBorders>
            <w:vAlign w:val="center"/>
          </w:tcPr>
          <w:p w14:paraId="1F8803DA">
            <w:pPr>
              <w:keepNext w:val="0"/>
              <w:keepLines w:val="0"/>
              <w:suppressLineNumbers w:val="0"/>
              <w:spacing w:before="0" w:beforeAutospacing="0" w:after="0" w:afterAutospacing="0"/>
              <w:ind w:left="0" w:right="0" w:firstLine="0" w:firstLineChars="0"/>
              <w:jc w:val="center"/>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2</w:t>
            </w:r>
          </w:p>
        </w:tc>
        <w:tc>
          <w:tcPr>
            <w:tcW w:w="1233" w:type="dxa"/>
            <w:tcBorders>
              <w:top w:val="single" w:color="auto" w:sz="4" w:space="0"/>
              <w:left w:val="single" w:color="auto" w:sz="4" w:space="0"/>
              <w:right w:val="single" w:color="auto" w:sz="4" w:space="0"/>
            </w:tcBorders>
            <w:vAlign w:val="center"/>
          </w:tcPr>
          <w:p w14:paraId="62E54DFE">
            <w:pPr>
              <w:keepNext w:val="0"/>
              <w:keepLines w:val="0"/>
              <w:suppressLineNumbers w:val="0"/>
              <w:spacing w:before="0" w:beforeAutospacing="0" w:after="0" w:afterAutospacing="0"/>
              <w:ind w:left="0" w:leftChars="0" w:right="0" w:rightChars="0" w:firstLine="0" w:firstLineChars="0"/>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柑橘木虱粘虫板</w:t>
            </w:r>
          </w:p>
        </w:tc>
        <w:tc>
          <w:tcPr>
            <w:tcW w:w="867" w:type="dxa"/>
            <w:tcBorders>
              <w:top w:val="single" w:color="auto" w:sz="4" w:space="0"/>
              <w:left w:val="single" w:color="auto" w:sz="4" w:space="0"/>
              <w:right w:val="single" w:color="auto" w:sz="4" w:space="0"/>
            </w:tcBorders>
            <w:vAlign w:val="center"/>
          </w:tcPr>
          <w:p w14:paraId="1D36B633">
            <w:pPr>
              <w:keepNext w:val="0"/>
              <w:keepLines w:val="0"/>
              <w:numPr>
                <w:ilvl w:val="0"/>
                <w:numId w:val="0"/>
              </w:numPr>
              <w:suppressLineNumbers w:val="0"/>
              <w:bidi w:val="0"/>
              <w:spacing w:before="0" w:beforeAutospacing="0" w:after="0" w:afterAutospacing="0"/>
              <w:ind w:left="0" w:leftChars="0" w:right="0"/>
              <w:jc w:val="both"/>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8000</w:t>
            </w:r>
          </w:p>
        </w:tc>
        <w:tc>
          <w:tcPr>
            <w:tcW w:w="783" w:type="dxa"/>
            <w:tcBorders>
              <w:top w:val="single" w:color="auto" w:sz="4" w:space="0"/>
              <w:left w:val="single" w:color="auto" w:sz="4" w:space="0"/>
              <w:bottom w:val="single" w:color="auto" w:sz="4" w:space="0"/>
              <w:right w:val="single" w:color="auto" w:sz="4" w:space="0"/>
            </w:tcBorders>
            <w:vAlign w:val="center"/>
          </w:tcPr>
          <w:p w14:paraId="1E0304D9">
            <w:pPr>
              <w:keepNext w:val="0"/>
              <w:keepLines w:val="0"/>
              <w:numPr>
                <w:ilvl w:val="0"/>
                <w:numId w:val="0"/>
              </w:numPr>
              <w:suppressLineNumbers w:val="0"/>
              <w:bidi w:val="0"/>
              <w:spacing w:before="0" w:beforeAutospacing="0" w:after="0" w:afterAutospacing="0"/>
              <w:ind w:left="0" w:leftChars="0" w:right="0"/>
              <w:jc w:val="both"/>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张</w:t>
            </w:r>
          </w:p>
        </w:tc>
        <w:tc>
          <w:tcPr>
            <w:tcW w:w="6000" w:type="dxa"/>
            <w:tcBorders>
              <w:top w:val="single" w:color="auto" w:sz="4" w:space="0"/>
              <w:left w:val="single" w:color="auto" w:sz="4" w:space="0"/>
              <w:right w:val="single" w:color="auto" w:sz="4" w:space="0"/>
            </w:tcBorders>
            <w:shd w:val="clear" w:color="auto" w:fill="auto"/>
            <w:vAlign w:val="center"/>
          </w:tcPr>
          <w:p w14:paraId="1B6F92B5">
            <w:pPr>
              <w:keepNext w:val="0"/>
              <w:keepLines w:val="0"/>
              <w:numPr>
                <w:ilvl w:val="0"/>
                <w:numId w:val="0"/>
              </w:numPr>
              <w:suppressLineNumbers w:val="0"/>
              <w:bidi w:val="0"/>
              <w:spacing w:before="0" w:beforeAutospacing="0" w:after="0" w:afterAutospacing="0"/>
              <w:ind w:left="0" w:leftChars="0" w:right="0"/>
              <w:jc w:val="both"/>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1.符合国家标准 GB/T 24689.4-2009《植物保护机械 诱虫板</w:t>
            </w:r>
          </w:p>
          <w:p w14:paraId="38A929A1">
            <w:pPr>
              <w:keepNext w:val="0"/>
              <w:keepLines w:val="0"/>
              <w:numPr>
                <w:ilvl w:val="0"/>
                <w:numId w:val="0"/>
              </w:numPr>
              <w:suppressLineNumbers w:val="0"/>
              <w:bidi w:val="0"/>
              <w:spacing w:before="0" w:beforeAutospacing="0" w:after="0" w:afterAutospacing="0"/>
              <w:ind w:left="0" w:leftChars="0" w:right="0"/>
              <w:jc w:val="both"/>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》要求；</w:t>
            </w:r>
          </w:p>
          <w:p w14:paraId="1F323A7E">
            <w:pPr>
              <w:keepNext w:val="0"/>
              <w:keepLines w:val="0"/>
              <w:numPr>
                <w:ilvl w:val="0"/>
                <w:numId w:val="0"/>
              </w:numPr>
              <w:suppressLineNumbers w:val="0"/>
              <w:bidi w:val="0"/>
              <w:spacing w:before="0" w:beforeAutospacing="0" w:after="0" w:afterAutospacing="0"/>
              <w:ind w:left="0" w:leftChars="0" w:right="0"/>
              <w:jc w:val="both"/>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2.基材：采用0.3mm（±0.01mm）PP新料制作基材板，抗晒不变形弯曲，6个月不褪色。黄板光波575nm（±10nm），蓝板光波465nm（±10nm）闪光明亮；</w:t>
            </w:r>
          </w:p>
          <w:p w14:paraId="72E5D6FD">
            <w:pPr>
              <w:keepNext w:val="0"/>
              <w:keepLines w:val="0"/>
              <w:numPr>
                <w:ilvl w:val="0"/>
                <w:numId w:val="0"/>
              </w:numPr>
              <w:suppressLineNumbers w:val="0"/>
              <w:bidi w:val="0"/>
              <w:spacing w:before="0" w:beforeAutospacing="0" w:after="0" w:afterAutospacing="0"/>
              <w:ind w:left="0" w:leftChars="0" w:right="0"/>
              <w:jc w:val="both"/>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3.粘虫胶：化学性能稳定，无毒、无公害，胶体粘接力：大于6.8×10-4 N/㎜²；5g砝码轻放在胶面5秒内垂直向下，5分钟内不脱落，抗日晒雨淋防水性能好、粘度高，持久耐用有效期3个月以上；</w:t>
            </w:r>
          </w:p>
          <w:p w14:paraId="460C010D">
            <w:pPr>
              <w:keepNext w:val="0"/>
              <w:keepLines w:val="0"/>
              <w:numPr>
                <w:ilvl w:val="0"/>
                <w:numId w:val="0"/>
              </w:numPr>
              <w:suppressLineNumbers w:val="0"/>
              <w:bidi w:val="0"/>
              <w:spacing w:before="0" w:beforeAutospacing="0" w:after="0" w:afterAutospacing="0"/>
              <w:ind w:left="0" w:leftChars="0" w:right="0"/>
              <w:jc w:val="both"/>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4.覆膜材料：采用环保可降解格拉辛纸，剥离效果好，硬感好挺度好；</w:t>
            </w:r>
          </w:p>
          <w:p w14:paraId="752BF2BA">
            <w:pPr>
              <w:keepNext w:val="0"/>
              <w:keepLines w:val="0"/>
              <w:numPr>
                <w:ilvl w:val="0"/>
                <w:numId w:val="0"/>
              </w:numPr>
              <w:suppressLineNumbers w:val="0"/>
              <w:bidi w:val="0"/>
              <w:spacing w:before="0" w:beforeAutospacing="0" w:after="0" w:afterAutospacing="0"/>
              <w:ind w:left="0" w:leftChars="0" w:right="0"/>
              <w:jc w:val="both"/>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5.四边留空0.3-0.8cm，悬挂时方便操作、不粘手，并且存放时不溢胶，涂胶量单面厚度0.05mm以上，胶层厚度最大误差0.01mm；</w:t>
            </w:r>
          </w:p>
          <w:p w14:paraId="4D19084B">
            <w:pPr>
              <w:keepNext w:val="0"/>
              <w:keepLines w:val="0"/>
              <w:numPr>
                <w:ilvl w:val="0"/>
                <w:numId w:val="0"/>
              </w:numPr>
              <w:suppressLineNumbers w:val="0"/>
              <w:bidi w:val="0"/>
              <w:spacing w:before="0" w:beforeAutospacing="0" w:after="0" w:afterAutospacing="0"/>
              <w:ind w:left="0" w:leftChars="0" w:right="0"/>
              <w:jc w:val="both"/>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6.尺寸：25*20cm（材料误差±2mm，覆膜偏差±2mm；悬挂孔：宽度端一边各由2个直径5.5mm悬挂孔），2个悬挂孔间距10-20mm；</w:t>
            </w:r>
          </w:p>
          <w:p w14:paraId="32BE0988">
            <w:pPr>
              <w:keepNext w:val="0"/>
              <w:keepLines w:val="0"/>
              <w:numPr>
                <w:ilvl w:val="0"/>
                <w:numId w:val="0"/>
              </w:numPr>
              <w:suppressLineNumbers w:val="0"/>
              <w:bidi w:val="0"/>
              <w:spacing w:before="0" w:beforeAutospacing="0" w:after="0" w:afterAutospacing="0"/>
              <w:ind w:left="0" w:leftChars="0" w:right="0"/>
              <w:jc w:val="both"/>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7.包装：20片一包，500片一箱，说明书、 合格证，箱内配置不少于1000根防锈扎带，包装箱外要至少有二条梱扎带；</w:t>
            </w:r>
          </w:p>
          <w:p w14:paraId="764E8FED">
            <w:pPr>
              <w:keepNext w:val="0"/>
              <w:keepLines w:val="0"/>
              <w:numPr>
                <w:ilvl w:val="0"/>
                <w:numId w:val="0"/>
              </w:numPr>
              <w:suppressLineNumbers w:val="0"/>
              <w:bidi w:val="0"/>
              <w:spacing w:before="0" w:beforeAutospacing="0" w:after="0" w:afterAutospacing="0"/>
              <w:ind w:left="0" w:leftChars="0" w:right="0"/>
              <w:jc w:val="both"/>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8.载体为PVC毛细管，载体长度为12±2mm；</w:t>
            </w:r>
          </w:p>
          <w:p w14:paraId="47CCFB7C">
            <w:pPr>
              <w:keepNext w:val="0"/>
              <w:keepLines w:val="0"/>
              <w:numPr>
                <w:ilvl w:val="0"/>
                <w:numId w:val="0"/>
              </w:numPr>
              <w:suppressLineNumbers w:val="0"/>
              <w:bidi w:val="0"/>
              <w:spacing w:before="0" w:beforeAutospacing="0" w:after="0" w:afterAutospacing="0"/>
              <w:ind w:left="0" w:leftChars="0" w:right="0"/>
              <w:jc w:val="both"/>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9.活性组分及含量：植物利它素。含量35-40mg；</w:t>
            </w:r>
          </w:p>
          <w:p w14:paraId="4A1D4616">
            <w:pPr>
              <w:keepNext w:val="0"/>
              <w:keepLines w:val="0"/>
              <w:numPr>
                <w:ilvl w:val="0"/>
                <w:numId w:val="0"/>
              </w:numPr>
              <w:suppressLineNumbers w:val="0"/>
              <w:bidi w:val="0"/>
              <w:spacing w:before="0" w:beforeAutospacing="0" w:after="0" w:afterAutospacing="0"/>
              <w:ind w:left="0" w:leftChars="0" w:right="0"/>
              <w:jc w:val="both"/>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10.持效期：通常情况下，在果园内可使用4-6周。</w:t>
            </w:r>
          </w:p>
        </w:tc>
      </w:tr>
      <w:tr w14:paraId="4664D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67" w:type="dxa"/>
            <w:tcBorders>
              <w:left w:val="single" w:color="auto" w:sz="4" w:space="0"/>
              <w:right w:val="single" w:color="auto" w:sz="4" w:space="0"/>
            </w:tcBorders>
            <w:vAlign w:val="center"/>
          </w:tcPr>
          <w:p w14:paraId="57DC0F48">
            <w:pPr>
              <w:keepNext w:val="0"/>
              <w:keepLines w:val="0"/>
              <w:suppressLineNumbers w:val="0"/>
              <w:spacing w:before="0" w:beforeAutospacing="0" w:after="0" w:afterAutospacing="0"/>
              <w:ind w:left="0" w:right="0" w:firstLine="0" w:firstLineChars="0"/>
              <w:jc w:val="center"/>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3</w:t>
            </w:r>
          </w:p>
        </w:tc>
        <w:tc>
          <w:tcPr>
            <w:tcW w:w="1233" w:type="dxa"/>
            <w:tcBorders>
              <w:top w:val="single" w:color="auto" w:sz="4" w:space="0"/>
              <w:left w:val="single" w:color="auto" w:sz="4" w:space="0"/>
              <w:bottom w:val="single" w:color="auto" w:sz="4" w:space="0"/>
              <w:right w:val="single" w:color="auto" w:sz="4" w:space="0"/>
            </w:tcBorders>
            <w:vAlign w:val="center"/>
          </w:tcPr>
          <w:p w14:paraId="6C1A01C6">
            <w:pPr>
              <w:keepNext w:val="0"/>
              <w:keepLines w:val="0"/>
              <w:suppressLineNumbers w:val="0"/>
              <w:spacing w:before="0" w:beforeAutospacing="0" w:after="0" w:afterAutospacing="0"/>
              <w:ind w:left="0" w:leftChars="0" w:right="0" w:rightChars="0" w:firstLine="0" w:firstLineChars="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建设柑橘木虱监测点</w:t>
            </w:r>
          </w:p>
        </w:tc>
        <w:tc>
          <w:tcPr>
            <w:tcW w:w="867" w:type="dxa"/>
            <w:tcBorders>
              <w:left w:val="single" w:color="auto" w:sz="4" w:space="0"/>
              <w:bottom w:val="single" w:color="auto" w:sz="4" w:space="0"/>
              <w:right w:val="single" w:color="auto" w:sz="4" w:space="0"/>
            </w:tcBorders>
            <w:vAlign w:val="center"/>
          </w:tcPr>
          <w:p w14:paraId="161BDF22">
            <w:pPr>
              <w:keepNext w:val="0"/>
              <w:keepLines w:val="0"/>
              <w:suppressLineNumbers w:val="0"/>
              <w:spacing w:before="0" w:beforeAutospacing="0" w:after="0" w:afterAutospacing="0"/>
              <w:ind w:left="0" w:leftChars="0" w:right="0" w:rightChars="0" w:firstLine="0" w:firstLineChars="0"/>
              <w:jc w:val="center"/>
              <w:rPr>
                <w:rFonts w:hint="eastAsia" w:asciiTheme="minorEastAsia" w:hAnsiTheme="minorEastAsia" w:eastAsiaTheme="minorEastAsia" w:cstheme="minorEastAsia"/>
                <w:color w:val="auto"/>
                <w:sz w:val="21"/>
                <w:szCs w:val="21"/>
                <w:lang w:val="en-US" w:eastAsia="zh-CN"/>
              </w:rPr>
            </w:pPr>
            <w:r>
              <w:rPr>
                <w:rFonts w:hint="eastAsia"/>
                <w:color w:val="auto"/>
                <w:lang w:val="en-US" w:eastAsia="zh-CN"/>
              </w:rPr>
              <w:t>1</w:t>
            </w:r>
          </w:p>
        </w:tc>
        <w:tc>
          <w:tcPr>
            <w:tcW w:w="783" w:type="dxa"/>
            <w:tcBorders>
              <w:left w:val="single" w:color="auto" w:sz="4" w:space="0"/>
              <w:bottom w:val="single" w:color="auto" w:sz="4" w:space="0"/>
              <w:right w:val="single" w:color="auto" w:sz="4" w:space="0"/>
            </w:tcBorders>
            <w:vAlign w:val="center"/>
          </w:tcPr>
          <w:p w14:paraId="392C1D60">
            <w:pPr>
              <w:keepNext w:val="0"/>
              <w:keepLines w:val="0"/>
              <w:suppressLineNumbers w:val="0"/>
              <w:spacing w:before="0" w:beforeAutospacing="0" w:after="0" w:afterAutospacing="0"/>
              <w:ind w:left="0" w:leftChars="0" w:right="0" w:rightChars="0" w:firstLine="0" w:firstLineChars="0"/>
              <w:jc w:val="center"/>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项</w:t>
            </w:r>
          </w:p>
        </w:tc>
        <w:tc>
          <w:tcPr>
            <w:tcW w:w="6000" w:type="dxa"/>
            <w:tcBorders>
              <w:left w:val="single" w:color="auto" w:sz="4" w:space="0"/>
              <w:bottom w:val="single" w:color="auto" w:sz="4" w:space="0"/>
              <w:right w:val="single" w:color="auto" w:sz="4" w:space="0"/>
            </w:tcBorders>
            <w:shd w:val="clear" w:color="auto" w:fill="auto"/>
            <w:vAlign w:val="center"/>
          </w:tcPr>
          <w:p w14:paraId="1428F3A1">
            <w:pPr>
              <w:keepNext w:val="0"/>
              <w:keepLines w:val="0"/>
              <w:suppressLineNumbers w:val="0"/>
              <w:spacing w:before="0" w:beforeAutospacing="0" w:after="0" w:afterAutospacing="0"/>
              <w:ind w:left="0" w:right="0" w:firstLine="0" w:firstLineChars="0"/>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一、技术参数性能（配置）要求：</w:t>
            </w:r>
          </w:p>
          <w:p w14:paraId="3E83D3DF">
            <w:pPr>
              <w:keepNext w:val="0"/>
              <w:keepLines w:val="0"/>
              <w:suppressLineNumbers w:val="0"/>
              <w:spacing w:before="0" w:beforeAutospacing="0" w:after="0" w:afterAutospacing="0"/>
              <w:ind w:left="0" w:right="0" w:firstLine="0" w:firstLineChars="0"/>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1.支持标准协议(ONVIF.ISAPI)，支持GB/T28181协议；</w:t>
            </w:r>
          </w:p>
          <w:p w14:paraId="4D2E1888">
            <w:pPr>
              <w:keepNext w:val="0"/>
              <w:keepLines w:val="0"/>
              <w:suppressLineNumbers w:val="0"/>
              <w:spacing w:before="0" w:beforeAutospacing="0" w:after="0" w:afterAutospacing="0"/>
              <w:ind w:left="0" w:right="0" w:firstLine="0" w:firstLineChars="0"/>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2.供电方式：DC12V，支持 PoE（802.3at）供电，全天候无人值守连续自动工作；</w:t>
            </w:r>
          </w:p>
          <w:p w14:paraId="7FE512AD">
            <w:pPr>
              <w:keepNext w:val="0"/>
              <w:keepLines w:val="0"/>
              <w:suppressLineNumbers w:val="0"/>
              <w:spacing w:before="0" w:beforeAutospacing="0" w:after="0" w:afterAutospacing="0"/>
              <w:ind w:left="0" w:right="0" w:firstLine="0" w:firstLineChars="0"/>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3.气象采集数据：空气温度范围-40℃ ~ 80℃，分辨率0.1℃；湿度范围0-100%RH，分辨率0.1%RH；风速范围0-30m/s，精度±1m/s；风向方向测量，动态响应速度≤0.5s；降雨量测量范围≤30mm/min，误差±2%；RS485通信，所采集的数据每10分钟自动上传一次。</w:t>
            </w:r>
          </w:p>
          <w:p w14:paraId="51F095CE">
            <w:pPr>
              <w:keepNext w:val="0"/>
              <w:keepLines w:val="0"/>
              <w:suppressLineNumbers w:val="0"/>
              <w:spacing w:before="0" w:beforeAutospacing="0" w:after="0" w:afterAutospacing="0"/>
              <w:ind w:left="0" w:right="0" w:firstLine="0" w:firstLineChars="0"/>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4.防护：IP66；TVS 4000V防雷，防浪涌，防突波，符合GB/T 17626.5-2019 《电磁兼容 试验和测量技术 浪涌（冲击）抗扰度试验》四级标准。</w:t>
            </w:r>
          </w:p>
          <w:p w14:paraId="5C1632A3">
            <w:pPr>
              <w:keepNext w:val="0"/>
              <w:keepLines w:val="0"/>
              <w:suppressLineNumbers w:val="0"/>
              <w:spacing w:before="0" w:beforeAutospacing="0" w:after="0" w:afterAutospacing="0"/>
              <w:ind w:left="0" w:right="0" w:firstLine="0" w:firstLineChars="0"/>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5.无线标准：IEEE802.11b,802.11g,802.11n；传输距离：≥50米（无遮挡无干扰,因环境而异）；频率范围：2.4 GHz 至 2.4835 GHz。</w:t>
            </w:r>
          </w:p>
          <w:p w14:paraId="30D75A73">
            <w:pPr>
              <w:keepNext w:val="0"/>
              <w:keepLines w:val="0"/>
              <w:suppressLineNumbers w:val="0"/>
              <w:spacing w:before="0" w:beforeAutospacing="0" w:after="0" w:afterAutospacing="0"/>
              <w:ind w:left="0" w:right="0" w:firstLine="0" w:firstLineChars="0"/>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6.智能巡检机器人系统一套：可在水平和垂直方向进行调整。运行速度约2cm/s；水平视角360°；垂直视角-15°-90°；水平键控速度0.1°-80°/s，速度可设；水平预置点速度80°/s；垂直键控速度0.1°-80°/s，速度可设；垂直预置点速度80°/s；焦距4.8-110㎜，23倍光学；变倍速度：约3.4秒(光学，广角-望远)；水平视角：55-2.7度(广角-望远)；近摄距：100-1500㎜(广角-望远)；光圈数：F1.6-F3.5；400万4寸红外WIFI；100米红外照射距离；分辨率2560×1440@30fps；彩色：0.05Lux @（ F1.6，ＡＧＣＯＮ）；黑白：0.01Lux@（ F1.6，ＡＧＣＯＮ））；不少于128G存储；</w:t>
            </w:r>
          </w:p>
          <w:p w14:paraId="09BF78AA">
            <w:pPr>
              <w:keepNext w:val="0"/>
              <w:keepLines w:val="0"/>
              <w:suppressLineNumbers w:val="0"/>
              <w:spacing w:before="0" w:beforeAutospacing="0" w:after="0" w:afterAutospacing="0"/>
              <w:ind w:left="0" w:right="0" w:firstLine="0" w:firstLineChars="0"/>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7.水平视角360°一套；垂直视角-15°-90°；水平键控速度0.1°-80°/s，速度可设；水平预置点速度80°/s；垂直键控速度0.1°-80°/s，速度可设；垂直预置点速度80°/s；焦距4.8-110㎜，23倍光学；变倍速度：约3.4秒(光学，广角-望远)；水平视角：55-2.7度(广角-望远)；近摄距：100-1500㎜(广角-望远)；光圈数：F1.6-F3.5；400万4寸红外WIFI；100米红外照射距离；分辨率2560×1440@30fps；彩色：0.05Lux@（F1.6ＡＧＣＯＮ）；黑白：0.01Lux @（F1.6ＡＧＣＯＮ）；零照度：0 Lux with IR ；不少于128G存储；</w:t>
            </w:r>
          </w:p>
          <w:p w14:paraId="582506C9">
            <w:pPr>
              <w:keepNext w:val="0"/>
              <w:keepLines w:val="0"/>
              <w:suppressLineNumbers w:val="0"/>
              <w:spacing w:before="0" w:beforeAutospacing="0" w:after="0" w:afterAutospacing="0"/>
              <w:ind w:left="0" w:right="0" w:firstLine="0" w:firstLineChars="0"/>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8.视角：红外照射距离50米 采用高效红外阵列，低功耗，照射距离达100m，观察精度：镜头4mm，水平视场角：88.9°；不少于128G存储；</w:t>
            </w:r>
          </w:p>
          <w:p w14:paraId="51E38990">
            <w:pPr>
              <w:keepNext w:val="0"/>
              <w:keepLines w:val="0"/>
              <w:suppressLineNumbers w:val="0"/>
              <w:spacing w:before="0" w:beforeAutospacing="0" w:after="0" w:afterAutospacing="0"/>
              <w:ind w:left="0" w:right="0" w:firstLine="0" w:firstLineChars="0"/>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9.通过网页版、PC客户端、手机APP实时数据同步。可将采集的图片、气象数据自动上传到远程物联网监控服务平台，实现植保监测人员的远程观测，实时作物的生长时间、生长速度、生长状态和气象情况，抓拍存储上传农作物病虫害危害前、危害中及危害后的图像及视频等。实现图像信息的自动采集。10m以内可以分辨柑橘木虱等害虫，25m内可以看到病虫害的发生状况。</w:t>
            </w:r>
          </w:p>
          <w:p w14:paraId="2A73949D">
            <w:pPr>
              <w:keepNext w:val="0"/>
              <w:keepLines w:val="0"/>
              <w:suppressLineNumbers w:val="0"/>
              <w:spacing w:before="0" w:beforeAutospacing="0" w:after="0" w:afterAutospacing="0"/>
              <w:ind w:left="0" w:right="0" w:firstLine="0" w:firstLineChars="0"/>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10.系统有专用软件（非公用平台），可将实时监测的环境数据情况每隔10秒钟就上传到服务器平台，工作人员只要登录手机APP或PC客户端，就可以远程随时随地查看作物生长状态及历史数据。可通过手机APP或PC客户端实时根据作物生长情况可在垂直行程，水平行程上调节智能巡检机器人系统。也可以拉近或拉远。</w:t>
            </w:r>
          </w:p>
          <w:p w14:paraId="0D424D9E">
            <w:pPr>
              <w:keepNext w:val="0"/>
              <w:keepLines w:val="0"/>
              <w:suppressLineNumbers w:val="0"/>
              <w:spacing w:before="0" w:beforeAutospacing="0" w:after="0" w:afterAutospacing="0"/>
              <w:ind w:left="0" w:right="0" w:firstLine="0" w:firstLineChars="0"/>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11.电源控制部分（AC220V/50HZ）：断路器开关箱。防雷自动重合闸漏电保护开关。</w:t>
            </w:r>
          </w:p>
          <w:p w14:paraId="4DA2D6CD">
            <w:pPr>
              <w:keepNext w:val="0"/>
              <w:keepLines w:val="0"/>
              <w:suppressLineNumbers w:val="0"/>
              <w:spacing w:before="0" w:beforeAutospacing="0" w:after="0" w:afterAutospacing="0"/>
              <w:ind w:left="0" w:right="0" w:firstLine="0" w:firstLineChars="0"/>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12.立杆：高3M，直径80mm，4个；地脚笼，4个。水泥基座大小：30cm×30cm×60cm。</w:t>
            </w:r>
          </w:p>
          <w:p w14:paraId="2D673F61">
            <w:pPr>
              <w:keepNext w:val="0"/>
              <w:keepLines w:val="0"/>
              <w:suppressLineNumbers w:val="0"/>
              <w:spacing w:before="0" w:beforeAutospacing="0" w:after="0" w:afterAutospacing="0"/>
              <w:ind w:left="0" w:right="0" w:firstLine="0" w:firstLineChars="0"/>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13.信息处理终端：包含物联网卡</w:t>
            </w:r>
            <w:r>
              <w:rPr>
                <w:rFonts w:hint="eastAsia"/>
                <w:color w:val="auto"/>
                <w:lang w:val="en-US" w:eastAsia="zh-CN"/>
              </w:rPr>
              <w:t>一张、网费5年。</w:t>
            </w:r>
          </w:p>
          <w:p w14:paraId="2821D9C9">
            <w:pPr>
              <w:keepNext w:val="0"/>
              <w:keepLines w:val="0"/>
              <w:suppressLineNumbers w:val="0"/>
              <w:spacing w:before="0" w:beforeAutospacing="0" w:after="0" w:afterAutospacing="0"/>
              <w:ind w:left="0" w:right="0" w:firstLine="0" w:firstLineChars="0"/>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14.物联网数据对接：将各田间监测点数据采集设备及植物生长环境监控设备产出的数据通过网络传输到系统内实现田间物联网设备数据接入。实现监测点物联网数据对接、物联网设备图片数据对接及全区物联网数据的查询。</w:t>
            </w:r>
          </w:p>
          <w:p w14:paraId="1D7E601E">
            <w:pPr>
              <w:keepNext w:val="0"/>
              <w:keepLines w:val="0"/>
              <w:suppressLineNumbers w:val="0"/>
              <w:spacing w:before="0" w:beforeAutospacing="0" w:after="0" w:afterAutospacing="0"/>
              <w:ind w:left="0" w:right="0" w:firstLine="0" w:firstLineChars="0"/>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15.物联网数据分析：通过时间、地域等不同维度和类型、指标、时间等查询条件，以折线图、GIS地图的形式完成物联网数据分析展示功能。实现对多个指标进行叠加分析，辅助判断病虫害发生趋势和规律；数据运算可利用多色曲线实现在同一坐标系叠加数据最大值、最小值、算术平均值等多项指标；各项监控环境指标可以在地图上显示实时热点图</w:t>
            </w:r>
          </w:p>
          <w:p w14:paraId="55EC8865">
            <w:pPr>
              <w:keepNext w:val="0"/>
              <w:keepLines w:val="0"/>
              <w:suppressLineNumbers w:val="0"/>
              <w:spacing w:before="0" w:beforeAutospacing="0" w:after="0" w:afterAutospacing="0"/>
              <w:ind w:left="0" w:right="0" w:firstLine="0" w:firstLineChars="0"/>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16.综合汇集全区、市县区域站的植物信息：关键词进行检索。综合汇集全区、市、县区域站的作物生长信息，统一建立上报发布、浏览等功能。</w:t>
            </w:r>
          </w:p>
          <w:p w14:paraId="4B08FEB9">
            <w:pPr>
              <w:keepNext w:val="0"/>
              <w:keepLines w:val="0"/>
              <w:suppressLineNumbers w:val="0"/>
              <w:spacing w:before="0" w:beforeAutospacing="0" w:after="0" w:afterAutospacing="0"/>
              <w:ind w:left="0" w:right="0" w:firstLine="0" w:firstLineChars="0"/>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17.监测点配备标识“柑橘木虱田间监测点”等内容的标牌。</w:t>
            </w:r>
          </w:p>
        </w:tc>
      </w:tr>
      <w:tr w14:paraId="5D682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67" w:type="dxa"/>
            <w:tcBorders>
              <w:left w:val="single" w:color="auto" w:sz="4" w:space="0"/>
              <w:right w:val="single" w:color="auto" w:sz="4" w:space="0"/>
            </w:tcBorders>
            <w:vAlign w:val="center"/>
          </w:tcPr>
          <w:p w14:paraId="39541E74">
            <w:pPr>
              <w:keepNext w:val="0"/>
              <w:keepLines w:val="0"/>
              <w:suppressLineNumbers w:val="0"/>
              <w:spacing w:before="0" w:beforeAutospacing="0" w:after="0" w:afterAutospacing="0"/>
              <w:ind w:left="0" w:right="0" w:firstLine="0" w:firstLineChars="0"/>
              <w:jc w:val="center"/>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4</w:t>
            </w:r>
          </w:p>
        </w:tc>
        <w:tc>
          <w:tcPr>
            <w:tcW w:w="1233" w:type="dxa"/>
            <w:tcBorders>
              <w:top w:val="single" w:color="auto" w:sz="4" w:space="0"/>
              <w:left w:val="single" w:color="auto" w:sz="4" w:space="0"/>
              <w:bottom w:val="single" w:color="auto" w:sz="4" w:space="0"/>
              <w:right w:val="single" w:color="auto" w:sz="4" w:space="0"/>
            </w:tcBorders>
            <w:vAlign w:val="center"/>
          </w:tcPr>
          <w:p w14:paraId="41DE9DE8">
            <w:pPr>
              <w:keepNext w:val="0"/>
              <w:keepLines w:val="0"/>
              <w:suppressLineNumbers w:val="0"/>
              <w:spacing w:before="0" w:beforeAutospacing="0" w:after="0" w:afterAutospacing="0"/>
              <w:ind w:left="0" w:leftChars="0" w:right="0" w:rightChars="0" w:firstLine="0" w:firstLineChars="0"/>
              <w:jc w:val="center"/>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宣传培训</w:t>
            </w:r>
          </w:p>
        </w:tc>
        <w:tc>
          <w:tcPr>
            <w:tcW w:w="867" w:type="dxa"/>
            <w:tcBorders>
              <w:left w:val="single" w:color="auto" w:sz="4" w:space="0"/>
              <w:bottom w:val="single" w:color="auto" w:sz="4" w:space="0"/>
              <w:right w:val="single" w:color="auto" w:sz="4" w:space="0"/>
            </w:tcBorders>
            <w:vAlign w:val="center"/>
          </w:tcPr>
          <w:p w14:paraId="29FCB61D">
            <w:pPr>
              <w:keepNext w:val="0"/>
              <w:keepLines w:val="0"/>
              <w:suppressLineNumbers w:val="0"/>
              <w:spacing w:before="0" w:beforeAutospacing="0" w:after="0" w:afterAutospacing="0"/>
              <w:ind w:left="0" w:leftChars="0" w:right="0" w:rightChars="0" w:firstLine="0" w:firstLineChars="0"/>
              <w:jc w:val="center"/>
              <w:rPr>
                <w:rFonts w:hint="eastAsia"/>
                <w:color w:val="auto"/>
                <w:lang w:val="en-US" w:eastAsia="zh-CN"/>
              </w:rPr>
            </w:pPr>
            <w:r>
              <w:rPr>
                <w:rFonts w:hint="eastAsia"/>
                <w:color w:val="auto"/>
                <w:lang w:val="en-US" w:eastAsia="zh-CN"/>
              </w:rPr>
              <w:t>1</w:t>
            </w:r>
          </w:p>
        </w:tc>
        <w:tc>
          <w:tcPr>
            <w:tcW w:w="783" w:type="dxa"/>
            <w:tcBorders>
              <w:left w:val="single" w:color="auto" w:sz="4" w:space="0"/>
              <w:bottom w:val="single" w:color="auto" w:sz="4" w:space="0"/>
              <w:right w:val="single" w:color="auto" w:sz="4" w:space="0"/>
            </w:tcBorders>
            <w:vAlign w:val="center"/>
          </w:tcPr>
          <w:p w14:paraId="3DB9FE5D">
            <w:pPr>
              <w:keepNext w:val="0"/>
              <w:keepLines w:val="0"/>
              <w:suppressLineNumbers w:val="0"/>
              <w:spacing w:before="0" w:beforeAutospacing="0" w:after="0" w:afterAutospacing="0"/>
              <w:ind w:left="0" w:leftChars="0" w:right="0" w:rightChars="0" w:firstLine="0" w:firstLineChars="0"/>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项</w:t>
            </w:r>
          </w:p>
        </w:tc>
        <w:tc>
          <w:tcPr>
            <w:tcW w:w="6000" w:type="dxa"/>
            <w:tcBorders>
              <w:left w:val="single" w:color="auto" w:sz="4" w:space="0"/>
              <w:bottom w:val="single" w:color="auto" w:sz="4" w:space="0"/>
              <w:right w:val="single" w:color="auto" w:sz="4" w:space="0"/>
            </w:tcBorders>
            <w:shd w:val="clear" w:color="auto" w:fill="auto"/>
            <w:vAlign w:val="center"/>
          </w:tcPr>
          <w:p w14:paraId="3D898ACE">
            <w:pPr>
              <w:keepNext w:val="0"/>
              <w:keepLines w:val="0"/>
              <w:suppressLineNumbers w:val="0"/>
              <w:spacing w:before="0" w:beforeAutospacing="0" w:after="0" w:afterAutospacing="0"/>
              <w:ind w:left="0" w:right="0" w:firstLine="0" w:firstLineChars="0"/>
              <w:rPr>
                <w:rFonts w:hint="eastAsia" w:asciiTheme="minorEastAsia" w:hAnsiTheme="minorEastAsia" w:eastAsiaTheme="minorEastAsia" w:cstheme="minorEastAsia"/>
                <w:b w:val="0"/>
                <w:bCs w:val="0"/>
                <w:color w:val="auto"/>
                <w:sz w:val="21"/>
                <w:szCs w:val="21"/>
                <w:lang w:val="en-US" w:eastAsia="zh-CN"/>
              </w:rPr>
            </w:pPr>
            <w:r>
              <w:rPr>
                <w:rFonts w:hint="default" w:asciiTheme="minorEastAsia" w:hAnsiTheme="minorEastAsia" w:eastAsiaTheme="minorEastAsia" w:cstheme="minorEastAsia"/>
                <w:b w:val="0"/>
                <w:bCs w:val="0"/>
                <w:color w:val="auto"/>
                <w:sz w:val="21"/>
                <w:szCs w:val="21"/>
                <w:lang w:val="en-US" w:eastAsia="zh-CN"/>
              </w:rPr>
              <w:t>1</w:t>
            </w:r>
            <w:r>
              <w:rPr>
                <w:rFonts w:hint="eastAsia" w:asciiTheme="minorEastAsia" w:hAnsiTheme="minorEastAsia" w:eastAsiaTheme="minorEastAsia" w:cstheme="minorEastAsia"/>
                <w:b w:val="0"/>
                <w:bCs w:val="0"/>
                <w:color w:val="auto"/>
                <w:sz w:val="21"/>
                <w:szCs w:val="21"/>
                <w:lang w:val="en-US" w:eastAsia="zh-CN"/>
              </w:rPr>
              <w:t>.展示</w:t>
            </w:r>
            <w:r>
              <w:rPr>
                <w:rFonts w:hint="default" w:asciiTheme="minorEastAsia" w:hAnsiTheme="minorEastAsia" w:eastAsiaTheme="minorEastAsia" w:cstheme="minorEastAsia"/>
                <w:b w:val="0"/>
                <w:bCs w:val="0"/>
                <w:color w:val="auto"/>
                <w:sz w:val="21"/>
                <w:szCs w:val="21"/>
                <w:lang w:val="en-US" w:eastAsia="zh-CN"/>
              </w:rPr>
              <w:t>区</w:t>
            </w:r>
            <w:r>
              <w:rPr>
                <w:rFonts w:hint="eastAsia" w:asciiTheme="minorEastAsia" w:hAnsiTheme="minorEastAsia" w:eastAsiaTheme="minorEastAsia" w:cstheme="minorEastAsia"/>
                <w:b w:val="0"/>
                <w:bCs w:val="0"/>
                <w:color w:val="auto"/>
                <w:sz w:val="21"/>
                <w:szCs w:val="21"/>
                <w:lang w:val="en-US" w:eastAsia="zh-CN"/>
              </w:rPr>
              <w:t>展示</w:t>
            </w:r>
            <w:r>
              <w:rPr>
                <w:rFonts w:hint="default" w:asciiTheme="minorEastAsia" w:hAnsiTheme="minorEastAsia" w:eastAsiaTheme="minorEastAsia" w:cstheme="minorEastAsia"/>
                <w:b w:val="0"/>
                <w:bCs w:val="0"/>
                <w:color w:val="auto"/>
                <w:sz w:val="21"/>
                <w:szCs w:val="21"/>
                <w:lang w:val="en-US" w:eastAsia="zh-CN"/>
              </w:rPr>
              <w:t>牌制作、安装(规格</w:t>
            </w:r>
            <w:r>
              <w:rPr>
                <w:rFonts w:hint="eastAsia" w:asciiTheme="minorEastAsia" w:hAnsiTheme="minorEastAsia" w:eastAsiaTheme="minorEastAsia" w:cstheme="minorEastAsia"/>
                <w:b w:val="0"/>
                <w:bCs w:val="0"/>
                <w:color w:val="auto"/>
                <w:sz w:val="21"/>
                <w:szCs w:val="21"/>
                <w:lang w:val="en-US" w:eastAsia="zh-CN"/>
              </w:rPr>
              <w:t>：约</w:t>
            </w:r>
            <w:r>
              <w:rPr>
                <w:rFonts w:hint="default" w:asciiTheme="minorEastAsia" w:hAnsiTheme="minorEastAsia" w:eastAsiaTheme="minorEastAsia" w:cstheme="minorEastAsia"/>
                <w:b w:val="0"/>
                <w:bCs w:val="0"/>
                <w:color w:val="auto"/>
                <w:sz w:val="21"/>
                <w:szCs w:val="21"/>
                <w:lang w:val="en-US" w:eastAsia="zh-CN"/>
              </w:rPr>
              <w:t>长3</w:t>
            </w:r>
            <w:r>
              <w:rPr>
                <w:rFonts w:hint="eastAsia" w:asciiTheme="minorEastAsia" w:hAnsiTheme="minorEastAsia" w:eastAsiaTheme="minorEastAsia" w:cstheme="minorEastAsia"/>
                <w:b w:val="0"/>
                <w:bCs w:val="0"/>
                <w:color w:val="auto"/>
                <w:sz w:val="21"/>
                <w:szCs w:val="21"/>
                <w:lang w:val="en-US" w:eastAsia="zh-CN"/>
              </w:rPr>
              <w:t>m</w:t>
            </w:r>
            <w:r>
              <w:rPr>
                <w:rFonts w:hint="default" w:asciiTheme="minorEastAsia" w:hAnsiTheme="minorEastAsia" w:eastAsiaTheme="minorEastAsia" w:cstheme="minorEastAsia"/>
                <w:b w:val="0"/>
                <w:bCs w:val="0"/>
                <w:color w:val="auto"/>
                <w:sz w:val="21"/>
                <w:szCs w:val="21"/>
                <w:lang w:val="en-US" w:eastAsia="zh-CN"/>
              </w:rPr>
              <w:t>×宽2</w:t>
            </w:r>
            <w:r>
              <w:rPr>
                <w:rFonts w:hint="eastAsia" w:asciiTheme="minorEastAsia" w:hAnsiTheme="minorEastAsia" w:eastAsiaTheme="minorEastAsia" w:cstheme="minorEastAsia"/>
                <w:b w:val="0"/>
                <w:bCs w:val="0"/>
                <w:color w:val="auto"/>
                <w:sz w:val="21"/>
                <w:szCs w:val="21"/>
                <w:lang w:val="en-US" w:eastAsia="zh-CN"/>
              </w:rPr>
              <w:t>m</w:t>
            </w:r>
            <w:r>
              <w:rPr>
                <w:rFonts w:hint="default" w:asciiTheme="minorEastAsia" w:hAnsiTheme="minorEastAsia" w:eastAsiaTheme="minorEastAsia" w:cstheme="minorEastAsia"/>
                <w:b w:val="0"/>
                <w:bCs w:val="0"/>
                <w:color w:val="auto"/>
                <w:sz w:val="21"/>
                <w:szCs w:val="21"/>
                <w:lang w:val="en-US" w:eastAsia="zh-CN"/>
              </w:rPr>
              <w:t>，材质</w:t>
            </w:r>
            <w:r>
              <w:rPr>
                <w:rFonts w:hint="eastAsia" w:asciiTheme="minorEastAsia" w:hAnsiTheme="minorEastAsia" w:eastAsiaTheme="minorEastAsia" w:cstheme="minorEastAsia"/>
                <w:b w:val="0"/>
                <w:bCs w:val="0"/>
                <w:color w:val="auto"/>
                <w:sz w:val="21"/>
                <w:szCs w:val="21"/>
                <w:lang w:val="en-US" w:eastAsia="zh-CN"/>
              </w:rPr>
              <w:t>：</w:t>
            </w:r>
            <w:r>
              <w:rPr>
                <w:rFonts w:hint="default" w:asciiTheme="minorEastAsia" w:hAnsiTheme="minorEastAsia" w:eastAsiaTheme="minorEastAsia" w:cstheme="minorEastAsia"/>
                <w:b w:val="0"/>
                <w:bCs w:val="0"/>
                <w:color w:val="auto"/>
                <w:sz w:val="21"/>
                <w:szCs w:val="21"/>
                <w:lang w:val="en-US" w:eastAsia="zh-CN"/>
              </w:rPr>
              <w:t>钢管、铁皮上覆喷绘)；</w:t>
            </w:r>
          </w:p>
          <w:p w14:paraId="10E3FE20">
            <w:pPr>
              <w:keepNext w:val="0"/>
              <w:keepLines w:val="0"/>
              <w:suppressLineNumbers w:val="0"/>
              <w:spacing w:before="0" w:beforeAutospacing="0" w:after="0" w:afterAutospacing="0"/>
              <w:ind w:left="0" w:right="0" w:firstLine="0" w:firstLineChars="0"/>
              <w:rPr>
                <w:rFonts w:hint="default" w:asciiTheme="minorEastAsia" w:hAnsiTheme="minorEastAsia" w:eastAsiaTheme="minorEastAsia" w:cstheme="minorEastAsia"/>
                <w:b w:val="0"/>
                <w:bCs w:val="0"/>
                <w:color w:val="auto"/>
                <w:sz w:val="21"/>
                <w:szCs w:val="21"/>
                <w:lang w:val="en-US" w:eastAsia="zh-CN"/>
              </w:rPr>
            </w:pPr>
            <w:r>
              <w:rPr>
                <w:rFonts w:hint="default" w:asciiTheme="minorEastAsia" w:hAnsiTheme="minorEastAsia" w:eastAsiaTheme="minorEastAsia" w:cstheme="minorEastAsia"/>
                <w:b w:val="0"/>
                <w:bCs w:val="0"/>
                <w:color w:val="auto"/>
                <w:sz w:val="21"/>
                <w:szCs w:val="21"/>
                <w:lang w:val="en-US" w:eastAsia="zh-CN"/>
              </w:rPr>
              <w:t>2</w:t>
            </w:r>
            <w:r>
              <w:rPr>
                <w:rFonts w:hint="eastAsia" w:asciiTheme="minorEastAsia" w:hAnsiTheme="minorEastAsia" w:eastAsiaTheme="minorEastAsia" w:cstheme="minorEastAsia"/>
                <w:b w:val="0"/>
                <w:bCs w:val="0"/>
                <w:color w:val="auto"/>
                <w:sz w:val="21"/>
                <w:szCs w:val="21"/>
                <w:lang w:val="en-US" w:eastAsia="zh-CN"/>
              </w:rPr>
              <w:t>.</w:t>
            </w:r>
            <w:r>
              <w:rPr>
                <w:rFonts w:hint="default" w:asciiTheme="minorEastAsia" w:hAnsiTheme="minorEastAsia" w:eastAsiaTheme="minorEastAsia" w:cstheme="minorEastAsia"/>
                <w:b w:val="0"/>
                <w:bCs w:val="0"/>
                <w:color w:val="auto"/>
                <w:sz w:val="21"/>
                <w:szCs w:val="21"/>
                <w:lang w:val="en-US" w:eastAsia="zh-CN"/>
              </w:rPr>
              <w:t>举办柑橘黄龙病综合防控技术培训 1期</w:t>
            </w:r>
            <w:r>
              <w:rPr>
                <w:rFonts w:hint="eastAsia" w:asciiTheme="minorEastAsia" w:hAnsiTheme="minorEastAsia" w:eastAsiaTheme="minorEastAsia" w:cstheme="minorEastAsia"/>
                <w:b w:val="0"/>
                <w:bCs w:val="0"/>
                <w:color w:val="auto"/>
                <w:sz w:val="21"/>
                <w:szCs w:val="21"/>
                <w:lang w:val="en-US" w:eastAsia="zh-CN"/>
              </w:rPr>
              <w:t>，培训30人。</w:t>
            </w:r>
          </w:p>
        </w:tc>
      </w:tr>
      <w:tr w14:paraId="51904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67" w:type="dxa"/>
            <w:tcBorders>
              <w:top w:val="single" w:color="auto" w:sz="4" w:space="0"/>
              <w:left w:val="single" w:color="auto" w:sz="4" w:space="0"/>
              <w:bottom w:val="single" w:color="auto" w:sz="4" w:space="0"/>
              <w:right w:val="single" w:color="auto" w:sz="4" w:space="0"/>
            </w:tcBorders>
            <w:vAlign w:val="center"/>
          </w:tcPr>
          <w:p w14:paraId="4D1BACC4">
            <w:pPr>
              <w:keepNext w:val="0"/>
              <w:keepLines w:val="0"/>
              <w:suppressLineNumbers w:val="0"/>
              <w:spacing w:before="0" w:beforeAutospacing="0" w:after="0" w:afterAutospacing="0"/>
              <w:ind w:left="0" w:right="0" w:firstLine="0" w:firstLineChars="0"/>
              <w:rPr>
                <w:rFonts w:hint="eastAsia" w:asciiTheme="minorEastAsia" w:hAnsiTheme="minorEastAsia" w:eastAsiaTheme="minorEastAsia" w:cstheme="minorEastAsia"/>
                <w:color w:val="auto"/>
                <w:sz w:val="21"/>
                <w:szCs w:val="21"/>
              </w:rPr>
            </w:pPr>
          </w:p>
        </w:tc>
        <w:tc>
          <w:tcPr>
            <w:tcW w:w="1233" w:type="dxa"/>
            <w:tcBorders>
              <w:top w:val="single" w:color="auto" w:sz="4" w:space="0"/>
              <w:left w:val="single" w:color="auto" w:sz="4" w:space="0"/>
              <w:bottom w:val="single" w:color="auto" w:sz="4" w:space="0"/>
              <w:right w:val="single" w:color="auto" w:sz="4" w:space="0"/>
            </w:tcBorders>
            <w:vAlign w:val="center"/>
          </w:tcPr>
          <w:p w14:paraId="588E63CB">
            <w:pPr>
              <w:keepNext w:val="0"/>
              <w:keepLines w:val="0"/>
              <w:suppressLineNumbers w:val="0"/>
              <w:spacing w:before="0" w:beforeAutospacing="0" w:after="0" w:afterAutospacing="0"/>
              <w:ind w:left="0" w:right="0" w:firstLine="0" w:firstLineChars="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w:t>
            </w:r>
            <w:r>
              <w:rPr>
                <w:rFonts w:hint="eastAsia" w:asciiTheme="minorEastAsia" w:hAnsiTheme="minorEastAsia" w:eastAsiaTheme="minorEastAsia" w:cstheme="minorEastAsia"/>
                <w:b/>
                <w:bCs/>
                <w:color w:val="auto"/>
                <w:sz w:val="21"/>
                <w:szCs w:val="21"/>
              </w:rPr>
              <w:t>二、商务要求</w:t>
            </w:r>
          </w:p>
        </w:tc>
        <w:tc>
          <w:tcPr>
            <w:tcW w:w="1650" w:type="dxa"/>
            <w:gridSpan w:val="2"/>
            <w:tcBorders>
              <w:top w:val="single" w:color="auto" w:sz="4" w:space="0"/>
              <w:left w:val="single" w:color="auto" w:sz="4" w:space="0"/>
              <w:bottom w:val="single" w:color="auto" w:sz="4" w:space="0"/>
              <w:right w:val="single" w:color="auto" w:sz="4" w:space="0"/>
            </w:tcBorders>
            <w:vAlign w:val="center"/>
          </w:tcPr>
          <w:p w14:paraId="405EF93B">
            <w:pPr>
              <w:keepNext w:val="0"/>
              <w:keepLines w:val="0"/>
              <w:suppressLineNumbers w:val="0"/>
              <w:spacing w:before="0" w:beforeAutospacing="0" w:after="0" w:afterAutospacing="0"/>
              <w:ind w:left="0" w:right="0" w:firstLine="0" w:firstLineChars="0"/>
              <w:rPr>
                <w:rFonts w:hint="eastAsia" w:asciiTheme="minorEastAsia" w:hAnsiTheme="minorEastAsia" w:eastAsiaTheme="minorEastAsia" w:cstheme="minorEastAsia"/>
                <w:color w:val="auto"/>
                <w:sz w:val="21"/>
                <w:szCs w:val="21"/>
              </w:rPr>
            </w:pPr>
          </w:p>
        </w:tc>
        <w:tc>
          <w:tcPr>
            <w:tcW w:w="6000" w:type="dxa"/>
            <w:tcBorders>
              <w:top w:val="single" w:color="auto" w:sz="4" w:space="0"/>
              <w:left w:val="single" w:color="auto" w:sz="4" w:space="0"/>
              <w:bottom w:val="single" w:color="auto" w:sz="4" w:space="0"/>
              <w:right w:val="single" w:color="auto" w:sz="4" w:space="0"/>
            </w:tcBorders>
            <w:vAlign w:val="center"/>
          </w:tcPr>
          <w:p w14:paraId="28F00AC2">
            <w:pPr>
              <w:keepNext w:val="0"/>
              <w:keepLines w:val="0"/>
              <w:suppressLineNumbers w:val="0"/>
              <w:spacing w:before="0" w:beforeAutospacing="0" w:after="0" w:afterAutospacing="0"/>
              <w:ind w:left="0" w:right="0" w:firstLine="0" w:firstLineChars="0"/>
              <w:rPr>
                <w:rFonts w:hint="eastAsia" w:asciiTheme="minorEastAsia" w:hAnsiTheme="minorEastAsia" w:eastAsiaTheme="minorEastAsia" w:cstheme="minorEastAsia"/>
                <w:color w:val="auto"/>
                <w:sz w:val="21"/>
                <w:szCs w:val="21"/>
              </w:rPr>
            </w:pPr>
          </w:p>
        </w:tc>
      </w:tr>
      <w:tr w14:paraId="42DAF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0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F27464C">
            <w:pPr>
              <w:keepNext w:val="0"/>
              <w:keepLines w:val="0"/>
              <w:suppressLineNumbers w:val="0"/>
              <w:spacing w:before="0" w:beforeAutospacing="0" w:after="0" w:afterAutospacing="0"/>
              <w:ind w:left="0" w:right="0" w:firstLine="0" w:firstLineChars="0"/>
              <w:jc w:val="center"/>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bCs/>
                <w:color w:val="auto"/>
                <w:sz w:val="21"/>
                <w:szCs w:val="21"/>
              </w:rPr>
              <w:t>（</w:t>
            </w:r>
            <w:r>
              <w:rPr>
                <w:rFonts w:hint="eastAsia" w:asciiTheme="minorEastAsia" w:hAnsiTheme="minorEastAsia" w:eastAsiaTheme="minorEastAsia" w:cstheme="minorEastAsia"/>
                <w:b/>
                <w:bCs/>
                <w:color w:val="auto"/>
                <w:sz w:val="21"/>
                <w:szCs w:val="21"/>
                <w:lang w:val="en-US" w:eastAsia="zh-CN"/>
              </w:rPr>
              <w:t>一</w:t>
            </w:r>
            <w:r>
              <w:rPr>
                <w:rFonts w:hint="eastAsia" w:asciiTheme="minorEastAsia" w:hAnsiTheme="minorEastAsia" w:eastAsiaTheme="minorEastAsia" w:cstheme="minorEastAsia"/>
                <w:b/>
                <w:bCs/>
                <w:color w:val="auto"/>
                <w:sz w:val="21"/>
                <w:szCs w:val="21"/>
              </w:rPr>
              <w:t>）</w:t>
            </w:r>
            <w:r>
              <w:rPr>
                <w:rFonts w:hint="eastAsia" w:asciiTheme="minorEastAsia" w:hAnsiTheme="minorEastAsia" w:eastAsiaTheme="minorEastAsia" w:cstheme="minorEastAsia"/>
                <w:b/>
                <w:bCs/>
                <w:color w:val="auto"/>
                <w:sz w:val="21"/>
                <w:szCs w:val="21"/>
                <w:lang w:val="en-US" w:eastAsia="zh-CN"/>
              </w:rPr>
              <w:t>合同履行期限（</w:t>
            </w:r>
            <w:r>
              <w:rPr>
                <w:rFonts w:hint="eastAsia" w:asciiTheme="minorEastAsia" w:hAnsiTheme="minorEastAsia" w:eastAsiaTheme="minorEastAsia" w:cstheme="minorEastAsia"/>
                <w:b/>
                <w:color w:val="auto"/>
                <w:kern w:val="2"/>
                <w:lang w:bidi="ar"/>
              </w:rPr>
              <w:t>服务期限</w:t>
            </w:r>
            <w:r>
              <w:rPr>
                <w:rFonts w:hint="eastAsia" w:asciiTheme="minorEastAsia" w:hAnsiTheme="minorEastAsia" w:eastAsiaTheme="minorEastAsia" w:cstheme="minorEastAsia"/>
                <w:b/>
                <w:bCs/>
                <w:color w:val="auto"/>
                <w:sz w:val="21"/>
                <w:szCs w:val="21"/>
                <w:lang w:val="en-US" w:eastAsia="zh-CN"/>
              </w:rPr>
              <w:t>）</w:t>
            </w:r>
            <w:r>
              <w:rPr>
                <w:rFonts w:hint="eastAsia" w:asciiTheme="minorEastAsia" w:hAnsiTheme="minorEastAsia" w:eastAsiaTheme="minorEastAsia" w:cstheme="minorEastAsia"/>
                <w:b/>
                <w:color w:val="auto"/>
                <w:kern w:val="2"/>
                <w:lang w:bidi="ar"/>
              </w:rPr>
              <w:t>及服务地点</w:t>
            </w:r>
          </w:p>
        </w:tc>
        <w:tc>
          <w:tcPr>
            <w:tcW w:w="765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1B244968">
            <w:pPr>
              <w:keepNext w:val="0"/>
              <w:keepLines w:val="0"/>
              <w:suppressLineNumbers w:val="0"/>
              <w:spacing w:before="0" w:beforeAutospacing="0" w:after="0" w:afterAutospacing="0"/>
              <w:ind w:left="0" w:right="0" w:firstLine="0" w:firstLineChars="0"/>
              <w:rPr>
                <w:rFonts w:hint="eastAsia" w:asciiTheme="minorEastAsia" w:hAnsiTheme="minorEastAsia" w:eastAsiaTheme="minorEastAsia" w:cstheme="minorEastAsia"/>
                <w:b w:val="0"/>
                <w:bCs w:val="0"/>
                <w:color w:val="auto"/>
                <w:sz w:val="21"/>
                <w:szCs w:val="21"/>
                <w:highlight w:val="yellow"/>
                <w:lang w:val="en-US" w:eastAsia="zh-CN"/>
              </w:rPr>
            </w:pPr>
            <w:r>
              <w:rPr>
                <w:rFonts w:hint="eastAsia" w:asciiTheme="minorEastAsia" w:hAnsiTheme="minorEastAsia" w:eastAsiaTheme="minorEastAsia" w:cstheme="minorEastAsia"/>
                <w:b w:val="0"/>
                <w:bCs w:val="0"/>
                <w:color w:val="auto"/>
                <w:sz w:val="21"/>
                <w:szCs w:val="21"/>
                <w:lang w:val="en-US" w:eastAsia="zh-CN"/>
              </w:rPr>
              <w:t>1.合同履行期限（服务期</w:t>
            </w:r>
            <w:r>
              <w:rPr>
                <w:rFonts w:hint="eastAsia"/>
                <w:color w:val="auto"/>
                <w:lang w:val="en-US" w:eastAsia="zh-CN"/>
              </w:rPr>
              <w:t>限）：2026年11月30日前完成。</w:t>
            </w:r>
          </w:p>
          <w:p w14:paraId="674A093F">
            <w:pPr>
              <w:keepNext w:val="0"/>
              <w:keepLines w:val="0"/>
              <w:suppressLineNumbers w:val="0"/>
              <w:spacing w:before="0" w:beforeAutospacing="0" w:after="0" w:afterAutospacing="0"/>
              <w:ind w:left="0" w:right="0" w:firstLine="0" w:firstLineChars="0"/>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lang w:val="en-US" w:eastAsia="zh-CN"/>
              </w:rPr>
              <w:t>2.</w:t>
            </w:r>
            <w:r>
              <w:rPr>
                <w:rFonts w:hint="eastAsia" w:asciiTheme="minorEastAsia" w:hAnsiTheme="minorEastAsia" w:eastAsiaTheme="minorEastAsia" w:cstheme="minorEastAsia"/>
                <w:b w:val="0"/>
                <w:bCs w:val="0"/>
                <w:color w:val="auto"/>
                <w:sz w:val="21"/>
                <w:szCs w:val="21"/>
              </w:rPr>
              <w:t>服务地点：</w:t>
            </w:r>
            <w:r>
              <w:rPr>
                <w:rFonts w:hint="eastAsia" w:ascii="宋体" w:hAnsi="宋体" w:cs="宋体"/>
                <w:color w:val="auto"/>
                <w:kern w:val="0"/>
                <w:sz w:val="21"/>
                <w:szCs w:val="21"/>
                <w:lang w:val="en-US" w:eastAsia="zh-CN"/>
              </w:rPr>
              <w:t>桂林市兴安县采购人指定地点。</w:t>
            </w:r>
          </w:p>
        </w:tc>
      </w:tr>
      <w:tr w14:paraId="30872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00" w:type="dxa"/>
            <w:gridSpan w:val="2"/>
            <w:tcBorders>
              <w:top w:val="single" w:color="auto" w:sz="4" w:space="0"/>
              <w:left w:val="single" w:color="auto" w:sz="4" w:space="0"/>
              <w:bottom w:val="single" w:color="auto" w:sz="4" w:space="0"/>
              <w:right w:val="single" w:color="auto" w:sz="4" w:space="0"/>
            </w:tcBorders>
            <w:vAlign w:val="center"/>
          </w:tcPr>
          <w:p w14:paraId="0C4D8C13">
            <w:pPr>
              <w:keepNext w:val="0"/>
              <w:keepLines w:val="0"/>
              <w:suppressLineNumbers w:val="0"/>
              <w:spacing w:before="0" w:beforeAutospacing="0" w:after="0" w:afterAutospacing="0"/>
              <w:ind w:left="0" w:right="0" w:firstLine="0" w:firstLineChars="0"/>
              <w:jc w:val="center"/>
              <w:rPr>
                <w:rFonts w:hint="eastAsia" w:asciiTheme="minorEastAsia" w:hAnsiTheme="minorEastAsia" w:eastAsiaTheme="minorEastAsia" w:cstheme="minorEastAsia"/>
                <w:b/>
                <w:bCs/>
                <w:color w:val="auto"/>
                <w:sz w:val="21"/>
                <w:szCs w:val="21"/>
                <w:lang w:eastAsia="zh-CN"/>
              </w:rPr>
            </w:pPr>
            <w:r>
              <w:rPr>
                <w:rFonts w:hint="eastAsia" w:asciiTheme="minorEastAsia" w:hAnsiTheme="minorEastAsia" w:eastAsiaTheme="minorEastAsia" w:cstheme="minorEastAsia"/>
                <w:b/>
                <w:bCs/>
                <w:color w:val="auto"/>
                <w:sz w:val="21"/>
                <w:szCs w:val="21"/>
              </w:rPr>
              <w:t>（</w:t>
            </w:r>
            <w:r>
              <w:rPr>
                <w:rFonts w:hint="eastAsia" w:asciiTheme="minorEastAsia" w:hAnsiTheme="minorEastAsia" w:eastAsiaTheme="minorEastAsia" w:cstheme="minorEastAsia"/>
                <w:b/>
                <w:bCs/>
                <w:color w:val="auto"/>
                <w:sz w:val="21"/>
                <w:szCs w:val="21"/>
                <w:lang w:val="en-US" w:eastAsia="zh-CN"/>
              </w:rPr>
              <w:t>二</w:t>
            </w:r>
            <w:r>
              <w:rPr>
                <w:rFonts w:hint="eastAsia" w:asciiTheme="minorEastAsia" w:hAnsiTheme="minorEastAsia" w:eastAsiaTheme="minorEastAsia" w:cstheme="minorEastAsia"/>
                <w:b/>
                <w:bCs/>
                <w:color w:val="auto"/>
                <w:sz w:val="21"/>
                <w:szCs w:val="21"/>
              </w:rPr>
              <w:t>）付款</w:t>
            </w:r>
            <w:r>
              <w:rPr>
                <w:rFonts w:hint="eastAsia" w:asciiTheme="minorEastAsia" w:hAnsiTheme="minorEastAsia" w:eastAsiaTheme="minorEastAsia" w:cstheme="minorEastAsia"/>
                <w:b/>
                <w:bCs/>
                <w:color w:val="auto"/>
                <w:sz w:val="21"/>
                <w:szCs w:val="21"/>
                <w:lang w:val="en-US" w:eastAsia="zh-CN"/>
              </w:rPr>
              <w:t>方式</w:t>
            </w:r>
          </w:p>
        </w:tc>
        <w:tc>
          <w:tcPr>
            <w:tcW w:w="7650" w:type="dxa"/>
            <w:gridSpan w:val="3"/>
            <w:tcBorders>
              <w:top w:val="single" w:color="auto" w:sz="4" w:space="0"/>
              <w:left w:val="single" w:color="auto" w:sz="4" w:space="0"/>
              <w:bottom w:val="single" w:color="auto" w:sz="4" w:space="0"/>
              <w:right w:val="single" w:color="auto" w:sz="4" w:space="0"/>
            </w:tcBorders>
            <w:vAlign w:val="center"/>
          </w:tcPr>
          <w:p w14:paraId="1C6742C3">
            <w:pPr>
              <w:keepNext w:val="0"/>
              <w:keepLines w:val="0"/>
              <w:suppressLineNumbers w:val="0"/>
              <w:spacing w:before="0" w:beforeAutospacing="0" w:after="0" w:afterAutospacing="0"/>
              <w:ind w:left="0" w:right="0" w:firstLine="0" w:firstLineChars="0"/>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b w:val="0"/>
                <w:bCs w:val="0"/>
                <w:color w:val="auto"/>
                <w:sz w:val="21"/>
                <w:szCs w:val="21"/>
                <w:lang w:val="en-US" w:eastAsia="zh-CN"/>
              </w:rPr>
              <w:t>完成本项目全部服务工作并经验收合格后，由成交人提出申请并开具符合采购人财务管理要求的发票后，采购人在财政拨款后一次性付清合同价款给成交人。</w:t>
            </w:r>
          </w:p>
        </w:tc>
      </w:tr>
      <w:tr w14:paraId="5CD5A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0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292B81C">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400" w:lineRule="exact"/>
              <w:ind w:left="0" w:right="0" w:firstLine="0" w:firstLineChars="0"/>
              <w:jc w:val="center"/>
              <w:textAlignment w:val="auto"/>
              <w:rPr>
                <w:rFonts w:hint="eastAsia" w:ascii="宋体" w:hAnsi="宋体" w:eastAsia="宋体" w:cs="宋体"/>
                <w:b/>
                <w:bCs/>
                <w:color w:val="auto"/>
                <w:sz w:val="21"/>
                <w:szCs w:val="21"/>
                <w:lang w:val="en-US" w:eastAsia="zh-CN" w:bidi="ar-SA"/>
              </w:rPr>
            </w:pPr>
            <w:r>
              <w:rPr>
                <w:rFonts w:hint="eastAsia" w:ascii="宋体" w:hAnsi="宋体"/>
                <w:b/>
                <w:bCs/>
                <w:color w:val="auto"/>
                <w:sz w:val="21"/>
                <w:szCs w:val="21"/>
              </w:rPr>
              <w:t>（</w:t>
            </w:r>
            <w:r>
              <w:rPr>
                <w:rFonts w:hint="eastAsia"/>
                <w:b/>
                <w:bCs/>
                <w:color w:val="auto"/>
                <w:sz w:val="21"/>
                <w:szCs w:val="21"/>
                <w:lang w:val="en-US" w:eastAsia="zh-CN"/>
              </w:rPr>
              <w:t>三</w:t>
            </w:r>
            <w:r>
              <w:rPr>
                <w:rFonts w:hint="eastAsia" w:ascii="宋体" w:hAnsi="宋体"/>
                <w:b/>
                <w:bCs/>
                <w:color w:val="auto"/>
                <w:sz w:val="21"/>
                <w:szCs w:val="21"/>
              </w:rPr>
              <w:t>）验收标准</w:t>
            </w:r>
          </w:p>
        </w:tc>
        <w:tc>
          <w:tcPr>
            <w:tcW w:w="765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45C0A5E4">
            <w:pPr>
              <w:keepNext w:val="0"/>
              <w:keepLines w:val="0"/>
              <w:pageBreakBefore w:val="0"/>
              <w:suppressLineNumbers w:val="0"/>
              <w:kinsoku/>
              <w:wordWrap/>
              <w:overflowPunct/>
              <w:topLinePunct w:val="0"/>
              <w:autoSpaceDE/>
              <w:autoSpaceDN/>
              <w:bidi w:val="0"/>
              <w:spacing w:before="0" w:beforeAutospacing="0" w:after="0" w:afterAutospacing="0" w:line="400" w:lineRule="exact"/>
              <w:ind w:left="0" w:right="0" w:firstLine="0" w:firstLineChars="0"/>
              <w:textAlignment w:val="auto"/>
              <w:outlineLvl w:val="1"/>
              <w:rPr>
                <w:rFonts w:hint="default" w:ascii="宋体" w:hAnsi="宋体"/>
                <w:color w:val="auto"/>
                <w:spacing w:val="-2"/>
                <w:sz w:val="21"/>
                <w:szCs w:val="21"/>
              </w:rPr>
            </w:pPr>
            <w:r>
              <w:rPr>
                <w:rFonts w:hint="eastAsia" w:ascii="宋体" w:hAnsi="宋体"/>
                <w:color w:val="auto"/>
                <w:sz w:val="21"/>
                <w:szCs w:val="21"/>
              </w:rPr>
              <w:t>1.</w:t>
            </w:r>
            <w:r>
              <w:rPr>
                <w:rFonts w:hint="eastAsia" w:ascii="宋体" w:hAnsi="宋体"/>
                <w:color w:val="auto"/>
                <w:spacing w:val="-2"/>
                <w:sz w:val="21"/>
                <w:szCs w:val="21"/>
              </w:rPr>
              <w:t>本项目采购标的执行国家有关法律法规、政策文件、相关标准、规范。</w:t>
            </w:r>
          </w:p>
          <w:p w14:paraId="0D2F2BE6">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400" w:lineRule="exact"/>
              <w:ind w:left="0" w:right="0" w:firstLine="0" w:firstLineChars="0"/>
              <w:textAlignment w:val="auto"/>
              <w:rPr>
                <w:rFonts w:hint="eastAsia" w:ascii="宋体" w:hAnsi="宋体" w:eastAsia="宋体" w:cs="宋体"/>
                <w:color w:val="auto"/>
                <w:sz w:val="21"/>
                <w:szCs w:val="21"/>
                <w:lang w:val="en-US" w:eastAsia="zh-CN" w:bidi="ar-SA"/>
              </w:rPr>
            </w:pPr>
            <w:r>
              <w:rPr>
                <w:rFonts w:hint="eastAsia" w:ascii="宋体" w:hAnsi="宋体"/>
                <w:color w:val="auto"/>
                <w:sz w:val="21"/>
                <w:szCs w:val="21"/>
              </w:rPr>
              <w:t>2.服务完结后，成交供应商应向采购人提供全套服务成果文件并配合相关审核、检查或评价，采购人根据采购需求、成交供应商响应文件承诺及合同条款进行核验及综合评价，经核验综合评价不合格的，采购人不予验收，成交供应商应承担由此造成的一切不利后果。</w:t>
            </w:r>
          </w:p>
        </w:tc>
      </w:tr>
      <w:tr w14:paraId="5AC44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0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CD96BA6">
            <w:pPr>
              <w:keepNext w:val="0"/>
              <w:keepLines w:val="0"/>
              <w:suppressLineNumbers w:val="0"/>
              <w:spacing w:before="0" w:beforeAutospacing="0" w:after="0" w:afterAutospacing="0"/>
              <w:ind w:left="0" w:right="0" w:firstLine="0" w:firstLineChars="0"/>
              <w:jc w:val="center"/>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b/>
                <w:bCs/>
                <w:color w:val="auto"/>
                <w:sz w:val="21"/>
                <w:szCs w:val="21"/>
              </w:rPr>
              <w:t>（</w:t>
            </w:r>
            <w:r>
              <w:rPr>
                <w:rFonts w:hint="eastAsia" w:asciiTheme="minorEastAsia" w:hAnsiTheme="minorEastAsia" w:eastAsiaTheme="minorEastAsia" w:cstheme="minorEastAsia"/>
                <w:b/>
                <w:bCs/>
                <w:color w:val="auto"/>
                <w:sz w:val="21"/>
                <w:szCs w:val="21"/>
                <w:lang w:val="en-US" w:eastAsia="zh-CN"/>
              </w:rPr>
              <w:t>四</w:t>
            </w:r>
            <w:r>
              <w:rPr>
                <w:rFonts w:hint="eastAsia" w:asciiTheme="minorEastAsia" w:hAnsiTheme="minorEastAsia" w:eastAsiaTheme="minorEastAsia" w:cstheme="minorEastAsia"/>
                <w:b/>
                <w:bCs/>
                <w:color w:val="auto"/>
                <w:sz w:val="21"/>
                <w:szCs w:val="21"/>
              </w:rPr>
              <w:t>）权利保障</w:t>
            </w:r>
          </w:p>
        </w:tc>
        <w:tc>
          <w:tcPr>
            <w:tcW w:w="765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2B43824C">
            <w:pPr>
              <w:keepNext w:val="0"/>
              <w:keepLines w:val="0"/>
              <w:suppressLineNumbers w:val="0"/>
              <w:spacing w:before="0" w:beforeAutospacing="0" w:after="0" w:afterAutospacing="0"/>
              <w:ind w:left="0" w:right="0" w:firstLine="0" w:firstLineChars="0"/>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b w:val="0"/>
                <w:bCs w:val="0"/>
                <w:color w:val="auto"/>
                <w:sz w:val="21"/>
                <w:szCs w:val="21"/>
              </w:rPr>
              <w:t>成交供应商所提供的服务涉及的知识产权和相关技术资料必须是合法取得的，不会侵犯任何第三方的专利权、商标权、工业设计权或其他权利，不会因为采购人的使用服务成果遭受第三方侵权指控，包括被责令致歉、停止使用、追偿或要求赔偿损失等。否则，成交供应商负责解决由此引起的一切纠纷，采购人有权追究成交供应商的法律责任，其不利后果由成交供应商全部承担。</w:t>
            </w:r>
          </w:p>
        </w:tc>
      </w:tr>
      <w:tr w14:paraId="5A52D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0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277446A">
            <w:pPr>
              <w:keepNext w:val="0"/>
              <w:keepLines w:val="0"/>
              <w:suppressLineNumbers w:val="0"/>
              <w:spacing w:before="0" w:beforeAutospacing="0" w:after="0" w:afterAutospacing="0"/>
              <w:ind w:left="0" w:right="0" w:firstLine="0" w:firstLineChars="0"/>
              <w:jc w:val="center"/>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b/>
                <w:bCs/>
                <w:color w:val="auto"/>
                <w:sz w:val="21"/>
                <w:szCs w:val="21"/>
              </w:rPr>
              <w:t>（</w:t>
            </w:r>
            <w:r>
              <w:rPr>
                <w:rFonts w:hint="eastAsia" w:asciiTheme="minorEastAsia" w:hAnsiTheme="minorEastAsia" w:eastAsiaTheme="minorEastAsia" w:cstheme="minorEastAsia"/>
                <w:b/>
                <w:bCs/>
                <w:color w:val="auto"/>
                <w:sz w:val="21"/>
                <w:szCs w:val="21"/>
                <w:lang w:val="en-US" w:eastAsia="zh-CN"/>
              </w:rPr>
              <w:t>五</w:t>
            </w:r>
            <w:r>
              <w:rPr>
                <w:rFonts w:hint="eastAsia" w:asciiTheme="minorEastAsia" w:hAnsiTheme="minorEastAsia" w:eastAsiaTheme="minorEastAsia" w:cstheme="minorEastAsia"/>
                <w:b/>
                <w:bCs/>
                <w:color w:val="auto"/>
                <w:sz w:val="21"/>
                <w:szCs w:val="21"/>
              </w:rPr>
              <w:t>）</w:t>
            </w:r>
            <w:r>
              <w:rPr>
                <w:rFonts w:hint="eastAsia" w:asciiTheme="minorEastAsia" w:hAnsiTheme="minorEastAsia" w:eastAsiaTheme="minorEastAsia" w:cstheme="minorEastAsia"/>
                <w:b/>
                <w:bCs/>
                <w:color w:val="auto"/>
                <w:sz w:val="21"/>
                <w:szCs w:val="21"/>
                <w:lang w:val="en-US" w:eastAsia="zh-CN"/>
              </w:rPr>
              <w:t>其他要求</w:t>
            </w:r>
          </w:p>
          <w:p w14:paraId="43DD28C3">
            <w:pPr>
              <w:keepNext w:val="0"/>
              <w:keepLines w:val="0"/>
              <w:suppressLineNumbers w:val="0"/>
              <w:spacing w:before="0" w:beforeAutospacing="0" w:after="0" w:afterAutospacing="0"/>
              <w:ind w:left="0" w:leftChars="0" w:right="0" w:rightChars="0" w:firstLine="0" w:firstLineChars="0"/>
              <w:jc w:val="center"/>
              <w:rPr>
                <w:rFonts w:hint="eastAsia" w:asciiTheme="minorEastAsia" w:hAnsiTheme="minorEastAsia" w:eastAsiaTheme="minorEastAsia" w:cstheme="minorEastAsia"/>
                <w:b/>
                <w:bCs/>
                <w:color w:val="auto"/>
                <w:sz w:val="21"/>
                <w:szCs w:val="21"/>
              </w:rPr>
            </w:pPr>
          </w:p>
        </w:tc>
        <w:tc>
          <w:tcPr>
            <w:tcW w:w="765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21B00597">
            <w:pPr>
              <w:keepNext w:val="0"/>
              <w:keepLines w:val="0"/>
              <w:numPr>
                <w:ilvl w:val="0"/>
                <w:numId w:val="0"/>
              </w:numPr>
              <w:suppressLineNumbers w:val="0"/>
              <w:spacing w:before="0" w:beforeAutospacing="0" w:after="0" w:afterAutospacing="0"/>
              <w:ind w:left="0" w:leftChars="0" w:right="0" w:rightChars="0"/>
              <w:rPr>
                <w:rFonts w:hint="eastAsia"/>
                <w:b/>
                <w:bCs/>
                <w:color w:val="auto"/>
                <w:lang w:val="en-US" w:eastAsia="zh-CN"/>
              </w:rPr>
            </w:pPr>
            <w:r>
              <w:rPr>
                <w:rFonts w:hint="eastAsia"/>
                <w:b/>
                <w:bCs/>
                <w:color w:val="auto"/>
                <w:lang w:val="en-US" w:eastAsia="zh-CN"/>
              </w:rPr>
              <w:t>一、柑橘黄龙病综合防控展示效果：</w:t>
            </w:r>
          </w:p>
          <w:p w14:paraId="33BB8AE1">
            <w:pPr>
              <w:keepNext w:val="0"/>
              <w:keepLines w:val="0"/>
              <w:suppressLineNumbers w:val="0"/>
              <w:spacing w:before="0" w:beforeAutospacing="0" w:after="0" w:afterAutospacing="0"/>
              <w:ind w:left="0" w:right="0" w:firstLine="0" w:firstLineChars="0"/>
              <w:rPr>
                <w:rFonts w:hint="eastAsia"/>
                <w:b w:val="0"/>
                <w:bCs w:val="0"/>
                <w:color w:val="auto"/>
                <w:lang w:val="en-US" w:eastAsia="zh-CN"/>
              </w:rPr>
            </w:pPr>
            <w:r>
              <w:rPr>
                <w:rFonts w:hint="eastAsia"/>
                <w:b w:val="0"/>
                <w:bCs w:val="0"/>
                <w:color w:val="auto"/>
                <w:lang w:val="en-US" w:eastAsia="zh-CN"/>
              </w:rPr>
              <w:t>1.产出指示：建立柑橘黄龙病综合防控展示区1个，面积≥2000亩，建立1个木虱监测点；</w:t>
            </w:r>
          </w:p>
          <w:p w14:paraId="5EF0FDAC">
            <w:pPr>
              <w:keepNext w:val="0"/>
              <w:keepLines w:val="0"/>
              <w:suppressLineNumbers w:val="0"/>
              <w:spacing w:before="0" w:beforeAutospacing="0" w:after="0" w:afterAutospacing="0"/>
              <w:ind w:left="0" w:right="0" w:firstLine="0" w:firstLineChars="0"/>
              <w:rPr>
                <w:rFonts w:hint="eastAsia"/>
                <w:color w:val="auto"/>
                <w:lang w:val="en-US" w:eastAsia="zh-CN"/>
              </w:rPr>
            </w:pPr>
            <w:r>
              <w:rPr>
                <w:rFonts w:hint="eastAsia"/>
                <w:b w:val="0"/>
                <w:bCs w:val="0"/>
                <w:color w:val="auto"/>
                <w:lang w:val="en-US" w:eastAsia="zh-CN"/>
              </w:rPr>
              <w:t>2.产出质量：</w:t>
            </w:r>
            <w:r>
              <w:rPr>
                <w:rFonts w:hint="eastAsia"/>
                <w:color w:val="auto"/>
                <w:lang w:val="en-US" w:eastAsia="zh-CN"/>
              </w:rPr>
              <w:t>展示区柑橘黄龙病病株率≤3%；</w:t>
            </w:r>
          </w:p>
          <w:p w14:paraId="7BCB9F86">
            <w:pPr>
              <w:keepNext w:val="0"/>
              <w:keepLines w:val="0"/>
              <w:suppressLineNumbers w:val="0"/>
              <w:spacing w:before="0" w:beforeAutospacing="0" w:after="0" w:afterAutospacing="0"/>
              <w:ind w:left="0" w:right="0" w:firstLine="0" w:firstLineChars="0"/>
              <w:rPr>
                <w:rFonts w:hint="eastAsia"/>
                <w:color w:val="auto"/>
                <w:lang w:val="en-US" w:eastAsia="zh-CN"/>
              </w:rPr>
            </w:pPr>
            <w:r>
              <w:rPr>
                <w:rFonts w:hint="eastAsia"/>
                <w:color w:val="auto"/>
                <w:lang w:val="en-US" w:eastAsia="zh-CN"/>
              </w:rPr>
              <w:t>3.产出时效：项目完成时间2026年11月30日前；</w:t>
            </w:r>
          </w:p>
          <w:p w14:paraId="50B12961">
            <w:pPr>
              <w:keepNext w:val="0"/>
              <w:keepLines w:val="0"/>
              <w:suppressLineNumbers w:val="0"/>
              <w:spacing w:before="0" w:beforeAutospacing="0" w:after="0" w:afterAutospacing="0"/>
              <w:ind w:left="0" w:right="0" w:firstLine="0" w:firstLineChars="0"/>
              <w:rPr>
                <w:rFonts w:hint="eastAsia"/>
                <w:color w:val="auto"/>
                <w:lang w:val="en-US" w:eastAsia="zh-CN"/>
              </w:rPr>
            </w:pPr>
            <w:r>
              <w:rPr>
                <w:rFonts w:hint="eastAsia"/>
                <w:color w:val="auto"/>
                <w:lang w:val="en-US" w:eastAsia="zh-CN"/>
              </w:rPr>
              <w:t>4.项目区群众满意度≥90%。</w:t>
            </w:r>
          </w:p>
          <w:p w14:paraId="17943F73">
            <w:pPr>
              <w:keepNext w:val="0"/>
              <w:keepLines w:val="0"/>
              <w:suppressLineNumbers w:val="0"/>
              <w:spacing w:before="0" w:beforeAutospacing="0" w:after="0" w:afterAutospacing="0"/>
              <w:ind w:left="0" w:right="0" w:firstLine="0" w:firstLineChars="0"/>
              <w:rPr>
                <w:rFonts w:hint="default"/>
                <w:color w:val="auto"/>
                <w:lang w:val="en-US" w:eastAsia="zh-CN"/>
              </w:rPr>
            </w:pPr>
            <w:r>
              <w:rPr>
                <w:rFonts w:hint="eastAsia"/>
                <w:color w:val="auto"/>
                <w:lang w:val="en-US" w:eastAsia="zh-CN"/>
              </w:rPr>
              <w:t>二、飞防服务要求：</w:t>
            </w:r>
          </w:p>
          <w:p w14:paraId="4278CC0E">
            <w:pPr>
              <w:keepNext w:val="0"/>
              <w:keepLines w:val="0"/>
              <w:suppressLineNumbers w:val="0"/>
              <w:spacing w:before="0" w:beforeAutospacing="0" w:after="0" w:afterAutospacing="0"/>
              <w:ind w:left="0" w:right="0" w:firstLine="0" w:firstLineChars="0"/>
              <w:rPr>
                <w:rFonts w:hint="default"/>
                <w:color w:val="auto"/>
                <w:lang w:val="en-US" w:eastAsia="zh-CN"/>
              </w:rPr>
            </w:pPr>
            <w:r>
              <w:rPr>
                <w:rFonts w:hint="default"/>
                <w:color w:val="auto"/>
                <w:lang w:val="en-US" w:eastAsia="zh-CN"/>
              </w:rPr>
              <w:t>1</w:t>
            </w:r>
            <w:r>
              <w:rPr>
                <w:rFonts w:hint="eastAsia"/>
                <w:color w:val="auto"/>
                <w:lang w:val="en-US" w:eastAsia="zh-CN"/>
              </w:rPr>
              <w:t>.</w:t>
            </w:r>
            <w:r>
              <w:rPr>
                <w:rFonts w:hint="default"/>
                <w:color w:val="auto"/>
                <w:lang w:val="en-US" w:eastAsia="zh-CN"/>
              </w:rPr>
              <w:t>飞防作业时间：根据采购</w:t>
            </w:r>
            <w:r>
              <w:rPr>
                <w:rFonts w:hint="eastAsia"/>
                <w:color w:val="auto"/>
                <w:lang w:val="en-US" w:eastAsia="zh-CN"/>
              </w:rPr>
              <w:t>人</w:t>
            </w:r>
            <w:r>
              <w:rPr>
                <w:rFonts w:hint="default"/>
                <w:color w:val="auto"/>
                <w:lang w:val="en-US" w:eastAsia="zh-CN"/>
              </w:rPr>
              <w:t>所在地柑橘梢抽发情况，由采购</w:t>
            </w:r>
            <w:r>
              <w:rPr>
                <w:rFonts w:hint="eastAsia"/>
                <w:color w:val="auto"/>
                <w:lang w:val="en-US" w:eastAsia="zh-CN"/>
              </w:rPr>
              <w:t>人</w:t>
            </w:r>
            <w:r>
              <w:rPr>
                <w:rFonts w:hint="default"/>
                <w:color w:val="auto"/>
                <w:spacing w:val="9"/>
              </w:rPr>
              <w:t>确定具体飞防作业时间</w:t>
            </w:r>
            <w:r>
              <w:rPr>
                <w:rFonts w:hint="eastAsia"/>
                <w:color w:val="auto"/>
                <w:lang w:val="en-US" w:eastAsia="zh-CN"/>
              </w:rPr>
              <w:t>。</w:t>
            </w:r>
          </w:p>
          <w:p w14:paraId="23DEE74E">
            <w:pPr>
              <w:keepNext w:val="0"/>
              <w:keepLines w:val="0"/>
              <w:suppressLineNumbers w:val="0"/>
              <w:spacing w:before="0" w:beforeAutospacing="0" w:after="0" w:afterAutospacing="0"/>
              <w:ind w:left="0" w:right="0" w:firstLine="0" w:firstLineChars="0"/>
              <w:rPr>
                <w:rFonts w:hint="default"/>
                <w:color w:val="auto"/>
                <w:lang w:val="en-US" w:eastAsia="zh-CN"/>
              </w:rPr>
            </w:pPr>
            <w:r>
              <w:rPr>
                <w:rFonts w:hint="eastAsia"/>
                <w:color w:val="auto"/>
                <w:lang w:val="en-US" w:eastAsia="zh-CN"/>
              </w:rPr>
              <w:t>2.</w:t>
            </w:r>
            <w:r>
              <w:rPr>
                <w:rFonts w:hint="default"/>
                <w:color w:val="auto"/>
                <w:lang w:val="en-US" w:eastAsia="zh-CN"/>
              </w:rPr>
              <w:t>成交供应商负责处理解决病虫害防治过程中所需货物出现的质量及安全问题，并承担一切费用。</w:t>
            </w:r>
          </w:p>
          <w:p w14:paraId="626A353D">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leftChars="0" w:right="0" w:firstLine="0" w:firstLineChars="0"/>
              <w:textAlignment w:val="auto"/>
              <w:rPr>
                <w:rFonts w:hint="eastAsia" w:asciiTheme="minorEastAsia" w:hAnsiTheme="minorEastAsia" w:eastAsiaTheme="minorEastAsia" w:cstheme="minorEastAsia"/>
                <w:b/>
                <w:bCs/>
                <w:color w:val="auto"/>
                <w:sz w:val="21"/>
                <w:szCs w:val="21"/>
                <w:lang w:val="en-US" w:eastAsia="zh-CN"/>
              </w:rPr>
            </w:pPr>
            <w:r>
              <w:rPr>
                <w:rFonts w:hint="eastAsia"/>
                <w:b w:val="0"/>
                <w:bCs w:val="0"/>
                <w:color w:val="auto"/>
                <w:lang w:val="en-US" w:eastAsia="zh-CN"/>
              </w:rPr>
              <w:t>3.供应商拟投入的实施人员中应至少有2名人员具备有害生物防制员资格证书且实施人员须为供应商在职员工</w:t>
            </w:r>
            <w:r>
              <w:rPr>
                <w:rFonts w:hint="eastAsia"/>
                <w:b/>
                <w:bCs/>
                <w:color w:val="auto"/>
                <w:lang w:val="en-US" w:eastAsia="zh-CN"/>
              </w:rPr>
              <w:t>（响应文件中须提供相关资格证书复印件</w:t>
            </w:r>
            <w:r>
              <w:rPr>
                <w:rFonts w:hint="default" w:asciiTheme="minorEastAsia" w:hAnsiTheme="minorEastAsia" w:eastAsiaTheme="minorEastAsia" w:cstheme="minorEastAsia"/>
                <w:b/>
                <w:bCs/>
                <w:color w:val="auto"/>
                <w:sz w:val="21"/>
                <w:szCs w:val="21"/>
                <w:lang w:val="en-US" w:eastAsia="zh-CN"/>
              </w:rPr>
              <w:t>及截标时间前半年内</w:t>
            </w:r>
            <w:r>
              <w:rPr>
                <w:rFonts w:hint="eastAsia" w:asciiTheme="minorEastAsia" w:hAnsiTheme="minorEastAsia" w:eastAsiaTheme="minorEastAsia" w:cstheme="minorEastAsia"/>
                <w:b/>
                <w:bCs/>
                <w:color w:val="auto"/>
                <w:sz w:val="21"/>
                <w:szCs w:val="21"/>
                <w:lang w:val="en-US" w:eastAsia="zh-CN"/>
              </w:rPr>
              <w:t>任意连续</w:t>
            </w:r>
            <w:r>
              <w:rPr>
                <w:rFonts w:hint="eastAsia"/>
                <w:b/>
                <w:bCs/>
                <w:color w:val="auto"/>
                <w:lang w:val="en-US" w:eastAsia="zh-CN"/>
              </w:rPr>
              <w:t>三个月为其购买的</w:t>
            </w:r>
            <w:r>
              <w:rPr>
                <w:rFonts w:hint="eastAsia" w:ascii="宋体" w:hAnsi="宋体" w:cs="宋体"/>
                <w:b/>
                <w:bCs/>
                <w:color w:val="000000"/>
                <w:szCs w:val="21"/>
                <w:highlight w:val="none"/>
                <w:lang w:eastAsia="zh-CN"/>
              </w:rPr>
              <w:t>养老保险</w:t>
            </w:r>
            <w:r>
              <w:rPr>
                <w:rFonts w:hint="eastAsia"/>
                <w:b/>
                <w:bCs/>
                <w:color w:val="auto"/>
                <w:lang w:val="en-US" w:eastAsia="zh-CN"/>
              </w:rPr>
              <w:t>证明复印件</w:t>
            </w:r>
            <w:r>
              <w:rPr>
                <w:rFonts w:hint="eastAsia" w:asciiTheme="minorEastAsia" w:hAnsiTheme="minorEastAsia" w:eastAsiaTheme="minorEastAsia" w:cstheme="minorEastAsia"/>
                <w:b/>
                <w:bCs/>
                <w:color w:val="auto"/>
                <w:sz w:val="21"/>
                <w:szCs w:val="21"/>
                <w:lang w:val="en-US" w:eastAsia="zh-CN"/>
              </w:rPr>
              <w:t>，</w:t>
            </w:r>
            <w:r>
              <w:rPr>
                <w:rFonts w:hint="default" w:asciiTheme="minorEastAsia" w:hAnsiTheme="minorEastAsia" w:eastAsiaTheme="minorEastAsia" w:cstheme="minorEastAsia"/>
                <w:b/>
                <w:bCs/>
                <w:color w:val="auto"/>
                <w:sz w:val="21"/>
                <w:szCs w:val="21"/>
                <w:lang w:val="en-US" w:eastAsia="zh-CN"/>
              </w:rPr>
              <w:t>并加盖供应商电子签章</w:t>
            </w:r>
            <w:r>
              <w:rPr>
                <w:rFonts w:hint="eastAsia"/>
                <w:b/>
                <w:bCs/>
                <w:color w:val="auto"/>
                <w:lang w:val="en-US" w:eastAsia="zh-CN"/>
              </w:rPr>
              <w:t>）</w:t>
            </w:r>
            <w:r>
              <w:rPr>
                <w:rFonts w:hint="eastAsia" w:asciiTheme="minorEastAsia" w:hAnsiTheme="minorEastAsia" w:eastAsiaTheme="minorEastAsia" w:cstheme="minorEastAsia"/>
                <w:b/>
                <w:bCs/>
                <w:color w:val="auto"/>
                <w:sz w:val="21"/>
                <w:szCs w:val="21"/>
                <w:lang w:val="en-US" w:eastAsia="zh-CN"/>
              </w:rPr>
              <w:t>，签订合同时核查原件，否则视为放弃成交资格，同时报相关监督管理部门处理，并追究供应商责任，由此造成采购人经济损失的由供应商负责承担全部赔偿责任。</w:t>
            </w:r>
          </w:p>
          <w:p w14:paraId="3E83FC4E">
            <w:pPr>
              <w:pStyle w:val="18"/>
              <w:keepNext w:val="0"/>
              <w:keepLines w:val="0"/>
              <w:suppressLineNumbers w:val="0"/>
              <w:spacing w:before="0" w:beforeAutospacing="0" w:after="0" w:afterAutospacing="0"/>
              <w:ind w:left="0" w:leftChars="0" w:right="0" w:firstLine="0" w:firstLineChars="0"/>
              <w:rPr>
                <w:rFonts w:hint="default"/>
                <w:b/>
                <w:bCs/>
                <w:color w:val="auto"/>
                <w:lang w:val="en-US" w:eastAsia="zh-CN"/>
              </w:rPr>
            </w:pPr>
            <w:r>
              <w:rPr>
                <w:rFonts w:hint="eastAsia"/>
                <w:b/>
                <w:bCs/>
                <w:color w:val="auto"/>
                <w:lang w:val="en-US" w:eastAsia="zh-CN"/>
              </w:rPr>
              <w:t>三</w:t>
            </w:r>
            <w:r>
              <w:rPr>
                <w:rFonts w:hint="default"/>
                <w:b/>
                <w:bCs/>
                <w:color w:val="auto"/>
                <w:lang w:val="en-US" w:eastAsia="zh-CN"/>
              </w:rPr>
              <w:t>、农药产品要求：</w:t>
            </w:r>
          </w:p>
          <w:p w14:paraId="7A912B17">
            <w:pPr>
              <w:keepNext w:val="0"/>
              <w:keepLines w:val="0"/>
              <w:suppressLineNumbers w:val="0"/>
              <w:spacing w:before="0" w:beforeAutospacing="0" w:after="0" w:afterAutospacing="0"/>
              <w:ind w:left="0" w:right="0" w:firstLine="0" w:firstLineChars="0"/>
              <w:rPr>
                <w:rFonts w:hint="default"/>
                <w:color w:val="auto"/>
                <w:lang w:val="en-US" w:eastAsia="zh-CN"/>
              </w:rPr>
            </w:pPr>
            <w:r>
              <w:rPr>
                <w:rFonts w:hint="default"/>
                <w:color w:val="auto"/>
                <w:lang w:val="en-US" w:eastAsia="zh-CN"/>
              </w:rPr>
              <w:t>1</w:t>
            </w:r>
            <w:r>
              <w:rPr>
                <w:rFonts w:hint="eastAsia"/>
                <w:color w:val="auto"/>
                <w:lang w:val="en-US" w:eastAsia="zh-CN"/>
              </w:rPr>
              <w:t>.</w:t>
            </w:r>
            <w:r>
              <w:rPr>
                <w:rFonts w:hint="default"/>
                <w:color w:val="auto"/>
                <w:lang w:val="en-US" w:eastAsia="zh-CN"/>
              </w:rPr>
              <w:t>所供产品必须为符合国家各项有关质量标准的合格产品。</w:t>
            </w:r>
          </w:p>
          <w:p w14:paraId="59C598BC">
            <w:pPr>
              <w:keepNext w:val="0"/>
              <w:keepLines w:val="0"/>
              <w:suppressLineNumbers w:val="0"/>
              <w:spacing w:before="0" w:beforeAutospacing="0" w:after="0" w:afterAutospacing="0"/>
              <w:ind w:left="0" w:right="0" w:firstLine="0" w:firstLineChars="0"/>
              <w:rPr>
                <w:rFonts w:hint="default"/>
                <w:b/>
                <w:bCs/>
                <w:color w:val="auto"/>
                <w:lang w:val="en-US" w:eastAsia="zh-CN"/>
              </w:rPr>
            </w:pPr>
            <w:r>
              <w:rPr>
                <w:rFonts w:hint="default"/>
                <w:color w:val="auto"/>
                <w:lang w:val="en-US" w:eastAsia="zh-CN"/>
              </w:rPr>
              <w:t>2</w:t>
            </w:r>
            <w:r>
              <w:rPr>
                <w:rFonts w:hint="eastAsia"/>
                <w:color w:val="auto"/>
                <w:lang w:val="en-US" w:eastAsia="zh-CN"/>
              </w:rPr>
              <w:t>.</w:t>
            </w:r>
            <w:r>
              <w:rPr>
                <w:rFonts w:hint="eastAsia" w:ascii="宋体" w:hAnsi="宋体" w:eastAsia="宋体" w:cs="宋体"/>
                <w:color w:val="auto"/>
                <w:lang w:val="en-US" w:eastAsia="zh-CN"/>
              </w:rPr>
              <w:t>供应商</w:t>
            </w:r>
            <w:r>
              <w:rPr>
                <w:rFonts w:hint="default" w:ascii="宋体" w:hAnsi="宋体" w:eastAsia="宋体" w:cs="宋体"/>
                <w:color w:val="auto"/>
                <w:lang w:val="en-US" w:eastAsia="zh-CN"/>
              </w:rPr>
              <w:t>必须</w:t>
            </w:r>
            <w:r>
              <w:rPr>
                <w:rFonts w:hint="eastAsia" w:ascii="宋体" w:hAnsi="宋体" w:eastAsia="宋体" w:cs="宋体"/>
                <w:color w:val="auto"/>
                <w:lang w:val="en-US" w:eastAsia="zh-CN"/>
              </w:rPr>
              <w:t>具备</w:t>
            </w:r>
            <w:r>
              <w:rPr>
                <w:rFonts w:hint="default" w:ascii="宋体" w:hAnsi="宋体" w:eastAsia="宋体" w:cs="宋体"/>
                <w:color w:val="auto"/>
                <w:lang w:val="en-US" w:eastAsia="zh-CN"/>
              </w:rPr>
              <w:t>相关农业部门颁发的合法有效的农药经营许可证</w:t>
            </w:r>
            <w:r>
              <w:rPr>
                <w:rFonts w:hint="eastAsia"/>
                <w:b/>
                <w:bCs/>
                <w:color w:val="auto"/>
                <w:lang w:val="en-US" w:eastAsia="zh-CN"/>
              </w:rPr>
              <w:t>（</w:t>
            </w:r>
            <w:r>
              <w:rPr>
                <w:rFonts w:hint="eastAsia" w:ascii="宋体" w:hAnsi="宋体" w:eastAsia="宋体" w:cs="宋体"/>
                <w:b/>
                <w:bCs/>
                <w:color w:val="auto"/>
                <w:kern w:val="0"/>
                <w:sz w:val="21"/>
                <w:szCs w:val="21"/>
                <w:lang w:val="en-US" w:eastAsia="zh-CN" w:bidi="ar"/>
              </w:rPr>
              <w:t>响应文件中须提供相关有效证明材料复印件，并加盖供应商电子签章</w:t>
            </w:r>
            <w:r>
              <w:rPr>
                <w:rFonts w:hint="eastAsia"/>
                <w:b/>
                <w:bCs/>
                <w:color w:val="auto"/>
                <w:lang w:val="en-US" w:eastAsia="zh-CN"/>
              </w:rPr>
              <w:t>）</w:t>
            </w:r>
            <w:r>
              <w:rPr>
                <w:rFonts w:hint="eastAsia"/>
                <w:b/>
                <w:bCs/>
                <w:color w:val="auto"/>
                <w:spacing w:val="11"/>
                <w:lang w:eastAsia="zh-CN"/>
              </w:rPr>
              <w:t>。</w:t>
            </w:r>
          </w:p>
          <w:p w14:paraId="1781BC7B">
            <w:pPr>
              <w:keepNext w:val="0"/>
              <w:keepLines w:val="0"/>
              <w:suppressLineNumbers w:val="0"/>
              <w:spacing w:before="0" w:beforeAutospacing="0" w:after="0" w:afterAutospacing="0"/>
              <w:ind w:left="0" w:right="0" w:firstLine="0" w:firstLineChars="0"/>
              <w:rPr>
                <w:rFonts w:hint="default" w:ascii="宋体" w:hAnsi="宋体" w:eastAsia="宋体" w:cs="宋体"/>
                <w:color w:val="auto"/>
                <w:lang w:val="en-US" w:eastAsia="zh-CN"/>
              </w:rPr>
            </w:pPr>
            <w:r>
              <w:rPr>
                <w:rFonts w:hint="default"/>
                <w:color w:val="auto"/>
                <w:lang w:val="en-US" w:eastAsia="zh-CN"/>
              </w:rPr>
              <w:t>3</w:t>
            </w:r>
            <w:r>
              <w:rPr>
                <w:rFonts w:hint="eastAsia"/>
                <w:color w:val="auto"/>
                <w:lang w:val="en-US" w:eastAsia="zh-CN"/>
              </w:rPr>
              <w:t>.</w:t>
            </w:r>
            <w:r>
              <w:rPr>
                <w:rFonts w:hint="default" w:ascii="宋体" w:hAnsi="宋体" w:eastAsia="宋体" w:cs="宋体"/>
                <w:color w:val="auto"/>
                <w:lang w:val="en-US" w:eastAsia="zh-CN"/>
              </w:rPr>
              <w:t>供货时提供</w:t>
            </w:r>
            <w:r>
              <w:rPr>
                <w:rFonts w:hint="eastAsia" w:ascii="宋体" w:hAnsi="宋体" w:eastAsia="宋体" w:cs="宋体"/>
                <w:color w:val="auto"/>
                <w:lang w:val="en-US" w:eastAsia="zh-CN"/>
              </w:rPr>
              <w:t>竞</w:t>
            </w:r>
            <w:r>
              <w:rPr>
                <w:rFonts w:hint="default" w:ascii="宋体" w:hAnsi="宋体" w:eastAsia="宋体" w:cs="宋体"/>
                <w:color w:val="auto"/>
                <w:lang w:val="en-US" w:eastAsia="zh-CN"/>
              </w:rPr>
              <w:t>标产品《生产许可证》或农药生产批准文件、国家农药标准书和农药登记证、产品合格证复印件，否则不予验收</w:t>
            </w:r>
            <w:r>
              <w:rPr>
                <w:rFonts w:hint="eastAsia" w:ascii="宋体" w:hAnsi="宋体" w:eastAsia="宋体" w:cs="宋体"/>
                <w:color w:val="auto"/>
                <w:lang w:val="en-US" w:eastAsia="zh-CN"/>
              </w:rPr>
              <w:t>，由此产生的损失，将向供应商追究违约责任。</w:t>
            </w:r>
          </w:p>
          <w:p w14:paraId="7C191763">
            <w:pPr>
              <w:keepNext w:val="0"/>
              <w:keepLines w:val="0"/>
              <w:suppressLineNumbers w:val="0"/>
              <w:spacing w:before="0" w:beforeAutospacing="0" w:after="0" w:afterAutospacing="0"/>
              <w:ind w:left="0" w:right="0" w:firstLine="0" w:firstLineChars="0"/>
              <w:rPr>
                <w:rFonts w:hint="default" w:ascii="宋体" w:hAnsi="宋体" w:eastAsia="宋体" w:cs="宋体"/>
                <w:color w:val="auto"/>
                <w:lang w:val="en-US" w:eastAsia="zh-CN"/>
              </w:rPr>
            </w:pPr>
            <w:r>
              <w:rPr>
                <w:rFonts w:hint="default" w:ascii="宋体" w:hAnsi="宋体" w:eastAsia="宋体" w:cs="宋体"/>
                <w:color w:val="auto"/>
                <w:lang w:val="en-US" w:eastAsia="zh-CN"/>
              </w:rPr>
              <w:t>4</w:t>
            </w:r>
            <w:r>
              <w:rPr>
                <w:rFonts w:hint="eastAsia" w:ascii="宋体" w:hAnsi="宋体" w:eastAsia="宋体" w:cs="宋体"/>
                <w:color w:val="auto"/>
                <w:lang w:val="en-US" w:eastAsia="zh-CN"/>
              </w:rPr>
              <w:t>.</w:t>
            </w:r>
            <w:r>
              <w:rPr>
                <w:rFonts w:hint="default" w:ascii="宋体" w:hAnsi="宋体" w:eastAsia="宋体" w:cs="宋体"/>
                <w:color w:val="auto"/>
                <w:lang w:val="en-US" w:eastAsia="zh-CN"/>
              </w:rPr>
              <w:t>供货时必须提供由具有农药质量监督检验资质的第三方出具的该批次农药的检验报告复印件，否则不予验收</w:t>
            </w:r>
            <w:r>
              <w:rPr>
                <w:rFonts w:hint="eastAsia" w:ascii="宋体" w:hAnsi="宋体" w:eastAsia="宋体" w:cs="宋体"/>
                <w:color w:val="auto"/>
                <w:lang w:val="en-US" w:eastAsia="zh-CN"/>
              </w:rPr>
              <w:t>，由此产生的损失，将向供应商追究违约责任。</w:t>
            </w:r>
          </w:p>
          <w:p w14:paraId="409C43B4">
            <w:pPr>
              <w:keepNext w:val="0"/>
              <w:keepLines w:val="0"/>
              <w:suppressLineNumbers w:val="0"/>
              <w:spacing w:before="0" w:beforeAutospacing="0" w:after="0" w:afterAutospacing="0"/>
              <w:ind w:left="0" w:right="0" w:firstLine="0" w:firstLineChars="0"/>
              <w:rPr>
                <w:rFonts w:hint="default"/>
                <w:color w:val="auto"/>
                <w:lang w:val="en-US" w:eastAsia="zh-CN"/>
              </w:rPr>
            </w:pPr>
            <w:r>
              <w:rPr>
                <w:rFonts w:hint="default"/>
                <w:color w:val="auto"/>
                <w:lang w:val="en-US" w:eastAsia="zh-CN"/>
              </w:rPr>
              <w:t>5</w:t>
            </w:r>
            <w:r>
              <w:rPr>
                <w:rFonts w:hint="eastAsia"/>
                <w:color w:val="auto"/>
                <w:lang w:val="en-US" w:eastAsia="zh-CN"/>
              </w:rPr>
              <w:t>.</w:t>
            </w:r>
            <w:r>
              <w:rPr>
                <w:rFonts w:hint="default"/>
                <w:color w:val="auto"/>
                <w:lang w:val="en-US" w:eastAsia="zh-CN"/>
              </w:rPr>
              <w:t>成交供应商必须免费提供药物使用（科普）技术指导培训</w:t>
            </w:r>
            <w:r>
              <w:rPr>
                <w:rFonts w:hint="eastAsia"/>
                <w:color w:val="auto"/>
                <w:lang w:val="en-US" w:eastAsia="zh-CN"/>
              </w:rPr>
              <w:t>。</w:t>
            </w:r>
          </w:p>
          <w:p w14:paraId="414D5E44">
            <w:pPr>
              <w:keepNext w:val="0"/>
              <w:keepLines w:val="0"/>
              <w:suppressLineNumbers w:val="0"/>
              <w:spacing w:before="0" w:beforeAutospacing="0" w:after="0" w:afterAutospacing="0"/>
              <w:ind w:left="0" w:right="0" w:firstLine="0" w:firstLineChars="0"/>
              <w:rPr>
                <w:rFonts w:hint="default"/>
                <w:color w:val="auto"/>
                <w:lang w:val="en-US" w:eastAsia="zh-CN"/>
              </w:rPr>
            </w:pPr>
            <w:r>
              <w:rPr>
                <w:rFonts w:hint="default"/>
                <w:color w:val="auto"/>
                <w:lang w:val="en-US" w:eastAsia="zh-CN"/>
              </w:rPr>
              <w:t>6</w:t>
            </w:r>
            <w:r>
              <w:rPr>
                <w:rFonts w:hint="eastAsia"/>
                <w:color w:val="auto"/>
                <w:lang w:val="en-US" w:eastAsia="zh-CN"/>
              </w:rPr>
              <w:t>.</w:t>
            </w:r>
            <w:r>
              <w:rPr>
                <w:rFonts w:hint="default"/>
                <w:color w:val="auto"/>
                <w:lang w:val="en-US" w:eastAsia="zh-CN"/>
              </w:rPr>
              <w:t>交货地点：由供应商送到采购方指定地点。</w:t>
            </w:r>
          </w:p>
          <w:p w14:paraId="1A7E7B64">
            <w:pPr>
              <w:keepNext w:val="0"/>
              <w:keepLines w:val="0"/>
              <w:suppressLineNumbers w:val="0"/>
              <w:spacing w:before="0" w:beforeAutospacing="0" w:after="0" w:afterAutospacing="0"/>
              <w:ind w:left="0" w:right="0" w:firstLine="0" w:firstLineChars="0"/>
              <w:rPr>
                <w:rFonts w:hint="eastAsia" w:ascii="宋体" w:hAnsi="宋体" w:eastAsia="宋体" w:cs="宋体"/>
                <w:b/>
                <w:bCs/>
                <w:color w:val="auto"/>
                <w:sz w:val="21"/>
                <w:szCs w:val="21"/>
                <w:lang w:val="en-US" w:eastAsia="zh-CN" w:bidi="zh-CN"/>
              </w:rPr>
            </w:pPr>
            <w:r>
              <w:rPr>
                <w:rFonts w:hint="eastAsia" w:ascii="宋体" w:hAnsi="宋体" w:eastAsia="宋体" w:cs="宋体"/>
                <w:b/>
                <w:bCs/>
                <w:color w:val="auto"/>
                <w:sz w:val="21"/>
                <w:szCs w:val="21"/>
                <w:lang w:val="en-US" w:eastAsia="zh-CN" w:bidi="zh-CN"/>
              </w:rPr>
              <w:t>四、报价要求：</w:t>
            </w:r>
          </w:p>
          <w:p w14:paraId="6D3E4D8D">
            <w:pPr>
              <w:keepNext w:val="0"/>
              <w:keepLines w:val="0"/>
              <w:suppressLineNumbers w:val="0"/>
              <w:spacing w:before="0" w:beforeAutospacing="0" w:after="0" w:afterAutospacing="0"/>
              <w:ind w:left="0" w:right="0" w:firstLine="0" w:firstLineChars="0"/>
              <w:rPr>
                <w:rFonts w:hint="default" w:ascii="宋体" w:hAnsi="宋体" w:eastAsia="宋体" w:cs="宋体"/>
                <w:snapToGrid/>
                <w:color w:val="auto"/>
                <w:kern w:val="0"/>
                <w:sz w:val="21"/>
                <w:szCs w:val="21"/>
                <w:highlight w:val="none"/>
                <w:lang w:val="en-US" w:eastAsia="zh-CN" w:bidi="ar"/>
              </w:rPr>
            </w:pPr>
            <w:r>
              <w:rPr>
                <w:rFonts w:hint="eastAsia" w:ascii="宋体" w:hAnsi="宋体" w:eastAsia="宋体" w:cs="宋体"/>
                <w:snapToGrid/>
                <w:color w:val="auto"/>
                <w:kern w:val="0"/>
                <w:sz w:val="21"/>
                <w:szCs w:val="21"/>
                <w:highlight w:val="none"/>
                <w:lang w:val="en-US" w:eastAsia="zh-CN" w:bidi="ar"/>
              </w:rPr>
              <w:t>1.</w:t>
            </w:r>
            <w:r>
              <w:rPr>
                <w:rFonts w:hint="eastAsia" w:ascii="宋体" w:hAnsi="宋体" w:cs="宋体"/>
                <w:color w:val="auto"/>
                <w:sz w:val="21"/>
                <w:szCs w:val="21"/>
                <w:highlight w:val="none"/>
              </w:rPr>
              <w:t>供应商磋商报价应包含完成本“</w:t>
            </w:r>
            <w:r>
              <w:rPr>
                <w:rFonts w:hint="eastAsia" w:ascii="宋体" w:hAnsi="宋体" w:cs="宋体"/>
                <w:color w:val="auto"/>
                <w:sz w:val="21"/>
                <w:szCs w:val="21"/>
                <w:highlight w:val="none"/>
                <w:lang w:eastAsia="zh-CN"/>
              </w:rPr>
              <w:t>采购需求</w:t>
            </w:r>
            <w:r>
              <w:rPr>
                <w:rFonts w:hint="eastAsia" w:ascii="宋体" w:hAnsi="宋体" w:cs="宋体"/>
                <w:color w:val="auto"/>
                <w:sz w:val="21"/>
                <w:szCs w:val="21"/>
                <w:highlight w:val="none"/>
              </w:rPr>
              <w:t>”中</w:t>
            </w:r>
            <w:r>
              <w:rPr>
                <w:rFonts w:hint="eastAsia" w:ascii="宋体" w:hAnsi="宋体" w:cs="宋体"/>
                <w:color w:val="auto"/>
                <w:sz w:val="21"/>
                <w:szCs w:val="21"/>
                <w:highlight w:val="none"/>
                <w:lang w:eastAsia="zh-CN"/>
              </w:rPr>
              <w:t>所竞分标</w:t>
            </w:r>
            <w:r>
              <w:rPr>
                <w:rFonts w:hint="eastAsia" w:ascii="宋体" w:hAnsi="宋体" w:cs="宋体"/>
                <w:color w:val="auto"/>
                <w:sz w:val="21"/>
                <w:szCs w:val="21"/>
                <w:highlight w:val="none"/>
              </w:rPr>
              <w:t>所列所有服务内容产生的所有成本、税金、代理服务费、管理费等费用，供应商应综合考虑在报价中。</w:t>
            </w:r>
          </w:p>
          <w:p w14:paraId="4ECBE8B8">
            <w:pPr>
              <w:keepNext w:val="0"/>
              <w:keepLines w:val="0"/>
              <w:suppressLineNumbers w:val="0"/>
              <w:spacing w:before="0" w:beforeAutospacing="0" w:after="0" w:afterAutospacing="0"/>
              <w:ind w:left="0" w:leftChars="0" w:right="0" w:rightChars="0" w:firstLine="0" w:firstLineChars="0"/>
              <w:rPr>
                <w:rFonts w:hint="eastAsia" w:asciiTheme="minorEastAsia" w:hAnsiTheme="minorEastAsia" w:eastAsiaTheme="minorEastAsia" w:cstheme="minorEastAsia"/>
                <w:b w:val="0"/>
                <w:bCs w:val="0"/>
                <w:color w:val="auto"/>
                <w:sz w:val="21"/>
                <w:szCs w:val="21"/>
              </w:rPr>
            </w:pPr>
            <w:r>
              <w:rPr>
                <w:rFonts w:hint="eastAsia" w:ascii="宋体" w:hAnsi="宋体" w:eastAsia="宋体" w:cs="宋体"/>
                <w:snapToGrid/>
                <w:color w:val="auto"/>
                <w:kern w:val="0"/>
                <w:sz w:val="21"/>
                <w:szCs w:val="21"/>
                <w:highlight w:val="none"/>
                <w:lang w:val="en-US" w:eastAsia="zh-CN" w:bidi="ar"/>
              </w:rPr>
              <w:t>2.本</w:t>
            </w:r>
            <w:r>
              <w:rPr>
                <w:rFonts w:hint="eastAsia" w:cs="宋体"/>
                <w:snapToGrid/>
                <w:color w:val="auto"/>
                <w:kern w:val="0"/>
                <w:sz w:val="21"/>
                <w:szCs w:val="21"/>
                <w:highlight w:val="none"/>
                <w:lang w:val="en-US" w:eastAsia="zh-CN" w:bidi="ar"/>
              </w:rPr>
              <w:t>分标</w:t>
            </w:r>
            <w:r>
              <w:rPr>
                <w:rFonts w:hint="eastAsia" w:ascii="宋体" w:hAnsi="宋体" w:eastAsia="宋体" w:cs="宋体"/>
                <w:snapToGrid/>
                <w:color w:val="auto"/>
                <w:kern w:val="0"/>
                <w:sz w:val="21"/>
                <w:szCs w:val="21"/>
                <w:highlight w:val="none"/>
                <w:lang w:val="en-US" w:eastAsia="zh-CN" w:bidi="ar"/>
              </w:rPr>
              <w:t>项目预算金额（人民币）：叁拾万元整（¥300000.00）。报价超过预算金额的，响应文件作无效处理。</w:t>
            </w:r>
          </w:p>
        </w:tc>
      </w:tr>
    </w:tbl>
    <w:p w14:paraId="6EC896B0">
      <w:pPr>
        <w:rPr>
          <w:color w:val="auto"/>
          <w:lang w:val="zh-CN"/>
        </w:rPr>
      </w:pPr>
      <w:r>
        <w:rPr>
          <w:color w:val="auto"/>
          <w:lang w:val="zh-CN"/>
        </w:rPr>
        <w:br w:type="page"/>
      </w:r>
    </w:p>
    <w:p w14:paraId="5F502B91">
      <w:pPr>
        <w:pStyle w:val="40"/>
        <w:bidi w:val="0"/>
        <w:rPr>
          <w:color w:val="auto"/>
        </w:rPr>
      </w:pPr>
      <w:bookmarkStart w:id="48" w:name="_Toc18586"/>
      <w:r>
        <w:rPr>
          <w:rFonts w:hint="eastAsia"/>
          <w:color w:val="auto"/>
        </w:rPr>
        <w:t xml:space="preserve">第四章 </w:t>
      </w:r>
      <w:r>
        <w:rPr>
          <w:color w:val="auto"/>
        </w:rPr>
        <w:t xml:space="preserve"> </w:t>
      </w:r>
      <w:r>
        <w:rPr>
          <w:rFonts w:hint="eastAsia"/>
          <w:color w:val="auto"/>
        </w:rPr>
        <w:t>评审办法</w:t>
      </w:r>
      <w:bookmarkEnd w:id="47"/>
      <w:bookmarkEnd w:id="48"/>
    </w:p>
    <w:p w14:paraId="3E9D0847">
      <w:pPr>
        <w:ind w:firstLine="422"/>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b/>
          <w:bCs/>
          <w:color w:val="auto"/>
          <w:sz w:val="21"/>
          <w:szCs w:val="21"/>
        </w:rPr>
        <w:t>一、评审依据及方式</w:t>
      </w:r>
    </w:p>
    <w:p w14:paraId="44F9E56B">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1.评审依据：磋商小组以竞争性磋商文件和响应文件为评审依据，对供应商各方面内容按百分制打分。</w:t>
      </w:r>
    </w:p>
    <w:p w14:paraId="4C201AE1">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2.评审方式：以封闭方式进行评审。</w:t>
      </w:r>
    </w:p>
    <w:p w14:paraId="60ADCADE">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3.根据财库〔2012〕69号文规定，</w:t>
      </w:r>
      <w:r>
        <w:rPr>
          <w:rFonts w:hint="eastAsia" w:asciiTheme="minorEastAsia" w:hAnsiTheme="minorEastAsia" w:eastAsiaTheme="minorEastAsia" w:cstheme="minorEastAsia"/>
          <w:color w:val="auto"/>
          <w:sz w:val="21"/>
          <w:szCs w:val="21"/>
          <w:lang w:val="en-US" w:eastAsia="zh-CN" w:bidi="ar"/>
        </w:rPr>
        <w:t>采购人、采购代理机构和磋商小组成员</w:t>
      </w:r>
      <w:r>
        <w:rPr>
          <w:rFonts w:hint="eastAsia" w:asciiTheme="minorEastAsia" w:hAnsiTheme="minorEastAsia" w:eastAsiaTheme="minorEastAsia" w:cstheme="minorEastAsia"/>
          <w:color w:val="auto"/>
          <w:sz w:val="21"/>
          <w:szCs w:val="21"/>
        </w:rPr>
        <w:t>要严格遵守政府采购相关法律制度，依法履行各自职责，公正、客观、审慎地组织和参与评审工作。</w:t>
      </w:r>
    </w:p>
    <w:p w14:paraId="5849EC1E">
      <w:pPr>
        <w:pStyle w:val="22"/>
        <w:spacing w:line="360" w:lineRule="exact"/>
        <w:ind w:right="0" w:firstLine="420" w:firstLineChars="200"/>
        <w:rPr>
          <w:rFonts w:hint="eastAsia" w:asciiTheme="minorEastAsia" w:hAnsiTheme="minorEastAsia" w:eastAsiaTheme="minorEastAsia" w:cstheme="minorEastAsia"/>
          <w:color w:val="auto"/>
          <w:sz w:val="21"/>
          <w:szCs w:val="21"/>
        </w:rPr>
      </w:pPr>
    </w:p>
    <w:p w14:paraId="72AD04A0">
      <w:pPr>
        <w:ind w:firstLine="422"/>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b/>
          <w:bCs/>
          <w:color w:val="auto"/>
          <w:sz w:val="21"/>
          <w:szCs w:val="21"/>
        </w:rPr>
        <w:t>二、评审办法</w:t>
      </w:r>
    </w:p>
    <w:p w14:paraId="0147FA59">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（一）对进入详评的，采用综合评分法。</w:t>
      </w:r>
    </w:p>
    <w:p w14:paraId="778189F7">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（二）计分办法（按四舍五入取至小数点后二位）</w:t>
      </w:r>
    </w:p>
    <w:p w14:paraId="1BB1E698">
      <w:pPr>
        <w:rPr>
          <w:rFonts w:hint="eastAsia" w:asciiTheme="minorEastAsia" w:hAnsiTheme="minorEastAsia" w:eastAsiaTheme="minorEastAsia" w:cstheme="minorEastAsia"/>
          <w:color w:val="auto"/>
          <w:sz w:val="21"/>
          <w:szCs w:val="21"/>
        </w:rPr>
      </w:pPr>
      <w:r>
        <w:rPr>
          <w:rFonts w:hint="eastAsia" w:ascii="宋体" w:hAnsi="宋体" w:cs="宋体"/>
          <w:b/>
          <w:color w:val="auto"/>
          <w:kern w:val="0"/>
          <w:sz w:val="21"/>
          <w:szCs w:val="20"/>
          <w:highlight w:val="none"/>
        </w:rPr>
        <w:t>适用于分标1、分标2</w:t>
      </w:r>
    </w:p>
    <w:p w14:paraId="4B475DD0">
      <w:pPr>
        <w:ind w:firstLine="422"/>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b/>
          <w:color w:val="auto"/>
          <w:sz w:val="21"/>
          <w:szCs w:val="21"/>
        </w:rPr>
        <w:t>1.价格分</w:t>
      </w:r>
      <w:r>
        <w:rPr>
          <w:rFonts w:hint="eastAsia" w:asciiTheme="minorEastAsia" w:hAnsiTheme="minorEastAsia" w:eastAsiaTheme="minorEastAsia" w:cstheme="minorEastAsia"/>
          <w:b/>
          <w:bCs/>
          <w:color w:val="auto"/>
          <w:sz w:val="21"/>
          <w:szCs w:val="21"/>
        </w:rPr>
        <w:t>………………………………………………………………………………………………</w:t>
      </w:r>
      <w:r>
        <w:rPr>
          <w:rFonts w:hint="eastAsia" w:asciiTheme="minorEastAsia" w:hAnsiTheme="minorEastAsia" w:eastAsiaTheme="minorEastAsia" w:cstheme="minorEastAsia"/>
          <w:b/>
          <w:bCs/>
          <w:color w:val="auto"/>
          <w:sz w:val="21"/>
          <w:szCs w:val="21"/>
          <w:lang w:val="en-US" w:eastAsia="zh-CN"/>
        </w:rPr>
        <w:t>满分1</w:t>
      </w:r>
      <w:r>
        <w:rPr>
          <w:rFonts w:hint="eastAsia" w:asciiTheme="minorEastAsia" w:hAnsiTheme="minorEastAsia" w:eastAsiaTheme="minorEastAsia" w:cstheme="minorEastAsia"/>
          <w:b/>
          <w:color w:val="auto"/>
          <w:sz w:val="21"/>
          <w:szCs w:val="21"/>
        </w:rPr>
        <w:t>0分</w:t>
      </w:r>
    </w:p>
    <w:p w14:paraId="5FA93876">
      <w:pPr>
        <w:rPr>
          <w:rFonts w:hint="eastAsia" w:asciiTheme="minorEastAsia" w:hAnsiTheme="minorEastAsia" w:eastAsiaTheme="minorEastAsia" w:cstheme="minorEastAsia"/>
          <w:color w:val="auto"/>
          <w:sz w:val="21"/>
          <w:szCs w:val="21"/>
          <w:lang w:val="en-US" w:eastAsia="zh-CN"/>
        </w:rPr>
      </w:pPr>
      <w:bookmarkStart w:id="49" w:name="_Toc26870"/>
      <w:r>
        <w:rPr>
          <w:rFonts w:hint="eastAsia" w:asciiTheme="minorEastAsia" w:hAnsiTheme="minorEastAsia" w:eastAsiaTheme="minorEastAsia" w:cstheme="minorEastAsia"/>
          <w:color w:val="auto"/>
          <w:sz w:val="21"/>
          <w:szCs w:val="21"/>
          <w:lang w:val="en-US" w:eastAsia="zh-CN"/>
        </w:rPr>
        <w:t>（1）以进入综合评分环节的最低的最后报价为基准价，基准价报价得分为10分。</w:t>
      </w:r>
    </w:p>
    <w:p w14:paraId="79E7E341">
      <w:pP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（2）供应商磋商报价得分=（磋商基准价/供应商的最后报价）×10分。</w:t>
      </w:r>
    </w:p>
    <w:p w14:paraId="70C88B01">
      <w:pPr>
        <w:ind w:firstLine="422"/>
        <w:rPr>
          <w:rFonts w:hint="eastAsia"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b/>
          <w:color w:val="auto"/>
          <w:sz w:val="21"/>
          <w:szCs w:val="21"/>
        </w:rPr>
        <w:t>2.</w:t>
      </w:r>
      <w:r>
        <w:rPr>
          <w:rFonts w:hint="eastAsia" w:asciiTheme="minorEastAsia" w:hAnsiTheme="minorEastAsia" w:eastAsiaTheme="minorEastAsia" w:cstheme="minorEastAsia"/>
          <w:b/>
          <w:color w:val="auto"/>
          <w:sz w:val="21"/>
          <w:szCs w:val="21"/>
          <w:lang w:val="en-US" w:eastAsia="zh-CN"/>
        </w:rPr>
        <w:t>服务</w:t>
      </w:r>
      <w:r>
        <w:rPr>
          <w:rFonts w:hint="eastAsia" w:asciiTheme="minorEastAsia" w:hAnsiTheme="minorEastAsia" w:eastAsiaTheme="minorEastAsia" w:cstheme="minorEastAsia"/>
          <w:b/>
          <w:color w:val="auto"/>
          <w:sz w:val="21"/>
          <w:szCs w:val="21"/>
        </w:rPr>
        <w:t>方案分</w:t>
      </w:r>
      <w:r>
        <w:rPr>
          <w:rFonts w:hint="eastAsia" w:asciiTheme="minorEastAsia" w:hAnsiTheme="minorEastAsia" w:eastAsiaTheme="minorEastAsia" w:cstheme="minorEastAsia"/>
          <w:b/>
          <w:bCs/>
          <w:color w:val="auto"/>
          <w:sz w:val="21"/>
          <w:szCs w:val="21"/>
        </w:rPr>
        <w:t>…………………………………………………………………………………………</w:t>
      </w:r>
      <w:r>
        <w:rPr>
          <w:rFonts w:hint="eastAsia" w:asciiTheme="minorEastAsia" w:hAnsiTheme="minorEastAsia" w:eastAsiaTheme="minorEastAsia" w:cstheme="minorEastAsia"/>
          <w:b/>
          <w:bCs/>
          <w:color w:val="auto"/>
          <w:sz w:val="21"/>
          <w:szCs w:val="21"/>
          <w:lang w:val="en-US" w:eastAsia="zh-CN"/>
        </w:rPr>
        <w:t>满分</w:t>
      </w:r>
      <w:r>
        <w:rPr>
          <w:rFonts w:hint="eastAsia" w:ascii="宋体" w:hAnsi="宋体" w:cs="宋体"/>
          <w:b/>
          <w:bCs/>
          <w:color w:val="auto"/>
          <w:szCs w:val="21"/>
          <w:highlight w:val="none"/>
          <w:lang w:val="en-US" w:eastAsia="zh-CN"/>
        </w:rPr>
        <w:t>2</w:t>
      </w:r>
      <w:r>
        <w:rPr>
          <w:rFonts w:hint="eastAsia" w:cs="宋体"/>
          <w:b/>
          <w:bCs/>
          <w:color w:val="auto"/>
          <w:szCs w:val="21"/>
          <w:highlight w:val="none"/>
          <w:lang w:val="en-US" w:eastAsia="zh-CN"/>
        </w:rPr>
        <w:t>8</w:t>
      </w:r>
      <w:r>
        <w:rPr>
          <w:rFonts w:hint="eastAsia" w:asciiTheme="minorEastAsia" w:hAnsiTheme="minorEastAsia" w:eastAsiaTheme="minorEastAsia" w:cstheme="minorEastAsia"/>
          <w:b/>
          <w:color w:val="auto"/>
          <w:sz w:val="21"/>
          <w:szCs w:val="21"/>
        </w:rPr>
        <w:t>分</w:t>
      </w:r>
    </w:p>
    <w:bookmarkEnd w:id="49"/>
    <w:p w14:paraId="3851E4C4">
      <w:pP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一档（1分）：项目实施方案及技术方案简单，基本满足要求，技术服务和措施同比一般的，不能较好响应采购人要求；</w:t>
      </w:r>
    </w:p>
    <w:p w14:paraId="356D36F5">
      <w:pP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二档（10分）：项目实施方案及技术方案较详细，满足项目实施要求，技术服务和措施同比较完善方案合理、可行、较全面的，能较好响应采购人要求；</w:t>
      </w:r>
    </w:p>
    <w:p w14:paraId="25F28623">
      <w:pP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三档（19分）：项目实施方案及技术方案详细，满足项目实施要求，方案能清楚的表明对本项目的熟悉程度，技术路线清晰，可操作性强的，能响应采购人要求；</w:t>
      </w:r>
    </w:p>
    <w:p w14:paraId="22667098">
      <w:pP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四档（28分）：项目实施方案及技术方案详实，工作思路清晰，工作程序及方法、总体组织计划和措施、实施配套方案进度安排、质量保证措施的可操作性、现场实施性和针对方案能清楚的表明对本项目的熟悉程度，技术路线清晰可信，先进性及可操作性强的，能完全响应采购人要求。</w:t>
      </w:r>
    </w:p>
    <w:p w14:paraId="6EFC4655">
      <w:pPr>
        <w:pageBreakBefore w:val="0"/>
        <w:widowControl w:val="0"/>
        <w:numPr>
          <w:ilvl w:val="0"/>
          <w:numId w:val="0"/>
        </w:numPr>
        <w:kinsoku/>
        <w:wordWrap/>
        <w:overflowPunct/>
        <w:topLinePunct w:val="0"/>
        <w:autoSpaceDE/>
        <w:autoSpaceDN/>
        <w:bidi w:val="0"/>
        <w:spacing w:line="440" w:lineRule="exact"/>
        <w:ind w:firstLine="422" w:firstLineChars="200"/>
        <w:textAlignment w:val="auto"/>
        <w:rPr>
          <w:rFonts w:hint="eastAsia"/>
          <w:color w:val="auto"/>
          <w:lang w:val="en-US" w:eastAsia="zh-CN"/>
        </w:rPr>
      </w:pPr>
      <w:r>
        <w:rPr>
          <w:rFonts w:hint="eastAsia" w:ascii="宋体" w:hAnsi="宋体" w:eastAsia="宋体" w:cs="宋体"/>
          <w:b/>
          <w:bCs/>
          <w:color w:val="auto"/>
          <w:sz w:val="21"/>
          <w:szCs w:val="21"/>
          <w:lang w:val="en-US" w:eastAsia="zh-CN"/>
        </w:rPr>
        <w:t>注：供应商“服务方案”中未提供相应内容的，相应项不予计分。</w:t>
      </w:r>
    </w:p>
    <w:p w14:paraId="5E620AB1">
      <w:pPr>
        <w:keepNext w:val="0"/>
        <w:keepLines w:val="0"/>
        <w:pageBreakBefore w:val="0"/>
        <w:numPr>
          <w:ilvl w:val="0"/>
          <w:numId w:val="0"/>
        </w:numPr>
        <w:kinsoku/>
        <w:wordWrap/>
        <w:overflowPunct/>
        <w:topLinePunct w:val="0"/>
        <w:bidi w:val="0"/>
        <w:snapToGrid/>
        <w:spacing w:line="400" w:lineRule="exact"/>
        <w:ind w:firstLine="422" w:firstLineChars="200"/>
        <w:textAlignment w:val="auto"/>
        <w:rPr>
          <w:rFonts w:hint="eastAsia" w:asciiTheme="minorEastAsia" w:hAnsiTheme="minorEastAsia" w:eastAsiaTheme="minorEastAsia" w:cstheme="minorEastAsia"/>
          <w:b/>
          <w:color w:val="auto"/>
          <w:sz w:val="21"/>
          <w:szCs w:val="21"/>
          <w:lang w:val="en-US" w:eastAsia="zh-CN"/>
        </w:rPr>
      </w:pPr>
      <w:r>
        <w:rPr>
          <w:rFonts w:hint="eastAsia" w:asciiTheme="minorEastAsia" w:hAnsiTheme="minorEastAsia" w:eastAsiaTheme="minorEastAsia" w:cstheme="minorEastAsia"/>
          <w:b/>
          <w:color w:val="auto"/>
          <w:sz w:val="21"/>
          <w:szCs w:val="21"/>
          <w:lang w:val="en-US" w:eastAsia="zh-CN"/>
        </w:rPr>
        <w:t>3.培训方案分……………………………………………………………………………………</w:t>
      </w:r>
      <w:r>
        <w:rPr>
          <w:rFonts w:hint="eastAsia" w:asciiTheme="minorEastAsia" w:hAnsiTheme="minorEastAsia" w:eastAsiaTheme="minorEastAsia" w:cstheme="minorEastAsia"/>
          <w:b/>
          <w:bCs/>
          <w:color w:val="auto"/>
          <w:sz w:val="21"/>
          <w:szCs w:val="21"/>
        </w:rPr>
        <w:t>……</w:t>
      </w:r>
      <w:r>
        <w:rPr>
          <w:rFonts w:hint="eastAsia" w:asciiTheme="minorEastAsia" w:hAnsiTheme="minorEastAsia" w:eastAsiaTheme="minorEastAsia" w:cstheme="minorEastAsia"/>
          <w:b/>
          <w:color w:val="auto"/>
          <w:sz w:val="21"/>
          <w:szCs w:val="21"/>
          <w:lang w:val="en-US" w:eastAsia="zh-CN"/>
        </w:rPr>
        <w:t>满分15分</w:t>
      </w:r>
    </w:p>
    <w:p w14:paraId="2476E7AD">
      <w:pP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一档（3分）：药物使用（科普）技术指导培训方案无法满足磋商文件要求，内容不合理，无可行性和针对性；</w:t>
      </w:r>
    </w:p>
    <w:p w14:paraId="088914EE">
      <w:pP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二档（7分）：药物使用（科普）技术指导培训方案基本满足磋商文件要求，内容简单，合理性一般，可行性和针对性不强；</w:t>
      </w:r>
    </w:p>
    <w:p w14:paraId="340C2CA3">
      <w:pP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三档（11分）：药物使用（科普）技术指导培训方案满足磋商文件要求，内容较详尽、合理，有一定的可行性和针对性；</w:t>
      </w:r>
    </w:p>
    <w:p w14:paraId="3F4C8669">
      <w:pP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四档（15分）：药物使用（科普）技术指导培训方案完全满足磋商文件要求，内容详尽、合理，可行性和针对性强。</w:t>
      </w:r>
    </w:p>
    <w:p w14:paraId="014D6287">
      <w:pPr>
        <w:pageBreakBefore w:val="0"/>
        <w:widowControl w:val="0"/>
        <w:numPr>
          <w:ilvl w:val="0"/>
          <w:numId w:val="0"/>
        </w:numPr>
        <w:kinsoku/>
        <w:wordWrap/>
        <w:overflowPunct/>
        <w:topLinePunct w:val="0"/>
        <w:autoSpaceDE/>
        <w:autoSpaceDN/>
        <w:bidi w:val="0"/>
        <w:spacing w:line="440" w:lineRule="exact"/>
        <w:ind w:firstLine="422" w:firstLineChars="200"/>
        <w:textAlignment w:val="auto"/>
        <w:rPr>
          <w:rFonts w:hint="eastAsia"/>
          <w:color w:val="auto"/>
          <w:lang w:val="en-US" w:eastAsia="zh-CN"/>
        </w:rPr>
      </w:pPr>
      <w:r>
        <w:rPr>
          <w:rFonts w:hint="eastAsia" w:ascii="宋体" w:hAnsi="宋体" w:eastAsia="宋体" w:cs="宋体"/>
          <w:b/>
          <w:bCs/>
          <w:color w:val="auto"/>
          <w:sz w:val="21"/>
          <w:szCs w:val="21"/>
          <w:lang w:val="en-US" w:eastAsia="zh-CN"/>
        </w:rPr>
        <w:t>注：供应商“</w:t>
      </w:r>
      <w:r>
        <w:rPr>
          <w:rFonts w:hint="eastAsia" w:asciiTheme="minorEastAsia" w:hAnsiTheme="minorEastAsia" w:eastAsiaTheme="minorEastAsia" w:cstheme="minorEastAsia"/>
          <w:b/>
          <w:color w:val="auto"/>
          <w:sz w:val="21"/>
          <w:szCs w:val="21"/>
          <w:lang w:val="en-US" w:eastAsia="zh-CN"/>
        </w:rPr>
        <w:t>培训方案</w:t>
      </w:r>
      <w:r>
        <w:rPr>
          <w:rFonts w:hint="eastAsia" w:ascii="宋体" w:hAnsi="宋体" w:eastAsia="宋体" w:cs="宋体"/>
          <w:b/>
          <w:bCs/>
          <w:color w:val="auto"/>
          <w:sz w:val="21"/>
          <w:szCs w:val="21"/>
          <w:lang w:val="en-US" w:eastAsia="zh-CN"/>
        </w:rPr>
        <w:t>”中未提供相应内容的，相应项不予计分。</w:t>
      </w:r>
    </w:p>
    <w:p w14:paraId="3042C2E0">
      <w:pPr>
        <w:spacing w:line="360" w:lineRule="auto"/>
        <w:rPr>
          <w:rFonts w:hint="eastAsia" w:ascii="宋体" w:hAnsi="宋体" w:eastAsia="宋体" w:cs="宋体"/>
          <w:b/>
          <w:bCs/>
          <w:color w:val="auto"/>
          <w:szCs w:val="21"/>
          <w:highlight w:val="none"/>
        </w:rPr>
      </w:pPr>
      <w:r>
        <w:rPr>
          <w:rFonts w:hint="eastAsia" w:asciiTheme="minorEastAsia" w:hAnsiTheme="minorEastAsia" w:eastAsiaTheme="minorEastAsia" w:cstheme="minorEastAsia"/>
          <w:b/>
          <w:color w:val="auto"/>
          <w:sz w:val="21"/>
          <w:szCs w:val="21"/>
          <w:lang w:val="en-US" w:eastAsia="zh-CN"/>
        </w:rPr>
        <w:t>4.</w:t>
      </w:r>
      <w:r>
        <w:rPr>
          <w:rFonts w:hint="eastAsia" w:ascii="宋体" w:hAnsi="宋体" w:eastAsia="宋体" w:cs="宋体"/>
          <w:b/>
          <w:bCs/>
          <w:color w:val="auto"/>
          <w:szCs w:val="21"/>
          <w:highlight w:val="none"/>
          <w:lang w:eastAsia="zh-CN"/>
        </w:rPr>
        <w:t>售后服务</w:t>
      </w:r>
      <w:r>
        <w:rPr>
          <w:rFonts w:hint="eastAsia" w:ascii="宋体" w:hAnsi="宋体" w:eastAsia="宋体" w:cs="宋体"/>
          <w:b/>
          <w:bCs/>
          <w:color w:val="auto"/>
          <w:szCs w:val="21"/>
          <w:highlight w:val="none"/>
          <w:lang w:val="en-US" w:eastAsia="zh-CN"/>
        </w:rPr>
        <w:t>方案</w:t>
      </w:r>
      <w:r>
        <w:rPr>
          <w:rFonts w:hint="eastAsia" w:ascii="宋体" w:hAnsi="宋体" w:eastAsia="宋体" w:cs="宋体"/>
          <w:b/>
          <w:bCs/>
          <w:color w:val="auto"/>
          <w:szCs w:val="21"/>
          <w:highlight w:val="none"/>
        </w:rPr>
        <w:t>分…………………………………………………………</w:t>
      </w:r>
      <w:r>
        <w:rPr>
          <w:rFonts w:hint="eastAsia" w:ascii="宋体" w:hAnsi="宋体" w:eastAsia="宋体" w:cs="宋体"/>
          <w:b/>
          <w:bCs/>
          <w:color w:val="auto"/>
          <w:highlight w:val="none"/>
        </w:rPr>
        <w:t>…………………………</w:t>
      </w:r>
      <w:r>
        <w:rPr>
          <w:rFonts w:hint="eastAsia" w:ascii="宋体" w:hAnsi="宋体" w:eastAsia="宋体" w:cs="宋体"/>
          <w:b/>
          <w:bCs/>
          <w:color w:val="auto"/>
          <w:szCs w:val="21"/>
          <w:highlight w:val="none"/>
        </w:rPr>
        <w:t>满分</w:t>
      </w:r>
      <w:r>
        <w:rPr>
          <w:rFonts w:hint="eastAsia" w:cs="宋体"/>
          <w:b/>
          <w:bCs/>
          <w:color w:val="auto"/>
          <w:szCs w:val="21"/>
          <w:highlight w:val="none"/>
          <w:lang w:val="en-US" w:eastAsia="zh-CN"/>
        </w:rPr>
        <w:t>20</w:t>
      </w:r>
      <w:r>
        <w:rPr>
          <w:rFonts w:hint="eastAsia" w:ascii="宋体" w:hAnsi="宋体" w:eastAsia="宋体" w:cs="宋体"/>
          <w:b/>
          <w:bCs/>
          <w:color w:val="auto"/>
          <w:szCs w:val="21"/>
          <w:highlight w:val="none"/>
        </w:rPr>
        <w:t>分</w:t>
      </w:r>
    </w:p>
    <w:p w14:paraId="65FD0C52">
      <w:pP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一档（2分）：提供的售后服务不能满足要求的；</w:t>
      </w:r>
    </w:p>
    <w:p w14:paraId="418D7E12">
      <w:pP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二档（8分）：经评委综合评定服务承诺简单，服务承诺一般，并在后续服务中承诺到达施工现场处理问题时间为 12 个小时以内的；</w:t>
      </w:r>
    </w:p>
    <w:p w14:paraId="476AF492">
      <w:pP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三档（14分）：比较细致、合理、可行，保障响应措施较有力，服务经验较丰富，满足竞争性磋商采购文件的要求，经评委综合评定服务承诺较详细，项目的后续服务能较好保障项目质量，服务承诺为良好，并在后续服务中承诺到达施工现场处理问题时间为 8 个小时以内的；</w:t>
      </w:r>
    </w:p>
    <w:p w14:paraId="139FF734">
      <w:pP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四档（20分）：服务承诺比较细致、合理、可行，保障响应措施较有力，服务经验丰富，并承诺提供 7×24 服务热线，响应时间短，快捷、迅速，有该项目详细的服务承诺方案、服务流程、应急预案、质量保障方案。经评委综合评定服务承诺详细，项目的后续服务得到有力的保障，且切实可行，服务承诺和保障措施考虑周全完整详细，服务承诺为优秀的，并在后续服务中承诺到达施工现场处理问题时间为 2 个小时以内的。</w:t>
      </w:r>
    </w:p>
    <w:p w14:paraId="2934DD85">
      <w:pPr>
        <w:pageBreakBefore w:val="0"/>
        <w:widowControl w:val="0"/>
        <w:numPr>
          <w:ilvl w:val="0"/>
          <w:numId w:val="0"/>
        </w:numPr>
        <w:kinsoku/>
        <w:wordWrap/>
        <w:overflowPunct/>
        <w:topLinePunct w:val="0"/>
        <w:autoSpaceDE/>
        <w:autoSpaceDN/>
        <w:bidi w:val="0"/>
        <w:spacing w:line="440" w:lineRule="exact"/>
        <w:ind w:firstLine="422" w:firstLineChars="200"/>
        <w:textAlignment w:val="auto"/>
        <w:rPr>
          <w:rFonts w:hint="default" w:asciiTheme="minorEastAsia" w:hAnsiTheme="minorEastAsia" w:eastAsiaTheme="minorEastAsia" w:cstheme="minorEastAsia"/>
          <w:b/>
          <w:color w:val="auto"/>
          <w:sz w:val="21"/>
          <w:szCs w:val="21"/>
          <w:lang w:val="en-US" w:eastAsia="zh-CN"/>
        </w:rPr>
      </w:pPr>
      <w:r>
        <w:rPr>
          <w:rFonts w:hint="eastAsia" w:ascii="宋体" w:hAnsi="宋体" w:eastAsia="宋体" w:cs="宋体"/>
          <w:b/>
          <w:bCs/>
          <w:color w:val="auto"/>
          <w:sz w:val="21"/>
          <w:szCs w:val="21"/>
          <w:lang w:val="en-US" w:eastAsia="zh-CN"/>
        </w:rPr>
        <w:t>注：供应商“</w:t>
      </w:r>
      <w:r>
        <w:rPr>
          <w:rFonts w:hint="eastAsia" w:ascii="宋体" w:hAnsi="宋体" w:eastAsia="宋体" w:cs="宋体"/>
          <w:b/>
          <w:bCs/>
          <w:color w:val="auto"/>
          <w:szCs w:val="21"/>
          <w:highlight w:val="none"/>
          <w:lang w:eastAsia="zh-CN"/>
        </w:rPr>
        <w:t>售后服务</w:t>
      </w:r>
      <w:r>
        <w:rPr>
          <w:rFonts w:hint="eastAsia" w:asciiTheme="minorEastAsia" w:hAnsiTheme="minorEastAsia" w:eastAsiaTheme="minorEastAsia" w:cstheme="minorEastAsia"/>
          <w:b/>
          <w:color w:val="auto"/>
          <w:sz w:val="21"/>
          <w:szCs w:val="21"/>
          <w:lang w:val="en-US" w:eastAsia="zh-CN"/>
        </w:rPr>
        <w:t>方案</w:t>
      </w:r>
      <w:r>
        <w:rPr>
          <w:rFonts w:hint="eastAsia" w:ascii="宋体" w:hAnsi="宋体" w:eastAsia="宋体" w:cs="宋体"/>
          <w:b/>
          <w:bCs/>
          <w:color w:val="auto"/>
          <w:sz w:val="21"/>
          <w:szCs w:val="21"/>
          <w:lang w:val="en-US" w:eastAsia="zh-CN"/>
        </w:rPr>
        <w:t>”中未提供相应内容的，相应项不予计分。</w:t>
      </w:r>
    </w:p>
    <w:p w14:paraId="043934DB">
      <w:pPr>
        <w:keepNext w:val="0"/>
        <w:keepLines w:val="0"/>
        <w:pageBreakBefore w:val="0"/>
        <w:numPr>
          <w:ilvl w:val="0"/>
          <w:numId w:val="0"/>
        </w:numPr>
        <w:kinsoku/>
        <w:wordWrap/>
        <w:overflowPunct/>
        <w:topLinePunct w:val="0"/>
        <w:bidi w:val="0"/>
        <w:snapToGrid/>
        <w:spacing w:line="400" w:lineRule="exact"/>
        <w:ind w:firstLine="422" w:firstLineChars="200"/>
        <w:textAlignment w:val="auto"/>
        <w:rPr>
          <w:rFonts w:hint="default" w:asciiTheme="minorEastAsia" w:hAnsiTheme="minorEastAsia" w:eastAsiaTheme="minorEastAsia" w:cstheme="minorEastAsia"/>
          <w:b/>
          <w:color w:val="auto"/>
          <w:sz w:val="21"/>
          <w:szCs w:val="21"/>
          <w:lang w:val="en-US" w:eastAsia="zh-CN"/>
        </w:rPr>
      </w:pPr>
      <w:r>
        <w:rPr>
          <w:rFonts w:hint="eastAsia" w:asciiTheme="minorEastAsia" w:hAnsiTheme="minorEastAsia" w:eastAsiaTheme="minorEastAsia" w:cstheme="minorEastAsia"/>
          <w:b/>
          <w:color w:val="auto"/>
          <w:sz w:val="21"/>
          <w:szCs w:val="21"/>
          <w:lang w:val="en-US" w:eastAsia="zh-CN"/>
        </w:rPr>
        <w:t>5.履约能力分…</w:t>
      </w:r>
      <w:r>
        <w:rPr>
          <w:rFonts w:hint="eastAsia" w:asciiTheme="minorEastAsia" w:hAnsiTheme="minorEastAsia" w:eastAsiaTheme="minorEastAsia" w:cstheme="minorEastAsia"/>
          <w:b/>
          <w:bCs/>
          <w:color w:val="auto"/>
          <w:sz w:val="21"/>
          <w:szCs w:val="21"/>
        </w:rPr>
        <w:t>………………………………………………………………………………………</w:t>
      </w:r>
      <w:r>
        <w:rPr>
          <w:rFonts w:hint="eastAsia" w:asciiTheme="minorEastAsia" w:hAnsiTheme="minorEastAsia" w:eastAsiaTheme="minorEastAsia" w:cstheme="minorEastAsia"/>
          <w:b/>
          <w:bCs/>
          <w:color w:val="auto"/>
          <w:sz w:val="21"/>
          <w:szCs w:val="21"/>
          <w:lang w:val="en-US" w:eastAsia="zh-CN"/>
        </w:rPr>
        <w:t>满分27</w:t>
      </w:r>
      <w:r>
        <w:rPr>
          <w:rFonts w:hint="eastAsia" w:asciiTheme="minorEastAsia" w:hAnsiTheme="minorEastAsia" w:eastAsiaTheme="minorEastAsia" w:cstheme="minorEastAsia"/>
          <w:b/>
          <w:color w:val="auto"/>
          <w:sz w:val="21"/>
          <w:szCs w:val="21"/>
        </w:rPr>
        <w:t>分</w:t>
      </w:r>
    </w:p>
    <w:p w14:paraId="714DECBE">
      <w:pPr>
        <w:rPr>
          <w:rFonts w:hint="eastAsia" w:asciiTheme="minorEastAsia" w:hAnsiTheme="minorEastAsia" w:eastAsiaTheme="minorEastAsia" w:cstheme="minorEastAsia"/>
          <w:b/>
          <w:bCs/>
          <w:color w:val="auto"/>
          <w:sz w:val="21"/>
          <w:szCs w:val="21"/>
          <w:lang w:eastAsia="zh-CN"/>
        </w:rPr>
      </w:pPr>
      <w:r>
        <w:rPr>
          <w:rFonts w:hint="eastAsia" w:asciiTheme="minorEastAsia" w:hAnsiTheme="minorEastAsia" w:eastAsiaTheme="minorEastAsia" w:cstheme="minorEastAsia"/>
          <w:b/>
          <w:bCs/>
          <w:color w:val="auto"/>
          <w:sz w:val="21"/>
          <w:szCs w:val="21"/>
          <w:lang w:val="en-US" w:eastAsia="zh-CN"/>
        </w:rPr>
        <w:t>（1）拟投入人员配备分</w:t>
      </w:r>
      <w:r>
        <w:rPr>
          <w:rFonts w:hint="eastAsia" w:asciiTheme="minorEastAsia" w:hAnsiTheme="minorEastAsia" w:eastAsiaTheme="minorEastAsia" w:cstheme="minorEastAsia"/>
          <w:b/>
          <w:bCs/>
          <w:color w:val="auto"/>
          <w:sz w:val="21"/>
          <w:szCs w:val="21"/>
          <w:lang w:eastAsia="zh-CN"/>
        </w:rPr>
        <w:t>（</w:t>
      </w:r>
      <w:r>
        <w:rPr>
          <w:rFonts w:hint="eastAsia" w:asciiTheme="minorEastAsia" w:hAnsiTheme="minorEastAsia" w:eastAsiaTheme="minorEastAsia" w:cstheme="minorEastAsia"/>
          <w:b/>
          <w:bCs/>
          <w:color w:val="auto"/>
          <w:sz w:val="21"/>
          <w:szCs w:val="21"/>
          <w:lang w:val="en-US" w:eastAsia="zh-CN"/>
        </w:rPr>
        <w:t>满分10分</w:t>
      </w:r>
      <w:r>
        <w:rPr>
          <w:rFonts w:hint="eastAsia" w:asciiTheme="minorEastAsia" w:hAnsiTheme="minorEastAsia" w:eastAsiaTheme="minorEastAsia" w:cstheme="minorEastAsia"/>
          <w:b/>
          <w:bCs/>
          <w:color w:val="auto"/>
          <w:sz w:val="21"/>
          <w:szCs w:val="21"/>
          <w:lang w:eastAsia="zh-CN"/>
        </w:rPr>
        <w:t>）</w:t>
      </w:r>
    </w:p>
    <w:p w14:paraId="4E2CE635">
      <w:pP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①</w:t>
      </w:r>
      <w:r>
        <w:rPr>
          <w:rFonts w:hint="eastAsia" w:ascii="宋体" w:hAnsi="宋体" w:cs="宋体"/>
          <w:color w:val="auto"/>
          <w:sz w:val="21"/>
          <w:szCs w:val="21"/>
          <w:highlight w:val="none"/>
        </w:rPr>
        <w:t>供应商拟投入本</w:t>
      </w:r>
      <w:r>
        <w:rPr>
          <w:rFonts w:hint="eastAsia" w:asciiTheme="minorEastAsia" w:hAnsiTheme="minorEastAsia" w:eastAsiaTheme="minorEastAsia" w:cstheme="minorEastAsia"/>
          <w:color w:val="auto"/>
          <w:sz w:val="21"/>
          <w:szCs w:val="21"/>
          <w:lang w:val="en-US" w:eastAsia="zh-CN"/>
        </w:rPr>
        <w:t>项目负责人具有相关农林专业高级职称的，得 3 分；此项满分3分。</w:t>
      </w:r>
    </w:p>
    <w:p w14:paraId="75A82510">
      <w:pP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②其他拟投入人员（除项目负责人外）</w:t>
      </w:r>
      <w:r>
        <w:rPr>
          <w:rFonts w:hint="eastAsia" w:ascii="宋体" w:hAnsi="宋体" w:eastAsia="宋体" w:cs="宋体"/>
          <w:b w:val="0"/>
          <w:bCs/>
          <w:color w:val="auto"/>
          <w:szCs w:val="21"/>
          <w:highlight w:val="none"/>
        </w:rPr>
        <w:t>具有人社部门颁发的</w:t>
      </w:r>
      <w:r>
        <w:rPr>
          <w:rFonts w:hint="eastAsia" w:ascii="宋体" w:hAnsi="宋体" w:eastAsia="宋体" w:cs="宋体"/>
          <w:b w:val="0"/>
          <w:bCs/>
          <w:color w:val="auto"/>
          <w:szCs w:val="21"/>
          <w:highlight w:val="none"/>
          <w:lang w:val="en-US" w:eastAsia="zh-CN"/>
        </w:rPr>
        <w:t>农林相关专业初级</w:t>
      </w:r>
      <w:r>
        <w:rPr>
          <w:rFonts w:hint="eastAsia" w:ascii="宋体" w:hAnsi="宋体" w:eastAsia="宋体" w:cs="宋体"/>
          <w:b w:val="0"/>
          <w:bCs/>
          <w:color w:val="auto"/>
          <w:szCs w:val="21"/>
          <w:highlight w:val="none"/>
          <w:lang w:eastAsia="zh-CN"/>
        </w:rPr>
        <w:t>（</w:t>
      </w:r>
      <w:r>
        <w:rPr>
          <w:rFonts w:hint="eastAsia" w:ascii="宋体" w:hAnsi="宋体" w:eastAsia="宋体" w:cs="宋体"/>
          <w:b w:val="0"/>
          <w:bCs/>
          <w:color w:val="auto"/>
          <w:szCs w:val="21"/>
          <w:highlight w:val="none"/>
          <w:lang w:val="en-US" w:eastAsia="zh-CN"/>
        </w:rPr>
        <w:t>及以上</w:t>
      </w:r>
      <w:r>
        <w:rPr>
          <w:rFonts w:hint="eastAsia" w:ascii="宋体" w:hAnsi="宋体" w:eastAsia="宋体" w:cs="宋体"/>
          <w:b w:val="0"/>
          <w:bCs/>
          <w:color w:val="auto"/>
          <w:szCs w:val="21"/>
          <w:highlight w:val="none"/>
          <w:lang w:eastAsia="zh-CN"/>
        </w:rPr>
        <w:t>）</w:t>
      </w:r>
      <w:r>
        <w:rPr>
          <w:rFonts w:hint="eastAsia" w:ascii="宋体" w:hAnsi="宋体" w:eastAsia="宋体" w:cs="宋体"/>
          <w:b w:val="0"/>
          <w:bCs/>
          <w:color w:val="auto"/>
          <w:szCs w:val="21"/>
          <w:highlight w:val="none"/>
          <w:lang w:val="en-US" w:eastAsia="zh-CN"/>
        </w:rPr>
        <w:t>职称的，</w:t>
      </w:r>
      <w:r>
        <w:rPr>
          <w:rFonts w:hint="eastAsia" w:asciiTheme="minorEastAsia" w:hAnsiTheme="minorEastAsia" w:eastAsiaTheme="minorEastAsia" w:cstheme="minorEastAsia"/>
          <w:color w:val="auto"/>
          <w:sz w:val="21"/>
          <w:szCs w:val="21"/>
          <w:lang w:val="en-US" w:eastAsia="zh-CN"/>
        </w:rPr>
        <w:t>每有1人得 2 分；此项满分6分。</w:t>
      </w:r>
    </w:p>
    <w:p w14:paraId="2018A0EA">
      <w:pP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③其他拟投入人员（除项目负责人外）具有</w:t>
      </w:r>
      <w:r>
        <w:rPr>
          <w:rFonts w:hint="eastAsia" w:asciiTheme="minorEastAsia" w:hAnsiTheme="minorEastAsia" w:eastAsiaTheme="minorEastAsia" w:cstheme="minorEastAsia"/>
          <w:color w:val="auto"/>
          <w:sz w:val="21"/>
          <w:szCs w:val="21"/>
          <w:lang w:val="en-US" w:eastAsia="zh-CN"/>
        </w:rPr>
        <w:t>农作物植保员证书的</w:t>
      </w:r>
      <w:r>
        <w:rPr>
          <w:rFonts w:hint="eastAsia" w:asciiTheme="minorEastAsia" w:hAnsiTheme="minorEastAsia" w:eastAsiaTheme="minorEastAsia" w:cstheme="minorEastAsia"/>
          <w:color w:val="auto"/>
          <w:sz w:val="21"/>
          <w:szCs w:val="21"/>
          <w:lang w:val="en-US" w:eastAsia="zh-CN"/>
        </w:rPr>
        <w:t>，每有1人得1分；此项满分1分。</w:t>
      </w:r>
    </w:p>
    <w:p w14:paraId="237C0987">
      <w:pPr>
        <w:rPr>
          <w:rFonts w:hint="default" w:asciiTheme="minorEastAsia" w:hAnsiTheme="minorEastAsia" w:eastAsiaTheme="minorEastAsia" w:cstheme="minorEastAsia"/>
          <w:b/>
          <w:bCs/>
          <w:color w:val="auto"/>
          <w:sz w:val="21"/>
          <w:szCs w:val="21"/>
          <w:lang w:val="en-US" w:eastAsia="zh-CN"/>
        </w:rPr>
      </w:pPr>
      <w:r>
        <w:rPr>
          <w:rFonts w:hint="default" w:asciiTheme="minorEastAsia" w:hAnsiTheme="minorEastAsia" w:eastAsiaTheme="minorEastAsia" w:cstheme="minorEastAsia"/>
          <w:b/>
          <w:bCs/>
          <w:color w:val="auto"/>
          <w:sz w:val="21"/>
          <w:szCs w:val="21"/>
          <w:lang w:val="en-US" w:eastAsia="zh-CN"/>
        </w:rPr>
        <w:t>注：</w:t>
      </w:r>
      <w:r>
        <w:rPr>
          <w:rFonts w:hint="eastAsia" w:asciiTheme="minorEastAsia" w:hAnsiTheme="minorEastAsia" w:eastAsiaTheme="minorEastAsia" w:cstheme="minorEastAsia"/>
          <w:b/>
          <w:bCs/>
          <w:color w:val="auto"/>
          <w:sz w:val="21"/>
          <w:szCs w:val="21"/>
          <w:lang w:val="en-US" w:eastAsia="zh-CN"/>
        </w:rPr>
        <w:t>上述</w:t>
      </w:r>
      <w:r>
        <w:rPr>
          <w:rFonts w:hint="default" w:asciiTheme="minorEastAsia" w:hAnsiTheme="minorEastAsia" w:eastAsiaTheme="minorEastAsia" w:cstheme="minorEastAsia"/>
          <w:b/>
          <w:bCs/>
          <w:color w:val="auto"/>
          <w:sz w:val="21"/>
          <w:szCs w:val="21"/>
          <w:lang w:val="en-US" w:eastAsia="zh-CN"/>
        </w:rPr>
        <w:t>拟投入人员必须提供相应证书复印件及截标时间前半年内任意</w:t>
      </w:r>
      <w:r>
        <w:rPr>
          <w:rFonts w:hint="eastAsia" w:ascii="宋体" w:hAnsi="宋体" w:eastAsia="宋体" w:cs="宋体"/>
          <w:b/>
          <w:bCs w:val="0"/>
          <w:color w:val="auto"/>
          <w:szCs w:val="21"/>
          <w:highlight w:val="none"/>
        </w:rPr>
        <w:t>连续三个月</w:t>
      </w:r>
      <w:r>
        <w:rPr>
          <w:rFonts w:hint="default" w:asciiTheme="minorEastAsia" w:hAnsiTheme="minorEastAsia" w:eastAsiaTheme="minorEastAsia" w:cstheme="minorEastAsia"/>
          <w:b/>
          <w:bCs/>
          <w:color w:val="auto"/>
          <w:sz w:val="21"/>
          <w:szCs w:val="21"/>
          <w:lang w:val="en-US" w:eastAsia="zh-CN"/>
        </w:rPr>
        <w:t>供应商为其缴纳的</w:t>
      </w:r>
      <w:r>
        <w:rPr>
          <w:rFonts w:hint="eastAsia" w:ascii="宋体" w:hAnsi="宋体" w:cs="宋体"/>
          <w:b/>
          <w:bCs/>
          <w:color w:val="000000"/>
          <w:szCs w:val="21"/>
          <w:highlight w:val="none"/>
          <w:lang w:eastAsia="zh-CN"/>
        </w:rPr>
        <w:t>养老保险</w:t>
      </w:r>
      <w:r>
        <w:rPr>
          <w:rFonts w:hint="default" w:asciiTheme="minorEastAsia" w:hAnsiTheme="minorEastAsia" w:eastAsiaTheme="minorEastAsia" w:cstheme="minorEastAsia"/>
          <w:b/>
          <w:bCs/>
          <w:color w:val="auto"/>
          <w:sz w:val="21"/>
          <w:szCs w:val="21"/>
          <w:lang w:val="en-US" w:eastAsia="zh-CN"/>
        </w:rPr>
        <w:t>证明材</w:t>
      </w:r>
      <w:r>
        <w:rPr>
          <w:rFonts w:hint="default" w:ascii="宋体" w:hAnsi="宋体" w:eastAsia="宋体" w:cs="宋体"/>
          <w:b/>
          <w:bCs/>
          <w:color w:val="auto"/>
          <w:sz w:val="21"/>
          <w:szCs w:val="21"/>
          <w:highlight w:val="none"/>
          <w:lang w:val="en-US" w:eastAsia="zh-CN"/>
        </w:rPr>
        <w:t>料或劳动合同复印件</w:t>
      </w:r>
      <w:r>
        <w:rPr>
          <w:rFonts w:hint="eastAsia" w:ascii="宋体" w:hAnsi="宋体" w:eastAsia="宋体" w:cs="宋体"/>
          <w:b/>
          <w:bCs/>
          <w:color w:val="auto"/>
          <w:sz w:val="21"/>
          <w:szCs w:val="21"/>
          <w:highlight w:val="none"/>
          <w:lang w:val="en-US" w:eastAsia="zh-CN"/>
        </w:rPr>
        <w:t>，</w:t>
      </w:r>
      <w:r>
        <w:rPr>
          <w:rFonts w:hint="default" w:ascii="宋体" w:hAnsi="宋体" w:eastAsia="宋体" w:cs="宋体"/>
          <w:b/>
          <w:bCs/>
          <w:color w:val="auto"/>
          <w:sz w:val="21"/>
          <w:szCs w:val="21"/>
          <w:highlight w:val="none"/>
          <w:lang w:val="en-US" w:eastAsia="zh-CN"/>
        </w:rPr>
        <w:t>并加</w:t>
      </w:r>
      <w:r>
        <w:rPr>
          <w:rFonts w:hint="default" w:asciiTheme="minorEastAsia" w:hAnsiTheme="minorEastAsia" w:eastAsiaTheme="minorEastAsia" w:cstheme="minorEastAsia"/>
          <w:b/>
          <w:bCs/>
          <w:color w:val="auto"/>
          <w:sz w:val="21"/>
          <w:szCs w:val="21"/>
          <w:lang w:val="en-US" w:eastAsia="zh-CN"/>
        </w:rPr>
        <w:t>盖供应商电子签章，否则不予</w:t>
      </w:r>
      <w:r>
        <w:rPr>
          <w:rFonts w:hint="eastAsia" w:asciiTheme="minorEastAsia" w:hAnsiTheme="minorEastAsia" w:eastAsiaTheme="minorEastAsia" w:cstheme="minorEastAsia"/>
          <w:b/>
          <w:bCs/>
          <w:color w:val="auto"/>
          <w:sz w:val="21"/>
          <w:szCs w:val="21"/>
          <w:lang w:val="en-US" w:eastAsia="zh-CN"/>
        </w:rPr>
        <w:t>计分。</w:t>
      </w:r>
    </w:p>
    <w:p w14:paraId="094C3F59">
      <w:pPr>
        <w:numPr>
          <w:ilvl w:val="0"/>
          <w:numId w:val="3"/>
        </w:numPr>
        <w:rPr>
          <w:rFonts w:hint="eastAsia" w:asciiTheme="minorEastAsia" w:hAnsiTheme="minorEastAsia" w:eastAsiaTheme="minorEastAsia" w:cstheme="minorEastAsia"/>
          <w:b/>
          <w:bCs/>
          <w:color w:val="auto"/>
          <w:sz w:val="21"/>
          <w:szCs w:val="21"/>
          <w:lang w:eastAsia="zh-CN"/>
        </w:rPr>
      </w:pPr>
      <w:r>
        <w:rPr>
          <w:rFonts w:hint="eastAsia" w:ascii="宋体" w:hAnsi="宋体" w:eastAsia="宋体" w:cs="宋体"/>
          <w:b/>
          <w:bCs/>
          <w:color w:val="auto"/>
          <w:sz w:val="21"/>
          <w:szCs w:val="21"/>
          <w:highlight w:val="none"/>
          <w:lang w:val="en-GB" w:eastAsia="zh-CN"/>
        </w:rPr>
        <w:t>服务设备配备分</w:t>
      </w:r>
      <w:r>
        <w:rPr>
          <w:rFonts w:hint="eastAsia" w:asciiTheme="minorEastAsia" w:hAnsiTheme="minorEastAsia" w:eastAsiaTheme="minorEastAsia" w:cstheme="minorEastAsia"/>
          <w:b/>
          <w:bCs/>
          <w:color w:val="auto"/>
          <w:sz w:val="21"/>
          <w:szCs w:val="21"/>
          <w:lang w:eastAsia="zh-CN"/>
        </w:rPr>
        <w:t>（</w:t>
      </w:r>
      <w:r>
        <w:rPr>
          <w:rFonts w:hint="eastAsia" w:asciiTheme="minorEastAsia" w:hAnsiTheme="minorEastAsia" w:eastAsiaTheme="minorEastAsia" w:cstheme="minorEastAsia"/>
          <w:b/>
          <w:bCs/>
          <w:color w:val="auto"/>
          <w:sz w:val="21"/>
          <w:szCs w:val="21"/>
          <w:lang w:val="en-US" w:eastAsia="zh-CN"/>
        </w:rPr>
        <w:t>满分8分</w:t>
      </w:r>
      <w:r>
        <w:rPr>
          <w:rFonts w:hint="eastAsia" w:asciiTheme="minorEastAsia" w:hAnsiTheme="minorEastAsia" w:eastAsiaTheme="minorEastAsia" w:cstheme="minorEastAsia"/>
          <w:b/>
          <w:bCs/>
          <w:color w:val="auto"/>
          <w:sz w:val="21"/>
          <w:szCs w:val="21"/>
          <w:lang w:eastAsia="zh-CN"/>
        </w:rPr>
        <w:t>）</w:t>
      </w:r>
    </w:p>
    <w:p w14:paraId="04264E02">
      <w:pPr>
        <w:numPr>
          <w:ilvl w:val="0"/>
          <w:numId w:val="0"/>
        </w:numPr>
        <w:ind w:firstLine="420" w:firstLineChars="200"/>
        <w:rPr>
          <w:rFonts w:hint="default" w:asciiTheme="minorEastAsia" w:hAnsiTheme="minorEastAsia" w:eastAsiaTheme="minorEastAsia" w:cstheme="minorEastAsia"/>
          <w:color w:val="auto"/>
          <w:sz w:val="21"/>
          <w:szCs w:val="21"/>
          <w:lang w:val="en-US" w:eastAsia="zh-CN"/>
        </w:rPr>
      </w:pPr>
      <w:r>
        <w:rPr>
          <w:rFonts w:hint="eastAsia" w:ascii="宋体" w:hAnsi="宋体" w:eastAsia="宋体" w:cs="宋体"/>
          <w:color w:val="auto"/>
          <w:sz w:val="21"/>
          <w:szCs w:val="21"/>
          <w:highlight w:val="none"/>
          <w:lang w:val="en-GB" w:eastAsia="zh-CN"/>
        </w:rPr>
        <w:t>供应商</w:t>
      </w:r>
      <w:r>
        <w:rPr>
          <w:rFonts w:hint="eastAsia" w:ascii="宋体" w:hAnsi="宋体" w:cs="宋体"/>
          <w:color w:val="auto"/>
          <w:sz w:val="21"/>
          <w:szCs w:val="21"/>
          <w:highlight w:val="none"/>
          <w:lang w:val="en-GB" w:eastAsia="zh-CN"/>
        </w:rPr>
        <w:t>拟投入本项目使用的</w:t>
      </w:r>
      <w:r>
        <w:rPr>
          <w:rFonts w:hint="eastAsia" w:ascii="宋体" w:hAnsi="宋体" w:eastAsia="宋体" w:cs="宋体"/>
          <w:color w:val="auto"/>
          <w:sz w:val="21"/>
          <w:szCs w:val="21"/>
          <w:highlight w:val="none"/>
          <w:lang w:val="en-GB" w:eastAsia="zh-CN"/>
        </w:rPr>
        <w:t>服务设备：</w:t>
      </w:r>
      <w:r>
        <w:rPr>
          <w:rFonts w:hint="eastAsia" w:ascii="宋体" w:hAnsi="宋体" w:eastAsia="宋体" w:cs="宋体"/>
          <w:color w:val="auto"/>
          <w:sz w:val="21"/>
          <w:szCs w:val="21"/>
          <w:highlight w:val="none"/>
          <w:lang w:val="en-US" w:eastAsia="zh-CN"/>
        </w:rPr>
        <w:t>配备满足项目使用的</w:t>
      </w:r>
      <w:r>
        <w:rPr>
          <w:rFonts w:hint="eastAsia" w:ascii="宋体" w:hAnsi="宋体" w:eastAsia="宋体" w:cs="宋体"/>
          <w:b w:val="0"/>
          <w:bCs/>
          <w:color w:val="auto"/>
          <w:szCs w:val="21"/>
          <w:highlight w:val="none"/>
        </w:rPr>
        <w:t>无人飞机</w:t>
      </w:r>
      <w:r>
        <w:rPr>
          <w:rFonts w:hint="eastAsia" w:ascii="宋体" w:hAnsi="宋体" w:eastAsia="宋体" w:cs="宋体"/>
          <w:b w:val="0"/>
          <w:bCs/>
          <w:color w:val="auto"/>
          <w:szCs w:val="21"/>
          <w:highlight w:val="none"/>
          <w:lang w:val="en-US" w:eastAsia="zh-CN"/>
        </w:rPr>
        <w:t>且每台无人飞机配备一名具有植保无人机系统操作手合格证操作手，</w:t>
      </w:r>
      <w:r>
        <w:rPr>
          <w:rFonts w:hint="eastAsia" w:ascii="宋体" w:hAnsi="宋体" w:eastAsia="宋体" w:cs="宋体"/>
          <w:b w:val="0"/>
          <w:bCs/>
          <w:color w:val="auto"/>
          <w:szCs w:val="21"/>
          <w:highlight w:val="none"/>
        </w:rPr>
        <w:t>每</w:t>
      </w:r>
      <w:r>
        <w:rPr>
          <w:rFonts w:hint="eastAsia" w:cs="宋体"/>
          <w:b w:val="0"/>
          <w:bCs/>
          <w:color w:val="auto"/>
          <w:szCs w:val="21"/>
          <w:highlight w:val="none"/>
          <w:lang w:val="en-US" w:eastAsia="zh-CN"/>
        </w:rPr>
        <w:t>投入1台</w:t>
      </w:r>
      <w:r>
        <w:rPr>
          <w:rFonts w:hint="eastAsia" w:ascii="宋体" w:hAnsi="宋体" w:eastAsia="宋体" w:cs="宋体"/>
          <w:b w:val="0"/>
          <w:bCs/>
          <w:color w:val="auto"/>
          <w:szCs w:val="21"/>
          <w:highlight w:val="none"/>
        </w:rPr>
        <w:t>得</w:t>
      </w:r>
      <w:r>
        <w:rPr>
          <w:rFonts w:hint="eastAsia" w:ascii="宋体" w:hAnsi="宋体" w:cs="宋体"/>
          <w:b w:val="0"/>
          <w:bCs/>
          <w:color w:val="auto"/>
          <w:szCs w:val="21"/>
          <w:highlight w:val="none"/>
          <w:lang w:val="en-US" w:eastAsia="zh-CN"/>
        </w:rPr>
        <w:t>1</w:t>
      </w:r>
      <w:r>
        <w:rPr>
          <w:rFonts w:hint="eastAsia" w:ascii="宋体" w:hAnsi="宋体" w:eastAsia="宋体" w:cs="宋体"/>
          <w:b w:val="0"/>
          <w:bCs/>
          <w:color w:val="auto"/>
          <w:szCs w:val="21"/>
          <w:highlight w:val="none"/>
        </w:rPr>
        <w:t>分</w:t>
      </w:r>
      <w:r>
        <w:rPr>
          <w:rFonts w:hint="eastAsia" w:ascii="宋体" w:hAnsi="宋体" w:eastAsia="宋体" w:cs="宋体"/>
          <w:b w:val="0"/>
          <w:bCs/>
          <w:color w:val="auto"/>
          <w:szCs w:val="21"/>
          <w:highlight w:val="none"/>
          <w:lang w:eastAsia="zh-CN"/>
        </w:rPr>
        <w:t>；</w:t>
      </w:r>
      <w:r>
        <w:rPr>
          <w:rFonts w:hint="eastAsia" w:asciiTheme="minorEastAsia" w:hAnsiTheme="minorEastAsia" w:eastAsiaTheme="minorEastAsia" w:cstheme="minorEastAsia"/>
          <w:color w:val="auto"/>
          <w:sz w:val="21"/>
          <w:szCs w:val="21"/>
          <w:lang w:val="en-US" w:eastAsia="zh-CN"/>
        </w:rPr>
        <w:t>此项满分</w:t>
      </w:r>
      <w:r>
        <w:rPr>
          <w:rFonts w:hint="eastAsia" w:cs="宋体"/>
          <w:b w:val="0"/>
          <w:bCs/>
          <w:color w:val="auto"/>
          <w:szCs w:val="21"/>
          <w:highlight w:val="none"/>
          <w:lang w:val="en-US" w:eastAsia="zh-CN"/>
        </w:rPr>
        <w:t>8</w:t>
      </w:r>
      <w:r>
        <w:rPr>
          <w:rFonts w:hint="eastAsia" w:ascii="宋体" w:hAnsi="宋体" w:eastAsia="宋体" w:cs="宋体"/>
          <w:b w:val="0"/>
          <w:bCs/>
          <w:color w:val="auto"/>
          <w:szCs w:val="21"/>
          <w:highlight w:val="none"/>
        </w:rPr>
        <w:t>分。</w:t>
      </w:r>
    </w:p>
    <w:p w14:paraId="3E91B054">
      <w:pPr>
        <w:rPr>
          <w:rFonts w:hint="default" w:asciiTheme="minorEastAsia" w:hAnsiTheme="minorEastAsia" w:eastAsiaTheme="minorEastAsia" w:cstheme="minorEastAsia"/>
          <w:b/>
          <w:bCs/>
          <w:color w:val="auto"/>
          <w:sz w:val="21"/>
          <w:szCs w:val="21"/>
          <w:lang w:val="en-US" w:eastAsia="zh-CN"/>
        </w:rPr>
      </w:pPr>
      <w:r>
        <w:rPr>
          <w:rFonts w:hint="default" w:ascii="宋体" w:hAnsi="宋体" w:eastAsia="宋体" w:cs="宋体"/>
          <w:b/>
          <w:bCs w:val="0"/>
          <w:color w:val="auto"/>
          <w:szCs w:val="21"/>
          <w:highlight w:val="none"/>
          <w:lang w:val="en-US" w:eastAsia="zh-CN"/>
        </w:rPr>
        <w:t>注：</w:t>
      </w:r>
      <w:r>
        <w:rPr>
          <w:rFonts w:hint="eastAsia" w:ascii="宋体" w:hAnsi="宋体" w:cs="宋体"/>
          <w:b/>
          <w:bCs/>
          <w:color w:val="auto"/>
          <w:sz w:val="21"/>
          <w:szCs w:val="21"/>
          <w:highlight w:val="none"/>
          <w:lang w:val="en-US"/>
        </w:rPr>
        <w:t>供应商于响应文件中提供</w:t>
      </w:r>
      <w:r>
        <w:rPr>
          <w:rFonts w:hint="eastAsia" w:cs="宋体"/>
          <w:b/>
          <w:bCs/>
          <w:color w:val="auto"/>
          <w:sz w:val="21"/>
          <w:szCs w:val="21"/>
          <w:highlight w:val="none"/>
          <w:lang w:val="en-US" w:eastAsia="zh-CN"/>
        </w:rPr>
        <w:t>上述</w:t>
      </w:r>
      <w:r>
        <w:rPr>
          <w:rFonts w:hint="eastAsia" w:ascii="宋体" w:hAnsi="宋体" w:cs="宋体"/>
          <w:b/>
          <w:bCs/>
          <w:color w:val="auto"/>
          <w:sz w:val="21"/>
          <w:szCs w:val="21"/>
          <w:highlight w:val="none"/>
          <w:lang w:val="en-US" w:eastAsia="zh-CN"/>
        </w:rPr>
        <w:t>服务设备</w:t>
      </w:r>
      <w:r>
        <w:rPr>
          <w:rFonts w:hint="eastAsia" w:ascii="宋体" w:hAnsi="宋体" w:cs="宋体"/>
          <w:b/>
          <w:bCs/>
          <w:color w:val="auto"/>
          <w:sz w:val="21"/>
          <w:szCs w:val="21"/>
          <w:highlight w:val="none"/>
          <w:lang w:val="en-US"/>
        </w:rPr>
        <w:t>的相关有效证明材料</w:t>
      </w:r>
      <w:r>
        <w:rPr>
          <w:rFonts w:hint="eastAsia" w:ascii="宋体" w:hAnsi="宋体" w:eastAsia="宋体" w:cs="宋体"/>
          <w:b/>
          <w:bCs/>
          <w:color w:val="auto"/>
          <w:sz w:val="21"/>
          <w:szCs w:val="21"/>
          <w:highlight w:val="none"/>
          <w:lang w:val="en-US"/>
        </w:rPr>
        <w:t>，包含但不限于</w:t>
      </w:r>
      <w:r>
        <w:rPr>
          <w:rFonts w:hint="eastAsia" w:ascii="宋体" w:hAnsi="宋体" w:eastAsia="宋体" w:cs="宋体"/>
          <w:b/>
          <w:bCs/>
          <w:color w:val="auto"/>
          <w:sz w:val="21"/>
          <w:szCs w:val="21"/>
          <w:highlight w:val="none"/>
          <w:lang w:val="en-US" w:eastAsia="zh-CN"/>
        </w:rPr>
        <w:t>：①</w:t>
      </w:r>
      <w:r>
        <w:rPr>
          <w:rFonts w:hint="eastAsia" w:ascii="宋体" w:hAnsi="宋体" w:eastAsia="宋体" w:cs="宋体"/>
          <w:b/>
          <w:bCs w:val="0"/>
          <w:color w:val="auto"/>
          <w:szCs w:val="21"/>
          <w:highlight w:val="none"/>
        </w:rPr>
        <w:t>20</w:t>
      </w:r>
      <w:r>
        <w:rPr>
          <w:rFonts w:hint="eastAsia" w:ascii="宋体" w:hAnsi="宋体" w:eastAsia="宋体" w:cs="宋体"/>
          <w:b/>
          <w:bCs w:val="0"/>
          <w:color w:val="auto"/>
          <w:szCs w:val="21"/>
          <w:highlight w:val="none"/>
          <w:lang w:val="en-US" w:eastAsia="zh-CN"/>
        </w:rPr>
        <w:t>20</w:t>
      </w:r>
      <w:r>
        <w:rPr>
          <w:rFonts w:hint="eastAsia" w:ascii="宋体" w:hAnsi="宋体" w:eastAsia="宋体" w:cs="宋体"/>
          <w:b/>
          <w:bCs w:val="0"/>
          <w:color w:val="auto"/>
          <w:szCs w:val="21"/>
          <w:highlight w:val="none"/>
        </w:rPr>
        <w:t>年以来市</w:t>
      </w:r>
      <w:r>
        <w:rPr>
          <w:rFonts w:hint="eastAsia" w:ascii="宋体" w:hAnsi="宋体" w:eastAsia="宋体" w:cs="宋体"/>
          <w:b/>
          <w:bCs w:val="0"/>
          <w:color w:val="auto"/>
          <w:szCs w:val="21"/>
          <w:highlight w:val="none"/>
          <w:lang w:val="en-US" w:eastAsia="zh-CN"/>
        </w:rPr>
        <w:t>级（及</w:t>
      </w:r>
      <w:r>
        <w:rPr>
          <w:rFonts w:hint="eastAsia" w:ascii="宋体" w:hAnsi="宋体" w:eastAsia="宋体" w:cs="宋体"/>
          <w:b/>
          <w:bCs w:val="0"/>
          <w:color w:val="auto"/>
          <w:szCs w:val="21"/>
          <w:highlight w:val="none"/>
        </w:rPr>
        <w:t>以上</w:t>
      </w:r>
      <w:r>
        <w:rPr>
          <w:rFonts w:hint="eastAsia" w:ascii="宋体" w:hAnsi="宋体" w:eastAsia="宋体" w:cs="宋体"/>
          <w:b/>
          <w:bCs w:val="0"/>
          <w:color w:val="auto"/>
          <w:szCs w:val="21"/>
          <w:highlight w:val="none"/>
          <w:lang w:val="en-US" w:eastAsia="zh-CN"/>
        </w:rPr>
        <w:t>）</w:t>
      </w:r>
      <w:r>
        <w:rPr>
          <w:rFonts w:hint="eastAsia" w:ascii="宋体" w:hAnsi="宋体" w:eastAsia="宋体" w:cs="宋体"/>
          <w:b/>
          <w:bCs w:val="0"/>
          <w:color w:val="auto"/>
          <w:szCs w:val="21"/>
          <w:highlight w:val="none"/>
        </w:rPr>
        <w:t>农业主管部门出具的植保无人机进行实地安全喷洒试验证明复印件</w:t>
      </w:r>
      <w:r>
        <w:rPr>
          <w:rFonts w:hint="eastAsia" w:ascii="宋体" w:hAnsi="宋体" w:eastAsia="宋体" w:cs="宋体"/>
          <w:b/>
          <w:bCs w:val="0"/>
          <w:color w:val="auto"/>
          <w:szCs w:val="21"/>
          <w:highlight w:val="none"/>
          <w:lang w:eastAsia="zh-CN"/>
        </w:rPr>
        <w:t>；</w:t>
      </w:r>
      <w:r>
        <w:rPr>
          <w:rFonts w:hint="eastAsia" w:cs="宋体"/>
          <w:b/>
          <w:bCs/>
          <w:color w:val="auto"/>
          <w:sz w:val="21"/>
          <w:szCs w:val="21"/>
          <w:highlight w:val="none"/>
          <w:lang w:val="en-US" w:eastAsia="zh-CN"/>
        </w:rPr>
        <w:t>②</w:t>
      </w:r>
      <w:r>
        <w:rPr>
          <w:rFonts w:hint="eastAsia" w:ascii="宋体" w:hAnsi="宋体" w:eastAsia="宋体" w:cs="宋体"/>
          <w:b/>
          <w:bCs/>
          <w:color w:val="auto"/>
          <w:sz w:val="21"/>
          <w:szCs w:val="21"/>
          <w:highlight w:val="none"/>
          <w:lang w:val="en-US"/>
        </w:rPr>
        <w:t>购买</w:t>
      </w:r>
      <w:r>
        <w:rPr>
          <w:rFonts w:hint="eastAsia" w:ascii="宋体" w:hAnsi="宋体" w:eastAsia="宋体" w:cs="宋体"/>
          <w:b/>
          <w:bCs/>
          <w:color w:val="auto"/>
          <w:sz w:val="21"/>
          <w:szCs w:val="21"/>
          <w:highlight w:val="none"/>
          <w:lang w:val="en-US" w:eastAsia="zh-CN"/>
        </w:rPr>
        <w:t>的</w:t>
      </w:r>
      <w:r>
        <w:rPr>
          <w:rFonts w:hint="eastAsia" w:ascii="宋体" w:hAnsi="宋体" w:eastAsia="宋体" w:cs="宋体"/>
          <w:b/>
          <w:bCs/>
          <w:color w:val="auto"/>
          <w:sz w:val="21"/>
          <w:szCs w:val="21"/>
          <w:highlight w:val="none"/>
          <w:lang w:val="en-US"/>
        </w:rPr>
        <w:t>发票复印件</w:t>
      </w:r>
      <w:r>
        <w:rPr>
          <w:rFonts w:hint="eastAsia" w:ascii="宋体" w:hAnsi="宋体" w:eastAsia="宋体" w:cs="宋体"/>
          <w:b/>
          <w:bCs/>
          <w:color w:val="auto"/>
          <w:sz w:val="21"/>
          <w:szCs w:val="21"/>
          <w:highlight w:val="none"/>
          <w:lang w:val="en-US" w:eastAsia="zh-CN"/>
        </w:rPr>
        <w:t>；</w:t>
      </w:r>
      <w:r>
        <w:rPr>
          <w:rFonts w:hint="eastAsia" w:cs="宋体"/>
          <w:b/>
          <w:bCs/>
          <w:color w:val="auto"/>
          <w:sz w:val="21"/>
          <w:szCs w:val="21"/>
          <w:highlight w:val="none"/>
          <w:lang w:val="en-US" w:eastAsia="zh-CN"/>
        </w:rPr>
        <w:t>③</w:t>
      </w:r>
      <w:r>
        <w:rPr>
          <w:rFonts w:hint="eastAsia" w:ascii="宋体" w:hAnsi="宋体" w:eastAsia="宋体" w:cs="宋体"/>
          <w:b/>
          <w:bCs/>
          <w:color w:val="auto"/>
          <w:sz w:val="21"/>
          <w:szCs w:val="21"/>
          <w:highlight w:val="none"/>
          <w:lang w:val="en-US" w:eastAsia="zh-CN"/>
        </w:rPr>
        <w:t>操作手的无人机系统操作手合格证复印件、身份证复印件</w:t>
      </w:r>
      <w:r>
        <w:rPr>
          <w:rFonts w:hint="default" w:ascii="宋体" w:hAnsi="宋体" w:eastAsia="宋体" w:cs="宋体"/>
          <w:b/>
          <w:bCs/>
          <w:color w:val="auto"/>
          <w:sz w:val="21"/>
          <w:szCs w:val="21"/>
          <w:highlight w:val="none"/>
          <w:lang w:val="en-US" w:eastAsia="zh-CN"/>
        </w:rPr>
        <w:t>及截标时间前半年内任意</w:t>
      </w:r>
      <w:r>
        <w:rPr>
          <w:rFonts w:hint="eastAsia" w:ascii="宋体" w:hAnsi="宋体" w:eastAsia="宋体" w:cs="宋体"/>
          <w:b/>
          <w:bCs/>
          <w:color w:val="auto"/>
          <w:sz w:val="21"/>
          <w:szCs w:val="21"/>
          <w:highlight w:val="none"/>
          <w:lang w:val="en-US"/>
        </w:rPr>
        <w:t>连续三个月</w:t>
      </w:r>
      <w:r>
        <w:rPr>
          <w:rFonts w:hint="default" w:ascii="宋体" w:hAnsi="宋体" w:eastAsia="宋体" w:cs="宋体"/>
          <w:b/>
          <w:bCs/>
          <w:color w:val="auto"/>
          <w:sz w:val="21"/>
          <w:szCs w:val="21"/>
          <w:highlight w:val="none"/>
          <w:lang w:val="en-US" w:eastAsia="zh-CN"/>
        </w:rPr>
        <w:t>供应商为其缴纳的</w:t>
      </w:r>
      <w:r>
        <w:rPr>
          <w:rFonts w:hint="eastAsia" w:ascii="宋体" w:hAnsi="宋体" w:cs="宋体"/>
          <w:b/>
          <w:bCs/>
          <w:color w:val="000000"/>
          <w:szCs w:val="21"/>
          <w:highlight w:val="none"/>
          <w:lang w:eastAsia="zh-CN"/>
        </w:rPr>
        <w:t>养老保险</w:t>
      </w:r>
      <w:r>
        <w:rPr>
          <w:rFonts w:hint="default" w:ascii="宋体" w:hAnsi="宋体" w:eastAsia="宋体" w:cs="宋体"/>
          <w:b/>
          <w:bCs/>
          <w:color w:val="auto"/>
          <w:sz w:val="21"/>
          <w:szCs w:val="21"/>
          <w:highlight w:val="none"/>
          <w:lang w:val="en-US" w:eastAsia="zh-CN"/>
        </w:rPr>
        <w:t>证明材料</w:t>
      </w:r>
      <w:r>
        <w:rPr>
          <w:rFonts w:hint="eastAsia" w:ascii="宋体" w:hAnsi="宋体" w:eastAsia="宋体" w:cs="宋体"/>
          <w:b/>
          <w:bCs/>
          <w:color w:val="auto"/>
          <w:sz w:val="21"/>
          <w:szCs w:val="21"/>
          <w:highlight w:val="none"/>
          <w:lang w:val="en-US" w:eastAsia="zh-CN"/>
        </w:rPr>
        <w:t>或劳动合同</w:t>
      </w:r>
      <w:r>
        <w:rPr>
          <w:rFonts w:hint="default" w:ascii="宋体" w:hAnsi="宋体" w:eastAsia="宋体" w:cs="宋体"/>
          <w:b/>
          <w:bCs/>
          <w:color w:val="auto"/>
          <w:sz w:val="21"/>
          <w:szCs w:val="21"/>
          <w:highlight w:val="none"/>
          <w:lang w:val="en-US" w:eastAsia="zh-CN"/>
        </w:rPr>
        <w:t>复印件</w:t>
      </w:r>
      <w:r>
        <w:rPr>
          <w:rFonts w:hint="eastAsia" w:ascii="宋体" w:hAnsi="宋体" w:eastAsia="宋体" w:cs="宋体"/>
          <w:b/>
          <w:bCs/>
          <w:color w:val="auto"/>
          <w:sz w:val="21"/>
          <w:szCs w:val="21"/>
          <w:highlight w:val="none"/>
          <w:lang w:val="en-US" w:eastAsia="zh-CN"/>
        </w:rPr>
        <w:t>，</w:t>
      </w:r>
      <w:r>
        <w:rPr>
          <w:rFonts w:hint="default" w:asciiTheme="minorEastAsia" w:hAnsiTheme="minorEastAsia" w:eastAsiaTheme="minorEastAsia" w:cstheme="minorEastAsia"/>
          <w:b/>
          <w:bCs/>
          <w:color w:val="auto"/>
          <w:sz w:val="21"/>
          <w:szCs w:val="21"/>
          <w:lang w:val="en-US" w:eastAsia="zh-CN"/>
        </w:rPr>
        <w:t>并加盖供应商电子签章，否则不予</w:t>
      </w:r>
      <w:r>
        <w:rPr>
          <w:rFonts w:hint="eastAsia" w:asciiTheme="minorEastAsia" w:hAnsiTheme="minorEastAsia" w:eastAsiaTheme="minorEastAsia" w:cstheme="minorEastAsia"/>
          <w:b/>
          <w:bCs/>
          <w:color w:val="auto"/>
          <w:sz w:val="21"/>
          <w:szCs w:val="21"/>
          <w:lang w:val="en-US" w:eastAsia="zh-CN"/>
        </w:rPr>
        <w:t>计分。</w:t>
      </w:r>
    </w:p>
    <w:p w14:paraId="3A890069">
      <w:pPr>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（3）信誉分（满分3分）</w:t>
      </w:r>
    </w:p>
    <w:p w14:paraId="19E92906">
      <w:pPr>
        <w:pStyle w:val="2"/>
        <w:numPr>
          <w:ilvl w:val="1"/>
          <w:numId w:val="0"/>
        </w:numPr>
        <w:ind w:firstLine="420" w:firstLineChars="200"/>
        <w:rPr>
          <w:rFonts w:hint="eastAsia" w:asciiTheme="minorEastAsia" w:hAnsiTheme="minorEastAsia" w:eastAsiaTheme="minorEastAsia" w:cstheme="minorEastAsia"/>
          <w:b w:val="0"/>
          <w:bCs w:val="0"/>
          <w:color w:val="auto"/>
          <w:sz w:val="21"/>
          <w:szCs w:val="21"/>
          <w:lang w:val="en-US" w:eastAsia="zh-CN" w:bidi="ar-SA"/>
        </w:rPr>
      </w:pPr>
      <w:r>
        <w:rPr>
          <w:rFonts w:hint="eastAsia" w:asciiTheme="minorEastAsia" w:hAnsiTheme="minorEastAsia" w:eastAsiaTheme="minorEastAsia" w:cstheme="minorEastAsia"/>
          <w:b w:val="0"/>
          <w:bCs w:val="0"/>
          <w:color w:val="auto"/>
          <w:sz w:val="21"/>
          <w:szCs w:val="21"/>
          <w:lang w:val="en-US" w:eastAsia="zh-CN" w:bidi="ar-SA"/>
        </w:rPr>
        <w:t>供应商入围省级（及以上）植保部门遴选的与项目服务相关的农作物病虫害统防统治优秀服务组织的，得3分；此项满分3分。</w:t>
      </w:r>
    </w:p>
    <w:p w14:paraId="370ADD9C">
      <w:pPr>
        <w:ind w:firstLine="422"/>
        <w:rPr>
          <w:rFonts w:hint="eastAsia" w:asciiTheme="minorEastAsia" w:hAnsiTheme="minorEastAsia" w:eastAsiaTheme="minorEastAsia" w:cstheme="minorEastAsia"/>
          <w:b/>
          <w:bCs/>
          <w:color w:val="auto"/>
          <w:sz w:val="21"/>
          <w:szCs w:val="21"/>
          <w:lang w:eastAsia="zh-CN"/>
        </w:rPr>
      </w:pPr>
      <w:r>
        <w:rPr>
          <w:rFonts w:hint="eastAsia" w:ascii="宋体" w:hAnsi="宋体" w:eastAsia="宋体" w:cs="宋体"/>
          <w:b/>
          <w:bCs/>
          <w:color w:val="auto"/>
          <w:kern w:val="0"/>
          <w:sz w:val="21"/>
          <w:szCs w:val="21"/>
          <w:lang w:val="en-US" w:eastAsia="zh-CN" w:bidi="ar"/>
        </w:rPr>
        <w:t>注：响应文件中须提供相关有效证明材料复印件，并加盖供应商电子签章，否则不予计分。</w:t>
      </w:r>
    </w:p>
    <w:p w14:paraId="08D66801">
      <w:pPr>
        <w:rPr>
          <w:rFonts w:hint="default" w:asciiTheme="minorEastAsia" w:hAnsiTheme="minorEastAsia" w:eastAsiaTheme="minorEastAsia" w:cstheme="minorEastAsia"/>
          <w:b/>
          <w:bCs/>
          <w:color w:val="auto"/>
          <w:sz w:val="21"/>
          <w:szCs w:val="21"/>
          <w:lang w:val="en-US" w:eastAsia="zh-CN"/>
        </w:rPr>
      </w:pPr>
      <w:r>
        <w:rPr>
          <w:rFonts w:hint="eastAsia" w:asciiTheme="minorEastAsia" w:hAnsiTheme="minorEastAsia" w:eastAsiaTheme="minorEastAsia" w:cstheme="minorEastAsia"/>
          <w:b/>
          <w:bCs/>
          <w:color w:val="auto"/>
          <w:sz w:val="21"/>
          <w:szCs w:val="21"/>
          <w:lang w:eastAsia="zh-CN"/>
        </w:rPr>
        <w:t>（</w:t>
      </w:r>
      <w:r>
        <w:rPr>
          <w:rFonts w:hint="eastAsia" w:asciiTheme="minorEastAsia" w:hAnsiTheme="minorEastAsia" w:eastAsiaTheme="minorEastAsia" w:cstheme="minorEastAsia"/>
          <w:b/>
          <w:bCs/>
          <w:color w:val="auto"/>
          <w:sz w:val="21"/>
          <w:szCs w:val="21"/>
          <w:lang w:val="en-US" w:eastAsia="zh-CN"/>
        </w:rPr>
        <w:t>4</w:t>
      </w:r>
      <w:r>
        <w:rPr>
          <w:rFonts w:hint="eastAsia" w:asciiTheme="minorEastAsia" w:hAnsiTheme="minorEastAsia" w:eastAsiaTheme="minorEastAsia" w:cstheme="minorEastAsia"/>
          <w:b/>
          <w:bCs/>
          <w:color w:val="auto"/>
          <w:sz w:val="21"/>
          <w:szCs w:val="21"/>
          <w:lang w:eastAsia="zh-CN"/>
        </w:rPr>
        <w:t>）业绩分（</w:t>
      </w:r>
      <w:r>
        <w:rPr>
          <w:rFonts w:hint="eastAsia" w:asciiTheme="minorEastAsia" w:hAnsiTheme="minorEastAsia" w:eastAsiaTheme="minorEastAsia" w:cstheme="minorEastAsia"/>
          <w:b/>
          <w:bCs/>
          <w:color w:val="auto"/>
          <w:sz w:val="21"/>
          <w:szCs w:val="21"/>
          <w:lang w:val="en-US" w:eastAsia="zh-CN"/>
        </w:rPr>
        <w:t>满分6分</w:t>
      </w:r>
      <w:r>
        <w:rPr>
          <w:rFonts w:hint="eastAsia" w:asciiTheme="minorEastAsia" w:hAnsiTheme="minorEastAsia" w:eastAsiaTheme="minorEastAsia" w:cstheme="minorEastAsia"/>
          <w:b/>
          <w:bCs/>
          <w:color w:val="auto"/>
          <w:sz w:val="21"/>
          <w:szCs w:val="21"/>
          <w:lang w:eastAsia="zh-CN"/>
        </w:rPr>
        <w:t>）</w:t>
      </w:r>
    </w:p>
    <w:p w14:paraId="115A40CC">
      <w:pP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供应商2020年1月1日以来具</w:t>
      </w:r>
      <w:r>
        <w:rPr>
          <w:rFonts w:hint="eastAsia" w:asciiTheme="minorEastAsia" w:hAnsiTheme="minorEastAsia" w:eastAsiaTheme="minorEastAsia" w:cstheme="minorEastAsia"/>
          <w:b w:val="0"/>
          <w:bCs w:val="0"/>
          <w:color w:val="auto"/>
          <w:sz w:val="21"/>
          <w:szCs w:val="21"/>
          <w:lang w:val="en-US" w:eastAsia="zh-CN" w:bidi="ar-SA"/>
        </w:rPr>
        <w:t>有农林病虫害防治服</w:t>
      </w:r>
      <w:r>
        <w:rPr>
          <w:rFonts w:hint="eastAsia" w:asciiTheme="minorEastAsia" w:hAnsiTheme="minorEastAsia" w:eastAsiaTheme="minorEastAsia" w:cstheme="minorEastAsia"/>
          <w:color w:val="auto"/>
          <w:sz w:val="21"/>
          <w:szCs w:val="21"/>
          <w:lang w:val="en-US" w:eastAsia="zh-CN"/>
        </w:rPr>
        <w:t>务项目业绩的（</w:t>
      </w:r>
      <w:r>
        <w:rPr>
          <w:rFonts w:hint="eastAsia" w:ascii="宋体" w:hAnsi="宋体" w:eastAsia="宋体" w:cs="宋体"/>
          <w:color w:val="auto"/>
          <w:kern w:val="0"/>
          <w:sz w:val="21"/>
          <w:szCs w:val="21"/>
          <w:lang w:val="en-US" w:eastAsia="zh-CN" w:bidi="ar"/>
        </w:rPr>
        <w:t>以</w:t>
      </w:r>
      <w:bookmarkStart w:id="60" w:name="_GoBack"/>
      <w:bookmarkEnd w:id="60"/>
      <w:r>
        <w:rPr>
          <w:rFonts w:hint="eastAsia" w:ascii="宋体" w:hAnsi="宋体" w:eastAsia="宋体" w:cs="宋体"/>
          <w:color w:val="auto"/>
          <w:kern w:val="0"/>
          <w:sz w:val="21"/>
          <w:szCs w:val="21"/>
          <w:lang w:val="en-US" w:eastAsia="zh-CN" w:bidi="ar"/>
        </w:rPr>
        <w:t>中标/成交通知书或签订的合同为准，并能清晰反映中标/成交内容或合同标的，否则将不予评审，以同一个编号的项目有两个或两个以上的分标中标的只算一次</w:t>
      </w:r>
      <w:r>
        <w:rPr>
          <w:rFonts w:hint="eastAsia" w:asciiTheme="minorEastAsia" w:hAnsiTheme="minorEastAsia" w:eastAsiaTheme="minorEastAsia" w:cstheme="minorEastAsia"/>
          <w:color w:val="auto"/>
          <w:sz w:val="21"/>
          <w:szCs w:val="21"/>
          <w:lang w:val="en-US" w:eastAsia="zh-CN"/>
        </w:rPr>
        <w:t>），每有一个得1分，此项满分6分。</w:t>
      </w:r>
    </w:p>
    <w:p w14:paraId="1792005C">
      <w:pPr>
        <w:ind w:firstLine="422"/>
        <w:rPr>
          <w:rFonts w:hint="eastAsia" w:ascii="宋体" w:hAnsi="宋体" w:eastAsia="宋体" w:cs="宋体"/>
          <w:b/>
          <w:bCs/>
          <w:color w:val="auto"/>
          <w:kern w:val="0"/>
          <w:sz w:val="21"/>
          <w:szCs w:val="21"/>
          <w:lang w:val="en-US" w:eastAsia="zh-CN" w:bidi="ar"/>
        </w:rPr>
      </w:pPr>
      <w:r>
        <w:rPr>
          <w:rFonts w:hint="eastAsia" w:ascii="宋体" w:hAnsi="宋体" w:eastAsia="宋体" w:cs="宋体"/>
          <w:b/>
          <w:bCs/>
          <w:color w:val="auto"/>
          <w:kern w:val="0"/>
          <w:sz w:val="21"/>
          <w:szCs w:val="21"/>
          <w:lang w:val="en-US" w:eastAsia="zh-CN" w:bidi="ar"/>
        </w:rPr>
        <w:t>注：响应文件中须提供相关有效证明材料复印件，并加盖供应商电子签章，否则不予计分。</w:t>
      </w:r>
    </w:p>
    <w:p w14:paraId="74AC5ED7">
      <w:pPr>
        <w:ind w:firstLine="422"/>
        <w:rPr>
          <w:rFonts w:hint="eastAsia" w:asciiTheme="minorEastAsia" w:hAnsiTheme="minorEastAsia" w:eastAsiaTheme="minorEastAsia" w:cstheme="minorEastAsia"/>
          <w:color w:val="auto"/>
          <w:w w:val="150"/>
          <w:sz w:val="21"/>
          <w:szCs w:val="21"/>
        </w:rPr>
      </w:pPr>
      <w:r>
        <w:rPr>
          <w:rFonts w:hint="eastAsia" w:asciiTheme="minorEastAsia" w:hAnsiTheme="minorEastAsia" w:eastAsiaTheme="minorEastAsia" w:cstheme="minorEastAsia"/>
          <w:b/>
          <w:bCs/>
          <w:color w:val="auto"/>
          <w:kern w:val="2"/>
          <w:sz w:val="21"/>
          <w:szCs w:val="21"/>
          <w:lang w:val="en-US" w:eastAsia="zh-CN" w:bidi="ar"/>
        </w:rPr>
        <w:t>6.</w:t>
      </w:r>
      <w:r>
        <w:rPr>
          <w:rFonts w:hint="eastAsia" w:asciiTheme="minorEastAsia" w:hAnsiTheme="minorEastAsia" w:eastAsiaTheme="minorEastAsia" w:cstheme="minorEastAsia"/>
          <w:b/>
          <w:bCs/>
          <w:color w:val="auto"/>
          <w:kern w:val="2"/>
          <w:sz w:val="21"/>
          <w:szCs w:val="21"/>
          <w:lang w:bidi="ar"/>
        </w:rPr>
        <w:t>总得分为以上各项评审因素得分合计。</w:t>
      </w:r>
    </w:p>
    <w:p w14:paraId="38358FA8">
      <w:pPr>
        <w:ind w:firstLine="422"/>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b/>
          <w:bCs/>
          <w:color w:val="auto"/>
          <w:sz w:val="21"/>
          <w:szCs w:val="21"/>
        </w:rPr>
        <w:t>三、推荐及确定成交候选供应商原则</w:t>
      </w:r>
    </w:p>
    <w:p w14:paraId="3D477258">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1.磋商小组将根据评审结果按评审后得分由高到低顺序排列。得分相同的，按最后报价由低到高顺序排列；得分相同且最后报价也相同的，则依次按</w:t>
      </w:r>
      <w:r>
        <w:rPr>
          <w:rFonts w:hint="eastAsia" w:asciiTheme="minorEastAsia" w:hAnsiTheme="minorEastAsia" w:eastAsiaTheme="minorEastAsia" w:cstheme="minorEastAsia"/>
          <w:color w:val="auto"/>
          <w:sz w:val="21"/>
          <w:szCs w:val="21"/>
          <w:lang w:eastAsia="zh-CN"/>
        </w:rPr>
        <w:t>服务方案分</w:t>
      </w:r>
      <w:r>
        <w:rPr>
          <w:rFonts w:hint="eastAsia" w:asciiTheme="minorEastAsia" w:hAnsiTheme="minorEastAsia" w:eastAsiaTheme="minorEastAsia" w:cstheme="minorEastAsia"/>
          <w:color w:val="auto"/>
          <w:sz w:val="21"/>
          <w:szCs w:val="21"/>
        </w:rPr>
        <w:t>、</w:t>
      </w:r>
      <w:r>
        <w:rPr>
          <w:rFonts w:hint="eastAsia" w:asciiTheme="minorEastAsia" w:hAnsiTheme="minorEastAsia" w:eastAsiaTheme="minorEastAsia" w:cstheme="minorEastAsia"/>
          <w:color w:val="auto"/>
          <w:sz w:val="21"/>
          <w:szCs w:val="21"/>
          <w:lang w:val="en-US" w:eastAsia="zh-CN"/>
        </w:rPr>
        <w:t>培训方案分、</w:t>
      </w:r>
      <w:r>
        <w:rPr>
          <w:rFonts w:hint="eastAsia" w:asciiTheme="minorEastAsia" w:hAnsiTheme="minorEastAsia" w:eastAsiaTheme="minorEastAsia" w:cstheme="minorEastAsia"/>
          <w:color w:val="auto"/>
          <w:sz w:val="21"/>
          <w:szCs w:val="21"/>
          <w:lang w:eastAsia="zh-CN"/>
        </w:rPr>
        <w:t>售后服务</w:t>
      </w:r>
      <w:r>
        <w:rPr>
          <w:rFonts w:hint="eastAsia" w:asciiTheme="minorEastAsia" w:hAnsiTheme="minorEastAsia" w:eastAsiaTheme="minorEastAsia" w:cstheme="minorEastAsia"/>
          <w:color w:val="auto"/>
          <w:sz w:val="21"/>
          <w:szCs w:val="21"/>
          <w:lang w:val="en-US" w:eastAsia="zh-CN"/>
        </w:rPr>
        <w:t>方案</w:t>
      </w:r>
      <w:r>
        <w:rPr>
          <w:rFonts w:hint="eastAsia" w:asciiTheme="minorEastAsia" w:hAnsiTheme="minorEastAsia" w:eastAsiaTheme="minorEastAsia" w:cstheme="minorEastAsia"/>
          <w:color w:val="auto"/>
          <w:sz w:val="21"/>
          <w:szCs w:val="21"/>
        </w:rPr>
        <w:t>分</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履约能力分由高到低的顺序排列并推荐成交候选供应商。</w:t>
      </w:r>
    </w:p>
    <w:p w14:paraId="3644FCD8">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2.响应文件满足磋商文件全部实质性要求，且按照评审因素的量化指标评审得分最高的供应商为排名第一的成交备选供应商。</w:t>
      </w:r>
    </w:p>
    <w:p w14:paraId="03E79F91">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3.</w:t>
      </w:r>
      <w:r>
        <w:rPr>
          <w:rFonts w:ascii="宋体" w:hAnsi="宋体" w:cs="宋体"/>
          <w:color w:val="auto"/>
          <w:kern w:val="0"/>
          <w:sz w:val="21"/>
          <w:szCs w:val="21"/>
          <w:highlight w:val="none"/>
        </w:rPr>
        <w:t>采购代理机构在评审结束后2个工作日内将评审报告送采购人确认。</w:t>
      </w:r>
      <w:r>
        <w:rPr>
          <w:rFonts w:hint="eastAsia" w:asciiTheme="minorEastAsia" w:hAnsiTheme="minorEastAsia" w:eastAsiaTheme="minorEastAsia" w:cstheme="minorEastAsia"/>
          <w:color w:val="auto"/>
          <w:sz w:val="21"/>
          <w:szCs w:val="21"/>
        </w:rPr>
        <w:t>采购人应当自收到评审报告之日起5个工作日内，在评审报告确定的成交候选供应商名单中按照排序由高到低的原则确定成交供应商。</w:t>
      </w:r>
    </w:p>
    <w:p w14:paraId="77BE8D38">
      <w:pPr>
        <w:rPr>
          <w:color w:val="auto"/>
        </w:rPr>
      </w:pPr>
      <w:r>
        <w:rPr>
          <w:rFonts w:hint="eastAsia" w:asciiTheme="minorEastAsia" w:hAnsiTheme="minorEastAsia" w:eastAsiaTheme="minorEastAsia" w:cstheme="minorEastAsia"/>
          <w:color w:val="auto"/>
          <w:sz w:val="21"/>
          <w:szCs w:val="21"/>
        </w:rPr>
        <w:t>4.</w:t>
      </w:r>
      <w:bookmarkStart w:id="50" w:name="_Toc132893778"/>
      <w:r>
        <w:rPr>
          <w:rFonts w:hint="eastAsia" w:asciiTheme="minorEastAsia" w:hAnsiTheme="minorEastAsia" w:eastAsiaTheme="minorEastAsia" w:cstheme="minorEastAsia"/>
          <w:color w:val="auto"/>
          <w:sz w:val="21"/>
          <w:szCs w:val="21"/>
        </w:rPr>
        <w:t>成交供应商放弃成交、拒绝与采购人签订合同、因不可抗力提出不能履行合同，或应当提交履约保证金而未按规定提交的，或信用信息记录不符合相关规定的，采购人可以按照评审报告推荐的成交候选供应商名单排序，确定下一候选供应商成交，也可以重新开展政府采购活动。</w:t>
      </w:r>
      <w:r>
        <w:rPr>
          <w:b/>
          <w:color w:val="auto"/>
          <w:sz w:val="32"/>
          <w:szCs w:val="32"/>
        </w:rPr>
        <w:br w:type="page"/>
      </w:r>
    </w:p>
    <w:p w14:paraId="2457BFCE">
      <w:pPr>
        <w:pStyle w:val="40"/>
        <w:bidi w:val="0"/>
        <w:rPr>
          <w:color w:val="auto"/>
        </w:rPr>
      </w:pPr>
      <w:bookmarkStart w:id="51" w:name="_Toc3700"/>
      <w:r>
        <w:rPr>
          <w:rFonts w:hint="eastAsia"/>
          <w:color w:val="auto"/>
        </w:rPr>
        <w:t xml:space="preserve">第五章 </w:t>
      </w:r>
      <w:r>
        <w:rPr>
          <w:color w:val="auto"/>
        </w:rPr>
        <w:t xml:space="preserve"> </w:t>
      </w:r>
      <w:r>
        <w:rPr>
          <w:rFonts w:hint="eastAsia"/>
          <w:color w:val="auto"/>
        </w:rPr>
        <w:t>政府采购合同（合同主要条款及格式</w:t>
      </w:r>
      <w:bookmarkEnd w:id="50"/>
      <w:r>
        <w:rPr>
          <w:rFonts w:hint="eastAsia"/>
          <w:color w:val="auto"/>
        </w:rPr>
        <w:t>）</w:t>
      </w:r>
      <w:bookmarkEnd w:id="51"/>
    </w:p>
    <w:p w14:paraId="6192E745">
      <w:pPr>
        <w:ind w:firstLine="0" w:firstLineChars="0"/>
        <w:jc w:val="center"/>
        <w:rPr>
          <w:color w:val="auto"/>
          <w:kern w:val="2"/>
          <w:lang w:bidi="ar"/>
        </w:rPr>
      </w:pPr>
      <w:r>
        <w:rPr>
          <w:rFonts w:hint="eastAsia" w:ascii="宋体" w:hAnsi="宋体" w:eastAsia="宋体" w:cs="宋体"/>
          <w:color w:val="auto"/>
          <w:szCs w:val="21"/>
          <w:highlight w:val="none"/>
        </w:rPr>
        <w:t>此合同书作为签订正式合同时的参考，正式合同书应包括本参考格式之内容</w:t>
      </w:r>
    </w:p>
    <w:p w14:paraId="63CF6A27">
      <w:pPr>
        <w:spacing w:line="360" w:lineRule="auto"/>
        <w:rPr>
          <w:rFonts w:hint="eastAsia" w:ascii="宋体" w:hAnsi="宋体" w:eastAsia="宋体" w:cs="宋体"/>
          <w:color w:val="auto"/>
          <w:szCs w:val="21"/>
          <w:highlight w:val="none"/>
        </w:rPr>
      </w:pPr>
    </w:p>
    <w:p w14:paraId="19161616">
      <w:pPr>
        <w:spacing w:line="360" w:lineRule="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采购人（甲方）：</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供应商（乙方）：</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p>
    <w:p w14:paraId="0E1458F7">
      <w:pPr>
        <w:spacing w:line="360" w:lineRule="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项目名称：</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项目编号：</w:t>
      </w:r>
      <w:r>
        <w:rPr>
          <w:rFonts w:hint="eastAsia" w:ascii="宋体" w:hAnsi="宋体" w:eastAsia="宋体" w:cs="宋体"/>
          <w:color w:val="auto"/>
          <w:szCs w:val="21"/>
          <w:highlight w:val="none"/>
          <w:u w:val="single"/>
        </w:rPr>
        <w:t xml:space="preserve">                          </w:t>
      </w:r>
    </w:p>
    <w:p w14:paraId="34FD3713">
      <w:pPr>
        <w:spacing w:line="360" w:lineRule="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签订地点：</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签订时间：</w:t>
      </w:r>
      <w:r>
        <w:rPr>
          <w:rFonts w:hint="eastAsia" w:ascii="宋体" w:hAnsi="宋体" w:eastAsia="宋体" w:cs="宋体"/>
          <w:color w:val="auto"/>
          <w:szCs w:val="21"/>
          <w:highlight w:val="none"/>
          <w:u w:val="single"/>
        </w:rPr>
        <w:t xml:space="preserve">                        </w:t>
      </w:r>
    </w:p>
    <w:p w14:paraId="538F7BE0">
      <w:pPr>
        <w:tabs>
          <w:tab w:val="left" w:pos="1995"/>
        </w:tabs>
        <w:adjustRightInd w:val="0"/>
        <w:snapToGrid w:val="0"/>
        <w:spacing w:line="520" w:lineRule="exact"/>
        <w:rPr>
          <w:rFonts w:hint="eastAsia" w:ascii="宋体" w:hAnsi="宋体" w:eastAsia="宋体" w:cs="宋体"/>
          <w:color w:val="auto"/>
          <w:szCs w:val="21"/>
          <w:highlight w:val="none"/>
          <w:lang w:val="zh-CN"/>
        </w:rPr>
      </w:pPr>
    </w:p>
    <w:p w14:paraId="36AD162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根据《中华人民共和国政府采购法》、《中华人民共和国民法典》及</w:t>
      </w:r>
      <w:r>
        <w:rPr>
          <w:rFonts w:hint="eastAsia" w:ascii="宋体" w:hAnsi="宋体" w:eastAsia="宋体" w:cs="宋体"/>
          <w:color w:val="auto"/>
          <w:szCs w:val="21"/>
          <w:highlight w:val="none"/>
          <w:lang w:val="en-US" w:eastAsia="zh-CN"/>
        </w:rPr>
        <w:t>本项目</w:t>
      </w:r>
      <w:r>
        <w:rPr>
          <w:rFonts w:hint="eastAsia" w:ascii="宋体" w:hAnsi="宋体" w:eastAsia="宋体" w:cs="宋体"/>
          <w:color w:val="auto"/>
          <w:szCs w:val="21"/>
          <w:highlight w:val="none"/>
        </w:rPr>
        <w:t>《</w:t>
      </w:r>
      <w:r>
        <w:rPr>
          <w:rFonts w:hint="eastAsia" w:ascii="宋体" w:hAnsi="宋体" w:cs="宋体"/>
          <w:color w:val="auto"/>
          <w:szCs w:val="21"/>
          <w:highlight w:val="none"/>
          <w:lang w:eastAsia="zh-CN"/>
        </w:rPr>
        <w:t>竞争性磋商文件</w:t>
      </w:r>
      <w:r>
        <w:rPr>
          <w:rFonts w:hint="eastAsia" w:ascii="宋体" w:hAnsi="宋体" w:eastAsia="宋体" w:cs="宋体"/>
          <w:color w:val="auto"/>
          <w:szCs w:val="21"/>
          <w:highlight w:val="none"/>
        </w:rPr>
        <w:t>》、乙方的《响应（或应答）文件》及《中标</w:t>
      </w:r>
      <w:r>
        <w:rPr>
          <w:rFonts w:hint="eastAsia" w:ascii="宋体" w:hAnsi="宋体" w:cs="宋体"/>
          <w:color w:val="auto"/>
          <w:szCs w:val="21"/>
          <w:highlight w:val="none"/>
          <w:lang w:eastAsia="zh-CN"/>
        </w:rPr>
        <w:t>（成交</w:t>
      </w:r>
      <w:r>
        <w:rPr>
          <w:rFonts w:hint="eastAsia" w:ascii="宋体" w:hAnsi="宋体" w:eastAsia="宋体" w:cs="宋体"/>
          <w:color w:val="auto"/>
          <w:szCs w:val="21"/>
          <w:highlight w:val="none"/>
        </w:rPr>
        <w:t>通知书》，甲、乙双方同意签订本合同。本项目的</w:t>
      </w:r>
      <w:r>
        <w:rPr>
          <w:rFonts w:hint="eastAsia" w:ascii="宋体" w:hAnsi="宋体" w:cs="宋体"/>
          <w:color w:val="auto"/>
          <w:szCs w:val="21"/>
          <w:highlight w:val="none"/>
          <w:lang w:eastAsia="zh-CN"/>
        </w:rPr>
        <w:t>竞争性磋商</w:t>
      </w:r>
      <w:r>
        <w:rPr>
          <w:rFonts w:hint="eastAsia" w:ascii="宋体" w:hAnsi="宋体" w:eastAsia="宋体" w:cs="宋体"/>
          <w:color w:val="auto"/>
          <w:szCs w:val="21"/>
          <w:highlight w:val="none"/>
        </w:rPr>
        <w:t>文件、响应（或应答）文件、《中标</w:t>
      </w:r>
      <w:r>
        <w:rPr>
          <w:rFonts w:hint="eastAsia" w:ascii="宋体" w:hAnsi="宋体" w:cs="宋体"/>
          <w:color w:val="auto"/>
          <w:szCs w:val="21"/>
          <w:highlight w:val="none"/>
          <w:lang w:eastAsia="zh-CN"/>
        </w:rPr>
        <w:t>（成交）</w:t>
      </w:r>
      <w:r>
        <w:rPr>
          <w:rFonts w:hint="eastAsia" w:ascii="宋体" w:hAnsi="宋体" w:eastAsia="宋体" w:cs="宋体"/>
          <w:color w:val="auto"/>
          <w:szCs w:val="21"/>
          <w:highlight w:val="none"/>
        </w:rPr>
        <w:t>通知书》等均为本合同不可分割的部分。双方同意共同遵守如下条款：</w:t>
      </w:r>
    </w:p>
    <w:p w14:paraId="1DFE06B8">
      <w:pPr>
        <w:spacing w:line="360" w:lineRule="auto"/>
        <w:ind w:firstLine="422" w:firstLineChars="200"/>
        <w:rPr>
          <w:rFonts w:hint="eastAsia" w:ascii="宋体" w:hAnsi="宋体" w:eastAsia="宋体" w:cs="宋体"/>
          <w:color w:val="auto"/>
          <w:szCs w:val="21"/>
          <w:highlight w:val="none"/>
          <w:lang w:eastAsia="zh-CN"/>
        </w:rPr>
      </w:pPr>
      <w:r>
        <w:rPr>
          <w:rFonts w:hint="eastAsia" w:ascii="宋体" w:hAnsi="宋体" w:eastAsia="宋体" w:cs="宋体"/>
          <w:b/>
          <w:color w:val="auto"/>
          <w:szCs w:val="21"/>
          <w:highlight w:val="none"/>
        </w:rPr>
        <w:t xml:space="preserve">第一条  </w:t>
      </w:r>
      <w:r>
        <w:rPr>
          <w:rFonts w:hint="eastAsia" w:ascii="宋体" w:hAnsi="宋体" w:eastAsia="宋体" w:cs="宋体"/>
          <w:b/>
          <w:color w:val="auto"/>
          <w:spacing w:val="-1"/>
          <w:sz w:val="21"/>
          <w:szCs w:val="21"/>
          <w:highlight w:val="none"/>
        </w:rPr>
        <w:t>合同标的及合同金额</w:t>
      </w:r>
    </w:p>
    <w:p w14:paraId="0E06E59C">
      <w:pPr>
        <w:rPr>
          <w:rFonts w:hint="eastAsia" w:eastAsia="宋体"/>
          <w:color w:val="auto"/>
          <w:lang w:eastAsia="zh-CN"/>
        </w:rPr>
      </w:pPr>
      <w:r>
        <w:rPr>
          <w:rFonts w:hint="eastAsia" w:ascii="宋体" w:hAnsi="宋体" w:eastAsia="宋体" w:cs="宋体"/>
          <w:color w:val="auto"/>
          <w:sz w:val="21"/>
          <w:szCs w:val="21"/>
          <w:highlight w:val="none"/>
        </w:rPr>
        <w:t>1.</w:t>
      </w:r>
      <w:r>
        <w:rPr>
          <w:rFonts w:hint="eastAsia"/>
          <w:color w:val="auto"/>
        </w:rPr>
        <w:t>项</w:t>
      </w:r>
      <w:r>
        <w:rPr>
          <w:rFonts w:hint="eastAsia" w:ascii="宋体" w:hAnsi="宋体" w:eastAsia="宋体" w:cs="宋体"/>
          <w:color w:val="auto"/>
          <w:szCs w:val="21"/>
          <w:highlight w:val="none"/>
        </w:rPr>
        <w:t>目名称：</w:t>
      </w:r>
      <w:r>
        <w:rPr>
          <w:rFonts w:hint="eastAsia" w:ascii="宋体" w:hAnsi="宋体" w:eastAsia="宋体" w:cs="宋体"/>
          <w:color w:val="auto"/>
          <w:szCs w:val="21"/>
          <w:highlight w:val="none"/>
          <w:lang w:eastAsia="zh-CN"/>
        </w:rPr>
        <w:t>2026年兴安县农作物病虫害绿色防控创新展示项目</w:t>
      </w:r>
    </w:p>
    <w:p w14:paraId="275EDE75">
      <w:pPr>
        <w:spacing w:line="360" w:lineRule="auto"/>
        <w:ind w:firstLine="416" w:firstLineChars="200"/>
        <w:rPr>
          <w:rFonts w:hint="eastAsia" w:ascii="宋体" w:hAnsi="宋体" w:eastAsia="宋体" w:cs="宋体"/>
          <w:color w:val="auto"/>
          <w:spacing w:val="-1"/>
          <w:sz w:val="21"/>
          <w:szCs w:val="21"/>
          <w:highlight w:val="none"/>
        </w:rPr>
      </w:pPr>
      <w:r>
        <w:rPr>
          <w:rFonts w:hint="eastAsia" w:ascii="宋体" w:hAnsi="宋体" w:eastAsia="宋体" w:cs="宋体"/>
          <w:color w:val="auto"/>
          <w:spacing w:val="-1"/>
          <w:sz w:val="21"/>
          <w:szCs w:val="21"/>
          <w:highlight w:val="none"/>
        </w:rPr>
        <w:t>2.根据《</w:t>
      </w:r>
      <w:r>
        <w:rPr>
          <w:rFonts w:hint="eastAsia" w:ascii="宋体" w:hAnsi="宋体" w:eastAsia="宋体" w:cs="宋体"/>
          <w:color w:val="auto"/>
          <w:szCs w:val="21"/>
          <w:highlight w:val="none"/>
        </w:rPr>
        <w:t>中标</w:t>
      </w:r>
      <w:r>
        <w:rPr>
          <w:rFonts w:hint="eastAsia" w:ascii="宋体" w:hAnsi="宋体" w:cs="宋体"/>
          <w:color w:val="auto"/>
          <w:szCs w:val="21"/>
          <w:highlight w:val="none"/>
          <w:lang w:eastAsia="zh-CN"/>
        </w:rPr>
        <w:t>（成交）</w:t>
      </w:r>
      <w:r>
        <w:rPr>
          <w:rFonts w:hint="eastAsia" w:ascii="宋体" w:hAnsi="宋体" w:eastAsia="宋体" w:cs="宋体"/>
          <w:color w:val="auto"/>
          <w:spacing w:val="-1"/>
          <w:sz w:val="21"/>
          <w:szCs w:val="21"/>
          <w:highlight w:val="none"/>
        </w:rPr>
        <w:t>通知书》的成交内容，合同的总金额为：（大写）</w:t>
      </w:r>
      <w:r>
        <w:rPr>
          <w:rFonts w:hint="eastAsia" w:ascii="宋体" w:hAnsi="宋体" w:cs="宋体"/>
          <w:color w:val="auto"/>
          <w:spacing w:val="-1"/>
          <w:sz w:val="21"/>
          <w:szCs w:val="21"/>
          <w:highlight w:val="none"/>
          <w:u w:val="single"/>
          <w:lang w:val="en-US" w:eastAsia="zh-CN"/>
        </w:rPr>
        <w:t xml:space="preserve">     </w:t>
      </w:r>
      <w:r>
        <w:rPr>
          <w:rFonts w:hint="eastAsia" w:ascii="宋体" w:hAnsi="宋体" w:eastAsia="宋体" w:cs="宋体"/>
          <w:color w:val="auto"/>
          <w:spacing w:val="-1"/>
          <w:sz w:val="21"/>
          <w:szCs w:val="21"/>
          <w:highlight w:val="none"/>
        </w:rPr>
        <w:t>人民币（￥</w:t>
      </w:r>
      <w:r>
        <w:rPr>
          <w:rFonts w:hint="eastAsia" w:ascii="宋体" w:hAnsi="宋体" w:cs="宋体"/>
          <w:color w:val="auto"/>
          <w:spacing w:val="-1"/>
          <w:sz w:val="21"/>
          <w:szCs w:val="21"/>
          <w:highlight w:val="none"/>
          <w:u w:val="single"/>
          <w:lang w:val="en-US" w:eastAsia="zh-CN"/>
        </w:rPr>
        <w:t xml:space="preserve">     </w:t>
      </w:r>
      <w:r>
        <w:rPr>
          <w:rFonts w:hint="eastAsia" w:ascii="宋体" w:hAnsi="宋体" w:eastAsia="宋体" w:cs="宋体"/>
          <w:color w:val="auto"/>
          <w:spacing w:val="-1"/>
          <w:sz w:val="21"/>
          <w:szCs w:val="21"/>
          <w:highlight w:val="none"/>
        </w:rPr>
        <w:t>元）</w:t>
      </w:r>
    </w:p>
    <w:p w14:paraId="346E5E56">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第二条  项目服务内容</w:t>
      </w:r>
    </w:p>
    <w:p w14:paraId="1F3E1B6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1.乙方必须按照磋商文件“项目需求”中的所有要求向甲方提供服务。</w:t>
      </w:r>
    </w:p>
    <w:p w14:paraId="21F8432B">
      <w:pP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 xml:space="preserve">第三条  </w:t>
      </w:r>
      <w:r>
        <w:rPr>
          <w:rFonts w:hint="eastAsia" w:ascii="宋体" w:hAnsi="宋体" w:eastAsia="宋体" w:cs="宋体"/>
          <w:b/>
          <w:color w:val="auto"/>
          <w:spacing w:val="-1"/>
          <w:sz w:val="21"/>
          <w:szCs w:val="21"/>
          <w:highlight w:val="none"/>
        </w:rPr>
        <w:t>服务保证及权利保证</w:t>
      </w:r>
    </w:p>
    <w:p w14:paraId="178B8BDA">
      <w:pPr>
        <w:spacing w:line="360" w:lineRule="auto"/>
        <w:ind w:firstLine="315" w:firstLineChars="150"/>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1.乙方应按磋商文件要求及响应文件承诺的服务技术标准、质量标准等向甲方提供服务。</w:t>
      </w:r>
    </w:p>
    <w:p w14:paraId="6A70D5F6">
      <w:pPr>
        <w:spacing w:line="360" w:lineRule="auto"/>
        <w:ind w:firstLine="315" w:firstLineChars="150"/>
        <w:rPr>
          <w:rFonts w:hint="eastAsia" w:ascii="宋体" w:hAnsi="宋体" w:eastAsia="宋体" w:cs="宋体"/>
          <w:b w:val="0"/>
          <w:bCs w:val="0"/>
          <w:color w:val="auto"/>
          <w:szCs w:val="21"/>
          <w:highlight w:val="none"/>
          <w:lang w:eastAsia="zh-CN"/>
        </w:rPr>
      </w:pPr>
      <w:r>
        <w:rPr>
          <w:rFonts w:hint="eastAsia" w:ascii="宋体" w:hAnsi="宋体" w:eastAsia="宋体" w:cs="宋体"/>
          <w:b w:val="0"/>
          <w:bCs w:val="0"/>
          <w:color w:val="auto"/>
          <w:szCs w:val="21"/>
          <w:highlight w:val="none"/>
        </w:rPr>
        <w:t>2.乙方必须保证所提供的服务涉及到的知识产权和相关技术资料是合法取得的，不会侵犯任何第三方的专利权、商标权、工业设计权或其他权利，不会因为甲方的使用服务成果遭受第三方侵权指控，包括被责令致歉、停止使用、追偿或要求赔偿损失等,本项目技术成果的最终所有权归甲方所有。否则，乙方负责解决由此引起的一切纠纷，甲方有权追究乙方的法律责任，其不利后果由乙方全部承担</w:t>
      </w:r>
      <w:r>
        <w:rPr>
          <w:rFonts w:hint="eastAsia" w:ascii="宋体" w:hAnsi="宋体" w:eastAsia="宋体" w:cs="宋体"/>
          <w:b w:val="0"/>
          <w:bCs w:val="0"/>
          <w:color w:val="auto"/>
          <w:szCs w:val="21"/>
          <w:highlight w:val="none"/>
          <w:lang w:eastAsia="zh-CN"/>
        </w:rPr>
        <w:t>。</w:t>
      </w:r>
    </w:p>
    <w:p w14:paraId="79A50706">
      <w:pPr>
        <w:spacing w:line="360" w:lineRule="auto"/>
        <w:ind w:firstLine="316" w:firstLineChars="150"/>
        <w:rPr>
          <w:rFonts w:hint="eastAsia" w:ascii="宋体" w:hAnsi="宋体" w:eastAsia="宋体" w:cs="宋体"/>
          <w:b/>
          <w:color w:val="auto"/>
          <w:sz w:val="21"/>
          <w:szCs w:val="21"/>
          <w:highlight w:val="none"/>
        </w:rPr>
      </w:pPr>
      <w:r>
        <w:rPr>
          <w:rFonts w:hint="eastAsia" w:ascii="宋体" w:hAnsi="宋体" w:eastAsia="宋体" w:cs="宋体"/>
          <w:b/>
          <w:bCs/>
          <w:color w:val="auto"/>
          <w:szCs w:val="21"/>
          <w:highlight w:val="none"/>
        </w:rPr>
        <w:t xml:space="preserve">第四条  </w:t>
      </w:r>
      <w:r>
        <w:rPr>
          <w:rFonts w:hint="eastAsia" w:ascii="宋体" w:hAnsi="宋体" w:eastAsia="宋体" w:cs="宋体"/>
          <w:b/>
          <w:color w:val="auto"/>
          <w:sz w:val="21"/>
          <w:szCs w:val="21"/>
          <w:highlight w:val="none"/>
        </w:rPr>
        <w:t>合同履行期限</w:t>
      </w:r>
    </w:p>
    <w:p w14:paraId="74E87DAA">
      <w:pPr>
        <w:spacing w:line="360" w:lineRule="auto"/>
        <w:ind w:firstLine="315" w:firstLineChars="150"/>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1.合同</w:t>
      </w:r>
      <w:r>
        <w:rPr>
          <w:rFonts w:hint="eastAsia" w:ascii="宋体" w:hAnsi="宋体" w:eastAsia="宋体" w:cs="宋体"/>
          <w:color w:val="auto"/>
          <w:szCs w:val="21"/>
          <w:highlight w:val="none"/>
          <w:lang w:val="en-US" w:eastAsia="zh-CN"/>
        </w:rPr>
        <w:t>履行期限（服务期限）：按各分标服务采购需求执行。</w:t>
      </w:r>
    </w:p>
    <w:p w14:paraId="3FF8DE4F">
      <w:pPr>
        <w:spacing w:line="360" w:lineRule="auto"/>
        <w:ind w:firstLine="317" w:firstLineChars="151"/>
        <w:rPr>
          <w:rFonts w:hint="eastAsia" w:ascii="宋体" w:hAnsi="宋体" w:cs="宋体"/>
          <w:color w:val="auto"/>
          <w:kern w:val="0"/>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2.</w:t>
      </w:r>
      <w:r>
        <w:rPr>
          <w:rFonts w:hint="eastAsia" w:asciiTheme="minorEastAsia" w:hAnsiTheme="minorEastAsia" w:eastAsiaTheme="minorEastAsia" w:cstheme="minorEastAsia"/>
          <w:b w:val="0"/>
          <w:bCs w:val="0"/>
          <w:color w:val="auto"/>
          <w:sz w:val="21"/>
          <w:szCs w:val="21"/>
        </w:rPr>
        <w:t>服务地点：</w:t>
      </w:r>
      <w:r>
        <w:rPr>
          <w:rFonts w:hint="eastAsia" w:ascii="宋体" w:hAnsi="宋体" w:cs="宋体"/>
          <w:color w:val="auto"/>
          <w:kern w:val="0"/>
          <w:sz w:val="21"/>
          <w:szCs w:val="21"/>
          <w:lang w:val="en-US" w:eastAsia="zh-CN"/>
        </w:rPr>
        <w:t>桂林市兴安县采购人指定地点。</w:t>
      </w:r>
    </w:p>
    <w:p w14:paraId="74B459D9">
      <w:pPr>
        <w:spacing w:line="360" w:lineRule="auto"/>
        <w:ind w:firstLine="318" w:firstLineChars="151"/>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 xml:space="preserve">第五条  </w:t>
      </w:r>
      <w:r>
        <w:rPr>
          <w:rFonts w:hint="eastAsia" w:ascii="宋体" w:hAnsi="宋体" w:eastAsia="宋体" w:cs="宋体"/>
          <w:b/>
          <w:color w:val="auto"/>
          <w:spacing w:val="-1"/>
          <w:sz w:val="21"/>
          <w:szCs w:val="21"/>
          <w:highlight w:val="none"/>
        </w:rPr>
        <w:t>税费</w:t>
      </w:r>
    </w:p>
    <w:p w14:paraId="3923BD46">
      <w:pPr>
        <w:spacing w:line="360" w:lineRule="auto"/>
        <w:ind w:firstLine="317" w:firstLineChars="151"/>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本合同执行中相关的一切税费均由乙方负担。</w:t>
      </w:r>
    </w:p>
    <w:p w14:paraId="3A2A555F">
      <w:pPr>
        <w:spacing w:line="360" w:lineRule="auto"/>
        <w:ind w:firstLine="318" w:firstLineChars="151"/>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 xml:space="preserve">第六条  </w:t>
      </w:r>
      <w:r>
        <w:rPr>
          <w:rFonts w:hint="eastAsia" w:ascii="宋体" w:hAnsi="宋体" w:eastAsia="宋体" w:cs="宋体"/>
          <w:b/>
          <w:color w:val="auto"/>
          <w:sz w:val="21"/>
          <w:szCs w:val="21"/>
          <w:highlight w:val="none"/>
        </w:rPr>
        <w:t>付款方式</w:t>
      </w:r>
    </w:p>
    <w:p w14:paraId="4CBF3434">
      <w:pPr>
        <w:spacing w:line="360" w:lineRule="auto"/>
        <w:ind w:firstLine="314" w:firstLineChars="151"/>
        <w:rPr>
          <w:rFonts w:hint="eastAsia" w:ascii="宋体" w:hAnsi="宋体" w:eastAsia="宋体" w:cs="宋体"/>
          <w:color w:val="auto"/>
          <w:spacing w:val="-1"/>
          <w:sz w:val="21"/>
          <w:szCs w:val="21"/>
          <w:highlight w:val="none"/>
        </w:rPr>
      </w:pPr>
      <w:r>
        <w:rPr>
          <w:rFonts w:hint="eastAsia" w:ascii="宋体" w:hAnsi="宋体" w:eastAsia="宋体" w:cs="宋体"/>
          <w:color w:val="auto"/>
          <w:spacing w:val="-1"/>
          <w:sz w:val="21"/>
          <w:szCs w:val="21"/>
          <w:highlight w:val="none"/>
        </w:rPr>
        <w:t>完成本项目全部服务工作并经验收合格后，由成交人提出申请并开具符合采购人财务管理要求的发票后，采购人在财政拨款后一次性付清合同价款给成交人。</w:t>
      </w:r>
    </w:p>
    <w:p w14:paraId="5ADCBE12">
      <w:pPr>
        <w:spacing w:line="360" w:lineRule="auto"/>
        <w:ind w:firstLine="318" w:firstLineChars="151"/>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 xml:space="preserve">第七条  </w:t>
      </w:r>
      <w:r>
        <w:rPr>
          <w:rFonts w:hint="eastAsia" w:ascii="宋体" w:hAnsi="宋体" w:eastAsia="宋体" w:cs="宋体"/>
          <w:b/>
          <w:color w:val="auto"/>
          <w:spacing w:val="-2"/>
          <w:sz w:val="21"/>
          <w:szCs w:val="21"/>
          <w:highlight w:val="none"/>
        </w:rPr>
        <w:t>履约保证金</w:t>
      </w:r>
    </w:p>
    <w:p w14:paraId="3E3A92DD">
      <w:pPr>
        <w:spacing w:line="360" w:lineRule="auto"/>
        <w:ind w:firstLine="317" w:firstLineChars="151"/>
        <w:rPr>
          <w:rFonts w:hint="eastAsia" w:ascii="宋体" w:hAnsi="宋体" w:eastAsia="宋体" w:cs="宋体"/>
          <w:color w:val="auto"/>
          <w:spacing w:val="-1"/>
          <w:sz w:val="21"/>
          <w:szCs w:val="21"/>
          <w:highlight w:val="none"/>
        </w:rPr>
      </w:pPr>
      <w:r>
        <w:rPr>
          <w:rFonts w:hint="eastAsia" w:ascii="宋体" w:hAnsi="宋体" w:cs="宋体"/>
          <w:color w:val="auto"/>
          <w:sz w:val="21"/>
          <w:szCs w:val="21"/>
          <w:highlight w:val="none"/>
          <w:lang w:val="en-US" w:eastAsia="zh-CN"/>
        </w:rPr>
        <w:t>本项目</w:t>
      </w:r>
      <w:r>
        <w:rPr>
          <w:rFonts w:hint="eastAsia" w:ascii="宋体" w:hAnsi="宋体" w:eastAsia="宋体" w:cs="宋体"/>
          <w:color w:val="auto"/>
          <w:sz w:val="21"/>
          <w:szCs w:val="21"/>
          <w:highlight w:val="none"/>
        </w:rPr>
        <w:t>免收履约保证金</w:t>
      </w:r>
      <w:r>
        <w:rPr>
          <w:rFonts w:hint="eastAsia" w:ascii="宋体" w:hAnsi="宋体" w:eastAsia="宋体" w:cs="宋体"/>
          <w:color w:val="auto"/>
          <w:spacing w:val="-1"/>
          <w:sz w:val="21"/>
          <w:szCs w:val="21"/>
          <w:highlight w:val="none"/>
        </w:rPr>
        <w:t>。</w:t>
      </w:r>
    </w:p>
    <w:p w14:paraId="62B97C91">
      <w:pPr>
        <w:spacing w:line="360" w:lineRule="auto"/>
        <w:ind w:firstLine="318" w:firstLineChars="151"/>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 xml:space="preserve">第八条  </w:t>
      </w:r>
      <w:r>
        <w:rPr>
          <w:rFonts w:hint="eastAsia" w:ascii="宋体" w:hAnsi="宋体" w:eastAsia="宋体" w:cs="宋体"/>
          <w:b/>
          <w:color w:val="auto"/>
          <w:sz w:val="21"/>
          <w:szCs w:val="21"/>
          <w:highlight w:val="none"/>
        </w:rPr>
        <w:t xml:space="preserve"> </w:t>
      </w:r>
      <w:r>
        <w:rPr>
          <w:rFonts w:hint="eastAsia" w:ascii="宋体" w:hAnsi="宋体" w:eastAsia="宋体" w:cs="宋体"/>
          <w:b/>
          <w:color w:val="auto"/>
          <w:spacing w:val="-1"/>
          <w:sz w:val="21"/>
          <w:szCs w:val="21"/>
          <w:highlight w:val="none"/>
        </w:rPr>
        <w:t>验收</w:t>
      </w:r>
    </w:p>
    <w:p w14:paraId="3EB2E875">
      <w:pPr>
        <w:spacing w:line="360" w:lineRule="auto"/>
        <w:ind w:firstLine="317" w:firstLineChars="151"/>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1.本合同采购标的如有国家相关标准、行业标准等标准、规范的，应执行相应的标准、规范。如具体采购需求与标准、规范不一致，采购需求高于标准、规范的按具体采购需求执行，采购需求低于标准、规范的按标准、规范执行。</w:t>
      </w:r>
    </w:p>
    <w:p w14:paraId="0975FE8E">
      <w:pPr>
        <w:spacing w:line="360" w:lineRule="auto"/>
        <w:ind w:firstLine="317" w:firstLineChars="151"/>
        <w:rPr>
          <w:rFonts w:hint="eastAsia" w:ascii="宋体" w:hAnsi="宋体" w:eastAsia="宋体" w:cs="宋体"/>
          <w:b w:val="0"/>
          <w:bCs/>
          <w:color w:val="auto"/>
          <w:szCs w:val="21"/>
          <w:highlight w:val="none"/>
          <w:lang w:eastAsia="zh-CN"/>
        </w:rPr>
      </w:pPr>
      <w:r>
        <w:rPr>
          <w:rFonts w:hint="eastAsia" w:ascii="宋体" w:hAnsi="宋体" w:eastAsia="宋体" w:cs="宋体"/>
          <w:b w:val="0"/>
          <w:bCs/>
          <w:color w:val="auto"/>
          <w:szCs w:val="21"/>
          <w:highlight w:val="none"/>
        </w:rPr>
        <w:t>2.甲方根据磋商文件要求、乙方响应文件承诺及合同条款要求进行验收，验收不合格的，甲方有权终止合同，同时报相关监督管理部门处理，由此造成甲方经济损失的由乙方负责承担全部赔偿责</w:t>
      </w:r>
      <w:r>
        <w:rPr>
          <w:rFonts w:hint="eastAsia" w:ascii="宋体" w:hAnsi="宋体" w:eastAsia="宋体" w:cs="宋体"/>
          <w:b w:val="0"/>
          <w:bCs/>
          <w:color w:val="auto"/>
          <w:szCs w:val="21"/>
          <w:highlight w:val="none"/>
          <w:lang w:eastAsia="zh-CN"/>
        </w:rPr>
        <w:t>任。</w:t>
      </w:r>
    </w:p>
    <w:p w14:paraId="52F087BC">
      <w:pPr>
        <w:spacing w:line="360" w:lineRule="auto"/>
        <w:ind w:firstLine="318" w:firstLineChars="151"/>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 xml:space="preserve">第九条  </w:t>
      </w:r>
      <w:r>
        <w:rPr>
          <w:rFonts w:hint="eastAsia" w:ascii="宋体" w:hAnsi="宋体" w:eastAsia="宋体" w:cs="宋体"/>
          <w:b/>
          <w:color w:val="auto"/>
          <w:sz w:val="21"/>
          <w:szCs w:val="21"/>
          <w:highlight w:val="none"/>
        </w:rPr>
        <w:t>违约责任</w:t>
      </w:r>
    </w:p>
    <w:p w14:paraId="6D8918A1">
      <w:pPr>
        <w:spacing w:line="360" w:lineRule="auto"/>
        <w:ind w:firstLine="420" w:firstLineChars="200"/>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1.乙方所提供的服务内容和质量不合格的，应及时调整，调整不及时的按逾期处罚，乙方应向甲方支付合同金额 5 %违约金并赔偿甲方经济损失。</w:t>
      </w:r>
    </w:p>
    <w:p w14:paraId="0A99FA62">
      <w:pPr>
        <w:spacing w:line="360" w:lineRule="auto"/>
        <w:ind w:firstLine="420" w:firstLineChars="200"/>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2.乙方提供的服务如果侵犯了第三方合法权益而引发的任何纠纷或诉讼，均由乙方负责交涉并承担全部责任。</w:t>
      </w:r>
    </w:p>
    <w:p w14:paraId="6C01EDC1">
      <w:pPr>
        <w:spacing w:line="360" w:lineRule="auto"/>
        <w:ind w:firstLine="420" w:firstLineChars="200"/>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3.乙方未按本合同和响应文件中规定的服务承诺向甲方提供方案编制服务的，乙方应按本合同金额 5 %向甲方支付违约金。</w:t>
      </w:r>
    </w:p>
    <w:p w14:paraId="55184494">
      <w:pPr>
        <w:spacing w:line="360" w:lineRule="auto"/>
        <w:ind w:firstLine="420" w:firstLineChars="200"/>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4.其他违约行为按合同金额 5 %收取违约金并赔偿经济损失。</w:t>
      </w:r>
    </w:p>
    <w:p w14:paraId="55BAEF59">
      <w:pP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 xml:space="preserve">第十条  </w:t>
      </w:r>
      <w:r>
        <w:rPr>
          <w:rFonts w:hint="eastAsia" w:ascii="宋体" w:hAnsi="宋体" w:eastAsia="宋体" w:cs="宋体"/>
          <w:b/>
          <w:color w:val="auto"/>
          <w:spacing w:val="-1"/>
          <w:sz w:val="21"/>
          <w:szCs w:val="21"/>
          <w:highlight w:val="none"/>
        </w:rPr>
        <w:t>不可抗力事件处理</w:t>
      </w:r>
    </w:p>
    <w:p w14:paraId="68B98073">
      <w:pPr>
        <w:spacing w:line="360" w:lineRule="auto"/>
        <w:ind w:firstLine="420" w:firstLineChars="200"/>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1.在合同有效期内，乙方因不可抗力事件导致不能履行合同，则合同履行期可延长，其延长期与不可抗力影响期相同。</w:t>
      </w:r>
    </w:p>
    <w:p w14:paraId="42A36A17">
      <w:pPr>
        <w:spacing w:line="360" w:lineRule="auto"/>
        <w:ind w:firstLine="420" w:firstLineChars="200"/>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2.不可抗力事件发生后，应立即通知对方，并寄送有关权威机构出具的证明。</w:t>
      </w:r>
    </w:p>
    <w:p w14:paraId="60405F6A">
      <w:pPr>
        <w:spacing w:line="360" w:lineRule="auto"/>
        <w:ind w:firstLine="420" w:firstLineChars="200"/>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3.不可抗力事件延续一百二十天以上，双方应通过友好协商，确定是否继续履行合同。</w:t>
      </w:r>
    </w:p>
    <w:p w14:paraId="6374A6E2">
      <w:pP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 xml:space="preserve">第十一条  </w:t>
      </w:r>
      <w:r>
        <w:rPr>
          <w:rFonts w:hint="eastAsia" w:ascii="宋体" w:hAnsi="宋体" w:eastAsia="宋体" w:cs="宋体"/>
          <w:b/>
          <w:color w:val="auto"/>
          <w:sz w:val="21"/>
          <w:szCs w:val="21"/>
          <w:highlight w:val="none"/>
        </w:rPr>
        <w:t>合同争议解决</w:t>
      </w:r>
    </w:p>
    <w:p w14:paraId="2C6A28DA">
      <w:pPr>
        <w:spacing w:line="360" w:lineRule="auto"/>
        <w:ind w:firstLine="420" w:firstLineChars="200"/>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1.凡与本合同有关而引起的一切争议，甲乙双方应首先通过友好协商解决，如经协商后仍不能达成协议时，任何一方可以向采购人所在地法院提出诉讼。</w:t>
      </w:r>
    </w:p>
    <w:p w14:paraId="521BFF06">
      <w:pPr>
        <w:spacing w:line="360" w:lineRule="auto"/>
        <w:ind w:firstLine="420" w:firstLineChars="200"/>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2.诉讼期间，如因乙方违约无法提供服务的,由甲方决定是否继续履行合同。</w:t>
      </w:r>
    </w:p>
    <w:p w14:paraId="7CF579F2">
      <w:pP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 xml:space="preserve">第十二条  </w:t>
      </w:r>
      <w:r>
        <w:rPr>
          <w:rFonts w:hint="eastAsia" w:ascii="宋体" w:hAnsi="宋体" w:eastAsia="宋体" w:cs="宋体"/>
          <w:b/>
          <w:color w:val="auto"/>
          <w:spacing w:val="-1"/>
          <w:sz w:val="21"/>
          <w:szCs w:val="21"/>
          <w:highlight w:val="none"/>
        </w:rPr>
        <w:t>合同生效及其它</w:t>
      </w:r>
    </w:p>
    <w:p w14:paraId="0004315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1.合同经甲乙双方法定代表人、负责人、自然人或相应的授权代表签字并加盖供应商公章后生效。</w:t>
      </w:r>
    </w:p>
    <w:p w14:paraId="0F79733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2.合同执行中涉及采购资金和采购内容修改或补充的，需经</w:t>
      </w:r>
      <w:r>
        <w:rPr>
          <w:rFonts w:hint="eastAsia" w:ascii="宋体" w:hAnsi="宋体" w:eastAsia="宋体" w:cs="宋体"/>
          <w:color w:val="auto"/>
          <w:szCs w:val="21"/>
          <w:highlight w:val="none"/>
          <w:lang w:eastAsia="zh-CN"/>
        </w:rPr>
        <w:t>兴安县</w:t>
      </w:r>
      <w:r>
        <w:rPr>
          <w:rFonts w:hint="eastAsia" w:ascii="宋体" w:hAnsi="宋体" w:eastAsia="宋体" w:cs="宋体"/>
          <w:color w:val="auto"/>
          <w:szCs w:val="21"/>
          <w:highlight w:val="none"/>
        </w:rPr>
        <w:t>财政部门审批，并签订书面补充协议报</w:t>
      </w:r>
      <w:r>
        <w:rPr>
          <w:rFonts w:hint="eastAsia" w:ascii="宋体" w:hAnsi="宋体" w:eastAsia="宋体" w:cs="宋体"/>
          <w:color w:val="auto"/>
          <w:szCs w:val="21"/>
          <w:highlight w:val="none"/>
          <w:lang w:eastAsia="zh-CN"/>
        </w:rPr>
        <w:t>兴安县</w:t>
      </w:r>
      <w:r>
        <w:rPr>
          <w:rFonts w:hint="eastAsia" w:ascii="宋体" w:hAnsi="宋体" w:eastAsia="宋体" w:cs="宋体"/>
          <w:color w:val="auto"/>
          <w:szCs w:val="21"/>
          <w:highlight w:val="none"/>
        </w:rPr>
        <w:t>政府采购管理办公室备案，方可作为主合同不可分割的一部分。</w:t>
      </w:r>
    </w:p>
    <w:p w14:paraId="2C648D7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3.本合同未尽事宜，遵照《中华人民共和国民法典》有关条文执行。</w:t>
      </w:r>
    </w:p>
    <w:p w14:paraId="57711D44">
      <w:pP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 xml:space="preserve">第十三条  </w:t>
      </w:r>
      <w:r>
        <w:rPr>
          <w:rFonts w:hint="eastAsia" w:ascii="宋体" w:hAnsi="宋体" w:eastAsia="宋体" w:cs="宋体"/>
          <w:b/>
          <w:color w:val="auto"/>
          <w:spacing w:val="-1"/>
          <w:sz w:val="21"/>
          <w:szCs w:val="21"/>
          <w:highlight w:val="none"/>
        </w:rPr>
        <w:t>合同的变更、终止与转让</w:t>
      </w:r>
    </w:p>
    <w:p w14:paraId="1A754428">
      <w:pPr>
        <w:spacing w:line="360" w:lineRule="auto"/>
        <w:ind w:firstLine="420" w:firstLineChars="200"/>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1.除《中华人民共和国政府采购法》第五十条规定的情形外，本合同一经签订，甲乙双方不得擅</w:t>
      </w:r>
    </w:p>
    <w:p w14:paraId="6D9DF757">
      <w:pPr>
        <w:spacing w:line="360" w:lineRule="auto"/>
        <w:ind w:left="0" w:leftChars="0" w:firstLine="0" w:firstLineChars="0"/>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自变更，中止或终止。</w:t>
      </w:r>
    </w:p>
    <w:p w14:paraId="0591D797">
      <w:pPr>
        <w:spacing w:line="360" w:lineRule="auto"/>
        <w:ind w:firstLine="420" w:firstLineChars="200"/>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2.乙方不得擅自转让其应履行的合同义务。</w:t>
      </w:r>
    </w:p>
    <w:p w14:paraId="4F71BF15">
      <w:pPr>
        <w:ind w:firstLine="422"/>
        <w:jc w:val="both"/>
        <w:rPr>
          <w:rFonts w:hint="eastAsia" w:asciiTheme="minorEastAsia" w:hAnsiTheme="minorEastAsia" w:eastAsiaTheme="minorEastAsia" w:cstheme="minorEastAsia"/>
          <w:b/>
          <w:color w:val="auto"/>
        </w:rPr>
      </w:pPr>
      <w:r>
        <w:rPr>
          <w:rFonts w:hint="eastAsia" w:asciiTheme="minorEastAsia" w:hAnsiTheme="minorEastAsia" w:eastAsiaTheme="minorEastAsia" w:cstheme="minorEastAsia"/>
          <w:b/>
          <w:color w:val="auto"/>
          <w:kern w:val="2"/>
          <w:lang w:bidi="ar"/>
        </w:rPr>
        <w:t>第十四条  签订本合同依据：</w:t>
      </w:r>
    </w:p>
    <w:p w14:paraId="588A75F7">
      <w:pPr>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1.竞争性磋商文件；</w:t>
      </w:r>
    </w:p>
    <w:p w14:paraId="0B633611">
      <w:pPr>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2.乙方提供的响应（或应答）文件；</w:t>
      </w:r>
    </w:p>
    <w:p w14:paraId="2AEF6538">
      <w:pPr>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3.乙方磋商报价表、服务内容及要求响应表、商务响应表；</w:t>
      </w:r>
    </w:p>
    <w:p w14:paraId="5D421D2D">
      <w:pPr>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4.乙方的响应文件其他内容；</w:t>
      </w:r>
    </w:p>
    <w:p w14:paraId="26ED5B5D">
      <w:pPr>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5.成交通知书。</w:t>
      </w:r>
    </w:p>
    <w:p w14:paraId="70666D30">
      <w:pPr>
        <w:jc w:val="both"/>
        <w:rPr>
          <w:rFonts w:hint="eastAsia" w:asciiTheme="minorEastAsia" w:hAnsiTheme="minorEastAsia" w:eastAsiaTheme="minorEastAsia" w:cstheme="minorEastAsia"/>
          <w:color w:val="auto"/>
        </w:rPr>
      </w:pPr>
    </w:p>
    <w:p w14:paraId="27D073E1">
      <w:pPr>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kern w:val="2"/>
          <w:lang w:bidi="ar"/>
        </w:rPr>
        <w:t>本合同经甲乙双方盖章后生效</w:t>
      </w:r>
      <w:r>
        <w:rPr>
          <w:rFonts w:hint="eastAsia" w:ascii="宋体" w:hAnsi="宋体" w:cs="宋体"/>
          <w:color w:val="auto"/>
          <w:szCs w:val="21"/>
          <w:highlight w:val="none"/>
        </w:rPr>
        <w:t>，一式</w:t>
      </w:r>
      <w:r>
        <w:rPr>
          <w:rFonts w:hint="eastAsia" w:cs="宋体"/>
          <w:color w:val="auto"/>
          <w:szCs w:val="21"/>
          <w:highlight w:val="none"/>
          <w:lang w:val="en-US" w:eastAsia="zh-CN"/>
        </w:rPr>
        <w:t>陆</w:t>
      </w:r>
      <w:r>
        <w:rPr>
          <w:rFonts w:hint="eastAsia" w:ascii="宋体" w:hAnsi="宋体" w:cs="宋体"/>
          <w:color w:val="auto"/>
          <w:szCs w:val="21"/>
          <w:highlight w:val="none"/>
        </w:rPr>
        <w:t>份，具有同等法律效力，甲、乙双方</w:t>
      </w:r>
      <w:r>
        <w:rPr>
          <w:rFonts w:hint="eastAsia" w:cs="宋体"/>
          <w:color w:val="auto"/>
          <w:szCs w:val="21"/>
          <w:highlight w:val="none"/>
          <w:lang w:val="en-US" w:eastAsia="zh-CN"/>
        </w:rPr>
        <w:t>和采购代理机构</w:t>
      </w:r>
      <w:r>
        <w:rPr>
          <w:rFonts w:hint="eastAsia" w:ascii="宋体" w:hAnsi="宋体" w:cs="宋体"/>
          <w:color w:val="auto"/>
          <w:szCs w:val="21"/>
          <w:highlight w:val="none"/>
        </w:rPr>
        <w:t>各贰份</w:t>
      </w:r>
      <w:r>
        <w:rPr>
          <w:rFonts w:hint="eastAsia" w:asciiTheme="minorEastAsia" w:hAnsiTheme="minorEastAsia" w:eastAsiaTheme="minorEastAsia" w:cstheme="minorEastAsia"/>
          <w:color w:val="auto"/>
          <w:kern w:val="2"/>
          <w:lang w:bidi="ar"/>
        </w:rPr>
        <w:t>。政府采购合同双方自签订之日起2个工作日内在省级以上人民政府财政部门指定媒体上公告。</w:t>
      </w:r>
    </w:p>
    <w:p w14:paraId="2E510212">
      <w:pPr>
        <w:ind w:firstLine="0" w:firstLineChars="0"/>
        <w:jc w:val="both"/>
        <w:rPr>
          <w:rFonts w:hint="eastAsia" w:asciiTheme="minorEastAsia" w:hAnsiTheme="minorEastAsia" w:eastAsiaTheme="minorEastAsia" w:cstheme="minorEastAsia"/>
          <w:color w:val="auto"/>
        </w:rPr>
      </w:pPr>
    </w:p>
    <w:p w14:paraId="0796104B">
      <w:pPr>
        <w:ind w:firstLine="0" w:firstLineChars="0"/>
        <w:jc w:val="both"/>
        <w:rPr>
          <w:rFonts w:hint="eastAsia" w:asciiTheme="minorEastAsia" w:hAnsiTheme="minorEastAsia" w:eastAsiaTheme="minorEastAsia" w:cstheme="minorEastAsia"/>
          <w:color w:val="auto"/>
        </w:rPr>
      </w:pPr>
    </w:p>
    <w:tbl>
      <w:tblPr>
        <w:tblStyle w:val="43"/>
        <w:tblW w:w="9295" w:type="dxa"/>
        <w:tblInd w:w="0" w:type="dxa"/>
        <w:tblLayout w:type="fixed"/>
        <w:tblCellMar>
          <w:top w:w="0" w:type="dxa"/>
          <w:left w:w="108" w:type="dxa"/>
          <w:bottom w:w="0" w:type="dxa"/>
          <w:right w:w="108" w:type="dxa"/>
        </w:tblCellMar>
      </w:tblPr>
      <w:tblGrid>
        <w:gridCol w:w="4463"/>
        <w:gridCol w:w="4832"/>
      </w:tblGrid>
      <w:tr w14:paraId="48418AF8">
        <w:tblPrEx>
          <w:tblCellMar>
            <w:top w:w="0" w:type="dxa"/>
            <w:left w:w="108" w:type="dxa"/>
            <w:bottom w:w="0" w:type="dxa"/>
            <w:right w:w="108" w:type="dxa"/>
          </w:tblCellMar>
        </w:tblPrEx>
        <w:trPr>
          <w:trHeight w:val="1252" w:hRule="atLeast"/>
        </w:trPr>
        <w:tc>
          <w:tcPr>
            <w:tcW w:w="4463" w:type="dxa"/>
            <w:noWrap w:val="0"/>
            <w:vAlign w:val="top"/>
          </w:tcPr>
          <w:p w14:paraId="5914A967">
            <w:pPr>
              <w:keepNext w:val="0"/>
              <w:keepLines w:val="0"/>
              <w:suppressLineNumbers w:val="0"/>
              <w:snapToGrid w:val="0"/>
              <w:spacing w:before="0" w:beforeAutospacing="0" w:after="0" w:afterAutospacing="0" w:line="360" w:lineRule="exact"/>
              <w:ind w:left="0" w:right="0"/>
              <w:jc w:val="left"/>
              <w:rPr>
                <w:rFonts w:hint="eastAsia" w:ascii="宋体" w:hAnsi="宋体" w:cs="宋体"/>
                <w:color w:val="auto"/>
                <w:szCs w:val="21"/>
              </w:rPr>
            </w:pPr>
            <w:bookmarkStart w:id="52" w:name="_Toc132893806"/>
            <w:r>
              <w:rPr>
                <w:rFonts w:hint="eastAsia" w:ascii="宋体" w:hAnsi="宋体" w:cs="宋体"/>
                <w:color w:val="auto"/>
                <w:szCs w:val="21"/>
              </w:rPr>
              <w:t>甲方名称（公章）：</w:t>
            </w:r>
          </w:p>
        </w:tc>
        <w:tc>
          <w:tcPr>
            <w:tcW w:w="4832" w:type="dxa"/>
            <w:noWrap w:val="0"/>
            <w:vAlign w:val="top"/>
          </w:tcPr>
          <w:p w14:paraId="3CC43194">
            <w:pPr>
              <w:keepNext w:val="0"/>
              <w:keepLines w:val="0"/>
              <w:suppressLineNumbers w:val="0"/>
              <w:snapToGrid w:val="0"/>
              <w:spacing w:before="0" w:beforeAutospacing="0" w:after="0" w:afterAutospacing="0" w:line="360" w:lineRule="exact"/>
              <w:ind w:left="0" w:right="0"/>
              <w:jc w:val="left"/>
              <w:rPr>
                <w:rFonts w:hint="eastAsia" w:ascii="宋体" w:hAnsi="宋体" w:cs="宋体"/>
                <w:color w:val="auto"/>
                <w:szCs w:val="21"/>
              </w:rPr>
            </w:pPr>
            <w:r>
              <w:rPr>
                <w:rFonts w:hint="eastAsia" w:ascii="宋体" w:hAnsi="宋体" w:cs="宋体"/>
                <w:color w:val="auto"/>
                <w:szCs w:val="21"/>
              </w:rPr>
              <w:t>乙方（公章，自然人除外）：</w:t>
            </w:r>
          </w:p>
        </w:tc>
      </w:tr>
      <w:tr w14:paraId="4181B72F">
        <w:tblPrEx>
          <w:tblCellMar>
            <w:top w:w="0" w:type="dxa"/>
            <w:left w:w="108" w:type="dxa"/>
            <w:bottom w:w="0" w:type="dxa"/>
            <w:right w:w="108" w:type="dxa"/>
          </w:tblCellMar>
        </w:tblPrEx>
        <w:trPr>
          <w:trHeight w:val="1252" w:hRule="atLeast"/>
        </w:trPr>
        <w:tc>
          <w:tcPr>
            <w:tcW w:w="4463" w:type="dxa"/>
            <w:noWrap w:val="0"/>
            <w:vAlign w:val="top"/>
          </w:tcPr>
          <w:p w14:paraId="3EA594E0">
            <w:pPr>
              <w:keepNext w:val="0"/>
              <w:keepLines w:val="0"/>
              <w:suppressLineNumbers w:val="0"/>
              <w:snapToGrid w:val="0"/>
              <w:spacing w:before="0" w:beforeAutospacing="0" w:after="0" w:afterAutospacing="0" w:line="360" w:lineRule="exact"/>
              <w:ind w:left="0" w:right="0"/>
              <w:jc w:val="left"/>
              <w:rPr>
                <w:rFonts w:hint="eastAsia" w:ascii="宋体" w:hAnsi="宋体" w:cs="宋体"/>
                <w:color w:val="auto"/>
                <w:szCs w:val="21"/>
              </w:rPr>
            </w:pPr>
            <w:r>
              <w:rPr>
                <w:rFonts w:hint="eastAsia" w:ascii="宋体" w:hAnsi="宋体" w:cs="宋体"/>
                <w:color w:val="auto"/>
                <w:szCs w:val="21"/>
              </w:rPr>
              <w:t>法定代表人签字：</w:t>
            </w:r>
          </w:p>
        </w:tc>
        <w:tc>
          <w:tcPr>
            <w:tcW w:w="4832" w:type="dxa"/>
            <w:noWrap w:val="0"/>
            <w:vAlign w:val="top"/>
          </w:tcPr>
          <w:p w14:paraId="3BE264EA">
            <w:pPr>
              <w:keepNext w:val="0"/>
              <w:keepLines w:val="0"/>
              <w:suppressLineNumbers w:val="0"/>
              <w:spacing w:before="0" w:beforeAutospacing="0" w:after="0" w:afterAutospacing="0" w:line="360" w:lineRule="exact"/>
              <w:ind w:left="4620" w:leftChars="200" w:right="0" w:hanging="4200" w:hangingChars="2000"/>
              <w:rPr>
                <w:rFonts w:hint="eastAsia" w:ascii="宋体" w:hAnsi="宋体" w:cs="宋体"/>
                <w:color w:val="auto"/>
                <w:szCs w:val="21"/>
              </w:rPr>
            </w:pPr>
            <w:r>
              <w:rPr>
                <w:rFonts w:hint="eastAsia" w:ascii="宋体" w:hAnsi="宋体" w:cs="宋体"/>
                <w:color w:val="auto"/>
                <w:szCs w:val="21"/>
              </w:rPr>
              <w:t>法定代表人（负责人、自然人）签字</w:t>
            </w:r>
          </w:p>
          <w:p w14:paraId="3E0279B6">
            <w:pPr>
              <w:keepNext w:val="0"/>
              <w:keepLines w:val="0"/>
              <w:suppressLineNumbers w:val="0"/>
              <w:snapToGrid w:val="0"/>
              <w:spacing w:before="0" w:beforeAutospacing="0" w:after="0" w:afterAutospacing="0" w:line="360" w:lineRule="exact"/>
              <w:ind w:left="0" w:right="0"/>
              <w:jc w:val="left"/>
              <w:rPr>
                <w:rFonts w:hint="eastAsia" w:ascii="宋体" w:hAnsi="宋体" w:cs="宋体"/>
                <w:color w:val="auto"/>
                <w:szCs w:val="21"/>
              </w:rPr>
            </w:pPr>
            <w:r>
              <w:rPr>
                <w:rFonts w:hint="eastAsia" w:ascii="宋体" w:hAnsi="宋体" w:cs="宋体"/>
                <w:color w:val="auto"/>
                <w:szCs w:val="21"/>
              </w:rPr>
              <w:t>（属自然人的应在签名处加盖大拇指指印）：</w:t>
            </w:r>
          </w:p>
        </w:tc>
      </w:tr>
      <w:tr w14:paraId="0A965CFC">
        <w:tblPrEx>
          <w:tblCellMar>
            <w:top w:w="0" w:type="dxa"/>
            <w:left w:w="108" w:type="dxa"/>
            <w:bottom w:w="0" w:type="dxa"/>
            <w:right w:w="108" w:type="dxa"/>
          </w:tblCellMar>
        </w:tblPrEx>
        <w:trPr>
          <w:trHeight w:val="625" w:hRule="atLeast"/>
        </w:trPr>
        <w:tc>
          <w:tcPr>
            <w:tcW w:w="4463" w:type="dxa"/>
            <w:noWrap w:val="0"/>
            <w:vAlign w:val="top"/>
          </w:tcPr>
          <w:p w14:paraId="5DE0E3DD">
            <w:pPr>
              <w:keepNext w:val="0"/>
              <w:keepLines w:val="0"/>
              <w:suppressLineNumbers w:val="0"/>
              <w:snapToGrid w:val="0"/>
              <w:spacing w:before="0" w:beforeAutospacing="0" w:after="0" w:afterAutospacing="0" w:line="360" w:lineRule="exact"/>
              <w:ind w:left="0" w:right="0"/>
              <w:jc w:val="left"/>
              <w:rPr>
                <w:rFonts w:hint="eastAsia" w:ascii="宋体" w:hAnsi="宋体" w:cs="宋体"/>
                <w:color w:val="auto"/>
                <w:szCs w:val="21"/>
              </w:rPr>
            </w:pPr>
            <w:r>
              <w:rPr>
                <w:rFonts w:hint="eastAsia" w:ascii="宋体" w:hAnsi="宋体" w:cs="宋体"/>
                <w:color w:val="auto"/>
                <w:szCs w:val="21"/>
              </w:rPr>
              <w:t>委托代理人：</w:t>
            </w:r>
          </w:p>
        </w:tc>
        <w:tc>
          <w:tcPr>
            <w:tcW w:w="4832" w:type="dxa"/>
            <w:noWrap w:val="0"/>
            <w:vAlign w:val="top"/>
          </w:tcPr>
          <w:p w14:paraId="7ECDCA06">
            <w:pPr>
              <w:keepNext w:val="0"/>
              <w:keepLines w:val="0"/>
              <w:suppressLineNumbers w:val="0"/>
              <w:snapToGrid w:val="0"/>
              <w:spacing w:before="0" w:beforeAutospacing="0" w:after="0" w:afterAutospacing="0" w:line="360" w:lineRule="exact"/>
              <w:ind w:left="0" w:right="0"/>
              <w:jc w:val="left"/>
              <w:rPr>
                <w:rFonts w:hint="eastAsia" w:ascii="宋体" w:hAnsi="宋体" w:cs="宋体"/>
                <w:color w:val="auto"/>
                <w:szCs w:val="21"/>
              </w:rPr>
            </w:pPr>
            <w:r>
              <w:rPr>
                <w:rFonts w:hint="eastAsia" w:ascii="宋体" w:hAnsi="宋体" w:cs="宋体"/>
                <w:color w:val="auto"/>
                <w:szCs w:val="21"/>
              </w:rPr>
              <w:t>委托代理人：</w:t>
            </w:r>
          </w:p>
        </w:tc>
      </w:tr>
      <w:tr w14:paraId="322E50A4">
        <w:tblPrEx>
          <w:tblCellMar>
            <w:top w:w="0" w:type="dxa"/>
            <w:left w:w="108" w:type="dxa"/>
            <w:bottom w:w="0" w:type="dxa"/>
            <w:right w:w="108" w:type="dxa"/>
          </w:tblCellMar>
        </w:tblPrEx>
        <w:trPr>
          <w:trHeight w:val="550" w:hRule="atLeast"/>
        </w:trPr>
        <w:tc>
          <w:tcPr>
            <w:tcW w:w="4463" w:type="dxa"/>
            <w:noWrap w:val="0"/>
            <w:vAlign w:val="top"/>
          </w:tcPr>
          <w:p w14:paraId="37F36291">
            <w:pPr>
              <w:keepNext w:val="0"/>
              <w:keepLines w:val="0"/>
              <w:suppressLineNumbers w:val="0"/>
              <w:snapToGrid w:val="0"/>
              <w:spacing w:before="0" w:beforeAutospacing="0" w:after="0" w:afterAutospacing="0" w:line="360" w:lineRule="exact"/>
              <w:ind w:left="0" w:right="0"/>
              <w:jc w:val="left"/>
              <w:rPr>
                <w:rFonts w:hint="eastAsia" w:ascii="宋体" w:hAnsi="宋体" w:cs="宋体"/>
                <w:color w:val="auto"/>
                <w:szCs w:val="21"/>
              </w:rPr>
            </w:pPr>
            <w:r>
              <w:rPr>
                <w:rFonts w:hint="eastAsia" w:ascii="宋体" w:hAnsi="宋体" w:cs="宋体"/>
                <w:color w:val="auto"/>
                <w:szCs w:val="21"/>
              </w:rPr>
              <w:t>电  话：</w:t>
            </w:r>
          </w:p>
        </w:tc>
        <w:tc>
          <w:tcPr>
            <w:tcW w:w="4832" w:type="dxa"/>
            <w:noWrap w:val="0"/>
            <w:vAlign w:val="top"/>
          </w:tcPr>
          <w:p w14:paraId="4F828D68">
            <w:pPr>
              <w:keepNext w:val="0"/>
              <w:keepLines w:val="0"/>
              <w:suppressLineNumbers w:val="0"/>
              <w:snapToGrid w:val="0"/>
              <w:spacing w:before="0" w:beforeAutospacing="0" w:after="0" w:afterAutospacing="0" w:line="360" w:lineRule="exact"/>
              <w:ind w:left="0" w:right="0"/>
              <w:jc w:val="left"/>
              <w:rPr>
                <w:rFonts w:hint="eastAsia" w:ascii="宋体" w:hAnsi="宋体" w:cs="宋体"/>
                <w:color w:val="auto"/>
                <w:szCs w:val="21"/>
              </w:rPr>
            </w:pPr>
            <w:r>
              <w:rPr>
                <w:rFonts w:hint="eastAsia" w:ascii="宋体" w:hAnsi="宋体" w:cs="宋体"/>
                <w:color w:val="auto"/>
                <w:szCs w:val="21"/>
              </w:rPr>
              <w:t>电  话：</w:t>
            </w:r>
          </w:p>
        </w:tc>
      </w:tr>
      <w:tr w14:paraId="56F13B00">
        <w:tblPrEx>
          <w:tblCellMar>
            <w:top w:w="0" w:type="dxa"/>
            <w:left w:w="108" w:type="dxa"/>
            <w:bottom w:w="0" w:type="dxa"/>
            <w:right w:w="108" w:type="dxa"/>
          </w:tblCellMar>
        </w:tblPrEx>
        <w:trPr>
          <w:trHeight w:val="625" w:hRule="atLeast"/>
        </w:trPr>
        <w:tc>
          <w:tcPr>
            <w:tcW w:w="4463" w:type="dxa"/>
            <w:noWrap w:val="0"/>
            <w:vAlign w:val="top"/>
          </w:tcPr>
          <w:p w14:paraId="79137C3D">
            <w:pPr>
              <w:keepNext w:val="0"/>
              <w:keepLines w:val="0"/>
              <w:suppressLineNumbers w:val="0"/>
              <w:snapToGrid w:val="0"/>
              <w:spacing w:before="0" w:beforeAutospacing="0" w:after="0" w:afterAutospacing="0" w:line="360" w:lineRule="exact"/>
              <w:ind w:left="0" w:right="0"/>
              <w:jc w:val="left"/>
              <w:rPr>
                <w:rFonts w:hint="eastAsia" w:ascii="宋体" w:hAnsi="宋体" w:cs="宋体"/>
                <w:color w:val="auto"/>
                <w:szCs w:val="21"/>
              </w:rPr>
            </w:pPr>
            <w:r>
              <w:rPr>
                <w:rFonts w:hint="eastAsia" w:ascii="宋体" w:hAnsi="宋体" w:cs="宋体"/>
                <w:color w:val="auto"/>
                <w:szCs w:val="21"/>
              </w:rPr>
              <w:t>开户名称：</w:t>
            </w:r>
          </w:p>
        </w:tc>
        <w:tc>
          <w:tcPr>
            <w:tcW w:w="4832" w:type="dxa"/>
            <w:noWrap w:val="0"/>
            <w:vAlign w:val="top"/>
          </w:tcPr>
          <w:p w14:paraId="1FAA76C6">
            <w:pPr>
              <w:keepNext w:val="0"/>
              <w:keepLines w:val="0"/>
              <w:suppressLineNumbers w:val="0"/>
              <w:snapToGrid w:val="0"/>
              <w:spacing w:before="0" w:beforeAutospacing="0" w:after="0" w:afterAutospacing="0" w:line="360" w:lineRule="exact"/>
              <w:ind w:left="0" w:right="0"/>
              <w:jc w:val="left"/>
              <w:rPr>
                <w:rFonts w:hint="eastAsia" w:ascii="宋体" w:hAnsi="宋体" w:cs="宋体"/>
                <w:color w:val="auto"/>
                <w:szCs w:val="21"/>
              </w:rPr>
            </w:pPr>
            <w:r>
              <w:rPr>
                <w:rFonts w:hint="eastAsia" w:ascii="宋体" w:hAnsi="宋体" w:cs="宋体"/>
                <w:color w:val="auto"/>
                <w:szCs w:val="21"/>
              </w:rPr>
              <w:t>开户名称：</w:t>
            </w:r>
          </w:p>
        </w:tc>
      </w:tr>
      <w:tr w14:paraId="416CF431">
        <w:tblPrEx>
          <w:tblCellMar>
            <w:top w:w="0" w:type="dxa"/>
            <w:left w:w="108" w:type="dxa"/>
            <w:bottom w:w="0" w:type="dxa"/>
            <w:right w:w="108" w:type="dxa"/>
          </w:tblCellMar>
        </w:tblPrEx>
        <w:trPr>
          <w:trHeight w:val="625" w:hRule="atLeast"/>
        </w:trPr>
        <w:tc>
          <w:tcPr>
            <w:tcW w:w="4463" w:type="dxa"/>
            <w:noWrap w:val="0"/>
            <w:vAlign w:val="top"/>
          </w:tcPr>
          <w:p w14:paraId="7F178309">
            <w:pPr>
              <w:keepNext w:val="0"/>
              <w:keepLines w:val="0"/>
              <w:suppressLineNumbers w:val="0"/>
              <w:snapToGrid w:val="0"/>
              <w:spacing w:before="0" w:beforeAutospacing="0" w:after="0" w:afterAutospacing="0" w:line="360" w:lineRule="exact"/>
              <w:ind w:left="0" w:right="0"/>
              <w:jc w:val="left"/>
              <w:rPr>
                <w:rFonts w:hint="eastAsia" w:ascii="宋体" w:hAnsi="宋体" w:cs="宋体"/>
                <w:color w:val="auto"/>
                <w:szCs w:val="21"/>
              </w:rPr>
            </w:pPr>
            <w:r>
              <w:rPr>
                <w:rFonts w:hint="eastAsia" w:ascii="宋体" w:hAnsi="宋体" w:cs="宋体"/>
                <w:color w:val="auto"/>
                <w:szCs w:val="21"/>
              </w:rPr>
              <w:t>开户银行：</w:t>
            </w:r>
          </w:p>
        </w:tc>
        <w:tc>
          <w:tcPr>
            <w:tcW w:w="4832" w:type="dxa"/>
            <w:noWrap w:val="0"/>
            <w:vAlign w:val="top"/>
          </w:tcPr>
          <w:p w14:paraId="7B5CA335">
            <w:pPr>
              <w:keepNext w:val="0"/>
              <w:keepLines w:val="0"/>
              <w:suppressLineNumbers w:val="0"/>
              <w:snapToGrid w:val="0"/>
              <w:spacing w:before="0" w:beforeAutospacing="0" w:after="0" w:afterAutospacing="0" w:line="360" w:lineRule="exact"/>
              <w:ind w:left="0" w:right="0"/>
              <w:jc w:val="left"/>
              <w:rPr>
                <w:rFonts w:hint="eastAsia" w:ascii="宋体" w:hAnsi="宋体" w:cs="宋体"/>
                <w:color w:val="auto"/>
                <w:szCs w:val="21"/>
              </w:rPr>
            </w:pPr>
            <w:r>
              <w:rPr>
                <w:rFonts w:hint="eastAsia" w:ascii="宋体" w:hAnsi="宋体" w:cs="宋体"/>
                <w:color w:val="auto"/>
                <w:szCs w:val="21"/>
              </w:rPr>
              <w:t>开户银行：</w:t>
            </w:r>
          </w:p>
        </w:tc>
      </w:tr>
      <w:tr w14:paraId="4544EA02">
        <w:tblPrEx>
          <w:tblCellMar>
            <w:top w:w="0" w:type="dxa"/>
            <w:left w:w="108" w:type="dxa"/>
            <w:bottom w:w="0" w:type="dxa"/>
            <w:right w:w="108" w:type="dxa"/>
          </w:tblCellMar>
        </w:tblPrEx>
        <w:trPr>
          <w:trHeight w:val="625" w:hRule="atLeast"/>
        </w:trPr>
        <w:tc>
          <w:tcPr>
            <w:tcW w:w="4463" w:type="dxa"/>
            <w:noWrap w:val="0"/>
            <w:vAlign w:val="top"/>
          </w:tcPr>
          <w:p w14:paraId="01801473">
            <w:pPr>
              <w:keepNext w:val="0"/>
              <w:keepLines w:val="0"/>
              <w:suppressLineNumbers w:val="0"/>
              <w:snapToGrid w:val="0"/>
              <w:spacing w:before="0" w:beforeAutospacing="0" w:after="0" w:afterAutospacing="0" w:line="360" w:lineRule="exact"/>
              <w:ind w:left="0" w:right="0"/>
              <w:jc w:val="left"/>
              <w:rPr>
                <w:rFonts w:hint="eastAsia" w:ascii="宋体" w:hAnsi="宋体" w:cs="宋体"/>
                <w:color w:val="auto"/>
                <w:szCs w:val="21"/>
              </w:rPr>
            </w:pPr>
            <w:r>
              <w:rPr>
                <w:rFonts w:hint="eastAsia" w:ascii="宋体" w:hAnsi="宋体" w:cs="宋体"/>
                <w:color w:val="auto"/>
                <w:szCs w:val="21"/>
              </w:rPr>
              <w:t>银行账号：</w:t>
            </w:r>
          </w:p>
        </w:tc>
        <w:tc>
          <w:tcPr>
            <w:tcW w:w="4832" w:type="dxa"/>
            <w:noWrap w:val="0"/>
            <w:vAlign w:val="top"/>
          </w:tcPr>
          <w:p w14:paraId="1FD398BB">
            <w:pPr>
              <w:keepNext w:val="0"/>
              <w:keepLines w:val="0"/>
              <w:suppressLineNumbers w:val="0"/>
              <w:snapToGrid w:val="0"/>
              <w:spacing w:before="0" w:beforeAutospacing="0" w:after="0" w:afterAutospacing="0" w:line="360" w:lineRule="exact"/>
              <w:ind w:left="0" w:right="0"/>
              <w:jc w:val="left"/>
              <w:rPr>
                <w:rFonts w:hint="eastAsia" w:ascii="宋体" w:hAnsi="宋体" w:cs="宋体"/>
                <w:color w:val="auto"/>
                <w:szCs w:val="21"/>
              </w:rPr>
            </w:pPr>
            <w:r>
              <w:rPr>
                <w:rFonts w:hint="eastAsia" w:ascii="宋体" w:hAnsi="宋体" w:cs="宋体"/>
                <w:color w:val="auto"/>
                <w:szCs w:val="21"/>
              </w:rPr>
              <w:t>银行账号：</w:t>
            </w:r>
          </w:p>
        </w:tc>
      </w:tr>
      <w:tr w14:paraId="574DD32C">
        <w:tblPrEx>
          <w:tblCellMar>
            <w:top w:w="0" w:type="dxa"/>
            <w:left w:w="108" w:type="dxa"/>
            <w:bottom w:w="0" w:type="dxa"/>
            <w:right w:w="108" w:type="dxa"/>
          </w:tblCellMar>
        </w:tblPrEx>
        <w:trPr>
          <w:trHeight w:val="625" w:hRule="atLeast"/>
        </w:trPr>
        <w:tc>
          <w:tcPr>
            <w:tcW w:w="4463" w:type="dxa"/>
            <w:noWrap w:val="0"/>
            <w:vAlign w:val="top"/>
          </w:tcPr>
          <w:p w14:paraId="1783487C">
            <w:pPr>
              <w:keepNext w:val="0"/>
              <w:keepLines w:val="0"/>
              <w:suppressLineNumbers w:val="0"/>
              <w:snapToGrid w:val="0"/>
              <w:spacing w:before="0" w:beforeAutospacing="0" w:after="0" w:afterAutospacing="0" w:line="360" w:lineRule="exact"/>
              <w:ind w:left="0" w:right="0"/>
              <w:jc w:val="left"/>
              <w:rPr>
                <w:rFonts w:hint="eastAsia" w:ascii="宋体" w:hAnsi="宋体" w:cs="宋体"/>
                <w:color w:val="auto"/>
                <w:szCs w:val="21"/>
              </w:rPr>
            </w:pPr>
            <w:r>
              <w:rPr>
                <w:rFonts w:hint="eastAsia" w:ascii="宋体" w:hAnsi="宋体" w:cs="宋体"/>
                <w:color w:val="auto"/>
                <w:szCs w:val="21"/>
              </w:rPr>
              <w:t>日  期：</w:t>
            </w:r>
          </w:p>
        </w:tc>
        <w:tc>
          <w:tcPr>
            <w:tcW w:w="4832" w:type="dxa"/>
            <w:noWrap w:val="0"/>
            <w:vAlign w:val="top"/>
          </w:tcPr>
          <w:p w14:paraId="499EEACA">
            <w:pPr>
              <w:keepNext w:val="0"/>
              <w:keepLines w:val="0"/>
              <w:suppressLineNumbers w:val="0"/>
              <w:snapToGrid w:val="0"/>
              <w:spacing w:before="0" w:beforeAutospacing="0" w:after="0" w:afterAutospacing="0" w:line="360" w:lineRule="exact"/>
              <w:ind w:left="0" w:right="0"/>
              <w:jc w:val="left"/>
              <w:rPr>
                <w:rFonts w:hint="eastAsia" w:ascii="宋体" w:hAnsi="宋体" w:cs="宋体"/>
                <w:color w:val="auto"/>
                <w:szCs w:val="21"/>
              </w:rPr>
            </w:pPr>
            <w:r>
              <w:rPr>
                <w:rFonts w:hint="eastAsia" w:ascii="宋体" w:hAnsi="宋体" w:cs="宋体"/>
                <w:color w:val="auto"/>
                <w:szCs w:val="21"/>
              </w:rPr>
              <w:t>日  期：</w:t>
            </w:r>
          </w:p>
        </w:tc>
      </w:tr>
    </w:tbl>
    <w:p w14:paraId="3CD68E83">
      <w:pPr>
        <w:pStyle w:val="40"/>
        <w:rPr>
          <w:rFonts w:hint="eastAsia"/>
          <w:color w:val="auto"/>
        </w:rPr>
        <w:sectPr>
          <w:pgSz w:w="11906" w:h="16838"/>
          <w:pgMar w:top="1440" w:right="1080" w:bottom="1440" w:left="1080" w:header="851" w:footer="992" w:gutter="0"/>
          <w:pgNumType w:fmt="decimal"/>
          <w:cols w:space="720" w:num="1"/>
          <w:docGrid w:linePitch="312" w:charSpace="0"/>
        </w:sectPr>
      </w:pPr>
    </w:p>
    <w:p w14:paraId="7DE121B3">
      <w:pPr>
        <w:pStyle w:val="40"/>
        <w:bidi w:val="0"/>
        <w:rPr>
          <w:color w:val="auto"/>
        </w:rPr>
      </w:pPr>
      <w:bookmarkStart w:id="53" w:name="_Toc23702"/>
      <w:r>
        <w:rPr>
          <w:rFonts w:hint="eastAsia"/>
          <w:color w:val="auto"/>
        </w:rPr>
        <w:t xml:space="preserve">第六章 </w:t>
      </w:r>
      <w:r>
        <w:rPr>
          <w:color w:val="auto"/>
        </w:rPr>
        <w:t xml:space="preserve"> </w:t>
      </w:r>
      <w:r>
        <w:rPr>
          <w:rFonts w:hint="eastAsia"/>
          <w:color w:val="auto"/>
        </w:rPr>
        <w:t>响应文件（格式</w:t>
      </w:r>
      <w:bookmarkEnd w:id="52"/>
      <w:r>
        <w:rPr>
          <w:rFonts w:hint="eastAsia"/>
          <w:color w:val="auto"/>
        </w:rPr>
        <w:t>）</w:t>
      </w:r>
      <w:bookmarkEnd w:id="53"/>
    </w:p>
    <w:p w14:paraId="47338465">
      <w:pPr>
        <w:rPr>
          <w:color w:val="auto"/>
        </w:rPr>
      </w:pPr>
    </w:p>
    <w:p w14:paraId="609AE989">
      <w:pPr>
        <w:ind w:firstLine="643"/>
        <w:rPr>
          <w:b/>
          <w:color w:val="auto"/>
          <w:sz w:val="32"/>
          <w:szCs w:val="32"/>
        </w:rPr>
      </w:pPr>
      <w:bookmarkStart w:id="54" w:name="_Toc82016594"/>
      <w:bookmarkStart w:id="55" w:name="_Toc132893742"/>
      <w:bookmarkStart w:id="56" w:name="_Toc132893807"/>
      <w:r>
        <w:rPr>
          <w:rFonts w:hint="eastAsia"/>
          <w:b/>
          <w:color w:val="auto"/>
          <w:sz w:val="32"/>
          <w:szCs w:val="32"/>
          <w:lang w:bidi="ar"/>
        </w:rPr>
        <w:t>一、响应文件封面标记</w:t>
      </w:r>
      <w:bookmarkEnd w:id="54"/>
      <w:bookmarkEnd w:id="55"/>
      <w:bookmarkEnd w:id="56"/>
    </w:p>
    <w:p w14:paraId="5BA232F6">
      <w:pPr>
        <w:snapToGrid w:val="0"/>
        <w:spacing w:before="156" w:beforeLines="50" w:after="50" w:line="240" w:lineRule="auto"/>
        <w:ind w:firstLine="0" w:firstLineChars="0"/>
        <w:jc w:val="center"/>
        <w:rPr>
          <w:bCs/>
          <w:color w:val="auto"/>
          <w:sz w:val="32"/>
          <w:szCs w:val="32"/>
        </w:rPr>
      </w:pPr>
    </w:p>
    <w:p w14:paraId="706FE676">
      <w:pPr>
        <w:snapToGrid w:val="0"/>
        <w:spacing w:before="156" w:beforeLines="50" w:after="50" w:line="240" w:lineRule="auto"/>
        <w:ind w:firstLine="0" w:firstLineChars="0"/>
        <w:jc w:val="center"/>
        <w:rPr>
          <w:bCs/>
          <w:color w:val="auto"/>
          <w:sz w:val="32"/>
          <w:szCs w:val="32"/>
        </w:rPr>
      </w:pPr>
      <w:r>
        <w:rPr>
          <w:rFonts w:hint="eastAsia"/>
          <w:bCs/>
          <w:color w:val="auto"/>
          <w:sz w:val="32"/>
          <w:szCs w:val="32"/>
          <w:lang w:bidi="ar"/>
        </w:rPr>
        <w:t>响 应 文 件</w:t>
      </w:r>
    </w:p>
    <w:p w14:paraId="55BC9320">
      <w:pPr>
        <w:snapToGrid w:val="0"/>
        <w:spacing w:before="156" w:beforeLines="50" w:after="50" w:line="240" w:lineRule="auto"/>
        <w:ind w:firstLine="0" w:firstLineChars="0"/>
        <w:jc w:val="both"/>
        <w:rPr>
          <w:bCs/>
          <w:color w:val="auto"/>
          <w:szCs w:val="20"/>
        </w:rPr>
      </w:pPr>
    </w:p>
    <w:p w14:paraId="79D1CB34">
      <w:pPr>
        <w:snapToGrid w:val="0"/>
        <w:spacing w:before="156" w:beforeLines="50" w:after="50" w:line="240" w:lineRule="auto"/>
        <w:ind w:firstLine="360" w:firstLineChars="150"/>
        <w:jc w:val="both"/>
        <w:rPr>
          <w:bCs/>
          <w:color w:val="auto"/>
          <w:szCs w:val="24"/>
        </w:rPr>
      </w:pPr>
      <w:r>
        <w:rPr>
          <w:rFonts w:hint="eastAsia"/>
          <w:bCs/>
          <w:color w:val="auto"/>
          <w:sz w:val="24"/>
          <w:szCs w:val="24"/>
          <w:lang w:bidi="ar"/>
        </w:rPr>
        <w:t>项目名称：</w:t>
      </w:r>
    </w:p>
    <w:p w14:paraId="7AFB5E3D">
      <w:pPr>
        <w:snapToGrid w:val="0"/>
        <w:spacing w:before="156" w:beforeLines="50" w:after="50" w:line="240" w:lineRule="auto"/>
        <w:ind w:firstLine="315" w:firstLineChars="150"/>
        <w:jc w:val="both"/>
        <w:rPr>
          <w:bCs/>
          <w:color w:val="auto"/>
          <w:szCs w:val="20"/>
        </w:rPr>
      </w:pPr>
    </w:p>
    <w:p w14:paraId="20FB941C">
      <w:pPr>
        <w:snapToGrid w:val="0"/>
        <w:spacing w:before="156" w:beforeLines="50" w:after="50" w:line="240" w:lineRule="auto"/>
        <w:ind w:firstLine="315" w:firstLineChars="150"/>
        <w:jc w:val="both"/>
        <w:rPr>
          <w:bCs/>
          <w:color w:val="auto"/>
          <w:szCs w:val="20"/>
        </w:rPr>
      </w:pPr>
    </w:p>
    <w:p w14:paraId="52DB6AD9">
      <w:pPr>
        <w:snapToGrid w:val="0"/>
        <w:spacing w:before="156" w:beforeLines="50" w:after="50" w:line="240" w:lineRule="auto"/>
        <w:ind w:firstLine="360" w:firstLineChars="150"/>
        <w:jc w:val="both"/>
        <w:rPr>
          <w:rFonts w:hint="eastAsia"/>
          <w:bCs/>
          <w:color w:val="auto"/>
          <w:sz w:val="24"/>
          <w:szCs w:val="24"/>
          <w:lang w:bidi="ar"/>
        </w:rPr>
      </w:pPr>
      <w:r>
        <w:rPr>
          <w:rFonts w:hint="eastAsia"/>
          <w:bCs/>
          <w:color w:val="auto"/>
          <w:sz w:val="24"/>
          <w:szCs w:val="24"/>
          <w:lang w:bidi="ar"/>
        </w:rPr>
        <w:t>项目编号：</w:t>
      </w:r>
    </w:p>
    <w:p w14:paraId="0941A6CF">
      <w:pPr>
        <w:snapToGrid w:val="0"/>
        <w:spacing w:before="156" w:beforeLines="50" w:after="50" w:line="240" w:lineRule="auto"/>
        <w:ind w:firstLine="360" w:firstLineChars="150"/>
        <w:jc w:val="both"/>
        <w:rPr>
          <w:rFonts w:hint="eastAsia"/>
          <w:bCs/>
          <w:color w:val="auto"/>
          <w:sz w:val="24"/>
          <w:szCs w:val="24"/>
          <w:lang w:bidi="ar"/>
        </w:rPr>
      </w:pPr>
    </w:p>
    <w:p w14:paraId="7EC3321D">
      <w:pPr>
        <w:snapToGrid w:val="0"/>
        <w:spacing w:before="156" w:beforeLines="50" w:after="50" w:line="240" w:lineRule="auto"/>
        <w:ind w:firstLine="360" w:firstLineChars="150"/>
        <w:jc w:val="both"/>
        <w:rPr>
          <w:rFonts w:hint="eastAsia"/>
          <w:bCs/>
          <w:color w:val="auto"/>
          <w:sz w:val="24"/>
          <w:szCs w:val="24"/>
          <w:lang w:bidi="ar"/>
        </w:rPr>
      </w:pPr>
    </w:p>
    <w:p w14:paraId="4587489F">
      <w:pPr>
        <w:snapToGrid w:val="0"/>
        <w:spacing w:before="156" w:beforeLines="50" w:after="50" w:line="240" w:lineRule="auto"/>
        <w:ind w:firstLine="360" w:firstLineChars="150"/>
        <w:jc w:val="both"/>
        <w:rPr>
          <w:rFonts w:hint="eastAsia" w:eastAsia="宋体"/>
          <w:bCs/>
          <w:color w:val="auto"/>
          <w:sz w:val="24"/>
          <w:szCs w:val="24"/>
          <w:lang w:val="en-US" w:eastAsia="zh-CN" w:bidi="ar"/>
        </w:rPr>
      </w:pPr>
      <w:r>
        <w:rPr>
          <w:rFonts w:hint="eastAsia"/>
          <w:bCs/>
          <w:color w:val="auto"/>
          <w:sz w:val="24"/>
          <w:szCs w:val="24"/>
          <w:lang w:val="en-US" w:eastAsia="zh-CN" w:bidi="ar"/>
        </w:rPr>
        <w:t>标段号：</w:t>
      </w:r>
    </w:p>
    <w:p w14:paraId="6FE202FB">
      <w:pPr>
        <w:snapToGrid w:val="0"/>
        <w:spacing w:before="156" w:beforeLines="50" w:after="50" w:line="240" w:lineRule="auto"/>
        <w:ind w:firstLine="315" w:firstLineChars="150"/>
        <w:jc w:val="both"/>
        <w:rPr>
          <w:bCs/>
          <w:color w:val="auto"/>
          <w:szCs w:val="20"/>
        </w:rPr>
      </w:pPr>
    </w:p>
    <w:p w14:paraId="67D9297D">
      <w:pPr>
        <w:spacing w:line="400" w:lineRule="exact"/>
        <w:ind w:firstLine="1050" w:firstLineChars="500"/>
        <w:jc w:val="both"/>
        <w:rPr>
          <w:color w:val="auto"/>
        </w:rPr>
      </w:pPr>
    </w:p>
    <w:p w14:paraId="285147A6">
      <w:pPr>
        <w:snapToGrid w:val="0"/>
        <w:spacing w:before="156" w:beforeLines="50" w:after="50" w:line="240" w:lineRule="auto"/>
        <w:ind w:firstLine="360" w:firstLineChars="150"/>
        <w:jc w:val="both"/>
        <w:rPr>
          <w:rFonts w:hint="eastAsia" w:eastAsia="宋体"/>
          <w:bCs/>
          <w:color w:val="auto"/>
          <w:szCs w:val="24"/>
          <w:lang w:eastAsia="zh-CN"/>
        </w:rPr>
      </w:pPr>
      <w:r>
        <w:rPr>
          <w:rFonts w:hint="eastAsia"/>
          <w:bCs/>
          <w:color w:val="auto"/>
          <w:sz w:val="24"/>
          <w:szCs w:val="24"/>
          <w:lang w:bidi="ar"/>
        </w:rPr>
        <w:t>采购代理机构：</w:t>
      </w:r>
      <w:r>
        <w:rPr>
          <w:rFonts w:hint="eastAsia"/>
          <w:bCs/>
          <w:color w:val="auto"/>
          <w:sz w:val="24"/>
          <w:szCs w:val="24"/>
          <w:lang w:eastAsia="zh-CN" w:bidi="ar"/>
        </w:rPr>
        <w:t>广西明诚项目管理有限公司</w:t>
      </w:r>
    </w:p>
    <w:p w14:paraId="288907E9">
      <w:pPr>
        <w:snapToGrid w:val="0"/>
        <w:spacing w:before="156" w:beforeLines="50" w:after="50" w:line="240" w:lineRule="auto"/>
        <w:ind w:firstLine="315" w:firstLineChars="150"/>
        <w:jc w:val="both"/>
        <w:rPr>
          <w:bCs/>
          <w:color w:val="auto"/>
          <w:szCs w:val="24"/>
        </w:rPr>
      </w:pPr>
    </w:p>
    <w:p w14:paraId="13895536">
      <w:pPr>
        <w:snapToGrid w:val="0"/>
        <w:spacing w:before="156" w:beforeLines="50" w:after="50" w:line="240" w:lineRule="auto"/>
        <w:ind w:firstLine="315" w:firstLineChars="150"/>
        <w:jc w:val="both"/>
        <w:rPr>
          <w:bCs/>
          <w:color w:val="auto"/>
          <w:szCs w:val="24"/>
        </w:rPr>
      </w:pPr>
    </w:p>
    <w:p w14:paraId="150BC016">
      <w:pPr>
        <w:snapToGrid w:val="0"/>
        <w:spacing w:before="156" w:beforeLines="50" w:after="50" w:line="240" w:lineRule="auto"/>
        <w:ind w:firstLine="360" w:firstLineChars="150"/>
        <w:jc w:val="both"/>
        <w:rPr>
          <w:bCs/>
          <w:color w:val="auto"/>
          <w:szCs w:val="24"/>
        </w:rPr>
      </w:pPr>
      <w:r>
        <w:rPr>
          <w:rFonts w:hint="eastAsia"/>
          <w:bCs/>
          <w:color w:val="auto"/>
          <w:sz w:val="24"/>
          <w:szCs w:val="24"/>
          <w:lang w:bidi="ar"/>
        </w:rPr>
        <w:t>供应商名称：</w:t>
      </w:r>
    </w:p>
    <w:p w14:paraId="5822B688">
      <w:pPr>
        <w:snapToGrid w:val="0"/>
        <w:spacing w:before="156" w:beforeLines="50" w:after="50" w:line="240" w:lineRule="auto"/>
        <w:ind w:firstLine="315" w:firstLineChars="150"/>
        <w:jc w:val="both"/>
        <w:rPr>
          <w:bCs/>
          <w:color w:val="auto"/>
          <w:szCs w:val="24"/>
        </w:rPr>
      </w:pPr>
    </w:p>
    <w:p w14:paraId="4B96D0AF">
      <w:pPr>
        <w:snapToGrid w:val="0"/>
        <w:spacing w:before="156" w:beforeLines="50" w:after="50" w:line="240" w:lineRule="auto"/>
        <w:ind w:firstLine="315" w:firstLineChars="150"/>
        <w:jc w:val="both"/>
        <w:rPr>
          <w:bCs/>
          <w:color w:val="auto"/>
          <w:szCs w:val="24"/>
        </w:rPr>
      </w:pPr>
    </w:p>
    <w:p w14:paraId="526E6E13">
      <w:pPr>
        <w:spacing w:line="440" w:lineRule="atLeast"/>
        <w:ind w:firstLine="0" w:firstLineChars="0"/>
        <w:jc w:val="both"/>
        <w:rPr>
          <w:b/>
          <w:color w:val="auto"/>
          <w:sz w:val="32"/>
          <w:szCs w:val="32"/>
        </w:rPr>
      </w:pPr>
    </w:p>
    <w:p w14:paraId="18D9694E">
      <w:pPr>
        <w:spacing w:line="440" w:lineRule="atLeast"/>
        <w:ind w:firstLine="0" w:firstLineChars="0"/>
        <w:jc w:val="both"/>
        <w:rPr>
          <w:b/>
          <w:color w:val="auto"/>
          <w:sz w:val="32"/>
          <w:szCs w:val="32"/>
        </w:rPr>
      </w:pPr>
    </w:p>
    <w:p w14:paraId="6BAEB0E8">
      <w:pPr>
        <w:spacing w:line="440" w:lineRule="atLeast"/>
        <w:ind w:firstLine="0" w:firstLineChars="0"/>
        <w:jc w:val="both"/>
        <w:rPr>
          <w:b/>
          <w:color w:val="auto"/>
          <w:sz w:val="32"/>
          <w:szCs w:val="32"/>
        </w:rPr>
      </w:pPr>
    </w:p>
    <w:p w14:paraId="6E386652">
      <w:pPr>
        <w:spacing w:line="440" w:lineRule="atLeast"/>
        <w:ind w:firstLine="0" w:firstLineChars="0"/>
        <w:jc w:val="both"/>
        <w:rPr>
          <w:b/>
          <w:color w:val="auto"/>
          <w:sz w:val="32"/>
          <w:szCs w:val="32"/>
        </w:rPr>
      </w:pPr>
    </w:p>
    <w:p w14:paraId="487C4006">
      <w:pPr>
        <w:spacing w:line="440" w:lineRule="atLeast"/>
        <w:ind w:firstLine="0" w:firstLineChars="0"/>
        <w:jc w:val="both"/>
        <w:rPr>
          <w:b/>
          <w:color w:val="auto"/>
          <w:sz w:val="32"/>
          <w:szCs w:val="32"/>
        </w:rPr>
      </w:pPr>
    </w:p>
    <w:p w14:paraId="45AF45E9">
      <w:pPr>
        <w:spacing w:line="440" w:lineRule="atLeast"/>
        <w:ind w:firstLine="0" w:firstLineChars="0"/>
        <w:jc w:val="both"/>
        <w:rPr>
          <w:b/>
          <w:color w:val="auto"/>
          <w:sz w:val="32"/>
          <w:szCs w:val="32"/>
        </w:rPr>
      </w:pPr>
    </w:p>
    <w:p w14:paraId="7F17C197">
      <w:pPr>
        <w:spacing w:line="440" w:lineRule="atLeast"/>
        <w:ind w:firstLine="0" w:firstLineChars="0"/>
        <w:jc w:val="both"/>
        <w:rPr>
          <w:b/>
          <w:color w:val="auto"/>
          <w:sz w:val="32"/>
          <w:szCs w:val="32"/>
        </w:rPr>
      </w:pPr>
    </w:p>
    <w:p w14:paraId="49DB12C3">
      <w:pPr>
        <w:spacing w:line="440" w:lineRule="atLeast"/>
        <w:ind w:firstLine="0" w:firstLineChars="0"/>
        <w:jc w:val="both"/>
        <w:rPr>
          <w:b/>
          <w:color w:val="auto"/>
          <w:sz w:val="32"/>
          <w:szCs w:val="32"/>
        </w:rPr>
      </w:pPr>
    </w:p>
    <w:p w14:paraId="29542689">
      <w:pPr>
        <w:pStyle w:val="22"/>
        <w:rPr>
          <w:b/>
          <w:color w:val="auto"/>
          <w:sz w:val="32"/>
          <w:szCs w:val="32"/>
        </w:rPr>
      </w:pPr>
    </w:p>
    <w:p w14:paraId="0D378699">
      <w:pPr>
        <w:pStyle w:val="22"/>
        <w:rPr>
          <w:b/>
          <w:color w:val="auto"/>
          <w:sz w:val="32"/>
          <w:szCs w:val="32"/>
        </w:rPr>
      </w:pPr>
    </w:p>
    <w:p w14:paraId="34005D03">
      <w:pPr>
        <w:ind w:left="0" w:leftChars="0" w:firstLine="0" w:firstLineChars="0"/>
        <w:rPr>
          <w:b/>
          <w:color w:val="auto"/>
          <w:sz w:val="32"/>
          <w:szCs w:val="32"/>
        </w:rPr>
      </w:pPr>
      <w:bookmarkStart w:id="57" w:name="_Toc82016595"/>
      <w:bookmarkStart w:id="58" w:name="_Toc132893743"/>
      <w:bookmarkStart w:id="59" w:name="_Toc132893808"/>
      <w:r>
        <w:rPr>
          <w:rFonts w:hint="eastAsia"/>
          <w:b/>
          <w:color w:val="auto"/>
          <w:sz w:val="32"/>
          <w:szCs w:val="32"/>
          <w:lang w:bidi="ar"/>
        </w:rPr>
        <w:t>二、响应文件组成</w:t>
      </w:r>
      <w:bookmarkEnd w:id="57"/>
      <w:bookmarkEnd w:id="58"/>
      <w:bookmarkEnd w:id="59"/>
    </w:p>
    <w:p w14:paraId="0ACFF1EC">
      <w:pPr>
        <w:ind w:left="0" w:leftChars="0" w:firstLine="0" w:firstLineChars="0"/>
        <w:jc w:val="both"/>
        <w:rPr>
          <w:rFonts w:hint="eastAsia" w:ascii="宋体" w:hAnsi="宋体" w:eastAsia="宋体" w:cs="宋体"/>
          <w:b/>
          <w:bCs/>
          <w:color w:val="auto"/>
          <w:lang w:eastAsia="zh-CN"/>
        </w:rPr>
      </w:pPr>
      <w:r>
        <w:rPr>
          <w:rFonts w:hint="eastAsia" w:ascii="宋体" w:hAnsi="宋体" w:cs="宋体"/>
          <w:b/>
          <w:bCs/>
          <w:color w:val="auto"/>
          <w:sz w:val="32"/>
          <w:szCs w:val="32"/>
        </w:rPr>
        <w:t>（一）资格性响应证明材料</w:t>
      </w:r>
      <w:r>
        <w:rPr>
          <w:rFonts w:hint="eastAsia" w:ascii="宋体" w:hAnsi="宋体" w:cs="宋体"/>
          <w:b/>
          <w:bCs/>
          <w:color w:val="auto"/>
          <w:sz w:val="32"/>
          <w:szCs w:val="32"/>
          <w:lang w:eastAsia="zh-CN"/>
        </w:rPr>
        <w:t>：</w:t>
      </w:r>
    </w:p>
    <w:p w14:paraId="2F0A7012">
      <w:pPr>
        <w:pStyle w:val="24"/>
        <w:numPr>
          <w:ilvl w:val="0"/>
          <w:numId w:val="0"/>
        </w:numPr>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1.供应商相应的法定代表人身份证正反两面复印件（必须提供）</w:t>
      </w:r>
    </w:p>
    <w:p w14:paraId="3C11D522">
      <w:pPr>
        <w:ind w:left="0" w:leftChars="0" w:firstLine="0" w:firstLineChars="0"/>
        <w:rPr>
          <w:rFonts w:hint="eastAsia"/>
          <w:color w:val="auto"/>
          <w:lang w:val="en-US" w:eastAsia="zh-CN"/>
        </w:rPr>
      </w:pPr>
    </w:p>
    <w:p w14:paraId="71916852">
      <w:pPr>
        <w:ind w:left="0" w:leftChars="0" w:firstLine="0" w:firstLineChars="0"/>
        <w:rPr>
          <w:rFonts w:hint="eastAsia"/>
          <w:color w:val="auto"/>
        </w:rPr>
      </w:pPr>
    </w:p>
    <w:p w14:paraId="0F8B89C6">
      <w:pPr>
        <w:ind w:left="0" w:leftChars="0" w:firstLine="0" w:firstLineChars="0"/>
        <w:rPr>
          <w:rFonts w:hint="eastAsia"/>
          <w:color w:val="auto"/>
        </w:rPr>
      </w:pPr>
    </w:p>
    <w:p w14:paraId="2BCCA1E9">
      <w:pPr>
        <w:ind w:left="0" w:leftChars="0" w:firstLine="0" w:firstLineChars="0"/>
        <w:rPr>
          <w:rFonts w:hint="eastAsia"/>
          <w:color w:val="auto"/>
        </w:rPr>
      </w:pPr>
    </w:p>
    <w:p w14:paraId="43873BA0">
      <w:pPr>
        <w:ind w:left="0" w:leftChars="0" w:firstLine="0" w:firstLineChars="0"/>
        <w:rPr>
          <w:rFonts w:hint="eastAsia"/>
          <w:color w:val="auto"/>
        </w:rPr>
      </w:pPr>
    </w:p>
    <w:p w14:paraId="7F1C74DB">
      <w:pPr>
        <w:pStyle w:val="24"/>
        <w:numPr>
          <w:ilvl w:val="0"/>
          <w:numId w:val="0"/>
        </w:numPr>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2.供应商的授权委托书原件、委托代理人身份证正反面复印件以及由县级以上（含县级）社会养老保险经办机构出具的供应商为委托代理人交纳的响应文件递交截止时间前半年内任意一个月养老保险证明复印件（委托代理时必须提供）</w:t>
      </w:r>
    </w:p>
    <w:p w14:paraId="1F89690A">
      <w:pPr>
        <w:pStyle w:val="24"/>
        <w:numPr>
          <w:ilvl w:val="0"/>
          <w:numId w:val="0"/>
        </w:numPr>
        <w:rPr>
          <w:rFonts w:hint="eastAsia" w:ascii="宋体" w:hAnsi="宋体" w:eastAsia="宋体" w:cs="宋体"/>
          <w:b/>
          <w:color w:val="auto"/>
          <w:kern w:val="2"/>
          <w:sz w:val="24"/>
          <w:szCs w:val="24"/>
          <w:highlight w:val="none"/>
          <w:lang w:val="en-US" w:eastAsia="zh-CN" w:bidi="ar-SA"/>
        </w:rPr>
      </w:pPr>
      <w:r>
        <w:rPr>
          <w:rFonts w:hint="eastAsia" w:ascii="宋体" w:hAnsi="宋体" w:eastAsia="宋体" w:cs="宋体"/>
          <w:b/>
          <w:color w:val="auto"/>
          <w:kern w:val="2"/>
          <w:sz w:val="24"/>
          <w:szCs w:val="24"/>
          <w:highlight w:val="none"/>
          <w:lang w:val="en-US" w:eastAsia="zh-CN" w:bidi="ar-SA"/>
        </w:rPr>
        <w:t>除供应商为以下三种情形的：①如供应商为截标时间前60日以内成立的公司，可以提供供应商与委托代理人签订的劳动合同复印件代替养老保险证明复印件；</w:t>
      </w:r>
    </w:p>
    <w:p w14:paraId="2B83A14E">
      <w:pPr>
        <w:pStyle w:val="24"/>
        <w:numPr>
          <w:ilvl w:val="0"/>
          <w:numId w:val="0"/>
        </w:numPr>
        <w:rPr>
          <w:rFonts w:hint="eastAsia" w:ascii="宋体" w:hAnsi="宋体" w:eastAsia="宋体" w:cs="宋体"/>
          <w:b/>
          <w:color w:val="auto"/>
          <w:kern w:val="2"/>
          <w:sz w:val="24"/>
          <w:szCs w:val="24"/>
          <w:highlight w:val="none"/>
          <w:lang w:val="en-US" w:eastAsia="zh-CN" w:bidi="ar-SA"/>
        </w:rPr>
      </w:pPr>
      <w:r>
        <w:rPr>
          <w:rFonts w:hint="eastAsia" w:ascii="宋体" w:hAnsi="宋体" w:eastAsia="宋体" w:cs="宋体"/>
          <w:b/>
          <w:color w:val="auto"/>
          <w:kern w:val="2"/>
          <w:sz w:val="24"/>
          <w:szCs w:val="24"/>
          <w:highlight w:val="none"/>
          <w:lang w:val="en-US" w:eastAsia="zh-CN" w:bidi="ar-SA"/>
        </w:rPr>
        <w:t>②如供应商为事业单位，可以提供事业单位机构编制管理证复印件或事业单位机构为其发放工资的工资条复印件代替养老保险证明复印件；</w:t>
      </w:r>
    </w:p>
    <w:p w14:paraId="2863231A">
      <w:pPr>
        <w:pStyle w:val="24"/>
        <w:numPr>
          <w:ilvl w:val="0"/>
          <w:numId w:val="0"/>
        </w:numPr>
        <w:rPr>
          <w:rFonts w:hint="eastAsia" w:ascii="宋体" w:hAnsi="宋体" w:eastAsia="宋体" w:cs="宋体"/>
          <w:b/>
          <w:color w:val="auto"/>
          <w:kern w:val="2"/>
          <w:sz w:val="24"/>
          <w:szCs w:val="24"/>
          <w:highlight w:val="none"/>
          <w:lang w:val="en-US" w:eastAsia="zh-CN" w:bidi="ar-SA"/>
        </w:rPr>
      </w:pPr>
      <w:r>
        <w:rPr>
          <w:rFonts w:hint="eastAsia" w:ascii="宋体" w:hAnsi="宋体" w:eastAsia="宋体" w:cs="宋体"/>
          <w:b/>
          <w:color w:val="auto"/>
          <w:kern w:val="2"/>
          <w:sz w:val="24"/>
          <w:szCs w:val="24"/>
          <w:highlight w:val="none"/>
          <w:lang w:val="en-US" w:eastAsia="zh-CN" w:bidi="ar-SA"/>
        </w:rPr>
        <w:t>③如委托代理人为免缴纳养老保险人员，提供免缴纳养老保险的证明材料复印件及供应商与委托代理人签订的劳动合同复印件代替养老保险证明复印件。</w:t>
      </w:r>
    </w:p>
    <w:p w14:paraId="2B37113B">
      <w:pPr>
        <w:pStyle w:val="24"/>
        <w:numPr>
          <w:ilvl w:val="0"/>
          <w:numId w:val="0"/>
        </w:numPr>
        <w:rPr>
          <w:rFonts w:hint="eastAsia" w:ascii="宋体" w:hAnsi="宋体" w:eastAsia="宋体" w:cs="宋体"/>
          <w:b/>
          <w:color w:val="auto"/>
          <w:kern w:val="2"/>
          <w:sz w:val="24"/>
          <w:szCs w:val="24"/>
          <w:highlight w:val="none"/>
          <w:lang w:val="en-US" w:eastAsia="zh-CN" w:bidi="ar-SA"/>
        </w:rPr>
      </w:pPr>
      <w:r>
        <w:rPr>
          <w:rFonts w:hint="eastAsia" w:ascii="宋体" w:hAnsi="宋体" w:eastAsia="宋体" w:cs="宋体"/>
          <w:b/>
          <w:color w:val="auto"/>
          <w:kern w:val="2"/>
          <w:sz w:val="24"/>
          <w:szCs w:val="24"/>
          <w:highlight w:val="none"/>
          <w:lang w:val="en-US" w:eastAsia="zh-CN" w:bidi="ar-SA"/>
        </w:rPr>
        <w:t>【属自然人的应提供由县级以上（含县级）社会养老保险经办机构出具的自然人本人及委托代理人所交纳的响应文件递交截止时间前半年内任意一个月养老保险证明复印件】（委托代理时必须提供；如为联合体的，授权委托书原件须由牵头人出具）</w:t>
      </w:r>
    </w:p>
    <w:p w14:paraId="5E9C8FAA">
      <w:pPr>
        <w:pStyle w:val="24"/>
        <w:numPr>
          <w:ilvl w:val="0"/>
          <w:numId w:val="0"/>
        </w:numPr>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附件：</w:t>
      </w:r>
    </w:p>
    <w:p w14:paraId="11B672C8">
      <w:pPr>
        <w:spacing w:line="240" w:lineRule="auto"/>
        <w:ind w:firstLine="0" w:firstLineChars="0"/>
        <w:jc w:val="center"/>
        <w:rPr>
          <w:rFonts w:hint="eastAsia" w:ascii="宋体" w:hAnsi="宋体" w:cs="宋体"/>
          <w:b/>
          <w:color w:val="auto"/>
          <w:sz w:val="28"/>
          <w:szCs w:val="28"/>
          <w:highlight w:val="none"/>
        </w:rPr>
      </w:pPr>
      <w:r>
        <w:rPr>
          <w:rFonts w:hint="eastAsia" w:ascii="宋体" w:hAnsi="宋体" w:cs="宋体"/>
          <w:b/>
          <w:color w:val="auto"/>
          <w:sz w:val="28"/>
          <w:szCs w:val="28"/>
          <w:highlight w:val="none"/>
        </w:rPr>
        <w:t xml:space="preserve"> </w:t>
      </w:r>
    </w:p>
    <w:p w14:paraId="31FF48CF">
      <w:pPr>
        <w:spacing w:line="240" w:lineRule="auto"/>
        <w:ind w:firstLine="0" w:firstLineChars="0"/>
        <w:jc w:val="center"/>
        <w:rPr>
          <w:rFonts w:hint="eastAsia" w:ascii="宋体" w:hAnsi="宋体" w:cs="宋体"/>
          <w:b/>
          <w:color w:val="auto"/>
          <w:sz w:val="28"/>
          <w:szCs w:val="28"/>
          <w:highlight w:val="none"/>
        </w:rPr>
      </w:pPr>
    </w:p>
    <w:p w14:paraId="666C36CB">
      <w:pPr>
        <w:spacing w:line="240" w:lineRule="auto"/>
        <w:ind w:firstLine="0" w:firstLineChars="0"/>
        <w:jc w:val="center"/>
        <w:rPr>
          <w:rFonts w:hint="eastAsia" w:ascii="宋体" w:hAnsi="宋体" w:cs="宋体"/>
          <w:b/>
          <w:color w:val="auto"/>
          <w:sz w:val="28"/>
          <w:szCs w:val="28"/>
          <w:highlight w:val="none"/>
        </w:rPr>
      </w:pPr>
    </w:p>
    <w:p w14:paraId="72BC4217">
      <w:pPr>
        <w:spacing w:line="240" w:lineRule="auto"/>
        <w:ind w:firstLine="0" w:firstLineChars="0"/>
        <w:jc w:val="center"/>
        <w:rPr>
          <w:rFonts w:hint="eastAsia" w:ascii="宋体" w:hAnsi="宋体" w:cs="宋体"/>
          <w:b/>
          <w:color w:val="auto"/>
          <w:sz w:val="28"/>
          <w:szCs w:val="28"/>
          <w:highlight w:val="none"/>
        </w:rPr>
      </w:pPr>
    </w:p>
    <w:p w14:paraId="196341E0">
      <w:pPr>
        <w:spacing w:line="240" w:lineRule="auto"/>
        <w:ind w:firstLine="0" w:firstLineChars="0"/>
        <w:jc w:val="center"/>
        <w:rPr>
          <w:rFonts w:hint="eastAsia" w:ascii="宋体" w:hAnsi="宋体" w:cs="宋体"/>
          <w:b/>
          <w:color w:val="auto"/>
          <w:sz w:val="28"/>
          <w:szCs w:val="28"/>
          <w:highlight w:val="none"/>
        </w:rPr>
      </w:pPr>
    </w:p>
    <w:p w14:paraId="040995B3">
      <w:pPr>
        <w:spacing w:line="240" w:lineRule="auto"/>
        <w:ind w:firstLine="0" w:firstLineChars="0"/>
        <w:jc w:val="center"/>
        <w:rPr>
          <w:rFonts w:hint="eastAsia" w:ascii="宋体" w:hAnsi="宋体" w:cs="宋体"/>
          <w:b/>
          <w:color w:val="auto"/>
          <w:sz w:val="28"/>
          <w:szCs w:val="28"/>
          <w:highlight w:val="none"/>
        </w:rPr>
      </w:pPr>
    </w:p>
    <w:p w14:paraId="082CD36C">
      <w:pPr>
        <w:spacing w:line="240" w:lineRule="auto"/>
        <w:ind w:firstLine="0" w:firstLineChars="0"/>
        <w:jc w:val="center"/>
        <w:rPr>
          <w:rFonts w:hint="eastAsia" w:ascii="宋体" w:hAnsi="宋体" w:cs="宋体"/>
          <w:b/>
          <w:color w:val="auto"/>
          <w:sz w:val="28"/>
          <w:szCs w:val="28"/>
          <w:highlight w:val="none"/>
        </w:rPr>
      </w:pPr>
    </w:p>
    <w:p w14:paraId="6EA372FD">
      <w:pPr>
        <w:spacing w:line="240" w:lineRule="auto"/>
        <w:ind w:firstLine="0" w:firstLineChars="0"/>
        <w:jc w:val="center"/>
        <w:rPr>
          <w:rFonts w:hint="eastAsia" w:ascii="宋体" w:hAnsi="宋体" w:cs="宋体"/>
          <w:b/>
          <w:color w:val="auto"/>
          <w:sz w:val="28"/>
          <w:szCs w:val="28"/>
          <w:highlight w:val="none"/>
        </w:rPr>
      </w:pPr>
    </w:p>
    <w:p w14:paraId="56CE6411">
      <w:pPr>
        <w:spacing w:line="240" w:lineRule="auto"/>
        <w:ind w:firstLine="0" w:firstLineChars="0"/>
        <w:jc w:val="center"/>
        <w:rPr>
          <w:rFonts w:hint="eastAsia" w:ascii="宋体" w:hAnsi="宋体" w:cs="宋体"/>
          <w:b/>
          <w:color w:val="auto"/>
          <w:sz w:val="28"/>
          <w:szCs w:val="28"/>
          <w:highlight w:val="none"/>
        </w:rPr>
      </w:pPr>
    </w:p>
    <w:p w14:paraId="66C57F0C">
      <w:pPr>
        <w:spacing w:line="240" w:lineRule="auto"/>
        <w:ind w:firstLine="0" w:firstLineChars="0"/>
        <w:jc w:val="center"/>
        <w:rPr>
          <w:rFonts w:hint="eastAsia" w:ascii="宋体" w:hAnsi="宋体" w:cs="宋体"/>
          <w:b/>
          <w:color w:val="auto"/>
          <w:sz w:val="28"/>
          <w:szCs w:val="28"/>
          <w:highlight w:val="none"/>
        </w:rPr>
      </w:pPr>
    </w:p>
    <w:p w14:paraId="59A266F4">
      <w:pPr>
        <w:pStyle w:val="22"/>
        <w:rPr>
          <w:rFonts w:hint="eastAsia" w:ascii="宋体" w:hAnsi="宋体" w:cs="宋体"/>
          <w:b/>
          <w:color w:val="auto"/>
          <w:sz w:val="28"/>
          <w:szCs w:val="28"/>
          <w:highlight w:val="none"/>
        </w:rPr>
      </w:pPr>
    </w:p>
    <w:p w14:paraId="750F7BE9">
      <w:pPr>
        <w:pStyle w:val="22"/>
        <w:rPr>
          <w:rFonts w:hint="eastAsia" w:ascii="宋体" w:hAnsi="宋体" w:cs="宋体"/>
          <w:b/>
          <w:color w:val="auto"/>
          <w:sz w:val="28"/>
          <w:szCs w:val="28"/>
          <w:highlight w:val="none"/>
        </w:rPr>
      </w:pPr>
    </w:p>
    <w:p w14:paraId="3E5FEA61">
      <w:pPr>
        <w:spacing w:line="240" w:lineRule="auto"/>
        <w:ind w:firstLine="0" w:firstLineChars="0"/>
        <w:jc w:val="center"/>
        <w:rPr>
          <w:rFonts w:hint="eastAsia" w:ascii="宋体" w:hAnsi="宋体" w:cs="宋体"/>
          <w:b/>
          <w:color w:val="auto"/>
          <w:sz w:val="28"/>
          <w:szCs w:val="28"/>
          <w:highlight w:val="none"/>
        </w:rPr>
      </w:pPr>
    </w:p>
    <w:p w14:paraId="0E8BBA09">
      <w:pPr>
        <w:spacing w:line="240" w:lineRule="auto"/>
        <w:ind w:firstLine="0" w:firstLineChars="0"/>
        <w:jc w:val="center"/>
        <w:rPr>
          <w:rFonts w:ascii="宋体" w:hAnsi="宋体" w:cs="宋体"/>
          <w:b/>
          <w:color w:val="auto"/>
          <w:sz w:val="28"/>
          <w:szCs w:val="28"/>
          <w:highlight w:val="none"/>
        </w:rPr>
      </w:pPr>
      <w:r>
        <w:rPr>
          <w:rFonts w:hint="eastAsia" w:ascii="宋体" w:hAnsi="宋体" w:eastAsia="宋体" w:cs="宋体"/>
          <w:b/>
          <w:color w:val="auto"/>
          <w:sz w:val="30"/>
          <w:szCs w:val="30"/>
        </w:rPr>
        <w:t>授权委托书</w:t>
      </w:r>
      <w:r>
        <w:rPr>
          <w:rFonts w:hint="eastAsia" w:ascii="宋体" w:hAnsi="宋体" w:cs="宋体"/>
          <w:b/>
          <w:color w:val="auto"/>
          <w:sz w:val="28"/>
          <w:szCs w:val="28"/>
          <w:highlight w:val="none"/>
        </w:rPr>
        <w:t>（格式一，适用于供应商为法人或者其他组织）</w:t>
      </w:r>
    </w:p>
    <w:p w14:paraId="43AFDA7A">
      <w:pPr>
        <w:snapToGrid w:val="0"/>
        <w:spacing w:line="400" w:lineRule="exact"/>
        <w:ind w:firstLine="0" w:firstLineChars="0"/>
        <w:rPr>
          <w:rFonts w:hint="eastAsia" w:ascii="宋体" w:hAnsi="宋体" w:cs="宋体"/>
          <w:b/>
          <w:color w:val="auto"/>
          <w:sz w:val="21"/>
          <w:szCs w:val="21"/>
          <w:highlight w:val="none"/>
        </w:rPr>
      </w:pPr>
    </w:p>
    <w:p w14:paraId="5787D476">
      <w:pPr>
        <w:snapToGrid w:val="0"/>
        <w:spacing w:line="400" w:lineRule="exact"/>
        <w:ind w:firstLine="0" w:firstLineChars="0"/>
        <w:rPr>
          <w:rFonts w:ascii="宋体" w:hAnsi="宋体" w:cs="宋体"/>
          <w:color w:val="auto"/>
          <w:sz w:val="21"/>
          <w:szCs w:val="24"/>
          <w:highlight w:val="none"/>
        </w:rPr>
      </w:pPr>
      <w:r>
        <w:rPr>
          <w:rFonts w:hint="eastAsia" w:ascii="宋体" w:hAnsi="宋体" w:cs="宋体"/>
          <w:b/>
          <w:color w:val="auto"/>
          <w:sz w:val="21"/>
          <w:szCs w:val="21"/>
          <w:highlight w:val="none"/>
        </w:rPr>
        <w:t>致</w:t>
      </w:r>
      <w:r>
        <w:rPr>
          <w:rFonts w:hint="eastAsia" w:ascii="宋体" w:hAnsi="宋体" w:cs="宋体"/>
          <w:color w:val="auto"/>
          <w:sz w:val="21"/>
          <w:szCs w:val="21"/>
          <w:highlight w:val="none"/>
        </w:rPr>
        <w:t>：</w:t>
      </w:r>
      <w:r>
        <w:rPr>
          <w:rFonts w:hint="eastAsia" w:ascii="宋体" w:hAnsi="宋体" w:cs="宋体"/>
          <w:color w:val="auto"/>
          <w:sz w:val="21"/>
          <w:szCs w:val="21"/>
          <w:highlight w:val="none"/>
          <w:u w:val="single"/>
          <w:lang w:eastAsia="zh-CN"/>
        </w:rPr>
        <w:t>广西明诚项目管理有限公司</w:t>
      </w:r>
    </w:p>
    <w:p w14:paraId="13062006">
      <w:pPr>
        <w:snapToGrid w:val="0"/>
        <w:spacing w:line="400" w:lineRule="exact"/>
        <w:ind w:firstLine="0" w:firstLineChars="0"/>
        <w:rPr>
          <w:rFonts w:ascii="宋体" w:hAnsi="宋体" w:cs="宋体"/>
          <w:color w:val="auto"/>
          <w:sz w:val="21"/>
          <w:szCs w:val="21"/>
          <w:highlight w:val="none"/>
          <w:u w:val="single"/>
        </w:rPr>
      </w:pPr>
    </w:p>
    <w:p w14:paraId="54F8F5CA">
      <w:pPr>
        <w:spacing w:line="360" w:lineRule="auto"/>
        <w:ind w:firstLine="525" w:firstLineChars="250"/>
        <w:rPr>
          <w:rFonts w:ascii="宋体" w:hAnsi="宋体" w:cs="宋体"/>
          <w:color w:val="auto"/>
          <w:sz w:val="21"/>
          <w:szCs w:val="20"/>
          <w:highlight w:val="none"/>
        </w:rPr>
      </w:pPr>
      <w:r>
        <w:rPr>
          <w:rFonts w:hint="eastAsia" w:ascii="宋体" w:hAnsi="宋体" w:cs="宋体"/>
          <w:color w:val="auto"/>
          <w:kern w:val="0"/>
          <w:sz w:val="21"/>
          <w:szCs w:val="20"/>
          <w:highlight w:val="none"/>
        </w:rPr>
        <w:t>我</w:t>
      </w:r>
      <w:r>
        <w:rPr>
          <w:rFonts w:hint="eastAsia" w:ascii="宋体" w:hAnsi="宋体" w:cs="宋体"/>
          <w:color w:val="auto"/>
          <w:kern w:val="0"/>
          <w:sz w:val="21"/>
          <w:szCs w:val="20"/>
          <w:highlight w:val="none"/>
          <w:u w:val="single"/>
        </w:rPr>
        <w:t xml:space="preserve">              </w:t>
      </w:r>
      <w:r>
        <w:rPr>
          <w:rFonts w:hint="eastAsia" w:ascii="宋体" w:hAnsi="宋体" w:cs="宋体"/>
          <w:color w:val="auto"/>
          <w:kern w:val="0"/>
          <w:sz w:val="21"/>
          <w:szCs w:val="20"/>
          <w:highlight w:val="none"/>
        </w:rPr>
        <w:t>（姓名）系</w:t>
      </w:r>
      <w:r>
        <w:rPr>
          <w:rFonts w:hint="eastAsia" w:ascii="宋体" w:hAnsi="宋体" w:cs="宋体"/>
          <w:color w:val="auto"/>
          <w:kern w:val="0"/>
          <w:sz w:val="21"/>
          <w:szCs w:val="20"/>
          <w:highlight w:val="none"/>
          <w:u w:val="single"/>
        </w:rPr>
        <w:t xml:space="preserve">                              </w:t>
      </w:r>
      <w:r>
        <w:rPr>
          <w:rFonts w:hint="eastAsia" w:ascii="宋体" w:hAnsi="宋体" w:cs="宋体"/>
          <w:color w:val="auto"/>
          <w:kern w:val="0"/>
          <w:sz w:val="21"/>
          <w:szCs w:val="20"/>
          <w:highlight w:val="none"/>
        </w:rPr>
        <w:t>（供应商名称）的法定代表人，现授权委托本单位在职职工</w:t>
      </w:r>
      <w:r>
        <w:rPr>
          <w:rFonts w:hint="eastAsia" w:ascii="宋体" w:hAnsi="宋体" w:cs="宋体"/>
          <w:color w:val="auto"/>
          <w:kern w:val="0"/>
          <w:sz w:val="21"/>
          <w:szCs w:val="20"/>
          <w:highlight w:val="none"/>
          <w:u w:val="single"/>
        </w:rPr>
        <w:t xml:space="preserve">            </w:t>
      </w:r>
      <w:r>
        <w:rPr>
          <w:rFonts w:hint="eastAsia" w:ascii="宋体" w:hAnsi="宋体" w:cs="宋体"/>
          <w:color w:val="auto"/>
          <w:kern w:val="0"/>
          <w:sz w:val="21"/>
          <w:szCs w:val="20"/>
          <w:highlight w:val="none"/>
        </w:rPr>
        <w:t>（姓名）以我公司名义参加</w:t>
      </w:r>
      <w:r>
        <w:rPr>
          <w:rFonts w:hint="eastAsia" w:ascii="宋体" w:hAnsi="宋体" w:cs="宋体"/>
          <w:color w:val="auto"/>
          <w:kern w:val="0"/>
          <w:sz w:val="21"/>
          <w:szCs w:val="20"/>
          <w:highlight w:val="none"/>
          <w:u w:val="single"/>
        </w:rPr>
        <w:t xml:space="preserve">      </w:t>
      </w:r>
      <w:r>
        <w:rPr>
          <w:rFonts w:hint="eastAsia" w:ascii="宋体" w:hAnsi="宋体" w:cs="宋体"/>
          <w:color w:val="auto"/>
          <w:sz w:val="21"/>
          <w:szCs w:val="20"/>
          <w:highlight w:val="none"/>
          <w:u w:val="single"/>
        </w:rPr>
        <w:t xml:space="preserve">（项目名称及项目编号）        </w:t>
      </w:r>
      <w:r>
        <w:rPr>
          <w:rFonts w:hint="eastAsia" w:ascii="宋体" w:hAnsi="宋体" w:cs="宋体"/>
          <w:color w:val="auto"/>
          <w:sz w:val="21"/>
          <w:szCs w:val="20"/>
          <w:highlight w:val="none"/>
        </w:rPr>
        <w:t>项目的磋商活动，并代表我方全权办理针对上述项目的磋商、签约等具体事务和签署相关文件。</w:t>
      </w:r>
    </w:p>
    <w:p w14:paraId="04CB6B63">
      <w:pPr>
        <w:spacing w:line="360" w:lineRule="auto"/>
        <w:ind w:firstLine="420"/>
        <w:rPr>
          <w:rFonts w:ascii="宋体" w:hAnsi="宋体" w:cs="宋体"/>
          <w:color w:val="auto"/>
          <w:sz w:val="21"/>
          <w:szCs w:val="20"/>
          <w:highlight w:val="none"/>
        </w:rPr>
      </w:pPr>
      <w:r>
        <w:rPr>
          <w:rFonts w:hint="eastAsia" w:ascii="宋体" w:hAnsi="宋体" w:cs="宋体"/>
          <w:color w:val="auto"/>
          <w:sz w:val="21"/>
          <w:szCs w:val="20"/>
          <w:highlight w:val="none"/>
        </w:rPr>
        <w:t>我方对被授权人的签字事项负全部责任。</w:t>
      </w:r>
    </w:p>
    <w:p w14:paraId="38BB16A6">
      <w:pPr>
        <w:spacing w:line="360" w:lineRule="auto"/>
        <w:ind w:firstLine="420"/>
        <w:rPr>
          <w:rFonts w:ascii="宋体" w:hAnsi="宋体" w:cs="宋体"/>
          <w:color w:val="auto"/>
          <w:sz w:val="21"/>
          <w:szCs w:val="20"/>
          <w:highlight w:val="none"/>
          <w:u w:val="single"/>
        </w:rPr>
      </w:pPr>
      <w:r>
        <w:rPr>
          <w:rFonts w:hint="eastAsia" w:ascii="宋体" w:hAnsi="宋体" w:cs="宋体"/>
          <w:color w:val="auto"/>
          <w:sz w:val="21"/>
          <w:szCs w:val="20"/>
          <w:highlight w:val="none"/>
        </w:rPr>
        <w:t>授权委托代理期限：从</w:t>
      </w:r>
      <w:r>
        <w:rPr>
          <w:rFonts w:hint="eastAsia" w:ascii="宋体" w:hAnsi="宋体" w:cs="宋体"/>
          <w:color w:val="auto"/>
          <w:sz w:val="21"/>
          <w:szCs w:val="20"/>
          <w:highlight w:val="none"/>
          <w:u w:val="single"/>
        </w:rPr>
        <w:t xml:space="preserve">       </w:t>
      </w:r>
      <w:r>
        <w:rPr>
          <w:rFonts w:hint="eastAsia" w:ascii="宋体" w:hAnsi="宋体" w:cs="宋体"/>
          <w:color w:val="auto"/>
          <w:sz w:val="21"/>
          <w:szCs w:val="20"/>
          <w:highlight w:val="none"/>
        </w:rPr>
        <w:t>年</w:t>
      </w:r>
      <w:r>
        <w:rPr>
          <w:rFonts w:hint="eastAsia" w:ascii="宋体" w:hAnsi="宋体" w:cs="宋体"/>
          <w:color w:val="auto"/>
          <w:sz w:val="21"/>
          <w:szCs w:val="20"/>
          <w:highlight w:val="none"/>
          <w:u w:val="single"/>
        </w:rPr>
        <w:t xml:space="preserve">     </w:t>
      </w:r>
      <w:r>
        <w:rPr>
          <w:rFonts w:hint="eastAsia" w:ascii="宋体" w:hAnsi="宋体" w:cs="宋体"/>
          <w:color w:val="auto"/>
          <w:sz w:val="21"/>
          <w:szCs w:val="20"/>
          <w:highlight w:val="none"/>
        </w:rPr>
        <w:t xml:space="preserve">月 </w:t>
      </w:r>
      <w:r>
        <w:rPr>
          <w:rFonts w:hint="eastAsia" w:ascii="宋体" w:hAnsi="宋体" w:cs="宋体"/>
          <w:color w:val="auto"/>
          <w:sz w:val="21"/>
          <w:szCs w:val="20"/>
          <w:highlight w:val="none"/>
          <w:u w:val="single"/>
        </w:rPr>
        <w:t xml:space="preserve">    </w:t>
      </w:r>
      <w:r>
        <w:rPr>
          <w:rFonts w:hint="eastAsia" w:ascii="宋体" w:hAnsi="宋体" w:cs="宋体"/>
          <w:color w:val="auto"/>
          <w:sz w:val="21"/>
          <w:szCs w:val="20"/>
          <w:highlight w:val="none"/>
        </w:rPr>
        <w:t xml:space="preserve"> 日起至</w:t>
      </w:r>
      <w:r>
        <w:rPr>
          <w:rFonts w:hint="eastAsia" w:ascii="宋体" w:hAnsi="宋体" w:cs="宋体"/>
          <w:color w:val="auto"/>
          <w:sz w:val="21"/>
          <w:szCs w:val="20"/>
          <w:highlight w:val="none"/>
          <w:u w:val="single"/>
        </w:rPr>
        <w:t xml:space="preserve">         </w:t>
      </w:r>
      <w:r>
        <w:rPr>
          <w:rFonts w:hint="eastAsia" w:ascii="宋体" w:hAnsi="宋体" w:cs="宋体"/>
          <w:color w:val="auto"/>
          <w:sz w:val="21"/>
          <w:szCs w:val="20"/>
          <w:highlight w:val="none"/>
        </w:rPr>
        <w:t>年</w:t>
      </w:r>
      <w:r>
        <w:rPr>
          <w:rFonts w:hint="eastAsia" w:ascii="宋体" w:hAnsi="宋体" w:cs="宋体"/>
          <w:color w:val="auto"/>
          <w:sz w:val="21"/>
          <w:szCs w:val="20"/>
          <w:highlight w:val="none"/>
          <w:u w:val="single"/>
        </w:rPr>
        <w:t xml:space="preserve">     </w:t>
      </w:r>
      <w:r>
        <w:rPr>
          <w:rFonts w:hint="eastAsia" w:ascii="宋体" w:hAnsi="宋体" w:cs="宋体"/>
          <w:color w:val="auto"/>
          <w:sz w:val="21"/>
          <w:szCs w:val="20"/>
          <w:highlight w:val="none"/>
        </w:rPr>
        <w:t xml:space="preserve">月 </w:t>
      </w:r>
      <w:r>
        <w:rPr>
          <w:rFonts w:hint="eastAsia" w:ascii="宋体" w:hAnsi="宋体" w:cs="宋体"/>
          <w:color w:val="auto"/>
          <w:sz w:val="21"/>
          <w:szCs w:val="20"/>
          <w:highlight w:val="none"/>
          <w:u w:val="single"/>
        </w:rPr>
        <w:t xml:space="preserve">     </w:t>
      </w:r>
      <w:r>
        <w:rPr>
          <w:rFonts w:hint="eastAsia" w:ascii="宋体" w:hAnsi="宋体" w:cs="宋体"/>
          <w:color w:val="auto"/>
          <w:sz w:val="21"/>
          <w:szCs w:val="20"/>
          <w:highlight w:val="none"/>
        </w:rPr>
        <w:t>日止。</w:t>
      </w:r>
    </w:p>
    <w:p w14:paraId="56AF164E">
      <w:pPr>
        <w:spacing w:line="400" w:lineRule="exact"/>
        <w:ind w:firstLine="0" w:firstLineChars="0"/>
        <w:rPr>
          <w:rFonts w:ascii="宋体" w:hAnsi="宋体" w:cs="宋体"/>
          <w:color w:val="auto"/>
          <w:sz w:val="21"/>
          <w:szCs w:val="20"/>
          <w:highlight w:val="none"/>
          <w:u w:val="single"/>
        </w:rPr>
      </w:pPr>
      <w:r>
        <w:rPr>
          <w:rFonts w:hint="eastAsia" w:ascii="宋体" w:hAnsi="宋体" w:cs="宋体"/>
          <w:color w:val="auto"/>
          <w:sz w:val="21"/>
          <w:szCs w:val="20"/>
          <w:highlight w:val="none"/>
        </w:rPr>
        <w:t xml:space="preserve">                                                                                             </w:t>
      </w:r>
    </w:p>
    <w:p w14:paraId="021000F2">
      <w:pPr>
        <w:spacing w:line="400" w:lineRule="exact"/>
        <w:ind w:firstLine="420"/>
        <w:rPr>
          <w:rFonts w:ascii="宋体" w:hAnsi="宋体" w:cs="宋体"/>
          <w:color w:val="auto"/>
          <w:kern w:val="0"/>
          <w:sz w:val="21"/>
          <w:szCs w:val="24"/>
          <w:highlight w:val="none"/>
        </w:rPr>
      </w:pPr>
      <w:r>
        <w:rPr>
          <w:rFonts w:hint="eastAsia" w:ascii="宋体" w:hAnsi="宋体" w:cs="宋体"/>
          <w:color w:val="auto"/>
          <w:kern w:val="0"/>
          <w:sz w:val="21"/>
          <w:szCs w:val="24"/>
          <w:highlight w:val="none"/>
        </w:rPr>
        <w:t xml:space="preserve">代理人无转委托权,特此委托。 </w:t>
      </w:r>
    </w:p>
    <w:p w14:paraId="3420FA1D">
      <w:pPr>
        <w:spacing w:line="240" w:lineRule="auto"/>
        <w:ind w:firstLine="0" w:firstLineChars="0"/>
        <w:rPr>
          <w:rFonts w:ascii="宋体" w:hAnsi="宋体" w:cs="宋体"/>
          <w:color w:val="auto"/>
          <w:sz w:val="21"/>
          <w:szCs w:val="24"/>
          <w:highlight w:val="none"/>
        </w:rPr>
      </w:pPr>
    </w:p>
    <w:p w14:paraId="0A828C5B">
      <w:pPr>
        <w:snapToGrid w:val="0"/>
        <w:spacing w:line="400" w:lineRule="exact"/>
        <w:ind w:firstLine="420" w:firstLineChars="0"/>
        <w:rPr>
          <w:rFonts w:ascii="宋体" w:hAnsi="宋体" w:cs="宋体"/>
          <w:color w:val="auto"/>
          <w:sz w:val="21"/>
          <w:szCs w:val="21"/>
          <w:highlight w:val="none"/>
        </w:rPr>
      </w:pPr>
      <w:r>
        <w:rPr>
          <w:rFonts w:hint="eastAsia" w:ascii="宋体" w:hAnsi="宋体" w:cs="宋体"/>
          <w:color w:val="auto"/>
          <w:sz w:val="21"/>
          <w:szCs w:val="21"/>
          <w:highlight w:val="none"/>
        </w:rPr>
        <w:t>我已在下面签字，以资证明。</w:t>
      </w:r>
    </w:p>
    <w:p w14:paraId="718BA598">
      <w:pPr>
        <w:widowControl/>
        <w:spacing w:line="240" w:lineRule="auto"/>
        <w:ind w:firstLine="480"/>
        <w:jc w:val="left"/>
        <w:rPr>
          <w:rFonts w:ascii="宋体" w:hAnsi="宋体" w:cs="宋体"/>
          <w:color w:val="auto"/>
          <w:kern w:val="0"/>
          <w:szCs w:val="28"/>
          <w:highlight w:val="none"/>
        </w:rPr>
      </w:pPr>
    </w:p>
    <w:p w14:paraId="06699EA0">
      <w:pPr>
        <w:snapToGrid w:val="0"/>
        <w:spacing w:line="400" w:lineRule="exact"/>
        <w:ind w:firstLine="420" w:firstLineChars="0"/>
        <w:rPr>
          <w:rFonts w:ascii="宋体" w:hAnsi="宋体" w:cs="宋体"/>
          <w:color w:val="auto"/>
          <w:sz w:val="21"/>
          <w:szCs w:val="21"/>
          <w:highlight w:val="none"/>
        </w:rPr>
      </w:pPr>
      <w:r>
        <w:rPr>
          <w:rFonts w:hint="eastAsia" w:ascii="宋体" w:hAnsi="宋体" w:cs="宋体"/>
          <w:color w:val="auto"/>
          <w:sz w:val="21"/>
          <w:szCs w:val="21"/>
          <w:highlight w:val="none"/>
        </w:rPr>
        <w:t>供应商（电子签章）： ：</w:t>
      </w:r>
      <w:r>
        <w:rPr>
          <w:rFonts w:hint="eastAsia" w:ascii="宋体" w:hAnsi="宋体" w:cs="宋体"/>
          <w:color w:val="auto"/>
          <w:sz w:val="21"/>
          <w:szCs w:val="21"/>
          <w:highlight w:val="none"/>
          <w:u w:val="single"/>
          <w:lang w:val="en-US" w:eastAsia="zh-CN"/>
        </w:rPr>
        <w:t xml:space="preserve">               </w:t>
      </w:r>
      <w:r>
        <w:rPr>
          <w:rFonts w:hint="eastAsia" w:ascii="宋体" w:hAnsi="宋体" w:cs="宋体"/>
          <w:color w:val="auto"/>
          <w:sz w:val="21"/>
          <w:szCs w:val="21"/>
          <w:highlight w:val="none"/>
        </w:rPr>
        <w:t xml:space="preserve">                                   </w:t>
      </w:r>
    </w:p>
    <w:p w14:paraId="2A885F8A">
      <w:pPr>
        <w:snapToGrid w:val="0"/>
        <w:spacing w:line="400" w:lineRule="exact"/>
        <w:ind w:firstLine="420" w:firstLineChars="0"/>
        <w:rPr>
          <w:rFonts w:ascii="宋体" w:hAnsi="宋体" w:cs="宋体"/>
          <w:color w:val="auto"/>
          <w:sz w:val="21"/>
          <w:szCs w:val="21"/>
          <w:highlight w:val="none"/>
        </w:rPr>
      </w:pPr>
    </w:p>
    <w:p w14:paraId="5803839B">
      <w:pPr>
        <w:snapToGrid w:val="0"/>
        <w:spacing w:line="400" w:lineRule="exact"/>
        <w:ind w:firstLine="420" w:firstLineChars="0"/>
        <w:rPr>
          <w:rFonts w:ascii="宋体" w:hAnsi="宋体" w:cs="宋体"/>
          <w:color w:val="auto"/>
          <w:sz w:val="21"/>
          <w:szCs w:val="21"/>
          <w:highlight w:val="none"/>
        </w:rPr>
      </w:pPr>
      <w:r>
        <w:rPr>
          <w:rFonts w:hint="eastAsia" w:ascii="宋体" w:hAnsi="宋体" w:cs="宋体"/>
          <w:color w:val="auto"/>
          <w:sz w:val="21"/>
          <w:szCs w:val="21"/>
          <w:highlight w:val="none"/>
        </w:rPr>
        <w:t>法定代表人签字（或电子签名）：</w:t>
      </w:r>
      <w:r>
        <w:rPr>
          <w:rFonts w:hint="eastAsia" w:ascii="宋体" w:hAnsi="宋体" w:cs="宋体"/>
          <w:color w:val="auto"/>
          <w:sz w:val="21"/>
          <w:szCs w:val="21"/>
          <w:highlight w:val="none"/>
          <w:lang w:val="en-US" w:eastAsia="zh-CN"/>
        </w:rPr>
        <w:t xml:space="preserve"> </w:t>
      </w:r>
      <w:r>
        <w:rPr>
          <w:rFonts w:hint="eastAsia" w:ascii="宋体" w:hAnsi="宋体" w:cs="宋体"/>
          <w:color w:val="auto"/>
          <w:sz w:val="21"/>
          <w:szCs w:val="21"/>
          <w:highlight w:val="none"/>
          <w:u w:val="single"/>
          <w:lang w:val="en-US" w:eastAsia="zh-CN"/>
        </w:rPr>
        <w:t xml:space="preserve">               </w:t>
      </w:r>
      <w:r>
        <w:rPr>
          <w:rFonts w:hint="eastAsia" w:ascii="宋体" w:hAnsi="宋体" w:cs="宋体"/>
          <w:color w:val="auto"/>
          <w:sz w:val="21"/>
          <w:szCs w:val="21"/>
          <w:highlight w:val="none"/>
        </w:rPr>
        <w:t xml:space="preserve">                       　    </w:t>
      </w:r>
    </w:p>
    <w:p w14:paraId="301D0676">
      <w:pPr>
        <w:widowControl/>
        <w:spacing w:line="240" w:lineRule="auto"/>
        <w:ind w:firstLine="480"/>
        <w:jc w:val="left"/>
        <w:rPr>
          <w:rFonts w:ascii="宋体" w:hAnsi="宋体" w:cs="宋体"/>
          <w:color w:val="auto"/>
          <w:kern w:val="0"/>
          <w:szCs w:val="28"/>
          <w:highlight w:val="none"/>
        </w:rPr>
      </w:pPr>
    </w:p>
    <w:p w14:paraId="44990565">
      <w:pPr>
        <w:widowControl/>
        <w:spacing w:line="240" w:lineRule="auto"/>
        <w:ind w:firstLine="480"/>
        <w:jc w:val="left"/>
        <w:rPr>
          <w:rFonts w:ascii="宋体" w:hAnsi="宋体" w:cs="宋体"/>
          <w:color w:val="auto"/>
          <w:kern w:val="0"/>
          <w:szCs w:val="28"/>
          <w:highlight w:val="none"/>
        </w:rPr>
      </w:pPr>
    </w:p>
    <w:p w14:paraId="4A87A057">
      <w:pPr>
        <w:widowControl/>
        <w:spacing w:line="240" w:lineRule="auto"/>
        <w:ind w:left="0" w:leftChars="0" w:firstLine="420" w:firstLineChars="200"/>
        <w:jc w:val="left"/>
        <w:rPr>
          <w:rFonts w:hint="eastAsia" w:ascii="宋体" w:hAnsi="宋体" w:eastAsia="宋体" w:cs="宋体"/>
          <w:b/>
          <w:bCs/>
          <w:color w:val="auto"/>
          <w:sz w:val="21"/>
          <w:szCs w:val="24"/>
          <w:highlight w:val="none"/>
        </w:rPr>
      </w:pPr>
      <w:r>
        <w:rPr>
          <w:rFonts w:hint="eastAsia" w:ascii="宋体" w:hAnsi="宋体" w:cs="宋体"/>
          <w:color w:val="auto"/>
          <w:kern w:val="0"/>
          <w:szCs w:val="28"/>
          <w:highlight w:val="none"/>
          <w:u w:val="single"/>
          <w:lang w:val="en-US" w:eastAsia="zh-CN"/>
        </w:rPr>
        <w:t xml:space="preserve">        </w:t>
      </w:r>
      <w:r>
        <w:rPr>
          <w:rFonts w:hint="eastAsia" w:ascii="宋体" w:hAnsi="宋体" w:cs="宋体"/>
          <w:color w:val="auto"/>
          <w:kern w:val="0"/>
          <w:szCs w:val="28"/>
          <w:highlight w:val="none"/>
        </w:rPr>
        <w:t>年</w:t>
      </w:r>
      <w:r>
        <w:rPr>
          <w:rFonts w:hint="eastAsia" w:ascii="宋体" w:hAnsi="宋体" w:cs="宋体"/>
          <w:color w:val="auto"/>
          <w:kern w:val="0"/>
          <w:szCs w:val="28"/>
          <w:highlight w:val="none"/>
          <w:u w:val="single"/>
          <w:lang w:val="en-US" w:eastAsia="zh-CN"/>
        </w:rPr>
        <w:t xml:space="preserve">        </w:t>
      </w:r>
      <w:r>
        <w:rPr>
          <w:rFonts w:hint="eastAsia" w:ascii="宋体" w:hAnsi="宋体" w:cs="宋体"/>
          <w:color w:val="auto"/>
          <w:kern w:val="0"/>
          <w:szCs w:val="28"/>
          <w:highlight w:val="none"/>
        </w:rPr>
        <w:t xml:space="preserve">月 </w:t>
      </w:r>
      <w:r>
        <w:rPr>
          <w:rFonts w:hint="eastAsia" w:ascii="宋体" w:hAnsi="宋体" w:cs="宋体"/>
          <w:color w:val="auto"/>
          <w:kern w:val="0"/>
          <w:szCs w:val="28"/>
          <w:highlight w:val="none"/>
          <w:u w:val="single"/>
          <w:lang w:val="en-US" w:eastAsia="zh-CN"/>
        </w:rPr>
        <w:t xml:space="preserve">        </w:t>
      </w:r>
      <w:r>
        <w:rPr>
          <w:rFonts w:hint="eastAsia" w:ascii="宋体" w:hAnsi="宋体" w:cs="宋体"/>
          <w:color w:val="auto"/>
          <w:kern w:val="0"/>
          <w:szCs w:val="28"/>
          <w:highlight w:val="none"/>
        </w:rPr>
        <w:t>日</w:t>
      </w:r>
    </w:p>
    <w:p w14:paraId="60CCACA6">
      <w:pPr>
        <w:spacing w:line="400" w:lineRule="exact"/>
        <w:ind w:left="0" w:leftChars="0" w:firstLine="422" w:firstLineChars="200"/>
        <w:rPr>
          <w:rFonts w:hint="eastAsia" w:ascii="宋体" w:hAnsi="宋体" w:eastAsia="宋体" w:cs="宋体"/>
          <w:b/>
          <w:color w:val="auto"/>
          <w:szCs w:val="24"/>
          <w:highlight w:val="none"/>
        </w:rPr>
      </w:pPr>
      <w:r>
        <w:rPr>
          <w:rFonts w:hint="eastAsia" w:ascii="宋体" w:hAnsi="宋体" w:eastAsia="宋体" w:cs="宋体"/>
          <w:b/>
          <w:bCs/>
          <w:color w:val="auto"/>
          <w:sz w:val="21"/>
          <w:szCs w:val="24"/>
          <w:highlight w:val="none"/>
        </w:rPr>
        <w:t>附：委托代理人身份证正反面复印件</w:t>
      </w:r>
      <w:r>
        <w:rPr>
          <w:rFonts w:hint="eastAsia" w:ascii="宋体" w:hAnsi="宋体" w:eastAsia="宋体" w:cs="宋体"/>
          <w:b/>
          <w:bCs/>
          <w:color w:val="auto"/>
          <w:sz w:val="21"/>
          <w:szCs w:val="24"/>
          <w:highlight w:val="none"/>
          <w:lang w:val="en-US" w:eastAsia="zh-CN"/>
        </w:rPr>
        <w:t>以及由县级以上（含县级）社会养老保险经办机构出具的供应商为委托代理人交纳的响应文件递交截止时间前半年内任意一个月养老保险证明复印件（如供应商为截标时间前60日以内成立的公司，可以提供供应商与委托代理人签订的劳动合同复印件代替养老保险证明复印件；如供应商为事业单位，可以提供事业单位机构编制管理证复印件或事业单位机构为其发放工资的工资条复印件代替养老保险证明复印件；如委托代理人为免缴纳养老保险人员，提供免缴纳养老保险的证明材料复印件及供应商与委托代理人签订的劳动合同复印件代替养老保险证明复印件。）</w:t>
      </w:r>
      <w:r>
        <w:rPr>
          <w:rFonts w:hint="eastAsia" w:ascii="宋体" w:hAnsi="宋体" w:eastAsia="宋体" w:cs="宋体"/>
          <w:b/>
          <w:bCs/>
          <w:color w:val="auto"/>
          <w:sz w:val="21"/>
          <w:szCs w:val="24"/>
          <w:highlight w:val="none"/>
        </w:rPr>
        <w:t>（委托代理时必须提供）。</w:t>
      </w:r>
    </w:p>
    <w:p w14:paraId="03BB4ECD">
      <w:pPr>
        <w:spacing w:line="240" w:lineRule="auto"/>
        <w:ind w:firstLine="0" w:firstLineChars="0"/>
        <w:rPr>
          <w:rFonts w:hint="eastAsia" w:ascii="宋体" w:hAnsi="宋体" w:cs="宋体"/>
          <w:color w:val="auto"/>
          <w:sz w:val="21"/>
          <w:szCs w:val="24"/>
          <w:highlight w:val="none"/>
        </w:rPr>
      </w:pPr>
    </w:p>
    <w:p w14:paraId="184C5366">
      <w:pPr>
        <w:pStyle w:val="24"/>
        <w:numPr>
          <w:ilvl w:val="0"/>
          <w:numId w:val="0"/>
        </w:numPr>
        <w:rPr>
          <w:rFonts w:hint="eastAsia" w:ascii="宋体" w:hAnsi="宋体" w:eastAsia="宋体" w:cs="宋体"/>
          <w:b/>
          <w:bCs/>
          <w:color w:val="auto"/>
          <w:sz w:val="28"/>
          <w:szCs w:val="28"/>
          <w:highlight w:val="none"/>
          <w:lang w:val="en-US" w:eastAsia="zh-CN"/>
        </w:rPr>
      </w:pPr>
    </w:p>
    <w:p w14:paraId="771822F9">
      <w:pPr>
        <w:pStyle w:val="11"/>
        <w:rPr>
          <w:rFonts w:hint="eastAsia" w:ascii="宋体" w:hAnsi="宋体" w:eastAsia="宋体" w:cs="宋体"/>
          <w:b/>
          <w:bCs/>
          <w:color w:val="auto"/>
          <w:sz w:val="28"/>
          <w:szCs w:val="28"/>
          <w:highlight w:val="none"/>
          <w:lang w:val="en-US" w:eastAsia="zh-CN"/>
        </w:rPr>
      </w:pPr>
    </w:p>
    <w:p w14:paraId="09F8F359">
      <w:pPr>
        <w:rPr>
          <w:rFonts w:hint="eastAsia" w:ascii="宋体" w:hAnsi="宋体" w:eastAsia="宋体" w:cs="宋体"/>
          <w:b/>
          <w:bCs/>
          <w:color w:val="auto"/>
          <w:sz w:val="28"/>
          <w:szCs w:val="28"/>
          <w:highlight w:val="none"/>
          <w:lang w:val="en-US" w:eastAsia="zh-CN"/>
        </w:rPr>
      </w:pPr>
    </w:p>
    <w:p w14:paraId="521A4443">
      <w:pPr>
        <w:pStyle w:val="22"/>
        <w:rPr>
          <w:rFonts w:hint="eastAsia" w:ascii="宋体" w:hAnsi="宋体" w:eastAsia="宋体" w:cs="宋体"/>
          <w:b/>
          <w:bCs/>
          <w:color w:val="auto"/>
          <w:sz w:val="28"/>
          <w:szCs w:val="28"/>
          <w:highlight w:val="none"/>
          <w:lang w:val="en-US" w:eastAsia="zh-CN"/>
        </w:rPr>
      </w:pPr>
    </w:p>
    <w:p w14:paraId="3166D4F5">
      <w:pPr>
        <w:pStyle w:val="22"/>
        <w:rPr>
          <w:rFonts w:hint="eastAsia" w:ascii="宋体" w:hAnsi="宋体" w:eastAsia="宋体" w:cs="宋体"/>
          <w:b/>
          <w:bCs/>
          <w:color w:val="auto"/>
          <w:sz w:val="28"/>
          <w:szCs w:val="28"/>
          <w:highlight w:val="none"/>
          <w:lang w:val="en-US" w:eastAsia="zh-CN"/>
        </w:rPr>
      </w:pPr>
    </w:p>
    <w:p w14:paraId="5AC24F86">
      <w:pPr>
        <w:pStyle w:val="22"/>
        <w:rPr>
          <w:rFonts w:hint="eastAsia" w:ascii="宋体" w:hAnsi="宋体" w:eastAsia="宋体" w:cs="宋体"/>
          <w:b/>
          <w:bCs/>
          <w:color w:val="auto"/>
          <w:sz w:val="28"/>
          <w:szCs w:val="28"/>
          <w:highlight w:val="none"/>
          <w:lang w:val="en-US" w:eastAsia="zh-CN"/>
        </w:rPr>
      </w:pPr>
    </w:p>
    <w:p w14:paraId="1B233DF6">
      <w:pPr>
        <w:pStyle w:val="22"/>
        <w:rPr>
          <w:rFonts w:hint="eastAsia" w:ascii="宋体" w:hAnsi="宋体" w:eastAsia="宋体" w:cs="宋体"/>
          <w:b/>
          <w:bCs/>
          <w:color w:val="auto"/>
          <w:sz w:val="28"/>
          <w:szCs w:val="28"/>
          <w:highlight w:val="none"/>
          <w:lang w:val="en-US" w:eastAsia="zh-CN"/>
        </w:rPr>
      </w:pPr>
    </w:p>
    <w:p w14:paraId="4CBB793F">
      <w:pPr>
        <w:pStyle w:val="22"/>
        <w:rPr>
          <w:rFonts w:hint="eastAsia" w:ascii="宋体" w:hAnsi="宋体" w:eastAsia="宋体" w:cs="宋体"/>
          <w:b/>
          <w:bCs/>
          <w:color w:val="auto"/>
          <w:sz w:val="28"/>
          <w:szCs w:val="28"/>
          <w:highlight w:val="none"/>
          <w:lang w:val="en-US" w:eastAsia="zh-CN"/>
        </w:rPr>
      </w:pPr>
    </w:p>
    <w:p w14:paraId="4111EAD8">
      <w:pPr>
        <w:pStyle w:val="22"/>
        <w:rPr>
          <w:rFonts w:hint="eastAsia" w:ascii="宋体" w:hAnsi="宋体" w:eastAsia="宋体" w:cs="宋体"/>
          <w:b/>
          <w:bCs/>
          <w:color w:val="auto"/>
          <w:sz w:val="28"/>
          <w:szCs w:val="28"/>
          <w:highlight w:val="none"/>
          <w:lang w:val="en-US" w:eastAsia="zh-CN"/>
        </w:rPr>
      </w:pPr>
    </w:p>
    <w:p w14:paraId="74B881AB">
      <w:pPr>
        <w:spacing w:line="240" w:lineRule="auto"/>
        <w:ind w:firstLine="0" w:firstLineChars="0"/>
        <w:jc w:val="center"/>
        <w:rPr>
          <w:rFonts w:ascii="宋体" w:hAnsi="宋体" w:cs="宋体"/>
          <w:b/>
          <w:color w:val="auto"/>
          <w:sz w:val="32"/>
          <w:szCs w:val="20"/>
        </w:rPr>
      </w:pPr>
      <w:r>
        <w:rPr>
          <w:rFonts w:hint="eastAsia" w:ascii="宋体" w:hAnsi="宋体" w:cs="宋体"/>
          <w:b/>
          <w:color w:val="auto"/>
          <w:sz w:val="32"/>
          <w:szCs w:val="20"/>
        </w:rPr>
        <w:t>授权委托书</w:t>
      </w:r>
      <w:r>
        <w:rPr>
          <w:rFonts w:hint="eastAsia" w:ascii="宋体" w:hAnsi="宋体" w:cs="宋体"/>
          <w:b/>
          <w:color w:val="auto"/>
          <w:sz w:val="30"/>
          <w:szCs w:val="30"/>
        </w:rPr>
        <w:t>（格式二，适用于供应商为自然人）</w:t>
      </w:r>
    </w:p>
    <w:p w14:paraId="4720EAAD">
      <w:pPr>
        <w:snapToGrid w:val="0"/>
        <w:spacing w:line="400" w:lineRule="exact"/>
        <w:ind w:firstLine="0" w:firstLineChars="0"/>
        <w:rPr>
          <w:rFonts w:ascii="宋体" w:hAnsi="宋体" w:cs="宋体"/>
          <w:b/>
          <w:color w:val="auto"/>
          <w:sz w:val="21"/>
          <w:szCs w:val="21"/>
        </w:rPr>
      </w:pPr>
    </w:p>
    <w:p w14:paraId="59C1ADAC">
      <w:pPr>
        <w:keepNext w:val="0"/>
        <w:keepLines w:val="0"/>
        <w:pageBreakBefore w:val="0"/>
        <w:kinsoku/>
        <w:wordWrap/>
        <w:overflowPunct/>
        <w:topLinePunct w:val="0"/>
        <w:autoSpaceDE/>
        <w:autoSpaceDN/>
        <w:bidi w:val="0"/>
        <w:adjustRightInd/>
        <w:snapToGrid w:val="0"/>
        <w:spacing w:line="400" w:lineRule="exact"/>
        <w:ind w:firstLine="0" w:firstLineChars="0"/>
        <w:textAlignment w:val="auto"/>
        <w:rPr>
          <w:rFonts w:hint="eastAsia" w:ascii="宋体" w:hAnsi="宋体" w:eastAsia="宋体" w:cs="宋体"/>
          <w:color w:val="auto"/>
          <w:sz w:val="21"/>
          <w:szCs w:val="21"/>
          <w:lang w:eastAsia="zh-CN"/>
        </w:rPr>
      </w:pPr>
      <w:r>
        <w:rPr>
          <w:rFonts w:hint="eastAsia" w:ascii="宋体" w:hAnsi="宋体" w:cs="宋体"/>
          <w:b/>
          <w:color w:val="auto"/>
          <w:sz w:val="21"/>
          <w:szCs w:val="21"/>
        </w:rPr>
        <w:t>致</w:t>
      </w:r>
      <w:r>
        <w:rPr>
          <w:rFonts w:hint="eastAsia" w:ascii="宋体" w:hAnsi="宋体" w:cs="宋体"/>
          <w:color w:val="auto"/>
          <w:sz w:val="21"/>
          <w:szCs w:val="21"/>
        </w:rPr>
        <w:t>：</w:t>
      </w:r>
      <w:r>
        <w:rPr>
          <w:rFonts w:hint="eastAsia" w:ascii="宋体" w:hAnsi="宋体" w:cs="宋体"/>
          <w:color w:val="auto"/>
          <w:sz w:val="21"/>
          <w:szCs w:val="21"/>
          <w:u w:val="single"/>
          <w:lang w:eastAsia="zh-CN"/>
        </w:rPr>
        <w:t>广西明诚项目管理有限公司</w:t>
      </w:r>
    </w:p>
    <w:p w14:paraId="5507C6DB">
      <w:pPr>
        <w:keepNext w:val="0"/>
        <w:keepLines w:val="0"/>
        <w:pageBreakBefore w:val="0"/>
        <w:kinsoku/>
        <w:wordWrap/>
        <w:overflowPunct/>
        <w:topLinePunct w:val="0"/>
        <w:autoSpaceDE/>
        <w:autoSpaceDN/>
        <w:bidi w:val="0"/>
        <w:adjustRightInd/>
        <w:spacing w:line="400" w:lineRule="exact"/>
        <w:ind w:firstLine="0" w:firstLineChars="0"/>
        <w:textAlignment w:val="auto"/>
        <w:rPr>
          <w:rFonts w:ascii="宋体" w:hAnsi="宋体" w:cs="宋体"/>
          <w:color w:val="auto"/>
          <w:sz w:val="21"/>
          <w:szCs w:val="21"/>
        </w:rPr>
      </w:pPr>
    </w:p>
    <w:p w14:paraId="77F38D1A">
      <w:pPr>
        <w:keepNext w:val="0"/>
        <w:keepLines w:val="0"/>
        <w:pageBreakBefore w:val="0"/>
        <w:kinsoku/>
        <w:wordWrap/>
        <w:overflowPunct/>
        <w:topLinePunct w:val="0"/>
        <w:autoSpaceDE/>
        <w:autoSpaceDN/>
        <w:bidi w:val="0"/>
        <w:adjustRightInd/>
        <w:spacing w:line="400" w:lineRule="exact"/>
        <w:ind w:firstLine="420"/>
        <w:textAlignment w:val="auto"/>
        <w:rPr>
          <w:rFonts w:ascii="宋体" w:hAnsi="宋体" w:cs="宋体"/>
          <w:color w:val="auto"/>
          <w:sz w:val="21"/>
          <w:szCs w:val="21"/>
        </w:rPr>
      </w:pPr>
      <w:r>
        <w:rPr>
          <w:rFonts w:hint="eastAsia" w:ascii="宋体" w:hAnsi="宋体" w:cs="宋体"/>
          <w:color w:val="auto"/>
          <w:kern w:val="0"/>
          <w:sz w:val="21"/>
          <w:szCs w:val="21"/>
          <w:u w:val="single"/>
        </w:rPr>
        <w:t>我（姓名）</w:t>
      </w:r>
      <w:r>
        <w:rPr>
          <w:rFonts w:hint="eastAsia" w:ascii="宋体" w:hAnsi="宋体" w:cs="宋体"/>
          <w:color w:val="auto"/>
          <w:kern w:val="0"/>
          <w:sz w:val="21"/>
          <w:szCs w:val="21"/>
        </w:rPr>
        <w:t>系自然人，现授权委托</w:t>
      </w:r>
      <w:r>
        <w:rPr>
          <w:rFonts w:hint="eastAsia" w:ascii="宋体" w:hAnsi="宋体" w:cs="宋体"/>
          <w:color w:val="auto"/>
          <w:kern w:val="0"/>
          <w:sz w:val="21"/>
          <w:szCs w:val="21"/>
          <w:u w:val="single"/>
        </w:rPr>
        <w:t>（姓 名）</w:t>
      </w:r>
      <w:r>
        <w:rPr>
          <w:rFonts w:hint="eastAsia" w:ascii="宋体" w:hAnsi="宋体" w:cs="宋体"/>
          <w:color w:val="auto"/>
          <w:kern w:val="0"/>
          <w:sz w:val="21"/>
          <w:szCs w:val="21"/>
        </w:rPr>
        <w:t>以本人名义参加</w:t>
      </w:r>
      <w:r>
        <w:rPr>
          <w:rFonts w:hint="eastAsia" w:ascii="宋体" w:hAnsi="宋体" w:cs="宋体"/>
          <w:color w:val="auto"/>
          <w:sz w:val="21"/>
          <w:szCs w:val="21"/>
          <w:u w:val="single"/>
        </w:rPr>
        <w:t xml:space="preserve">（项目名称及项目编号）        </w:t>
      </w:r>
      <w:r>
        <w:rPr>
          <w:rFonts w:hint="eastAsia" w:ascii="宋体" w:hAnsi="宋体" w:cs="宋体"/>
          <w:color w:val="auto"/>
          <w:sz w:val="21"/>
          <w:szCs w:val="21"/>
        </w:rPr>
        <w:t>项目的磋商活动，并代表本人全权办理针对上述项目的磋商、签约等具体事务和签署相关文件。</w:t>
      </w:r>
    </w:p>
    <w:p w14:paraId="5D3780FF">
      <w:pPr>
        <w:keepNext w:val="0"/>
        <w:keepLines w:val="0"/>
        <w:pageBreakBefore w:val="0"/>
        <w:kinsoku/>
        <w:wordWrap/>
        <w:overflowPunct/>
        <w:topLinePunct w:val="0"/>
        <w:autoSpaceDE/>
        <w:autoSpaceDN/>
        <w:bidi w:val="0"/>
        <w:adjustRightInd/>
        <w:spacing w:line="400" w:lineRule="exact"/>
        <w:ind w:firstLine="420"/>
        <w:textAlignment w:val="auto"/>
        <w:rPr>
          <w:rFonts w:ascii="宋体" w:hAnsi="宋体" w:cs="宋体"/>
          <w:color w:val="auto"/>
          <w:sz w:val="21"/>
          <w:szCs w:val="21"/>
        </w:rPr>
      </w:pPr>
      <w:r>
        <w:rPr>
          <w:rFonts w:hint="eastAsia" w:ascii="宋体" w:hAnsi="宋体" w:cs="宋体"/>
          <w:color w:val="auto"/>
          <w:sz w:val="21"/>
          <w:szCs w:val="21"/>
        </w:rPr>
        <w:t>本人对被授权人的签字事项负全部责任。</w:t>
      </w:r>
    </w:p>
    <w:p w14:paraId="47801FDE">
      <w:pPr>
        <w:keepNext w:val="0"/>
        <w:keepLines w:val="0"/>
        <w:pageBreakBefore w:val="0"/>
        <w:kinsoku/>
        <w:wordWrap/>
        <w:overflowPunct/>
        <w:topLinePunct w:val="0"/>
        <w:autoSpaceDE/>
        <w:autoSpaceDN/>
        <w:bidi w:val="0"/>
        <w:adjustRightInd/>
        <w:spacing w:line="400" w:lineRule="exact"/>
        <w:ind w:firstLine="420"/>
        <w:textAlignment w:val="auto"/>
        <w:rPr>
          <w:rFonts w:ascii="宋体" w:hAnsi="宋体" w:cs="宋体"/>
          <w:color w:val="auto"/>
          <w:sz w:val="21"/>
          <w:szCs w:val="21"/>
          <w:u w:val="single"/>
        </w:rPr>
      </w:pPr>
      <w:r>
        <w:rPr>
          <w:rFonts w:hint="eastAsia" w:ascii="宋体" w:hAnsi="宋体" w:cs="宋体"/>
          <w:color w:val="auto"/>
          <w:sz w:val="21"/>
          <w:szCs w:val="21"/>
        </w:rPr>
        <w:t>授权委托代理期限：从</w:t>
      </w:r>
      <w:r>
        <w:rPr>
          <w:rFonts w:hint="eastAsia" w:ascii="宋体" w:hAnsi="宋体" w:cs="宋体"/>
          <w:color w:val="auto"/>
          <w:kern w:val="0"/>
          <w:sz w:val="21"/>
          <w:szCs w:val="21"/>
          <w:u w:val="single"/>
        </w:rPr>
        <w:t xml:space="preserve">      </w:t>
      </w:r>
      <w:r>
        <w:rPr>
          <w:rFonts w:hint="eastAsia" w:ascii="宋体" w:hAnsi="宋体" w:cs="宋体"/>
          <w:color w:val="auto"/>
          <w:sz w:val="21"/>
          <w:szCs w:val="21"/>
        </w:rPr>
        <w:t>年</w:t>
      </w:r>
      <w:r>
        <w:rPr>
          <w:rFonts w:hint="eastAsia" w:ascii="宋体" w:hAnsi="宋体" w:cs="宋体"/>
          <w:color w:val="auto"/>
          <w:kern w:val="0"/>
          <w:sz w:val="21"/>
          <w:szCs w:val="21"/>
          <w:u w:val="single"/>
        </w:rPr>
        <w:t xml:space="preserve">      </w:t>
      </w:r>
      <w:r>
        <w:rPr>
          <w:rFonts w:hint="eastAsia" w:ascii="宋体" w:hAnsi="宋体" w:cs="宋体"/>
          <w:color w:val="auto"/>
          <w:sz w:val="21"/>
          <w:szCs w:val="21"/>
        </w:rPr>
        <w:t>月</w:t>
      </w:r>
      <w:r>
        <w:rPr>
          <w:rFonts w:hint="eastAsia" w:ascii="宋体" w:hAnsi="宋体" w:cs="宋体"/>
          <w:color w:val="auto"/>
          <w:kern w:val="0"/>
          <w:sz w:val="21"/>
          <w:szCs w:val="21"/>
          <w:u w:val="single"/>
        </w:rPr>
        <w:t xml:space="preserve">      </w:t>
      </w:r>
      <w:r>
        <w:rPr>
          <w:rFonts w:hint="eastAsia" w:ascii="宋体" w:hAnsi="宋体" w:cs="宋体"/>
          <w:color w:val="auto"/>
          <w:sz w:val="21"/>
          <w:szCs w:val="21"/>
        </w:rPr>
        <w:t>日起至</w:t>
      </w:r>
      <w:r>
        <w:rPr>
          <w:rFonts w:hint="eastAsia" w:ascii="宋体" w:hAnsi="宋体" w:cs="宋体"/>
          <w:color w:val="auto"/>
          <w:kern w:val="0"/>
          <w:sz w:val="21"/>
          <w:szCs w:val="21"/>
          <w:u w:val="single"/>
        </w:rPr>
        <w:t xml:space="preserve">      </w:t>
      </w:r>
      <w:r>
        <w:rPr>
          <w:rFonts w:hint="eastAsia" w:ascii="宋体" w:hAnsi="宋体" w:cs="宋体"/>
          <w:color w:val="auto"/>
          <w:sz w:val="21"/>
          <w:szCs w:val="21"/>
        </w:rPr>
        <w:t>年</w:t>
      </w:r>
      <w:r>
        <w:rPr>
          <w:rFonts w:hint="eastAsia" w:ascii="宋体" w:hAnsi="宋体" w:cs="宋体"/>
          <w:color w:val="auto"/>
          <w:kern w:val="0"/>
          <w:sz w:val="21"/>
          <w:szCs w:val="21"/>
          <w:u w:val="single"/>
        </w:rPr>
        <w:t xml:space="preserve">      </w:t>
      </w:r>
      <w:r>
        <w:rPr>
          <w:rFonts w:hint="eastAsia" w:ascii="宋体" w:hAnsi="宋体" w:cs="宋体"/>
          <w:color w:val="auto"/>
          <w:sz w:val="21"/>
          <w:szCs w:val="21"/>
        </w:rPr>
        <w:t>月</w:t>
      </w:r>
      <w:r>
        <w:rPr>
          <w:rFonts w:hint="eastAsia" w:ascii="宋体" w:hAnsi="宋体" w:cs="宋体"/>
          <w:color w:val="auto"/>
          <w:kern w:val="0"/>
          <w:sz w:val="21"/>
          <w:szCs w:val="21"/>
          <w:u w:val="single"/>
        </w:rPr>
        <w:t xml:space="preserve">      </w:t>
      </w:r>
      <w:r>
        <w:rPr>
          <w:rFonts w:hint="eastAsia" w:ascii="宋体" w:hAnsi="宋体" w:cs="宋体"/>
          <w:color w:val="auto"/>
          <w:sz w:val="21"/>
          <w:szCs w:val="21"/>
        </w:rPr>
        <w:t>日止。</w:t>
      </w:r>
    </w:p>
    <w:p w14:paraId="479F5E11">
      <w:pPr>
        <w:keepNext w:val="0"/>
        <w:keepLines w:val="0"/>
        <w:pageBreakBefore w:val="0"/>
        <w:kinsoku/>
        <w:wordWrap/>
        <w:overflowPunct/>
        <w:topLinePunct w:val="0"/>
        <w:autoSpaceDE/>
        <w:autoSpaceDN/>
        <w:bidi w:val="0"/>
        <w:adjustRightInd/>
        <w:spacing w:line="400" w:lineRule="exact"/>
        <w:ind w:firstLine="420"/>
        <w:textAlignment w:val="auto"/>
        <w:rPr>
          <w:rFonts w:ascii="宋体" w:hAnsi="宋体" w:cs="宋体"/>
          <w:color w:val="auto"/>
          <w:sz w:val="21"/>
          <w:szCs w:val="21"/>
          <w:u w:val="single"/>
        </w:rPr>
      </w:pPr>
    </w:p>
    <w:p w14:paraId="5199B6EB">
      <w:pPr>
        <w:keepNext w:val="0"/>
        <w:keepLines w:val="0"/>
        <w:pageBreakBefore w:val="0"/>
        <w:kinsoku/>
        <w:wordWrap/>
        <w:overflowPunct/>
        <w:topLinePunct w:val="0"/>
        <w:autoSpaceDE/>
        <w:autoSpaceDN/>
        <w:bidi w:val="0"/>
        <w:adjustRightInd/>
        <w:spacing w:line="400" w:lineRule="exact"/>
        <w:ind w:firstLine="0" w:firstLineChars="0"/>
        <w:textAlignment w:val="auto"/>
        <w:rPr>
          <w:rFonts w:ascii="宋体" w:hAnsi="宋体" w:cs="宋体"/>
          <w:color w:val="auto"/>
          <w:sz w:val="21"/>
          <w:szCs w:val="21"/>
          <w:u w:val="single"/>
        </w:rPr>
      </w:pPr>
    </w:p>
    <w:p w14:paraId="116EDD3F">
      <w:pPr>
        <w:keepNext w:val="0"/>
        <w:keepLines w:val="0"/>
        <w:pageBreakBefore w:val="0"/>
        <w:kinsoku/>
        <w:wordWrap/>
        <w:overflowPunct/>
        <w:topLinePunct w:val="0"/>
        <w:autoSpaceDE/>
        <w:autoSpaceDN/>
        <w:bidi w:val="0"/>
        <w:adjustRightInd/>
        <w:spacing w:line="400" w:lineRule="exact"/>
        <w:ind w:firstLine="420"/>
        <w:textAlignment w:val="auto"/>
        <w:rPr>
          <w:rFonts w:ascii="宋体" w:hAnsi="宋体" w:cs="宋体"/>
          <w:color w:val="auto"/>
          <w:kern w:val="0"/>
          <w:sz w:val="21"/>
          <w:szCs w:val="21"/>
        </w:rPr>
      </w:pPr>
      <w:r>
        <w:rPr>
          <w:rFonts w:hint="eastAsia" w:ascii="宋体" w:hAnsi="宋体" w:cs="宋体"/>
          <w:color w:val="auto"/>
          <w:kern w:val="0"/>
          <w:sz w:val="21"/>
          <w:szCs w:val="21"/>
        </w:rPr>
        <w:t xml:space="preserve">代理人无转委托权,特此委托。 </w:t>
      </w:r>
    </w:p>
    <w:p w14:paraId="3EBC4DE5">
      <w:pPr>
        <w:keepNext w:val="0"/>
        <w:keepLines w:val="0"/>
        <w:pageBreakBefore w:val="0"/>
        <w:kinsoku/>
        <w:wordWrap/>
        <w:overflowPunct/>
        <w:topLinePunct w:val="0"/>
        <w:autoSpaceDE/>
        <w:autoSpaceDN/>
        <w:bidi w:val="0"/>
        <w:adjustRightInd/>
        <w:spacing w:line="400" w:lineRule="exact"/>
        <w:ind w:firstLine="0" w:firstLineChars="0"/>
        <w:textAlignment w:val="auto"/>
        <w:rPr>
          <w:rFonts w:ascii="宋体" w:hAnsi="宋体" w:cs="宋体"/>
          <w:color w:val="auto"/>
          <w:sz w:val="21"/>
          <w:szCs w:val="21"/>
        </w:rPr>
      </w:pPr>
    </w:p>
    <w:p w14:paraId="62CDB293">
      <w:pPr>
        <w:keepNext w:val="0"/>
        <w:keepLines w:val="0"/>
        <w:pageBreakBefore w:val="0"/>
        <w:kinsoku/>
        <w:wordWrap/>
        <w:overflowPunct/>
        <w:topLinePunct w:val="0"/>
        <w:autoSpaceDE/>
        <w:autoSpaceDN/>
        <w:bidi w:val="0"/>
        <w:adjustRightInd/>
        <w:snapToGrid w:val="0"/>
        <w:spacing w:line="400" w:lineRule="exact"/>
        <w:ind w:firstLine="420" w:firstLineChars="0"/>
        <w:textAlignment w:val="auto"/>
        <w:rPr>
          <w:rFonts w:ascii="宋体" w:hAnsi="宋体" w:cs="宋体"/>
          <w:color w:val="auto"/>
          <w:sz w:val="21"/>
          <w:szCs w:val="21"/>
        </w:rPr>
      </w:pPr>
      <w:r>
        <w:rPr>
          <w:rFonts w:hint="eastAsia" w:ascii="宋体" w:hAnsi="宋体" w:cs="宋体"/>
          <w:color w:val="auto"/>
          <w:sz w:val="21"/>
          <w:szCs w:val="21"/>
        </w:rPr>
        <w:t>我已在下面签字，以资证明。</w:t>
      </w:r>
    </w:p>
    <w:p w14:paraId="6B1F5131">
      <w:pPr>
        <w:keepNext w:val="0"/>
        <w:keepLines w:val="0"/>
        <w:pageBreakBefore w:val="0"/>
        <w:kinsoku/>
        <w:wordWrap/>
        <w:overflowPunct/>
        <w:topLinePunct w:val="0"/>
        <w:autoSpaceDE/>
        <w:autoSpaceDN/>
        <w:bidi w:val="0"/>
        <w:adjustRightInd/>
        <w:spacing w:line="400" w:lineRule="exact"/>
        <w:ind w:firstLine="0" w:firstLineChars="0"/>
        <w:textAlignment w:val="auto"/>
        <w:rPr>
          <w:rFonts w:ascii="宋体" w:hAnsi="宋体" w:cs="宋体"/>
          <w:color w:val="auto"/>
          <w:sz w:val="21"/>
          <w:szCs w:val="21"/>
        </w:rPr>
      </w:pPr>
    </w:p>
    <w:p w14:paraId="2643165C">
      <w:pPr>
        <w:keepNext w:val="0"/>
        <w:keepLines w:val="0"/>
        <w:pageBreakBefore w:val="0"/>
        <w:kinsoku/>
        <w:wordWrap/>
        <w:overflowPunct/>
        <w:topLinePunct w:val="0"/>
        <w:autoSpaceDE/>
        <w:autoSpaceDN/>
        <w:bidi w:val="0"/>
        <w:adjustRightInd/>
        <w:snapToGrid w:val="0"/>
        <w:spacing w:line="400" w:lineRule="exact"/>
        <w:ind w:firstLine="420" w:firstLineChars="0"/>
        <w:textAlignment w:val="auto"/>
        <w:rPr>
          <w:rFonts w:ascii="宋体" w:hAnsi="宋体" w:cs="宋体"/>
          <w:color w:val="auto"/>
          <w:sz w:val="21"/>
          <w:szCs w:val="21"/>
        </w:rPr>
      </w:pPr>
      <w:r>
        <w:rPr>
          <w:rFonts w:hint="eastAsia" w:ascii="宋体" w:hAnsi="宋体" w:cs="宋体"/>
          <w:color w:val="auto"/>
          <w:sz w:val="21"/>
          <w:szCs w:val="21"/>
        </w:rPr>
        <w:t>自然人签字</w:t>
      </w:r>
      <w:r>
        <w:rPr>
          <w:rFonts w:hint="eastAsia" w:hAnsi="宋体" w:cs="宋体"/>
          <w:bCs/>
          <w:color w:val="auto"/>
          <w:sz w:val="21"/>
          <w:szCs w:val="21"/>
        </w:rPr>
        <w:t>（或电子签名）</w:t>
      </w:r>
      <w:r>
        <w:rPr>
          <w:rFonts w:hint="eastAsia" w:ascii="宋体" w:hAnsi="宋体" w:cs="宋体"/>
          <w:color w:val="auto"/>
          <w:sz w:val="21"/>
          <w:szCs w:val="21"/>
        </w:rPr>
        <w:t>：     　　</w:t>
      </w:r>
    </w:p>
    <w:p w14:paraId="394526CE">
      <w:pPr>
        <w:keepNext w:val="0"/>
        <w:keepLines w:val="0"/>
        <w:pageBreakBefore w:val="0"/>
        <w:kinsoku/>
        <w:wordWrap/>
        <w:overflowPunct/>
        <w:topLinePunct w:val="0"/>
        <w:autoSpaceDE/>
        <w:autoSpaceDN/>
        <w:bidi w:val="0"/>
        <w:adjustRightInd/>
        <w:snapToGrid w:val="0"/>
        <w:spacing w:line="400" w:lineRule="exact"/>
        <w:ind w:firstLine="420" w:firstLineChars="0"/>
        <w:textAlignment w:val="auto"/>
        <w:rPr>
          <w:rFonts w:ascii="宋体" w:hAnsi="宋体" w:cs="宋体"/>
          <w:color w:val="auto"/>
          <w:sz w:val="21"/>
          <w:szCs w:val="21"/>
        </w:rPr>
      </w:pPr>
    </w:p>
    <w:p w14:paraId="6A33395C">
      <w:pPr>
        <w:keepNext w:val="0"/>
        <w:keepLines w:val="0"/>
        <w:pageBreakBefore w:val="0"/>
        <w:widowControl/>
        <w:kinsoku/>
        <w:wordWrap/>
        <w:overflowPunct/>
        <w:topLinePunct w:val="0"/>
        <w:autoSpaceDE/>
        <w:autoSpaceDN/>
        <w:bidi w:val="0"/>
        <w:adjustRightInd/>
        <w:spacing w:line="400" w:lineRule="exact"/>
        <w:ind w:left="0" w:leftChars="0" w:firstLine="420" w:firstLineChars="200"/>
        <w:jc w:val="left"/>
        <w:textAlignment w:val="auto"/>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u w:val="single"/>
          <w:lang w:val="en-US" w:eastAsia="zh-CN"/>
        </w:rPr>
        <w:t xml:space="preserve">        </w:t>
      </w:r>
      <w:r>
        <w:rPr>
          <w:rFonts w:hint="eastAsia" w:ascii="宋体" w:hAnsi="宋体" w:cs="宋体"/>
          <w:color w:val="auto"/>
          <w:kern w:val="0"/>
          <w:sz w:val="21"/>
          <w:szCs w:val="21"/>
          <w:highlight w:val="none"/>
        </w:rPr>
        <w:t>年</w:t>
      </w:r>
      <w:r>
        <w:rPr>
          <w:rFonts w:hint="eastAsia" w:ascii="宋体" w:hAnsi="宋体" w:cs="宋体"/>
          <w:color w:val="auto"/>
          <w:kern w:val="0"/>
          <w:sz w:val="21"/>
          <w:szCs w:val="21"/>
          <w:highlight w:val="none"/>
          <w:u w:val="single"/>
          <w:lang w:val="en-US" w:eastAsia="zh-CN"/>
        </w:rPr>
        <w:t xml:space="preserve">        </w:t>
      </w:r>
      <w:r>
        <w:rPr>
          <w:rFonts w:hint="eastAsia" w:ascii="宋体" w:hAnsi="宋体" w:cs="宋体"/>
          <w:color w:val="auto"/>
          <w:kern w:val="0"/>
          <w:sz w:val="21"/>
          <w:szCs w:val="21"/>
          <w:highlight w:val="none"/>
        </w:rPr>
        <w:t xml:space="preserve">月 </w:t>
      </w:r>
      <w:r>
        <w:rPr>
          <w:rFonts w:hint="eastAsia" w:ascii="宋体" w:hAnsi="宋体" w:cs="宋体"/>
          <w:color w:val="auto"/>
          <w:kern w:val="0"/>
          <w:sz w:val="21"/>
          <w:szCs w:val="21"/>
          <w:highlight w:val="none"/>
          <w:u w:val="single"/>
          <w:lang w:val="en-US" w:eastAsia="zh-CN"/>
        </w:rPr>
        <w:t xml:space="preserve">        </w:t>
      </w:r>
      <w:r>
        <w:rPr>
          <w:rFonts w:hint="eastAsia" w:ascii="宋体" w:hAnsi="宋体" w:cs="宋体"/>
          <w:color w:val="auto"/>
          <w:kern w:val="0"/>
          <w:sz w:val="21"/>
          <w:szCs w:val="21"/>
          <w:highlight w:val="none"/>
        </w:rPr>
        <w:t>日</w:t>
      </w:r>
    </w:p>
    <w:p w14:paraId="6BD27708">
      <w:pPr>
        <w:spacing w:line="400" w:lineRule="exact"/>
        <w:ind w:left="0" w:leftChars="0" w:firstLine="422" w:firstLineChars="200"/>
        <w:rPr>
          <w:rFonts w:hint="eastAsia" w:ascii="宋体" w:hAnsi="宋体" w:eastAsia="宋体" w:cs="宋体"/>
          <w:b/>
          <w:bCs/>
          <w:color w:val="auto"/>
          <w:sz w:val="21"/>
          <w:szCs w:val="24"/>
          <w:highlight w:val="none"/>
          <w:lang w:val="en-US" w:eastAsia="zh-CN"/>
        </w:rPr>
      </w:pPr>
      <w:r>
        <w:rPr>
          <w:rFonts w:hint="eastAsia" w:ascii="宋体" w:hAnsi="宋体" w:eastAsia="宋体" w:cs="宋体"/>
          <w:b/>
          <w:bCs/>
          <w:color w:val="auto"/>
          <w:sz w:val="21"/>
          <w:szCs w:val="24"/>
          <w:highlight w:val="none"/>
          <w:lang w:val="en-US" w:eastAsia="zh-CN"/>
        </w:rPr>
        <w:t>附：委托代理人身份证正反面复印件以及由县级以上（含县级）社会养老保险经办机构出具的自然人本人及委托代理人所交纳的响应文件递交截止时间前半年内任意一个月养老保险证明复印件（委托代理时必须提供）。</w:t>
      </w:r>
    </w:p>
    <w:p w14:paraId="1F410670">
      <w:pPr>
        <w:keepNext w:val="0"/>
        <w:keepLines w:val="0"/>
        <w:pageBreakBefore w:val="0"/>
        <w:widowControl/>
        <w:kinsoku/>
        <w:wordWrap/>
        <w:overflowPunct/>
        <w:topLinePunct w:val="0"/>
        <w:autoSpaceDE/>
        <w:autoSpaceDN/>
        <w:bidi w:val="0"/>
        <w:adjustRightInd/>
        <w:spacing w:line="400" w:lineRule="exact"/>
        <w:ind w:left="0" w:leftChars="0" w:firstLine="0" w:firstLineChars="0"/>
        <w:jc w:val="left"/>
        <w:textAlignment w:val="auto"/>
        <w:rPr>
          <w:rFonts w:hint="eastAsia" w:ascii="宋体" w:hAnsi="宋体" w:cs="宋体"/>
          <w:color w:val="auto"/>
          <w:kern w:val="0"/>
          <w:sz w:val="21"/>
          <w:szCs w:val="21"/>
          <w:highlight w:val="none"/>
        </w:rPr>
      </w:pPr>
    </w:p>
    <w:p w14:paraId="4A093181">
      <w:pPr>
        <w:spacing w:line="240" w:lineRule="auto"/>
        <w:ind w:firstLine="0" w:firstLineChars="0"/>
        <w:rPr>
          <w:rFonts w:ascii="宋体" w:hAnsi="宋体" w:cs="宋体"/>
          <w:color w:val="auto"/>
          <w:sz w:val="21"/>
          <w:szCs w:val="24"/>
        </w:rPr>
      </w:pPr>
    </w:p>
    <w:p w14:paraId="240E0B46">
      <w:pPr>
        <w:pStyle w:val="22"/>
        <w:rPr>
          <w:color w:val="auto"/>
        </w:rPr>
      </w:pPr>
    </w:p>
    <w:p w14:paraId="257C6F1A">
      <w:pPr>
        <w:rPr>
          <w:rFonts w:hint="eastAsia"/>
          <w:color w:val="auto"/>
          <w:lang w:val="en-US" w:eastAsia="zh-CN"/>
        </w:rPr>
      </w:pPr>
    </w:p>
    <w:p w14:paraId="602FCA2C">
      <w:pPr>
        <w:pStyle w:val="24"/>
        <w:numPr>
          <w:ilvl w:val="0"/>
          <w:numId w:val="0"/>
        </w:numPr>
        <w:rPr>
          <w:rFonts w:hint="eastAsia" w:ascii="宋体" w:hAnsi="宋体" w:eastAsia="宋体" w:cs="宋体"/>
          <w:b/>
          <w:bCs/>
          <w:color w:val="auto"/>
          <w:sz w:val="28"/>
          <w:szCs w:val="28"/>
          <w:highlight w:val="yellow"/>
          <w:lang w:val="en-US" w:eastAsia="zh-CN"/>
        </w:rPr>
      </w:pPr>
      <w:r>
        <w:rPr>
          <w:rFonts w:hint="eastAsia" w:ascii="宋体" w:hAnsi="宋体" w:eastAsia="宋体" w:cs="宋体"/>
          <w:b/>
          <w:bCs/>
          <w:color w:val="auto"/>
          <w:sz w:val="28"/>
          <w:szCs w:val="28"/>
          <w:highlight w:val="none"/>
          <w:lang w:val="en-US" w:eastAsia="zh-CN"/>
        </w:rPr>
        <w:t>3.供应商的法人或者其他组织营业执照等证明文件复印件（必须提供）</w:t>
      </w:r>
    </w:p>
    <w:p w14:paraId="4A1359E3">
      <w:pPr>
        <w:pStyle w:val="22"/>
        <w:ind w:left="0" w:leftChars="0" w:firstLine="0" w:firstLineChars="0"/>
        <w:rPr>
          <w:rFonts w:hint="eastAsia" w:ascii="宋体" w:hAnsi="宋体" w:cs="宋体"/>
          <w:b/>
          <w:color w:val="auto"/>
          <w:sz w:val="24"/>
          <w:szCs w:val="24"/>
          <w:highlight w:val="none"/>
          <w:lang w:val="en-US" w:eastAsia="zh-CN"/>
        </w:rPr>
      </w:pPr>
      <w:r>
        <w:rPr>
          <w:rFonts w:hint="eastAsia" w:ascii="宋体" w:hAnsi="宋体" w:cs="宋体"/>
          <w:b/>
          <w:color w:val="auto"/>
          <w:sz w:val="24"/>
          <w:szCs w:val="24"/>
          <w:highlight w:val="none"/>
        </w:rPr>
        <w:t>注：</w:t>
      </w:r>
      <w:r>
        <w:rPr>
          <w:rFonts w:hint="eastAsia" w:ascii="宋体" w:hAnsi="宋体" w:cs="宋体"/>
          <w:b/>
          <w:color w:val="auto"/>
          <w:sz w:val="24"/>
          <w:szCs w:val="24"/>
          <w:highlight w:val="none"/>
          <w:lang w:val="en-US" w:eastAsia="zh-CN"/>
        </w:rPr>
        <w:t>①法人包括企业法人、机关法人、事业单位法人和社会团体法人；其他组织主要包括合伙企业、非企业专业服务机构、个体工商户、农村承包经营户。②如供应商为企业（包括合伙企业），应提供市场监督管理部门或行政审批部门注册的有效“企业法人营业执照”或“营业执照；供应商为事业单位，应提供有效的“事业单位法人证书”；供应商为非企业专业服务机构的，应提供执业许可证等证明文件；供应商为个体工商户，应提供有效的“个体工商户营业执照”。</w:t>
      </w:r>
    </w:p>
    <w:p w14:paraId="4E349A5D">
      <w:pPr>
        <w:pStyle w:val="22"/>
        <w:ind w:left="0" w:leftChars="0" w:firstLine="0" w:firstLineChars="0"/>
        <w:rPr>
          <w:rFonts w:hint="eastAsia" w:ascii="宋体" w:hAnsi="宋体" w:cs="宋体"/>
          <w:b/>
          <w:color w:val="auto"/>
          <w:sz w:val="28"/>
          <w:szCs w:val="28"/>
          <w:highlight w:val="none"/>
        </w:rPr>
      </w:pPr>
    </w:p>
    <w:p w14:paraId="68791919">
      <w:pPr>
        <w:pStyle w:val="22"/>
        <w:rPr>
          <w:rFonts w:hint="eastAsia" w:ascii="宋体" w:hAnsi="宋体" w:cs="宋体"/>
          <w:b/>
          <w:color w:val="auto"/>
          <w:sz w:val="28"/>
          <w:szCs w:val="28"/>
          <w:highlight w:val="none"/>
        </w:rPr>
      </w:pPr>
    </w:p>
    <w:p w14:paraId="11CEEB3B">
      <w:pPr>
        <w:pStyle w:val="22"/>
        <w:ind w:left="0" w:leftChars="0" w:firstLine="0" w:firstLineChars="0"/>
        <w:rPr>
          <w:rFonts w:hint="eastAsia" w:ascii="宋体" w:hAnsi="宋体" w:cs="宋体"/>
          <w:b/>
          <w:color w:val="auto"/>
          <w:sz w:val="28"/>
          <w:szCs w:val="28"/>
          <w:highlight w:val="none"/>
        </w:rPr>
      </w:pPr>
    </w:p>
    <w:p w14:paraId="636467BE">
      <w:pPr>
        <w:pStyle w:val="22"/>
        <w:ind w:left="0" w:leftChars="0" w:firstLine="0" w:firstLineChars="0"/>
        <w:rPr>
          <w:rFonts w:hint="eastAsia" w:ascii="宋体" w:hAnsi="宋体" w:cs="宋体"/>
          <w:b/>
          <w:color w:val="auto"/>
          <w:sz w:val="28"/>
          <w:szCs w:val="28"/>
          <w:highlight w:val="none"/>
        </w:rPr>
      </w:pPr>
    </w:p>
    <w:p w14:paraId="1C144E8F">
      <w:pPr>
        <w:pStyle w:val="24"/>
        <w:numPr>
          <w:ilvl w:val="0"/>
          <w:numId w:val="0"/>
        </w:numPr>
        <w:rPr>
          <w:rFonts w:hint="eastAsia" w:ascii="宋体" w:hAnsi="宋体" w:eastAsia="宋体" w:cs="宋体"/>
          <w:b/>
          <w:bCs/>
          <w:color w:val="auto"/>
          <w:sz w:val="28"/>
          <w:szCs w:val="28"/>
          <w:highlight w:val="none"/>
          <w:lang w:val="en-US" w:eastAsia="zh-CN"/>
        </w:rPr>
      </w:pPr>
    </w:p>
    <w:p w14:paraId="18504825">
      <w:pPr>
        <w:pStyle w:val="223"/>
        <w:rPr>
          <w:rFonts w:hint="eastAsia" w:ascii="宋体" w:hAnsi="宋体" w:eastAsia="宋体" w:cs="宋体"/>
          <w:b/>
          <w:bCs/>
          <w:color w:val="auto"/>
          <w:sz w:val="28"/>
          <w:szCs w:val="28"/>
          <w:highlight w:val="none"/>
          <w:lang w:val="en-US" w:eastAsia="zh-CN" w:bidi="ar-SA"/>
        </w:rPr>
      </w:pPr>
      <w:r>
        <w:rPr>
          <w:rFonts w:hint="eastAsia" w:ascii="宋体" w:hAnsi="宋体" w:eastAsia="宋体" w:cs="宋体"/>
          <w:b/>
          <w:bCs/>
          <w:color w:val="auto"/>
          <w:sz w:val="28"/>
          <w:szCs w:val="28"/>
          <w:highlight w:val="none"/>
          <w:lang w:val="en-US" w:eastAsia="zh-CN" w:bidi="ar-SA"/>
        </w:rPr>
        <w:t>4.供应商属于中小企业的相关证明材料（必须提供）</w:t>
      </w:r>
    </w:p>
    <w:p w14:paraId="673E562E">
      <w:pPr>
        <w:pStyle w:val="223"/>
        <w:rPr>
          <w:rFonts w:hint="eastAsia" w:ascii="宋体" w:hAnsi="宋体" w:eastAsia="宋体" w:cs="宋体"/>
          <w:b/>
          <w:bCs/>
          <w:color w:val="auto"/>
          <w:sz w:val="28"/>
          <w:szCs w:val="28"/>
          <w:highlight w:val="none"/>
          <w:lang w:val="en-US" w:eastAsia="zh-CN" w:bidi="ar-SA"/>
        </w:rPr>
      </w:pPr>
      <w:r>
        <w:rPr>
          <w:rFonts w:hint="eastAsia" w:ascii="宋体" w:hAnsi="宋体" w:eastAsia="宋体" w:cs="宋体"/>
          <w:b/>
          <w:bCs/>
          <w:color w:val="auto"/>
          <w:sz w:val="28"/>
          <w:szCs w:val="28"/>
          <w:highlight w:val="none"/>
          <w:lang w:val="en-US" w:eastAsia="zh-CN" w:bidi="ar-SA"/>
        </w:rPr>
        <w:t>注：本项目专门面向中小企业采购，供应商须满足《政府采购促进中小企业发展管理办法》（财库〔2020〕46号）第二条规定；根据财政部、司法部关于政府采购支持监狱企业发展有关问题的通知（财库〔2014〕68号）及《关于促进残疾人就业政府采购政策的通知》（财库〔2017〕141号）的规定，监狱企业、残疾人福利单位视同小型、微型企业。供应商根据自身情况，相应提供以下证明材料：</w:t>
      </w:r>
    </w:p>
    <w:p w14:paraId="1AB2263E">
      <w:pPr>
        <w:pStyle w:val="223"/>
        <w:rPr>
          <w:rFonts w:hint="eastAsia" w:ascii="宋体" w:hAnsi="宋体" w:eastAsia="宋体" w:cs="宋体"/>
          <w:b/>
          <w:bCs/>
          <w:color w:val="auto"/>
          <w:sz w:val="28"/>
          <w:szCs w:val="28"/>
          <w:highlight w:val="none"/>
          <w:lang w:val="en-US" w:eastAsia="zh-CN" w:bidi="ar-SA"/>
        </w:rPr>
      </w:pPr>
      <w:r>
        <w:rPr>
          <w:rFonts w:hint="eastAsia" w:ascii="宋体" w:hAnsi="宋体" w:eastAsia="宋体" w:cs="宋体"/>
          <w:b/>
          <w:bCs/>
          <w:color w:val="auto"/>
          <w:sz w:val="28"/>
          <w:szCs w:val="28"/>
          <w:highlight w:val="none"/>
          <w:lang w:val="en-US" w:eastAsia="zh-CN" w:bidi="ar-SA"/>
        </w:rPr>
        <w:t>（1）供应商如为符合政策要求的中小企业且承接本项目全部服务的，提供《中小企业声明函》（并对声明的真实性负责）</w:t>
      </w:r>
    </w:p>
    <w:p w14:paraId="3E4EBC5D">
      <w:pPr>
        <w:pStyle w:val="24"/>
        <w:rPr>
          <w:rFonts w:hint="eastAsia" w:ascii="宋体" w:hAnsi="宋体"/>
          <w:color w:val="auto"/>
          <w:sz w:val="28"/>
          <w:szCs w:val="28"/>
          <w:highlight w:val="none"/>
        </w:rPr>
      </w:pPr>
      <w:r>
        <w:rPr>
          <w:rFonts w:hint="eastAsia" w:ascii="宋体" w:hAnsi="宋体"/>
          <w:b/>
          <w:color w:val="auto"/>
          <w:sz w:val="28"/>
          <w:szCs w:val="28"/>
          <w:highlight w:val="none"/>
        </w:rPr>
        <w:t>附件：</w:t>
      </w:r>
    </w:p>
    <w:p w14:paraId="5118F008">
      <w:pPr>
        <w:snapToGrid w:val="0"/>
        <w:spacing w:before="120" w:beforeLines="50" w:after="50" w:line="320" w:lineRule="exact"/>
        <w:ind w:firstLine="643"/>
        <w:jc w:val="center"/>
        <w:rPr>
          <w:rFonts w:ascii="宋体" w:hAnsi="宋体" w:cs="宋体"/>
          <w:b/>
          <w:color w:val="auto"/>
          <w:kern w:val="0"/>
          <w:sz w:val="30"/>
          <w:szCs w:val="30"/>
          <w:highlight w:val="none"/>
        </w:rPr>
      </w:pPr>
      <w:r>
        <w:rPr>
          <w:rFonts w:hint="eastAsia" w:ascii="宋体" w:hAnsi="宋体" w:cs="宋体"/>
          <w:b/>
          <w:color w:val="auto"/>
          <w:kern w:val="0"/>
          <w:sz w:val="32"/>
          <w:szCs w:val="32"/>
          <w:highlight w:val="none"/>
        </w:rPr>
        <w:t>中小企业声明函（格式）</w:t>
      </w:r>
    </w:p>
    <w:p w14:paraId="7748EBFA">
      <w:pPr>
        <w:spacing w:line="480" w:lineRule="exact"/>
        <w:ind w:firstLine="560"/>
        <w:rPr>
          <w:rFonts w:hint="eastAsia" w:ascii="宋体" w:hAnsi="宋体" w:cs="宋体"/>
          <w:color w:val="auto"/>
          <w:kern w:val="0"/>
          <w:sz w:val="28"/>
          <w:szCs w:val="28"/>
          <w:highlight w:val="none"/>
        </w:rPr>
      </w:pPr>
      <w:r>
        <w:rPr>
          <w:rFonts w:hint="eastAsia" w:ascii="宋体" w:hAnsi="宋体" w:cs="宋体"/>
          <w:color w:val="auto"/>
          <w:kern w:val="0"/>
          <w:sz w:val="28"/>
          <w:szCs w:val="28"/>
          <w:highlight w:val="none"/>
        </w:rPr>
        <w:t>本公司郑重声明，根据《政府采购促进中小企业发展管理办法》（财库﹝2020﹞46 号）的规定，本公司参加</w:t>
      </w:r>
      <w:r>
        <w:rPr>
          <w:rFonts w:hint="eastAsia" w:ascii="宋体" w:hAnsi="宋体" w:cs="宋体"/>
          <w:color w:val="auto"/>
          <w:kern w:val="0"/>
          <w:sz w:val="28"/>
          <w:szCs w:val="28"/>
          <w:highlight w:val="none"/>
          <w:u w:val="single"/>
        </w:rPr>
        <w:t>（单位名称）</w:t>
      </w:r>
      <w:r>
        <w:rPr>
          <w:rFonts w:hint="eastAsia" w:ascii="宋体" w:hAnsi="宋体" w:cs="宋体"/>
          <w:color w:val="auto"/>
          <w:kern w:val="0"/>
          <w:sz w:val="28"/>
          <w:szCs w:val="28"/>
          <w:highlight w:val="none"/>
        </w:rPr>
        <w:t>的</w:t>
      </w:r>
      <w:r>
        <w:rPr>
          <w:rFonts w:hint="eastAsia" w:ascii="宋体" w:hAnsi="宋体" w:cs="宋体"/>
          <w:color w:val="auto"/>
          <w:kern w:val="0"/>
          <w:sz w:val="28"/>
          <w:szCs w:val="28"/>
          <w:highlight w:val="none"/>
          <w:u w:val="single"/>
          <w:lang w:eastAsia="zh-CN"/>
        </w:rPr>
        <w:t>（项目名称）</w:t>
      </w:r>
      <w:r>
        <w:rPr>
          <w:rFonts w:hint="eastAsia" w:ascii="宋体" w:hAnsi="宋体" w:cs="宋体"/>
          <w:color w:val="auto"/>
          <w:kern w:val="0"/>
          <w:sz w:val="28"/>
          <w:szCs w:val="28"/>
          <w:highlight w:val="none"/>
        </w:rPr>
        <w:t>采购活动，服务全部由符合政策要求的中小企业承接。相关企业的具体情况如下：</w:t>
      </w:r>
    </w:p>
    <w:p w14:paraId="65EF6534">
      <w:pPr>
        <w:spacing w:line="480" w:lineRule="exact"/>
        <w:ind w:firstLine="560"/>
        <w:rPr>
          <w:rFonts w:hint="eastAsia" w:ascii="宋体" w:hAnsi="宋体" w:cs="宋体"/>
          <w:color w:val="auto"/>
          <w:kern w:val="0"/>
          <w:sz w:val="28"/>
          <w:szCs w:val="28"/>
          <w:highlight w:val="none"/>
        </w:rPr>
      </w:pPr>
      <w:r>
        <w:rPr>
          <w:rFonts w:hint="eastAsia" w:ascii="宋体" w:hAnsi="宋体" w:cs="宋体"/>
          <w:color w:val="auto"/>
          <w:kern w:val="0"/>
          <w:sz w:val="28"/>
          <w:szCs w:val="28"/>
          <w:highlight w:val="none"/>
          <w:u w:val="single"/>
        </w:rPr>
        <w:t>（标的名称）</w:t>
      </w:r>
      <w:r>
        <w:rPr>
          <w:rFonts w:hint="eastAsia" w:ascii="宋体" w:hAnsi="宋体" w:cs="宋体"/>
          <w:color w:val="auto"/>
          <w:kern w:val="0"/>
          <w:sz w:val="28"/>
          <w:szCs w:val="28"/>
          <w:highlight w:val="none"/>
        </w:rPr>
        <w:t>，属于</w:t>
      </w:r>
      <w:r>
        <w:rPr>
          <w:rFonts w:hint="eastAsia" w:ascii="宋体" w:hAnsi="宋体" w:cs="宋体"/>
          <w:color w:val="auto"/>
          <w:kern w:val="0"/>
          <w:sz w:val="28"/>
          <w:szCs w:val="28"/>
          <w:highlight w:val="none"/>
          <w:u w:val="single"/>
        </w:rPr>
        <w:t>（采购文件中明确的所属行业）</w:t>
      </w:r>
      <w:r>
        <w:rPr>
          <w:rFonts w:hint="eastAsia" w:ascii="宋体" w:hAnsi="宋体" w:cs="宋体"/>
          <w:color w:val="auto"/>
          <w:kern w:val="0"/>
          <w:sz w:val="28"/>
          <w:szCs w:val="28"/>
          <w:highlight w:val="none"/>
        </w:rPr>
        <w:t>；承接企业为</w:t>
      </w:r>
      <w:r>
        <w:rPr>
          <w:rFonts w:hint="eastAsia" w:ascii="宋体" w:hAnsi="宋体" w:cs="宋体"/>
          <w:color w:val="auto"/>
          <w:kern w:val="0"/>
          <w:sz w:val="28"/>
          <w:szCs w:val="28"/>
          <w:highlight w:val="none"/>
          <w:u w:val="single"/>
        </w:rPr>
        <w:t>（企业名称）</w:t>
      </w:r>
      <w:r>
        <w:rPr>
          <w:rFonts w:hint="eastAsia" w:ascii="宋体" w:hAnsi="宋体" w:cs="宋体"/>
          <w:color w:val="auto"/>
          <w:kern w:val="0"/>
          <w:sz w:val="28"/>
          <w:szCs w:val="28"/>
          <w:highlight w:val="none"/>
        </w:rPr>
        <w:t>，从业人员</w:t>
      </w:r>
      <w:r>
        <w:rPr>
          <w:rFonts w:hint="eastAsia" w:ascii="宋体" w:hAnsi="宋体" w:cs="宋体"/>
          <w:color w:val="auto"/>
          <w:kern w:val="0"/>
          <w:sz w:val="28"/>
          <w:szCs w:val="28"/>
          <w:highlight w:val="none"/>
          <w:u w:val="single"/>
        </w:rPr>
        <w:t xml:space="preserve">   </w:t>
      </w:r>
      <w:r>
        <w:rPr>
          <w:rFonts w:hint="eastAsia" w:ascii="宋体" w:hAnsi="宋体" w:cs="宋体"/>
          <w:color w:val="auto"/>
          <w:kern w:val="0"/>
          <w:sz w:val="28"/>
          <w:szCs w:val="28"/>
          <w:highlight w:val="none"/>
        </w:rPr>
        <w:t>人，营业收入为</w:t>
      </w:r>
      <w:r>
        <w:rPr>
          <w:rFonts w:hint="eastAsia" w:ascii="宋体" w:hAnsi="宋体" w:cs="宋体"/>
          <w:color w:val="auto"/>
          <w:kern w:val="0"/>
          <w:sz w:val="28"/>
          <w:szCs w:val="28"/>
          <w:highlight w:val="none"/>
          <w:u w:val="single"/>
        </w:rPr>
        <w:t xml:space="preserve">    </w:t>
      </w:r>
      <w:r>
        <w:rPr>
          <w:rFonts w:hint="eastAsia" w:ascii="宋体" w:hAnsi="宋体" w:cs="宋体"/>
          <w:color w:val="auto"/>
          <w:kern w:val="0"/>
          <w:sz w:val="28"/>
          <w:szCs w:val="28"/>
          <w:highlight w:val="none"/>
        </w:rPr>
        <w:t>万元，资产总额为</w:t>
      </w:r>
      <w:r>
        <w:rPr>
          <w:rFonts w:hint="eastAsia" w:ascii="宋体" w:hAnsi="宋体" w:cs="宋体"/>
          <w:color w:val="auto"/>
          <w:kern w:val="0"/>
          <w:sz w:val="28"/>
          <w:szCs w:val="28"/>
          <w:highlight w:val="none"/>
          <w:u w:val="single"/>
        </w:rPr>
        <w:t xml:space="preserve">     </w:t>
      </w:r>
      <w:r>
        <w:rPr>
          <w:rFonts w:hint="eastAsia" w:ascii="宋体" w:hAnsi="宋体" w:cs="宋体"/>
          <w:color w:val="auto"/>
          <w:kern w:val="0"/>
          <w:sz w:val="28"/>
          <w:szCs w:val="28"/>
          <w:highlight w:val="none"/>
        </w:rPr>
        <w:t>万元，属于</w:t>
      </w:r>
      <w:r>
        <w:rPr>
          <w:rFonts w:hint="eastAsia" w:ascii="宋体" w:hAnsi="宋体" w:cs="宋体"/>
          <w:color w:val="auto"/>
          <w:kern w:val="0"/>
          <w:sz w:val="28"/>
          <w:szCs w:val="28"/>
          <w:highlight w:val="none"/>
          <w:u w:val="single"/>
        </w:rPr>
        <w:t>（中型企业、小型企业、微型企业）</w:t>
      </w:r>
      <w:r>
        <w:rPr>
          <w:rFonts w:hint="eastAsia" w:ascii="宋体" w:hAnsi="宋体" w:cs="宋体"/>
          <w:color w:val="auto"/>
          <w:kern w:val="0"/>
          <w:sz w:val="28"/>
          <w:szCs w:val="28"/>
          <w:highlight w:val="none"/>
        </w:rPr>
        <w:t>；</w:t>
      </w:r>
    </w:p>
    <w:p w14:paraId="551B7D63">
      <w:pPr>
        <w:spacing w:line="480" w:lineRule="exact"/>
        <w:ind w:firstLine="560"/>
        <w:rPr>
          <w:rFonts w:hint="eastAsia" w:ascii="宋体" w:hAnsi="宋体" w:cs="宋体"/>
          <w:color w:val="auto"/>
          <w:kern w:val="0"/>
          <w:sz w:val="28"/>
          <w:szCs w:val="28"/>
          <w:highlight w:val="none"/>
        </w:rPr>
      </w:pPr>
      <w:r>
        <w:rPr>
          <w:rFonts w:hint="eastAsia" w:ascii="宋体" w:hAnsi="宋体" w:cs="宋体"/>
          <w:color w:val="auto"/>
          <w:kern w:val="0"/>
          <w:sz w:val="28"/>
          <w:szCs w:val="28"/>
          <w:highlight w:val="none"/>
        </w:rPr>
        <w:t>以上企业，不属于大企业的分支机构，不存在控股股东为大企业的情形，也不存在与大企业的负责人为同一人的情形。</w:t>
      </w:r>
    </w:p>
    <w:p w14:paraId="5450D6C5">
      <w:pPr>
        <w:spacing w:line="480" w:lineRule="exact"/>
        <w:ind w:firstLine="560"/>
        <w:rPr>
          <w:rFonts w:hint="eastAsia" w:ascii="宋体" w:hAnsi="宋体" w:cs="宋体"/>
          <w:color w:val="auto"/>
          <w:kern w:val="0"/>
          <w:sz w:val="28"/>
          <w:szCs w:val="28"/>
          <w:highlight w:val="none"/>
        </w:rPr>
      </w:pPr>
      <w:r>
        <w:rPr>
          <w:rFonts w:hint="eastAsia" w:ascii="宋体" w:hAnsi="宋体" w:cs="宋体"/>
          <w:color w:val="auto"/>
          <w:kern w:val="0"/>
          <w:sz w:val="28"/>
          <w:szCs w:val="28"/>
          <w:highlight w:val="none"/>
        </w:rPr>
        <w:t>本企业对上述声明内容的真实性负责。如有虚假，将依法承担相应责任。</w:t>
      </w:r>
    </w:p>
    <w:p w14:paraId="092764C0">
      <w:pPr>
        <w:tabs>
          <w:tab w:val="left" w:pos="4860"/>
        </w:tabs>
        <w:spacing w:line="588" w:lineRule="exact"/>
        <w:ind w:right="1560" w:firstLine="560"/>
        <w:jc w:val="center"/>
        <w:rPr>
          <w:rFonts w:hint="eastAsia" w:ascii="宋体" w:hAnsi="宋体" w:cs="宋体"/>
          <w:color w:val="auto"/>
          <w:kern w:val="0"/>
          <w:sz w:val="28"/>
          <w:szCs w:val="28"/>
          <w:highlight w:val="none"/>
        </w:rPr>
      </w:pPr>
      <w:r>
        <w:rPr>
          <w:rFonts w:hint="eastAsia" w:ascii="宋体" w:hAnsi="宋体" w:cs="宋体"/>
          <w:color w:val="auto"/>
          <w:kern w:val="0"/>
          <w:sz w:val="28"/>
          <w:szCs w:val="28"/>
          <w:highlight w:val="none"/>
        </w:rPr>
        <w:t xml:space="preserve">               </w:t>
      </w:r>
      <w:r>
        <w:rPr>
          <w:rFonts w:hint="eastAsia" w:ascii="宋体" w:hAnsi="宋体"/>
          <w:color w:val="auto"/>
          <w:sz w:val="28"/>
          <w:szCs w:val="28"/>
          <w:highlight w:val="none"/>
        </w:rPr>
        <w:t>供应商</w:t>
      </w:r>
      <w:r>
        <w:rPr>
          <w:rFonts w:hint="eastAsia" w:ascii="宋体" w:hAnsi="宋体" w:cs="宋体"/>
          <w:color w:val="auto"/>
          <w:sz w:val="28"/>
          <w:szCs w:val="28"/>
          <w:highlight w:val="none"/>
        </w:rPr>
        <w:t>电子签章</w:t>
      </w:r>
      <w:r>
        <w:rPr>
          <w:rFonts w:hint="eastAsia" w:ascii="宋体" w:hAnsi="宋体" w:cs="宋体"/>
          <w:color w:val="auto"/>
          <w:kern w:val="0"/>
          <w:sz w:val="28"/>
          <w:szCs w:val="28"/>
          <w:highlight w:val="none"/>
        </w:rPr>
        <w:t xml:space="preserve">： </w:t>
      </w:r>
    </w:p>
    <w:p w14:paraId="4D50D2E1">
      <w:pPr>
        <w:snapToGrid w:val="0"/>
        <w:spacing w:before="120" w:beforeLines="50" w:after="50"/>
        <w:ind w:firstLine="560"/>
        <w:jc w:val="left"/>
        <w:rPr>
          <w:rFonts w:ascii="宋体" w:hAnsi="宋体" w:cs="宋体"/>
          <w:color w:val="auto"/>
          <w:kern w:val="0"/>
          <w:sz w:val="28"/>
          <w:szCs w:val="28"/>
          <w:highlight w:val="none"/>
        </w:rPr>
      </w:pPr>
      <w:r>
        <w:rPr>
          <w:rFonts w:hint="eastAsia" w:ascii="宋体" w:hAnsi="宋体" w:cs="宋体"/>
          <w:color w:val="auto"/>
          <w:kern w:val="0"/>
          <w:sz w:val="28"/>
          <w:szCs w:val="28"/>
          <w:highlight w:val="none"/>
        </w:rPr>
        <w:t xml:space="preserve">                                   日  期：</w:t>
      </w:r>
    </w:p>
    <w:p w14:paraId="64A31C02">
      <w:pPr>
        <w:snapToGrid w:val="0"/>
        <w:spacing w:before="120" w:beforeLines="50" w:after="50"/>
        <w:ind w:firstLine="360"/>
        <w:jc w:val="left"/>
        <w:rPr>
          <w:rFonts w:ascii="宋体" w:hAnsi="宋体" w:cs="宋体"/>
          <w:color w:val="auto"/>
          <w:kern w:val="0"/>
          <w:sz w:val="18"/>
          <w:szCs w:val="18"/>
          <w:highlight w:val="none"/>
        </w:rPr>
      </w:pPr>
    </w:p>
    <w:p w14:paraId="046BD406">
      <w:pPr>
        <w:snapToGrid w:val="0"/>
        <w:spacing w:before="120" w:beforeLines="50" w:after="50"/>
        <w:ind w:firstLine="360"/>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注：《中小企业声明函》中从业人员、营业收入、资产总额填报上一年度数据，无上一年度数据的新成立企业可不填报。</w:t>
      </w:r>
    </w:p>
    <w:p w14:paraId="7194323E">
      <w:pPr>
        <w:pStyle w:val="223"/>
        <w:rPr>
          <w:rFonts w:hint="eastAsia" w:ascii="宋体" w:hAnsi="宋体"/>
          <w:b/>
          <w:color w:val="auto"/>
          <w:sz w:val="28"/>
          <w:szCs w:val="28"/>
          <w:highlight w:val="none"/>
        </w:rPr>
      </w:pPr>
      <w:r>
        <w:rPr>
          <w:rFonts w:ascii="宋体" w:hAnsi="宋体"/>
          <w:b/>
          <w:color w:val="auto"/>
          <w:sz w:val="28"/>
          <w:szCs w:val="28"/>
          <w:highlight w:val="none"/>
        </w:rPr>
        <w:br w:type="page"/>
      </w:r>
      <w:r>
        <w:rPr>
          <w:rFonts w:hint="eastAsia" w:ascii="宋体" w:hAnsi="宋体" w:eastAsia="宋体" w:cs="宋体"/>
          <w:b/>
          <w:bCs/>
          <w:color w:val="auto"/>
          <w:sz w:val="28"/>
          <w:szCs w:val="28"/>
          <w:highlight w:val="none"/>
          <w:lang w:val="en-US" w:eastAsia="zh-CN" w:bidi="ar-SA"/>
        </w:rPr>
        <w:t>（2）供应商如属于监狱企业且承接本项目全部服务的，提供由省级以上监狱管理局、戒毒管理局（含新疆生产建设兵团）出具的属于监狱企业的证明文件</w:t>
      </w:r>
    </w:p>
    <w:p w14:paraId="6CBCDF43">
      <w:pPr>
        <w:pStyle w:val="11"/>
        <w:rPr>
          <w:rFonts w:hint="eastAsia"/>
          <w:color w:val="auto"/>
          <w:highlight w:val="none"/>
          <w:lang w:val="en-GB"/>
        </w:rPr>
      </w:pPr>
    </w:p>
    <w:p w14:paraId="25EDC627">
      <w:pPr>
        <w:pStyle w:val="223"/>
        <w:rPr>
          <w:rFonts w:hint="eastAsia" w:ascii="宋体" w:hAnsi="宋体" w:eastAsia="宋体" w:cs="宋体"/>
          <w:b/>
          <w:bCs/>
          <w:color w:val="auto"/>
          <w:sz w:val="28"/>
          <w:szCs w:val="28"/>
          <w:highlight w:val="none"/>
          <w:lang w:val="en-US" w:eastAsia="zh-CN" w:bidi="ar-SA"/>
        </w:rPr>
      </w:pPr>
    </w:p>
    <w:p w14:paraId="15E8569B">
      <w:pPr>
        <w:pStyle w:val="24"/>
        <w:spacing w:line="400" w:lineRule="exact"/>
        <w:rPr>
          <w:rFonts w:hint="eastAsia" w:ascii="宋体" w:hAnsi="宋体" w:eastAsia="宋体" w:cs="宋体"/>
          <w:b/>
          <w:bCs/>
          <w:color w:val="auto"/>
          <w:sz w:val="28"/>
          <w:szCs w:val="28"/>
          <w:highlight w:val="none"/>
          <w:lang w:val="en-US" w:eastAsia="zh-CN" w:bidi="ar-SA"/>
        </w:rPr>
      </w:pPr>
      <w:r>
        <w:rPr>
          <w:rFonts w:hint="eastAsia" w:ascii="宋体" w:hAnsi="宋体" w:eastAsia="宋体" w:cs="宋体"/>
          <w:b/>
          <w:bCs/>
          <w:color w:val="auto"/>
          <w:sz w:val="28"/>
          <w:szCs w:val="28"/>
          <w:highlight w:val="none"/>
          <w:lang w:val="en-US" w:eastAsia="zh-CN" w:bidi="ar-SA"/>
        </w:rPr>
        <w:t>（3）供应商如属于符合条件的残疾人福利性单位且承接本项目全部服务的，提供《残疾人福利性单位声明函》（并对声明的真实性负责）</w:t>
      </w:r>
    </w:p>
    <w:p w14:paraId="73720374">
      <w:pPr>
        <w:pStyle w:val="24"/>
        <w:ind w:firstLine="413" w:firstLineChars="147"/>
        <w:rPr>
          <w:rFonts w:ascii="宋体" w:hAnsi="宋体"/>
          <w:b/>
          <w:color w:val="auto"/>
          <w:sz w:val="28"/>
          <w:szCs w:val="28"/>
          <w:highlight w:val="none"/>
        </w:rPr>
      </w:pPr>
      <w:r>
        <w:rPr>
          <w:rFonts w:hint="eastAsia" w:ascii="宋体" w:hAnsi="宋体"/>
          <w:b/>
          <w:color w:val="auto"/>
          <w:sz w:val="28"/>
          <w:szCs w:val="28"/>
          <w:highlight w:val="none"/>
        </w:rPr>
        <w:t>附件：</w:t>
      </w:r>
    </w:p>
    <w:p w14:paraId="4F9BC999">
      <w:pPr>
        <w:pStyle w:val="24"/>
        <w:jc w:val="center"/>
        <w:rPr>
          <w:rFonts w:hAnsi="宋体"/>
          <w:b/>
          <w:bCs/>
          <w:color w:val="auto"/>
          <w:sz w:val="32"/>
          <w:szCs w:val="32"/>
          <w:highlight w:val="none"/>
        </w:rPr>
      </w:pPr>
      <w:r>
        <w:rPr>
          <w:rFonts w:hint="eastAsia" w:hAnsi="宋体"/>
          <w:b/>
          <w:bCs/>
          <w:color w:val="auto"/>
          <w:sz w:val="32"/>
          <w:szCs w:val="32"/>
          <w:highlight w:val="none"/>
        </w:rPr>
        <w:t>残疾人福利性单位声明函（格式）</w:t>
      </w:r>
    </w:p>
    <w:p w14:paraId="45BCF4FC">
      <w:pPr>
        <w:spacing w:line="588" w:lineRule="exact"/>
        <w:ind w:firstLine="626"/>
        <w:rPr>
          <w:rFonts w:ascii="仿宋_GB2312" w:eastAsia="仿宋_GB2312"/>
          <w:b/>
          <w:color w:val="auto"/>
          <w:spacing w:val="6"/>
          <w:sz w:val="30"/>
          <w:szCs w:val="30"/>
          <w:highlight w:val="none"/>
        </w:rPr>
      </w:pPr>
    </w:p>
    <w:p w14:paraId="48D0FD92">
      <w:pPr>
        <w:spacing w:line="588" w:lineRule="exact"/>
        <w:ind w:firstLine="584"/>
        <w:rPr>
          <w:rFonts w:ascii="宋体" w:hAnsi="宋体"/>
          <w:color w:val="auto"/>
          <w:spacing w:val="6"/>
          <w:sz w:val="28"/>
          <w:szCs w:val="28"/>
          <w:highlight w:val="none"/>
        </w:rPr>
      </w:pPr>
      <w:r>
        <w:rPr>
          <w:rFonts w:hint="eastAsia" w:ascii="宋体" w:hAnsi="宋体"/>
          <w:color w:val="auto"/>
          <w:spacing w:val="6"/>
          <w:sz w:val="28"/>
          <w:szCs w:val="28"/>
          <w:highlight w:val="none"/>
        </w:rPr>
        <w:t>本单位郑重声明，根据《财政部 民政部 中国残疾人联合会关于促进残疾人就业政府采购政策的通知》（财库</w:t>
      </w:r>
      <w:r>
        <w:rPr>
          <w:rFonts w:hint="eastAsia" w:ascii="宋体" w:hAnsi="宋体"/>
          <w:color w:val="auto"/>
          <w:sz w:val="28"/>
          <w:szCs w:val="28"/>
          <w:highlight w:val="none"/>
        </w:rPr>
        <w:t>〔2017〕 141</w:t>
      </w:r>
      <w:r>
        <w:rPr>
          <w:rFonts w:hint="eastAsia" w:ascii="宋体" w:hAnsi="宋体"/>
          <w:color w:val="auto"/>
          <w:spacing w:val="6"/>
          <w:sz w:val="28"/>
          <w:szCs w:val="28"/>
          <w:highlight w:val="none"/>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3C5554DB">
      <w:pPr>
        <w:spacing w:line="588" w:lineRule="exact"/>
        <w:ind w:firstLine="584"/>
        <w:rPr>
          <w:rFonts w:ascii="宋体" w:hAnsi="宋体"/>
          <w:color w:val="auto"/>
          <w:spacing w:val="6"/>
          <w:sz w:val="28"/>
          <w:szCs w:val="28"/>
          <w:highlight w:val="none"/>
        </w:rPr>
      </w:pPr>
      <w:r>
        <w:rPr>
          <w:rFonts w:hint="eastAsia" w:ascii="宋体" w:hAnsi="宋体"/>
          <w:color w:val="auto"/>
          <w:spacing w:val="6"/>
          <w:sz w:val="28"/>
          <w:szCs w:val="28"/>
          <w:highlight w:val="none"/>
        </w:rPr>
        <w:t>本单位对上述声明的真实性负责。如有虚假，将依法承担相应责任。</w:t>
      </w:r>
    </w:p>
    <w:p w14:paraId="1EFC35E2">
      <w:pPr>
        <w:spacing w:line="588" w:lineRule="exact"/>
        <w:ind w:firstLine="624"/>
        <w:rPr>
          <w:rFonts w:ascii="宋体" w:hAnsi="宋体"/>
          <w:color w:val="auto"/>
          <w:spacing w:val="6"/>
          <w:sz w:val="30"/>
          <w:szCs w:val="30"/>
          <w:highlight w:val="none"/>
        </w:rPr>
      </w:pPr>
    </w:p>
    <w:p w14:paraId="3F7C260C">
      <w:pPr>
        <w:tabs>
          <w:tab w:val="left" w:pos="4860"/>
        </w:tabs>
        <w:spacing w:line="588" w:lineRule="exact"/>
        <w:ind w:right="1560" w:firstLine="624"/>
        <w:jc w:val="center"/>
        <w:rPr>
          <w:rFonts w:ascii="宋体" w:hAnsi="宋体"/>
          <w:color w:val="auto"/>
          <w:spacing w:val="6"/>
          <w:sz w:val="30"/>
          <w:szCs w:val="30"/>
          <w:highlight w:val="none"/>
        </w:rPr>
      </w:pPr>
      <w:r>
        <w:rPr>
          <w:rFonts w:hint="eastAsia" w:ascii="仿宋_GB2312" w:eastAsia="仿宋_GB2312"/>
          <w:color w:val="auto"/>
          <w:spacing w:val="6"/>
          <w:sz w:val="30"/>
          <w:szCs w:val="30"/>
          <w:highlight w:val="none"/>
        </w:rPr>
        <w:t xml:space="preserve">   </w:t>
      </w:r>
      <w:r>
        <w:rPr>
          <w:rFonts w:hint="eastAsia" w:ascii="宋体" w:hAnsi="宋体"/>
          <w:color w:val="auto"/>
          <w:spacing w:val="6"/>
          <w:sz w:val="30"/>
          <w:szCs w:val="30"/>
          <w:highlight w:val="none"/>
        </w:rPr>
        <w:t xml:space="preserve">  供应商电子签章：</w:t>
      </w:r>
    </w:p>
    <w:p w14:paraId="457307A4">
      <w:pPr>
        <w:tabs>
          <w:tab w:val="left" w:pos="4860"/>
        </w:tabs>
        <w:spacing w:line="588" w:lineRule="exact"/>
        <w:ind w:right="1560" w:firstLine="624"/>
        <w:jc w:val="center"/>
        <w:rPr>
          <w:rFonts w:hint="eastAsia" w:ascii="宋体" w:hAnsi="宋体"/>
          <w:color w:val="auto"/>
          <w:spacing w:val="6"/>
          <w:sz w:val="30"/>
          <w:szCs w:val="30"/>
          <w:highlight w:val="none"/>
        </w:rPr>
      </w:pPr>
      <w:r>
        <w:rPr>
          <w:rFonts w:hint="eastAsia" w:ascii="宋体" w:hAnsi="宋体"/>
          <w:color w:val="auto"/>
          <w:spacing w:val="6"/>
          <w:sz w:val="30"/>
          <w:szCs w:val="30"/>
          <w:highlight w:val="none"/>
        </w:rPr>
        <w:t xml:space="preserve">   日  期：</w:t>
      </w:r>
    </w:p>
    <w:p w14:paraId="0FF1721D">
      <w:pPr>
        <w:spacing w:line="340" w:lineRule="exact"/>
        <w:ind w:firstLine="1890" w:firstLineChars="900"/>
        <w:rPr>
          <w:rFonts w:hint="eastAsia" w:hAnsi="宋体"/>
          <w:color w:val="auto"/>
          <w:highlight w:val="none"/>
          <w:u w:val="single"/>
        </w:rPr>
      </w:pPr>
    </w:p>
    <w:p w14:paraId="2B95A19F">
      <w:pPr>
        <w:spacing w:line="500" w:lineRule="exact"/>
        <w:ind w:firstLine="422"/>
        <w:rPr>
          <w:rFonts w:ascii="宋体" w:hAnsi="宋体" w:cs="宋体"/>
          <w:b/>
          <w:color w:val="auto"/>
          <w:kern w:val="0"/>
          <w:sz w:val="21"/>
          <w:szCs w:val="21"/>
          <w:highlight w:val="none"/>
        </w:rPr>
      </w:pPr>
    </w:p>
    <w:p w14:paraId="62F44D84">
      <w:pPr>
        <w:spacing w:line="500" w:lineRule="exact"/>
        <w:ind w:firstLine="422"/>
        <w:rPr>
          <w:rFonts w:ascii="宋体" w:hAnsi="宋体" w:cs="宋体"/>
          <w:b/>
          <w:color w:val="auto"/>
          <w:kern w:val="0"/>
          <w:sz w:val="21"/>
          <w:szCs w:val="21"/>
          <w:highlight w:val="none"/>
        </w:rPr>
      </w:pPr>
    </w:p>
    <w:p w14:paraId="75785329">
      <w:pPr>
        <w:spacing w:line="500" w:lineRule="exact"/>
        <w:ind w:firstLine="422"/>
        <w:rPr>
          <w:rFonts w:hint="eastAsia" w:ascii="宋体" w:hAnsi="宋体" w:cs="宋体"/>
          <w:b/>
          <w:color w:val="auto"/>
          <w:kern w:val="0"/>
          <w:sz w:val="21"/>
          <w:szCs w:val="21"/>
          <w:highlight w:val="none"/>
        </w:rPr>
      </w:pPr>
      <w:r>
        <w:rPr>
          <w:rFonts w:hint="eastAsia" w:ascii="宋体" w:hAnsi="宋体" w:cs="宋体"/>
          <w:b/>
          <w:color w:val="auto"/>
          <w:kern w:val="0"/>
          <w:sz w:val="21"/>
          <w:szCs w:val="21"/>
          <w:highlight w:val="none"/>
        </w:rPr>
        <w:t>注：中小企业在政府采购活动过程中，请根据自己的真实情况出具《中小企业声明函》或由省级以上监狱管理局、戒毒管理局</w:t>
      </w:r>
      <w:r>
        <w:rPr>
          <w:rFonts w:hint="eastAsia" w:ascii="宋体" w:hAnsi="宋体" w:cs="宋体"/>
          <w:b/>
          <w:color w:val="auto"/>
          <w:kern w:val="0"/>
          <w:sz w:val="21"/>
          <w:szCs w:val="21"/>
          <w:highlight w:val="none"/>
          <w:lang w:eastAsia="zh-CN"/>
        </w:rPr>
        <w:t>（</w:t>
      </w:r>
      <w:r>
        <w:rPr>
          <w:rFonts w:hint="eastAsia" w:ascii="宋体" w:hAnsi="宋体" w:cs="宋体"/>
          <w:b/>
          <w:color w:val="auto"/>
          <w:kern w:val="0"/>
          <w:sz w:val="21"/>
          <w:szCs w:val="21"/>
          <w:highlight w:val="none"/>
        </w:rPr>
        <w:t>含新疆生产建设兵团</w:t>
      </w:r>
      <w:r>
        <w:rPr>
          <w:rFonts w:hint="eastAsia" w:ascii="宋体" w:hAnsi="宋体" w:cs="宋体"/>
          <w:b/>
          <w:color w:val="auto"/>
          <w:kern w:val="0"/>
          <w:sz w:val="21"/>
          <w:szCs w:val="21"/>
          <w:highlight w:val="none"/>
          <w:lang w:eastAsia="zh-CN"/>
        </w:rPr>
        <w:t>）</w:t>
      </w:r>
      <w:r>
        <w:rPr>
          <w:rFonts w:hint="eastAsia" w:ascii="宋体" w:hAnsi="宋体" w:cs="宋体"/>
          <w:b/>
          <w:color w:val="auto"/>
          <w:kern w:val="0"/>
          <w:sz w:val="21"/>
          <w:szCs w:val="21"/>
          <w:highlight w:val="none"/>
        </w:rPr>
        <w:t>出具的属于监狱企业的证明文件或《残疾人福利性单位声明函》。采购人或采购代理机构在公告成交结果时，同时公告以上相应材料，接受社会监督。</w:t>
      </w:r>
    </w:p>
    <w:p w14:paraId="604C5188">
      <w:pPr>
        <w:pStyle w:val="24"/>
        <w:numPr>
          <w:ilvl w:val="0"/>
          <w:numId w:val="0"/>
        </w:numPr>
        <w:rPr>
          <w:rFonts w:hint="eastAsia" w:ascii="宋体" w:hAnsi="宋体" w:eastAsia="宋体" w:cs="宋体"/>
          <w:b/>
          <w:bCs/>
          <w:color w:val="auto"/>
          <w:sz w:val="28"/>
          <w:szCs w:val="28"/>
          <w:highlight w:val="yellow"/>
          <w:lang w:val="en-US" w:eastAsia="zh-CN"/>
        </w:rPr>
      </w:pPr>
    </w:p>
    <w:p w14:paraId="538A5FEE">
      <w:pPr>
        <w:spacing w:line="240" w:lineRule="auto"/>
        <w:ind w:firstLine="0" w:firstLineChars="0"/>
        <w:rPr>
          <w:rFonts w:hint="eastAsia" w:ascii="宋体" w:hAnsi="宋体" w:cs="宋体"/>
          <w:b/>
          <w:color w:val="auto"/>
          <w:sz w:val="28"/>
          <w:szCs w:val="28"/>
          <w:highlight w:val="none"/>
        </w:rPr>
      </w:pPr>
    </w:p>
    <w:p w14:paraId="30CDEA02">
      <w:pPr>
        <w:spacing w:line="240" w:lineRule="auto"/>
        <w:ind w:firstLine="0" w:firstLineChars="0"/>
        <w:rPr>
          <w:rFonts w:hint="eastAsia" w:ascii="宋体" w:hAnsi="宋体" w:cs="宋体"/>
          <w:b/>
          <w:color w:val="auto"/>
          <w:sz w:val="28"/>
          <w:szCs w:val="28"/>
          <w:highlight w:val="none"/>
        </w:rPr>
      </w:pPr>
    </w:p>
    <w:p w14:paraId="50FCEF14">
      <w:pPr>
        <w:pStyle w:val="24"/>
        <w:numPr>
          <w:ilvl w:val="0"/>
          <w:numId w:val="4"/>
        </w:numPr>
        <w:rPr>
          <w:rFonts w:hint="eastAsia" w:cs="宋体"/>
          <w:b/>
          <w:bCs/>
          <w:color w:val="auto"/>
          <w:sz w:val="28"/>
          <w:szCs w:val="28"/>
          <w:highlight w:val="none"/>
          <w:lang w:val="en-US" w:eastAsia="zh-CN"/>
        </w:rPr>
      </w:pPr>
      <w:r>
        <w:rPr>
          <w:rFonts w:hint="eastAsia" w:cs="宋体"/>
          <w:b/>
          <w:bCs/>
          <w:color w:val="auto"/>
          <w:sz w:val="28"/>
          <w:szCs w:val="28"/>
          <w:highlight w:val="none"/>
          <w:lang w:val="en-US" w:eastAsia="zh-CN"/>
        </w:rPr>
        <w:t>供应商2024年度以来任一年的财务状况报告（可以是磋商供应商自行编制也可是通过第三方审计公司编制，如为自行编制至少须提供现金流量表、资产负债表及利润表）（必须提供）；</w:t>
      </w:r>
    </w:p>
    <w:p w14:paraId="6CCB9FBE">
      <w:pPr>
        <w:pStyle w:val="11"/>
        <w:widowControl w:val="0"/>
        <w:numPr>
          <w:ilvl w:val="0"/>
          <w:numId w:val="0"/>
        </w:numPr>
        <w:autoSpaceDE w:val="0"/>
        <w:autoSpaceDN w:val="0"/>
        <w:adjustRightInd w:val="0"/>
        <w:spacing w:line="240" w:lineRule="auto"/>
        <w:rPr>
          <w:rFonts w:hint="default"/>
          <w:color w:val="auto"/>
          <w:lang w:val="en-US" w:eastAsia="zh-CN"/>
        </w:rPr>
      </w:pPr>
    </w:p>
    <w:p w14:paraId="3497B67F">
      <w:pPr>
        <w:rPr>
          <w:rFonts w:hint="default"/>
          <w:color w:val="auto"/>
          <w:lang w:val="en-US" w:eastAsia="zh-CN"/>
        </w:rPr>
      </w:pPr>
    </w:p>
    <w:p w14:paraId="483EDEF5">
      <w:pPr>
        <w:rPr>
          <w:rFonts w:hint="default"/>
          <w:color w:val="auto"/>
          <w:lang w:val="en-US" w:eastAsia="zh-CN"/>
        </w:rPr>
      </w:pPr>
    </w:p>
    <w:p w14:paraId="6E79E36A">
      <w:pPr>
        <w:rPr>
          <w:rFonts w:hint="default"/>
          <w:color w:val="auto"/>
          <w:lang w:val="en-US" w:eastAsia="zh-CN"/>
        </w:rPr>
      </w:pPr>
    </w:p>
    <w:p w14:paraId="4D28DF5C">
      <w:pPr>
        <w:rPr>
          <w:rFonts w:hint="default"/>
          <w:color w:val="auto"/>
          <w:lang w:val="en-US" w:eastAsia="zh-CN"/>
        </w:rPr>
      </w:pPr>
    </w:p>
    <w:p w14:paraId="49E450F7">
      <w:pPr>
        <w:rPr>
          <w:rFonts w:hint="default"/>
          <w:color w:val="auto"/>
          <w:lang w:val="en-US" w:eastAsia="zh-CN"/>
        </w:rPr>
      </w:pPr>
    </w:p>
    <w:p w14:paraId="4623955D">
      <w:pPr>
        <w:pStyle w:val="24"/>
        <w:numPr>
          <w:ilvl w:val="0"/>
          <w:numId w:val="0"/>
        </w:numPr>
        <w:rPr>
          <w:rFonts w:hint="eastAsia" w:ascii="宋体" w:hAnsi="宋体" w:eastAsia="宋体" w:cs="宋体"/>
          <w:b/>
          <w:bCs/>
          <w:color w:val="auto"/>
          <w:sz w:val="28"/>
          <w:szCs w:val="28"/>
          <w:highlight w:val="yellow"/>
          <w:lang w:val="en-US" w:eastAsia="zh-CN"/>
        </w:rPr>
      </w:pPr>
      <w:r>
        <w:rPr>
          <w:rFonts w:hint="eastAsia" w:cs="宋体"/>
          <w:b/>
          <w:bCs/>
          <w:color w:val="auto"/>
          <w:sz w:val="28"/>
          <w:szCs w:val="28"/>
          <w:highlight w:val="none"/>
          <w:lang w:val="en-US" w:eastAsia="zh-CN"/>
        </w:rPr>
        <w:t>6</w:t>
      </w:r>
      <w:r>
        <w:rPr>
          <w:rFonts w:hint="eastAsia" w:ascii="宋体" w:hAnsi="宋体" w:eastAsia="宋体" w:cs="宋体"/>
          <w:b/>
          <w:bCs/>
          <w:color w:val="auto"/>
          <w:sz w:val="28"/>
          <w:szCs w:val="28"/>
          <w:highlight w:val="none"/>
          <w:lang w:val="en-US" w:eastAsia="zh-CN"/>
        </w:rPr>
        <w:t>.供应商参加政府采购活动前3年内在经营活动中没有重大违法记录及有关信用信息的书面声明（必须提供）</w:t>
      </w:r>
      <w:r>
        <w:rPr>
          <w:rFonts w:hint="eastAsia" w:cs="宋体"/>
          <w:b/>
          <w:bCs/>
          <w:color w:val="auto"/>
          <w:sz w:val="28"/>
          <w:szCs w:val="28"/>
          <w:highlight w:val="none"/>
          <w:lang w:val="en-US" w:eastAsia="zh-CN"/>
        </w:rPr>
        <w:t>。</w:t>
      </w:r>
    </w:p>
    <w:p w14:paraId="66B80F07">
      <w:pPr>
        <w:pStyle w:val="24"/>
        <w:numPr>
          <w:ilvl w:val="0"/>
          <w:numId w:val="0"/>
        </w:numPr>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附件：</w:t>
      </w:r>
    </w:p>
    <w:p w14:paraId="5713DE8F">
      <w:pPr>
        <w:spacing w:line="400" w:lineRule="exact"/>
        <w:ind w:firstLine="0" w:firstLineChars="0"/>
        <w:jc w:val="center"/>
        <w:rPr>
          <w:rFonts w:hint="eastAsia" w:ascii="宋体" w:hAnsi="宋体" w:eastAsia="宋体" w:cs="宋体"/>
          <w:b/>
          <w:color w:val="auto"/>
          <w:kern w:val="0"/>
          <w:sz w:val="28"/>
          <w:szCs w:val="28"/>
          <w:highlight w:val="none"/>
        </w:rPr>
      </w:pPr>
      <w:r>
        <w:rPr>
          <w:rFonts w:hint="eastAsia" w:ascii="宋体" w:hAnsi="宋体" w:eastAsia="宋体" w:cs="宋体"/>
          <w:b/>
          <w:color w:val="auto"/>
          <w:kern w:val="0"/>
          <w:sz w:val="28"/>
          <w:szCs w:val="28"/>
          <w:highlight w:val="none"/>
        </w:rPr>
        <w:t>声   明（格式）</w:t>
      </w:r>
    </w:p>
    <w:p w14:paraId="79F86D47">
      <w:pPr>
        <w:snapToGrid w:val="0"/>
        <w:spacing w:line="400" w:lineRule="exact"/>
        <w:ind w:firstLine="0" w:firstLineChars="0"/>
        <w:rPr>
          <w:rFonts w:hint="eastAsia" w:ascii="宋体" w:hAnsi="宋体" w:cs="宋体"/>
          <w:b/>
          <w:color w:val="auto"/>
          <w:kern w:val="0"/>
          <w:sz w:val="21"/>
          <w:szCs w:val="21"/>
          <w:highlight w:val="none"/>
        </w:rPr>
      </w:pPr>
    </w:p>
    <w:p w14:paraId="2FC83A9D">
      <w:pPr>
        <w:snapToGrid w:val="0"/>
        <w:spacing w:line="400" w:lineRule="exact"/>
        <w:ind w:firstLine="0" w:firstLineChars="0"/>
        <w:rPr>
          <w:rFonts w:hint="eastAsia" w:ascii="宋体" w:hAnsi="宋体" w:eastAsia="宋体" w:cs="宋体"/>
          <w:color w:val="auto"/>
          <w:kern w:val="0"/>
          <w:sz w:val="21"/>
          <w:szCs w:val="24"/>
          <w:highlight w:val="none"/>
          <w:lang w:eastAsia="zh-CN"/>
        </w:rPr>
      </w:pPr>
      <w:r>
        <w:rPr>
          <w:rFonts w:hint="eastAsia" w:ascii="宋体" w:hAnsi="宋体" w:cs="宋体"/>
          <w:b/>
          <w:color w:val="auto"/>
          <w:kern w:val="0"/>
          <w:sz w:val="21"/>
          <w:szCs w:val="21"/>
          <w:highlight w:val="none"/>
        </w:rPr>
        <w:t>致</w:t>
      </w:r>
      <w:r>
        <w:rPr>
          <w:rFonts w:hint="eastAsia" w:ascii="宋体" w:hAnsi="宋体" w:cs="宋体"/>
          <w:color w:val="auto"/>
          <w:kern w:val="0"/>
          <w:sz w:val="21"/>
          <w:szCs w:val="21"/>
          <w:highlight w:val="none"/>
        </w:rPr>
        <w:t>：</w:t>
      </w:r>
      <w:r>
        <w:rPr>
          <w:rFonts w:hint="eastAsia" w:ascii="宋体" w:hAnsi="宋体" w:cs="宋体"/>
          <w:color w:val="auto"/>
          <w:kern w:val="0"/>
          <w:sz w:val="21"/>
          <w:szCs w:val="24"/>
          <w:highlight w:val="none"/>
          <w:u w:val="single"/>
          <w:lang w:eastAsia="zh-CN"/>
        </w:rPr>
        <w:t>广西明诚项目管理有限公司</w:t>
      </w:r>
    </w:p>
    <w:p w14:paraId="578AB057">
      <w:pPr>
        <w:spacing w:line="240" w:lineRule="auto"/>
        <w:ind w:firstLine="0" w:firstLineChars="0"/>
        <w:rPr>
          <w:rFonts w:hint="eastAsia" w:ascii="宋体" w:hAnsi="宋体" w:cs="宋体"/>
          <w:color w:val="auto"/>
          <w:kern w:val="0"/>
          <w:sz w:val="21"/>
          <w:szCs w:val="24"/>
          <w:highlight w:val="none"/>
        </w:rPr>
      </w:pPr>
    </w:p>
    <w:p w14:paraId="09A69AE3">
      <w:pPr>
        <w:spacing w:line="500" w:lineRule="exact"/>
        <w:ind w:firstLine="420"/>
        <w:rPr>
          <w:rFonts w:ascii="宋体" w:hAnsi="宋体" w:cs="宋体"/>
          <w:color w:val="auto"/>
          <w:kern w:val="0"/>
          <w:sz w:val="21"/>
          <w:szCs w:val="20"/>
        </w:rPr>
      </w:pPr>
      <w:r>
        <w:rPr>
          <w:rFonts w:hint="eastAsia" w:ascii="宋体" w:hAnsi="宋体" w:cs="宋体"/>
          <w:color w:val="auto"/>
          <w:kern w:val="0"/>
          <w:sz w:val="21"/>
          <w:szCs w:val="20"/>
        </w:rPr>
        <w:t>我（公司）郑重声明，在参加本项目政府采购活动前3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27642E6E">
      <w:pPr>
        <w:spacing w:line="500" w:lineRule="exact"/>
        <w:ind w:firstLine="420"/>
        <w:rPr>
          <w:rFonts w:ascii="宋体" w:hAnsi="宋体" w:cs="宋体"/>
          <w:color w:val="auto"/>
          <w:kern w:val="0"/>
          <w:sz w:val="21"/>
          <w:szCs w:val="20"/>
        </w:rPr>
      </w:pPr>
    </w:p>
    <w:p w14:paraId="1D6C1AA2">
      <w:pPr>
        <w:snapToGrid w:val="0"/>
        <w:spacing w:line="500" w:lineRule="exact"/>
        <w:ind w:firstLine="0" w:firstLineChars="0"/>
        <w:rPr>
          <w:rFonts w:ascii="宋体" w:hAnsi="宋体" w:cs="宋体"/>
          <w:color w:val="auto"/>
          <w:sz w:val="21"/>
          <w:szCs w:val="21"/>
          <w:u w:val="single"/>
        </w:rPr>
      </w:pPr>
      <w:r>
        <w:rPr>
          <w:rFonts w:hint="eastAsia" w:ascii="宋体" w:hAnsi="宋体" w:cs="宋体"/>
          <w:color w:val="auto"/>
          <w:sz w:val="21"/>
          <w:szCs w:val="21"/>
        </w:rPr>
        <w:t>供应商</w:t>
      </w:r>
      <w:r>
        <w:rPr>
          <w:rFonts w:hint="eastAsia" w:ascii="宋体" w:hAnsi="宋体" w:cs="宋体"/>
          <w:b/>
          <w:color w:val="auto"/>
          <w:sz w:val="21"/>
          <w:szCs w:val="21"/>
        </w:rPr>
        <w:t>（电子签章）</w:t>
      </w:r>
      <w:r>
        <w:rPr>
          <w:rFonts w:hint="eastAsia" w:ascii="宋体" w:hAnsi="宋体" w:cs="宋体"/>
          <w:color w:val="auto"/>
          <w:sz w:val="21"/>
          <w:szCs w:val="21"/>
        </w:rPr>
        <w:t>：</w:t>
      </w:r>
    </w:p>
    <w:p w14:paraId="71F6C0BB">
      <w:pPr>
        <w:spacing w:line="500" w:lineRule="exact"/>
        <w:ind w:firstLine="0" w:firstLineChars="0"/>
        <w:rPr>
          <w:rFonts w:ascii="宋体" w:hAnsi="宋体" w:cs="宋体"/>
          <w:color w:val="auto"/>
          <w:sz w:val="21"/>
          <w:szCs w:val="24"/>
        </w:rPr>
      </w:pPr>
      <w:r>
        <w:rPr>
          <w:rFonts w:hint="eastAsia" w:ascii="宋体" w:hAnsi="宋体" w:cs="宋体"/>
          <w:color w:val="auto"/>
          <w:sz w:val="21"/>
          <w:szCs w:val="24"/>
        </w:rPr>
        <w:t>法定代表人或委托代理人签字</w:t>
      </w:r>
      <w:r>
        <w:rPr>
          <w:rFonts w:hint="eastAsia" w:ascii="宋体" w:hAnsi="宋体" w:cs="宋体"/>
          <w:b/>
          <w:color w:val="auto"/>
          <w:sz w:val="21"/>
          <w:szCs w:val="21"/>
        </w:rPr>
        <w:t>（或电子签名）</w:t>
      </w:r>
      <w:r>
        <w:rPr>
          <w:rFonts w:hint="eastAsia" w:ascii="宋体" w:hAnsi="宋体" w:cs="宋体"/>
          <w:color w:val="auto"/>
          <w:sz w:val="21"/>
          <w:szCs w:val="24"/>
        </w:rPr>
        <w:t>：</w:t>
      </w:r>
    </w:p>
    <w:p w14:paraId="54D90C8B">
      <w:pPr>
        <w:spacing w:line="500" w:lineRule="exact"/>
        <w:ind w:firstLine="0" w:firstLineChars="0"/>
        <w:rPr>
          <w:rFonts w:ascii="宋体" w:hAnsi="宋体" w:cs="宋体"/>
          <w:color w:val="auto"/>
          <w:sz w:val="21"/>
          <w:szCs w:val="21"/>
        </w:rPr>
      </w:pPr>
      <w:r>
        <w:rPr>
          <w:rFonts w:hint="eastAsia" w:ascii="宋体" w:hAnsi="宋体" w:cs="宋体"/>
          <w:color w:val="auto"/>
          <w:sz w:val="21"/>
          <w:szCs w:val="20"/>
        </w:rPr>
        <w:t>日          期：</w:t>
      </w:r>
    </w:p>
    <w:p w14:paraId="5664EA8D">
      <w:pPr>
        <w:pStyle w:val="22"/>
        <w:rPr>
          <w:rFonts w:hint="eastAsia"/>
          <w:color w:val="auto"/>
          <w:sz w:val="21"/>
          <w:szCs w:val="24"/>
          <w:highlight w:val="none"/>
        </w:rPr>
      </w:pPr>
    </w:p>
    <w:p w14:paraId="069BFA2F">
      <w:pPr>
        <w:ind w:left="0" w:leftChars="0" w:firstLine="0" w:firstLineChars="0"/>
        <w:rPr>
          <w:rFonts w:hint="eastAsia" w:ascii="宋体" w:hAnsi="宋体" w:eastAsia="宋体" w:cs="宋体"/>
          <w:color w:val="auto"/>
          <w:sz w:val="28"/>
          <w:szCs w:val="28"/>
        </w:rPr>
      </w:pPr>
    </w:p>
    <w:p w14:paraId="7AA4D091">
      <w:pPr>
        <w:pStyle w:val="11"/>
        <w:rPr>
          <w:color w:val="auto"/>
          <w:highlight w:val="none"/>
        </w:rPr>
      </w:pPr>
    </w:p>
    <w:p w14:paraId="68D4DAB3">
      <w:pPr>
        <w:rPr>
          <w:color w:val="auto"/>
          <w:highlight w:val="none"/>
        </w:rPr>
      </w:pPr>
    </w:p>
    <w:p w14:paraId="27CB2B18">
      <w:pPr>
        <w:rPr>
          <w:color w:val="auto"/>
          <w:highlight w:val="none"/>
        </w:rPr>
      </w:pPr>
    </w:p>
    <w:p w14:paraId="1F770F6D">
      <w:pPr>
        <w:rPr>
          <w:color w:val="auto"/>
          <w:highlight w:val="none"/>
        </w:rPr>
      </w:pPr>
    </w:p>
    <w:p w14:paraId="7FFD0EA3">
      <w:pPr>
        <w:rPr>
          <w:color w:val="auto"/>
          <w:highlight w:val="none"/>
        </w:rPr>
      </w:pPr>
    </w:p>
    <w:p w14:paraId="339DB2FF">
      <w:pPr>
        <w:rPr>
          <w:color w:val="auto"/>
          <w:highlight w:val="none"/>
        </w:rPr>
      </w:pPr>
    </w:p>
    <w:p w14:paraId="4D115663">
      <w:pPr>
        <w:pStyle w:val="22"/>
        <w:rPr>
          <w:color w:val="auto"/>
        </w:rPr>
      </w:pPr>
    </w:p>
    <w:p w14:paraId="75889138">
      <w:pPr>
        <w:rPr>
          <w:color w:val="auto"/>
          <w:highlight w:val="none"/>
        </w:rPr>
      </w:pPr>
    </w:p>
    <w:p w14:paraId="4CA6FA1F">
      <w:pPr>
        <w:ind w:left="0" w:leftChars="0" w:firstLine="0" w:firstLineChars="0"/>
        <w:jc w:val="left"/>
        <w:rPr>
          <w:rFonts w:hint="eastAsia" w:ascii="宋体" w:hAnsi="宋体" w:eastAsia="宋体" w:cs="宋体"/>
          <w:b/>
          <w:bCs/>
          <w:color w:val="auto"/>
          <w:sz w:val="32"/>
          <w:szCs w:val="32"/>
          <w:lang w:eastAsia="zh-CN"/>
        </w:rPr>
      </w:pPr>
      <w:r>
        <w:rPr>
          <w:rFonts w:hint="eastAsia" w:ascii="宋体" w:hAnsi="宋体" w:cs="宋体"/>
          <w:b/>
          <w:bCs/>
          <w:color w:val="auto"/>
          <w:sz w:val="32"/>
          <w:szCs w:val="32"/>
        </w:rPr>
        <w:t>（二）符合性响应证明材料</w:t>
      </w:r>
      <w:r>
        <w:rPr>
          <w:rFonts w:hint="eastAsia" w:ascii="宋体" w:hAnsi="宋体" w:cs="宋体"/>
          <w:b/>
          <w:bCs/>
          <w:color w:val="auto"/>
          <w:sz w:val="32"/>
          <w:szCs w:val="32"/>
          <w:lang w:eastAsia="zh-CN"/>
        </w:rPr>
        <w:t>：</w:t>
      </w:r>
    </w:p>
    <w:p w14:paraId="7614CEAC">
      <w:pPr>
        <w:pStyle w:val="24"/>
        <w:numPr>
          <w:ilvl w:val="0"/>
          <w:numId w:val="0"/>
        </w:numPr>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1.响应函（必须提供）</w:t>
      </w:r>
      <w:r>
        <w:rPr>
          <w:rFonts w:hint="eastAsia" w:cs="宋体"/>
          <w:b/>
          <w:bCs/>
          <w:color w:val="auto"/>
          <w:sz w:val="28"/>
          <w:szCs w:val="28"/>
          <w:highlight w:val="none"/>
          <w:lang w:val="en-US" w:eastAsia="zh-CN"/>
        </w:rPr>
        <w:t>；</w:t>
      </w:r>
    </w:p>
    <w:p w14:paraId="109E256A">
      <w:pPr>
        <w:pStyle w:val="24"/>
        <w:numPr>
          <w:ilvl w:val="0"/>
          <w:numId w:val="0"/>
        </w:numPr>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附件：</w:t>
      </w:r>
    </w:p>
    <w:p w14:paraId="4CC0E885">
      <w:pPr>
        <w:spacing w:line="240" w:lineRule="auto"/>
        <w:ind w:firstLine="703" w:firstLineChars="250"/>
        <w:jc w:val="center"/>
        <w:rPr>
          <w:rFonts w:hint="eastAsia" w:ascii="宋体" w:hAnsi="宋体" w:eastAsia="宋体" w:cs="宋体"/>
          <w:b/>
          <w:color w:val="auto"/>
          <w:kern w:val="0"/>
          <w:sz w:val="28"/>
          <w:szCs w:val="28"/>
          <w:highlight w:val="none"/>
        </w:rPr>
      </w:pPr>
      <w:r>
        <w:rPr>
          <w:rFonts w:hint="eastAsia" w:ascii="宋体" w:hAnsi="宋体" w:eastAsia="宋体" w:cs="宋体"/>
          <w:b/>
          <w:color w:val="auto"/>
          <w:kern w:val="0"/>
          <w:sz w:val="28"/>
          <w:szCs w:val="28"/>
          <w:highlight w:val="none"/>
        </w:rPr>
        <w:t>响 应 函 （格 式）</w:t>
      </w:r>
    </w:p>
    <w:p w14:paraId="071D8D63">
      <w:pPr>
        <w:spacing w:line="400" w:lineRule="exact"/>
        <w:ind w:firstLine="0" w:firstLineChars="0"/>
        <w:rPr>
          <w:rFonts w:ascii="宋体" w:hAnsi="宋体" w:cs="宋体"/>
          <w:color w:val="auto"/>
          <w:kern w:val="0"/>
          <w:sz w:val="21"/>
          <w:szCs w:val="24"/>
        </w:rPr>
      </w:pPr>
      <w:r>
        <w:rPr>
          <w:rFonts w:hint="eastAsia" w:ascii="宋体" w:hAnsi="宋体" w:cs="宋体"/>
          <w:color w:val="auto"/>
          <w:kern w:val="0"/>
          <w:sz w:val="21"/>
          <w:szCs w:val="21"/>
        </w:rPr>
        <w:t>致：</w:t>
      </w:r>
      <w:r>
        <w:rPr>
          <w:rFonts w:hint="eastAsia" w:ascii="宋体" w:hAnsi="宋体" w:cs="宋体"/>
          <w:color w:val="auto"/>
          <w:kern w:val="0"/>
          <w:sz w:val="21"/>
          <w:szCs w:val="21"/>
          <w:u w:val="single"/>
          <w:lang w:eastAsia="zh-CN"/>
        </w:rPr>
        <w:t>广西明诚项目管理有限公司</w:t>
      </w:r>
      <w:r>
        <w:rPr>
          <w:rFonts w:hint="eastAsia" w:ascii="宋体" w:hAnsi="宋体" w:cs="宋体"/>
          <w:color w:val="auto"/>
          <w:kern w:val="0"/>
          <w:sz w:val="21"/>
          <w:szCs w:val="21"/>
          <w:u w:val="single"/>
        </w:rPr>
        <w:t xml:space="preserve"> </w:t>
      </w:r>
    </w:p>
    <w:p w14:paraId="6828BE0A">
      <w:pPr>
        <w:spacing w:line="320" w:lineRule="exact"/>
        <w:ind w:firstLine="420"/>
        <w:rPr>
          <w:rFonts w:ascii="宋体" w:hAnsi="宋体" w:cs="宋体"/>
          <w:color w:val="auto"/>
          <w:kern w:val="0"/>
          <w:sz w:val="21"/>
          <w:szCs w:val="21"/>
        </w:rPr>
      </w:pPr>
    </w:p>
    <w:p w14:paraId="3D794E53">
      <w:pPr>
        <w:spacing w:line="360" w:lineRule="auto"/>
        <w:ind w:left="183" w:leftChars="87" w:firstLine="210" w:firstLineChars="100"/>
        <w:rPr>
          <w:rFonts w:ascii="宋体" w:hAnsi="宋体" w:cs="宋体"/>
          <w:color w:val="auto"/>
          <w:kern w:val="0"/>
          <w:sz w:val="21"/>
          <w:szCs w:val="20"/>
        </w:rPr>
      </w:pPr>
      <w:r>
        <w:rPr>
          <w:rFonts w:hint="eastAsia" w:ascii="宋体" w:hAnsi="宋体" w:cs="宋体"/>
          <w:color w:val="auto"/>
          <w:kern w:val="0"/>
          <w:sz w:val="21"/>
          <w:szCs w:val="20"/>
        </w:rPr>
        <w:t>根据贵方项目磋商文件，项目编号：</w:t>
      </w:r>
      <w:r>
        <w:rPr>
          <w:rFonts w:hint="eastAsia" w:ascii="宋体" w:hAnsi="宋体" w:cs="宋体"/>
          <w:color w:val="auto"/>
          <w:kern w:val="0"/>
          <w:sz w:val="21"/>
          <w:szCs w:val="20"/>
          <w:u w:val="single"/>
        </w:rPr>
        <w:t xml:space="preserve">     </w:t>
      </w:r>
      <w:r>
        <w:rPr>
          <w:rFonts w:hint="eastAsia" w:ascii="宋体" w:hAnsi="宋体" w:cs="宋体"/>
          <w:color w:val="auto"/>
          <w:kern w:val="0"/>
          <w:sz w:val="21"/>
          <w:szCs w:val="20"/>
          <w:u w:val="single"/>
          <w:lang w:val="en-US" w:eastAsia="zh-CN"/>
        </w:rPr>
        <w:t xml:space="preserve">  </w:t>
      </w:r>
      <w:r>
        <w:rPr>
          <w:rFonts w:hint="eastAsia" w:ascii="宋体" w:hAnsi="宋体" w:cs="宋体"/>
          <w:color w:val="auto"/>
          <w:kern w:val="0"/>
          <w:sz w:val="21"/>
          <w:szCs w:val="21"/>
        </w:rPr>
        <w:t>，签字代表</w:t>
      </w:r>
      <w:r>
        <w:rPr>
          <w:rFonts w:hint="eastAsia" w:ascii="宋体" w:hAnsi="宋体" w:cs="宋体"/>
          <w:color w:val="auto"/>
          <w:kern w:val="0"/>
          <w:sz w:val="21"/>
          <w:szCs w:val="21"/>
          <w:u w:val="single"/>
          <w:lang w:val="en-US" w:eastAsia="zh-CN"/>
        </w:rPr>
        <w:t xml:space="preserve">   </w:t>
      </w:r>
      <w:r>
        <w:rPr>
          <w:rFonts w:hint="eastAsia" w:ascii="宋体" w:hAnsi="宋体" w:cs="宋体"/>
          <w:color w:val="auto"/>
          <w:kern w:val="0"/>
          <w:sz w:val="21"/>
          <w:szCs w:val="20"/>
          <w:u w:val="single"/>
        </w:rPr>
        <w:t>（姓名）</w:t>
      </w:r>
      <w:r>
        <w:rPr>
          <w:rFonts w:hint="eastAsia" w:ascii="宋体" w:hAnsi="宋体" w:cs="宋体"/>
          <w:color w:val="auto"/>
          <w:kern w:val="0"/>
          <w:sz w:val="21"/>
          <w:szCs w:val="20"/>
        </w:rPr>
        <w:t>经正式授权并代表供应商</w:t>
      </w:r>
      <w:r>
        <w:rPr>
          <w:rFonts w:hint="eastAsia" w:ascii="宋体" w:hAnsi="宋体" w:cs="宋体"/>
          <w:color w:val="auto"/>
          <w:kern w:val="0"/>
          <w:sz w:val="21"/>
          <w:szCs w:val="20"/>
          <w:u w:val="single"/>
        </w:rPr>
        <w:t xml:space="preserve">             （</w:t>
      </w:r>
      <w:r>
        <w:rPr>
          <w:rFonts w:hint="eastAsia" w:ascii="宋体" w:hAnsi="宋体" w:cs="宋体"/>
          <w:color w:val="auto"/>
          <w:kern w:val="0"/>
          <w:sz w:val="21"/>
          <w:szCs w:val="21"/>
          <w:u w:val="single"/>
        </w:rPr>
        <w:t>供应商单位名称</w:t>
      </w:r>
      <w:r>
        <w:rPr>
          <w:rFonts w:hint="eastAsia" w:ascii="宋体" w:hAnsi="宋体" w:cs="宋体"/>
          <w:color w:val="auto"/>
          <w:kern w:val="0"/>
          <w:sz w:val="21"/>
          <w:szCs w:val="20"/>
          <w:u w:val="single"/>
        </w:rPr>
        <w:t>）</w:t>
      </w:r>
      <w:r>
        <w:rPr>
          <w:rFonts w:hint="eastAsia" w:ascii="宋体" w:hAnsi="宋体" w:cs="宋体"/>
          <w:color w:val="auto"/>
          <w:kern w:val="0"/>
          <w:sz w:val="21"/>
          <w:szCs w:val="20"/>
        </w:rPr>
        <w:t>，提交响应文件。</w:t>
      </w:r>
    </w:p>
    <w:p w14:paraId="6DB667C2">
      <w:pPr>
        <w:spacing w:line="360" w:lineRule="auto"/>
        <w:ind w:firstLine="420" w:firstLineChars="0"/>
        <w:rPr>
          <w:rFonts w:ascii="宋体" w:hAnsi="宋体" w:cs="宋体"/>
          <w:color w:val="auto"/>
          <w:kern w:val="0"/>
          <w:sz w:val="21"/>
          <w:szCs w:val="20"/>
        </w:rPr>
      </w:pPr>
      <w:r>
        <w:rPr>
          <w:rFonts w:hint="eastAsia" w:ascii="宋体" w:hAnsi="宋体" w:cs="宋体"/>
          <w:color w:val="auto"/>
          <w:kern w:val="0"/>
          <w:sz w:val="21"/>
          <w:szCs w:val="20"/>
        </w:rPr>
        <w:t>据此函，签字代表宣布同意如下：</w:t>
      </w:r>
    </w:p>
    <w:p w14:paraId="2EF83D13">
      <w:pPr>
        <w:spacing w:line="360" w:lineRule="auto"/>
        <w:ind w:firstLine="420" w:firstLineChars="0"/>
        <w:rPr>
          <w:rFonts w:ascii="宋体" w:hAnsi="宋体" w:cs="宋体"/>
          <w:color w:val="auto"/>
          <w:kern w:val="0"/>
          <w:sz w:val="21"/>
          <w:szCs w:val="20"/>
        </w:rPr>
      </w:pPr>
      <w:r>
        <w:rPr>
          <w:rFonts w:hint="eastAsia" w:ascii="宋体" w:hAnsi="宋体" w:cs="宋体"/>
          <w:color w:val="auto"/>
          <w:kern w:val="0"/>
          <w:sz w:val="21"/>
          <w:szCs w:val="20"/>
        </w:rPr>
        <w:t>1.按磋商文件采购需求和磋商报价表：</w:t>
      </w:r>
    </w:p>
    <w:p w14:paraId="758E97E3">
      <w:pPr>
        <w:spacing w:line="360" w:lineRule="auto"/>
        <w:ind w:firstLine="420" w:firstLineChars="0"/>
        <w:rPr>
          <w:rFonts w:hint="eastAsia" w:ascii="宋体" w:hAnsi="宋体" w:eastAsia="宋体" w:cs="宋体"/>
          <w:b/>
          <w:color w:val="auto"/>
          <w:kern w:val="0"/>
          <w:sz w:val="21"/>
          <w:szCs w:val="21"/>
        </w:rPr>
      </w:pPr>
      <w:r>
        <w:rPr>
          <w:rFonts w:hint="eastAsia" w:ascii="宋体" w:hAnsi="宋体" w:eastAsia="宋体" w:cs="宋体"/>
          <w:b/>
          <w:color w:val="auto"/>
          <w:kern w:val="0"/>
          <w:sz w:val="21"/>
          <w:szCs w:val="21"/>
        </w:rPr>
        <w:t>磋商报价（大写）</w:t>
      </w:r>
      <w:r>
        <w:rPr>
          <w:rFonts w:hint="eastAsia" w:ascii="宋体" w:hAnsi="宋体" w:eastAsia="宋体" w:cs="宋体"/>
          <w:b/>
          <w:color w:val="auto"/>
          <w:kern w:val="0"/>
          <w:sz w:val="21"/>
          <w:szCs w:val="21"/>
          <w:u w:val="single"/>
        </w:rPr>
        <w:t xml:space="preserve">          </w:t>
      </w:r>
      <w:r>
        <w:rPr>
          <w:rFonts w:hint="eastAsia" w:ascii="宋体" w:hAnsi="宋体" w:eastAsia="宋体" w:cs="宋体"/>
          <w:b/>
          <w:color w:val="auto"/>
          <w:kern w:val="0"/>
          <w:sz w:val="21"/>
          <w:szCs w:val="21"/>
        </w:rPr>
        <w:t xml:space="preserve">元人民币(¥ </w:t>
      </w:r>
      <w:r>
        <w:rPr>
          <w:rFonts w:hint="eastAsia" w:ascii="宋体" w:hAnsi="宋体" w:eastAsia="宋体" w:cs="宋体"/>
          <w:b/>
          <w:color w:val="auto"/>
          <w:kern w:val="0"/>
          <w:sz w:val="21"/>
          <w:szCs w:val="21"/>
          <w:u w:val="single"/>
        </w:rPr>
        <w:t xml:space="preserve">            </w:t>
      </w:r>
      <w:r>
        <w:rPr>
          <w:rFonts w:hint="eastAsia" w:ascii="宋体" w:hAnsi="宋体" w:eastAsia="宋体" w:cs="宋体"/>
          <w:b/>
          <w:color w:val="auto"/>
          <w:kern w:val="0"/>
          <w:sz w:val="21"/>
          <w:szCs w:val="21"/>
        </w:rPr>
        <w:t>)。</w:t>
      </w:r>
    </w:p>
    <w:p w14:paraId="46CF81DC">
      <w:pPr>
        <w:spacing w:line="360" w:lineRule="auto"/>
        <w:ind w:firstLine="420" w:firstLineChars="0"/>
        <w:rPr>
          <w:rFonts w:ascii="宋体" w:hAnsi="宋体" w:cs="宋体"/>
          <w:color w:val="auto"/>
          <w:kern w:val="0"/>
          <w:sz w:val="21"/>
          <w:szCs w:val="20"/>
        </w:rPr>
      </w:pPr>
      <w:r>
        <w:rPr>
          <w:rFonts w:hint="eastAsia" w:ascii="宋体" w:hAnsi="宋体" w:cs="宋体"/>
          <w:color w:val="auto"/>
          <w:kern w:val="0"/>
          <w:sz w:val="21"/>
          <w:szCs w:val="20"/>
        </w:rPr>
        <w:t>2.我方承诺已具备磋商文件规定的供应商资格条件。</w:t>
      </w:r>
    </w:p>
    <w:p w14:paraId="449456CE">
      <w:pPr>
        <w:spacing w:line="360" w:lineRule="auto"/>
        <w:ind w:firstLine="420" w:firstLineChars="0"/>
        <w:rPr>
          <w:rFonts w:ascii="宋体" w:hAnsi="宋体" w:cs="宋体"/>
          <w:color w:val="auto"/>
          <w:kern w:val="0"/>
          <w:sz w:val="21"/>
          <w:szCs w:val="20"/>
        </w:rPr>
      </w:pPr>
      <w:r>
        <w:rPr>
          <w:rFonts w:hint="eastAsia" w:ascii="宋体" w:hAnsi="宋体" w:cs="宋体"/>
          <w:color w:val="auto"/>
          <w:kern w:val="0"/>
          <w:sz w:val="21"/>
          <w:szCs w:val="20"/>
        </w:rPr>
        <w:t xml:space="preserve">3.我方已详细审核磋商文件，包括修改文件（如有的话）和有关附件，将自行承担因对全部磋商文件理解不正确或误解而产生的相应后果。 </w:t>
      </w:r>
    </w:p>
    <w:p w14:paraId="3B8A0244">
      <w:pPr>
        <w:spacing w:line="360" w:lineRule="auto"/>
        <w:ind w:firstLine="420" w:firstLineChars="0"/>
        <w:rPr>
          <w:rFonts w:ascii="宋体" w:hAnsi="宋体" w:cs="宋体"/>
          <w:color w:val="auto"/>
          <w:kern w:val="0"/>
          <w:sz w:val="21"/>
          <w:szCs w:val="20"/>
        </w:rPr>
      </w:pPr>
      <w:r>
        <w:rPr>
          <w:rFonts w:hint="eastAsia" w:ascii="宋体" w:hAnsi="宋体" w:cs="宋体"/>
          <w:color w:val="auto"/>
          <w:kern w:val="0"/>
          <w:sz w:val="21"/>
          <w:szCs w:val="20"/>
        </w:rPr>
        <w:t>4.响应文件有效期为</w:t>
      </w:r>
      <w:r>
        <w:rPr>
          <w:rFonts w:hint="eastAsia" w:ascii="宋体" w:hAnsi="宋体" w:cs="宋体"/>
          <w:color w:val="auto"/>
          <w:kern w:val="0"/>
          <w:sz w:val="21"/>
          <w:szCs w:val="21"/>
        </w:rPr>
        <w:t>自响应文件提交截止时间之日起90天。</w:t>
      </w:r>
    </w:p>
    <w:p w14:paraId="50904023">
      <w:pPr>
        <w:spacing w:line="360" w:lineRule="auto"/>
        <w:ind w:firstLine="420" w:firstLineChars="0"/>
        <w:rPr>
          <w:rFonts w:ascii="宋体" w:hAnsi="宋体" w:cs="宋体"/>
          <w:color w:val="auto"/>
          <w:kern w:val="0"/>
          <w:sz w:val="21"/>
          <w:szCs w:val="20"/>
        </w:rPr>
      </w:pPr>
      <w:r>
        <w:rPr>
          <w:rFonts w:hint="eastAsia" w:ascii="宋体" w:hAnsi="宋体" w:cs="宋体"/>
          <w:color w:val="auto"/>
          <w:kern w:val="0"/>
          <w:sz w:val="21"/>
          <w:szCs w:val="20"/>
        </w:rPr>
        <w:t>5.如我方成交：</w:t>
      </w:r>
    </w:p>
    <w:p w14:paraId="58EC7CD1">
      <w:pPr>
        <w:spacing w:line="360" w:lineRule="auto"/>
        <w:ind w:firstLine="420" w:firstLineChars="0"/>
        <w:rPr>
          <w:rFonts w:ascii="宋体" w:hAnsi="宋体" w:cs="宋体"/>
          <w:color w:val="auto"/>
          <w:kern w:val="0"/>
          <w:sz w:val="21"/>
          <w:szCs w:val="20"/>
        </w:rPr>
      </w:pPr>
      <w:r>
        <w:rPr>
          <w:rFonts w:hint="eastAsia" w:ascii="宋体" w:hAnsi="宋体" w:cs="宋体"/>
          <w:color w:val="auto"/>
          <w:kern w:val="0"/>
          <w:sz w:val="21"/>
          <w:szCs w:val="20"/>
        </w:rPr>
        <w:t>（1）我方承诺在收到成交通知书后，在成交通知书规定的期限内与采购人签订合同。</w:t>
      </w:r>
    </w:p>
    <w:p w14:paraId="7BE7D17A">
      <w:pPr>
        <w:spacing w:line="360" w:lineRule="auto"/>
        <w:ind w:firstLine="420" w:firstLineChars="0"/>
        <w:rPr>
          <w:rFonts w:ascii="宋体" w:hAnsi="宋体" w:cs="宋体"/>
          <w:color w:val="auto"/>
          <w:kern w:val="0"/>
          <w:sz w:val="21"/>
          <w:szCs w:val="20"/>
        </w:rPr>
      </w:pPr>
      <w:r>
        <w:rPr>
          <w:rFonts w:hint="eastAsia" w:ascii="宋体" w:hAnsi="宋体" w:cs="宋体"/>
          <w:color w:val="auto"/>
          <w:kern w:val="0"/>
          <w:sz w:val="21"/>
          <w:szCs w:val="20"/>
        </w:rPr>
        <w:t>（2）我方承诺按照磋商文件规定提交履约担保。</w:t>
      </w:r>
    </w:p>
    <w:p w14:paraId="49D1A9F0">
      <w:pPr>
        <w:spacing w:line="360" w:lineRule="auto"/>
        <w:ind w:firstLine="420" w:firstLineChars="0"/>
        <w:rPr>
          <w:rFonts w:ascii="宋体" w:hAnsi="宋体" w:cs="宋体"/>
          <w:color w:val="auto"/>
          <w:kern w:val="0"/>
          <w:sz w:val="21"/>
          <w:szCs w:val="20"/>
        </w:rPr>
      </w:pPr>
      <w:r>
        <w:rPr>
          <w:rFonts w:hint="eastAsia" w:ascii="宋体" w:hAnsi="宋体" w:cs="宋体"/>
          <w:color w:val="auto"/>
          <w:kern w:val="0"/>
          <w:sz w:val="21"/>
          <w:szCs w:val="20"/>
        </w:rPr>
        <w:t>（3）我方承诺本响应文件至本项目合同履行完毕止均保持有效，按磋商文件及政府采购法律、法规的规定履行合同责任和义务。</w:t>
      </w:r>
    </w:p>
    <w:p w14:paraId="3276B7C6">
      <w:pPr>
        <w:spacing w:line="360" w:lineRule="auto"/>
        <w:ind w:firstLine="420" w:firstLineChars="0"/>
        <w:rPr>
          <w:rFonts w:ascii="宋体" w:hAnsi="宋体" w:cs="宋体"/>
          <w:color w:val="auto"/>
          <w:kern w:val="0"/>
          <w:sz w:val="21"/>
          <w:szCs w:val="20"/>
        </w:rPr>
      </w:pPr>
      <w:r>
        <w:rPr>
          <w:rFonts w:hint="eastAsia" w:ascii="宋体" w:hAnsi="宋体" w:cs="宋体"/>
          <w:color w:val="auto"/>
          <w:kern w:val="0"/>
          <w:sz w:val="21"/>
          <w:szCs w:val="20"/>
        </w:rPr>
        <w:t>与本响应有关的正式通讯地址为：</w:t>
      </w:r>
    </w:p>
    <w:p w14:paraId="62FAEC2A">
      <w:pPr>
        <w:spacing w:line="360" w:lineRule="auto"/>
        <w:ind w:firstLine="420" w:firstLineChars="0"/>
        <w:rPr>
          <w:rFonts w:ascii="宋体" w:hAnsi="宋体" w:cs="宋体"/>
          <w:color w:val="auto"/>
          <w:kern w:val="0"/>
          <w:sz w:val="21"/>
          <w:szCs w:val="20"/>
          <w:u w:val="single"/>
        </w:rPr>
      </w:pPr>
      <w:r>
        <w:rPr>
          <w:rFonts w:hint="eastAsia" w:ascii="宋体" w:hAnsi="宋体" w:cs="宋体"/>
          <w:color w:val="auto"/>
          <w:kern w:val="0"/>
          <w:sz w:val="21"/>
          <w:szCs w:val="20"/>
        </w:rPr>
        <w:t>地址：</w:t>
      </w:r>
      <w:r>
        <w:rPr>
          <w:rFonts w:hint="eastAsia" w:ascii="宋体" w:hAnsi="宋体" w:cs="宋体"/>
          <w:color w:val="auto"/>
          <w:kern w:val="0"/>
          <w:sz w:val="21"/>
          <w:szCs w:val="20"/>
          <w:u w:val="single"/>
        </w:rPr>
        <w:t xml:space="preserve">          </w:t>
      </w:r>
      <w:r>
        <w:rPr>
          <w:rFonts w:hint="eastAsia" w:ascii="宋体" w:hAnsi="宋体" w:cs="宋体"/>
          <w:color w:val="auto"/>
          <w:kern w:val="0"/>
          <w:sz w:val="21"/>
          <w:szCs w:val="20"/>
        </w:rPr>
        <w:t>；邮编：</w:t>
      </w:r>
      <w:r>
        <w:rPr>
          <w:rFonts w:hint="eastAsia" w:ascii="宋体" w:hAnsi="宋体" w:cs="宋体"/>
          <w:color w:val="auto"/>
          <w:kern w:val="0"/>
          <w:sz w:val="21"/>
          <w:szCs w:val="20"/>
          <w:u w:val="single"/>
        </w:rPr>
        <w:t xml:space="preserve">          </w:t>
      </w:r>
      <w:r>
        <w:rPr>
          <w:rFonts w:hint="eastAsia" w:ascii="宋体" w:hAnsi="宋体" w:cs="宋体"/>
          <w:i/>
          <w:iCs/>
          <w:color w:val="auto"/>
          <w:kern w:val="0"/>
          <w:sz w:val="21"/>
          <w:szCs w:val="20"/>
        </w:rPr>
        <w:t>；</w:t>
      </w:r>
      <w:r>
        <w:rPr>
          <w:rFonts w:hint="eastAsia" w:ascii="宋体" w:hAnsi="宋体" w:cs="宋体"/>
          <w:color w:val="auto"/>
          <w:kern w:val="0"/>
          <w:sz w:val="21"/>
          <w:szCs w:val="20"/>
        </w:rPr>
        <w:t>邮箱：</w:t>
      </w:r>
      <w:r>
        <w:rPr>
          <w:rFonts w:hint="eastAsia" w:ascii="宋体" w:hAnsi="宋体" w:cs="宋体"/>
          <w:color w:val="auto"/>
          <w:kern w:val="0"/>
          <w:sz w:val="21"/>
          <w:szCs w:val="20"/>
          <w:u w:val="single"/>
        </w:rPr>
        <w:t xml:space="preserve">          </w:t>
      </w:r>
    </w:p>
    <w:p w14:paraId="1B54A584">
      <w:pPr>
        <w:spacing w:line="360" w:lineRule="auto"/>
        <w:ind w:firstLine="420" w:firstLineChars="0"/>
        <w:rPr>
          <w:rFonts w:ascii="宋体" w:hAnsi="宋体" w:cs="宋体"/>
          <w:color w:val="auto"/>
          <w:kern w:val="0"/>
          <w:sz w:val="21"/>
          <w:szCs w:val="20"/>
          <w:u w:val="single"/>
        </w:rPr>
      </w:pPr>
      <w:r>
        <w:rPr>
          <w:rFonts w:hint="eastAsia" w:ascii="宋体" w:hAnsi="宋体" w:cs="宋体"/>
          <w:color w:val="auto"/>
          <w:kern w:val="0"/>
          <w:sz w:val="21"/>
          <w:szCs w:val="20"/>
        </w:rPr>
        <w:t>办公电话：</w:t>
      </w:r>
      <w:r>
        <w:rPr>
          <w:rFonts w:hint="eastAsia" w:ascii="宋体" w:hAnsi="宋体" w:cs="宋体"/>
          <w:color w:val="auto"/>
          <w:kern w:val="0"/>
          <w:sz w:val="21"/>
          <w:szCs w:val="20"/>
          <w:u w:val="single"/>
        </w:rPr>
        <w:t xml:space="preserve">          </w:t>
      </w:r>
      <w:r>
        <w:rPr>
          <w:rFonts w:hint="eastAsia" w:ascii="宋体" w:hAnsi="宋体" w:cs="宋体"/>
          <w:color w:val="auto"/>
          <w:kern w:val="0"/>
          <w:sz w:val="21"/>
          <w:szCs w:val="20"/>
        </w:rPr>
        <w:t>传真：</w:t>
      </w:r>
      <w:r>
        <w:rPr>
          <w:rFonts w:hint="eastAsia" w:ascii="宋体" w:hAnsi="宋体" w:cs="宋体"/>
          <w:color w:val="auto"/>
          <w:kern w:val="0"/>
          <w:sz w:val="21"/>
          <w:szCs w:val="20"/>
          <w:u w:val="single"/>
        </w:rPr>
        <w:t xml:space="preserve">          </w:t>
      </w:r>
    </w:p>
    <w:p w14:paraId="19D97202">
      <w:pPr>
        <w:spacing w:line="360" w:lineRule="auto"/>
        <w:ind w:firstLine="420" w:firstLineChars="0"/>
        <w:rPr>
          <w:rFonts w:ascii="宋体" w:hAnsi="宋体" w:cs="宋体"/>
          <w:color w:val="auto"/>
          <w:kern w:val="0"/>
          <w:sz w:val="21"/>
          <w:szCs w:val="20"/>
          <w:u w:val="single"/>
        </w:rPr>
      </w:pPr>
      <w:r>
        <w:rPr>
          <w:rFonts w:hint="eastAsia" w:ascii="宋体" w:hAnsi="宋体" w:cs="宋体"/>
          <w:color w:val="auto"/>
          <w:kern w:val="0"/>
          <w:sz w:val="21"/>
          <w:szCs w:val="20"/>
        </w:rPr>
        <w:t>委托代理人联系电话：</w:t>
      </w:r>
      <w:r>
        <w:rPr>
          <w:rFonts w:hint="eastAsia" w:ascii="宋体" w:hAnsi="宋体" w:cs="宋体"/>
          <w:color w:val="auto"/>
          <w:kern w:val="0"/>
          <w:sz w:val="21"/>
          <w:szCs w:val="20"/>
          <w:u w:val="single"/>
        </w:rPr>
        <w:t xml:space="preserve">                  </w:t>
      </w:r>
    </w:p>
    <w:p w14:paraId="0B0FAFCB">
      <w:pPr>
        <w:spacing w:line="360" w:lineRule="auto"/>
        <w:ind w:firstLine="420" w:firstLineChars="0"/>
        <w:rPr>
          <w:rFonts w:ascii="宋体" w:hAnsi="宋体" w:cs="宋体"/>
          <w:color w:val="auto"/>
          <w:kern w:val="0"/>
          <w:sz w:val="21"/>
          <w:szCs w:val="20"/>
          <w:u w:val="single"/>
        </w:rPr>
      </w:pPr>
      <w:r>
        <w:rPr>
          <w:rFonts w:hint="eastAsia" w:ascii="宋体" w:hAnsi="宋体" w:cs="宋体"/>
          <w:color w:val="auto"/>
          <w:kern w:val="0"/>
          <w:sz w:val="21"/>
          <w:szCs w:val="20"/>
        </w:rPr>
        <w:t>开户名称：</w:t>
      </w:r>
      <w:r>
        <w:rPr>
          <w:rFonts w:hint="eastAsia" w:ascii="宋体" w:hAnsi="宋体" w:cs="宋体"/>
          <w:color w:val="auto"/>
          <w:kern w:val="0"/>
          <w:sz w:val="21"/>
          <w:szCs w:val="20"/>
          <w:u w:val="single"/>
        </w:rPr>
        <w:t xml:space="preserve">                                        </w:t>
      </w:r>
    </w:p>
    <w:p w14:paraId="42D28634">
      <w:pPr>
        <w:spacing w:line="360" w:lineRule="auto"/>
        <w:ind w:firstLine="420" w:firstLineChars="0"/>
        <w:rPr>
          <w:rFonts w:ascii="宋体" w:hAnsi="宋体" w:cs="宋体"/>
          <w:color w:val="auto"/>
          <w:kern w:val="0"/>
          <w:sz w:val="21"/>
          <w:szCs w:val="20"/>
        </w:rPr>
      </w:pPr>
      <w:r>
        <w:rPr>
          <w:rFonts w:hint="eastAsia" w:ascii="宋体" w:hAnsi="宋体" w:cs="宋体"/>
          <w:color w:val="auto"/>
          <w:kern w:val="0"/>
          <w:sz w:val="21"/>
          <w:szCs w:val="20"/>
        </w:rPr>
        <w:t>开户银行：</w:t>
      </w:r>
      <w:r>
        <w:rPr>
          <w:rFonts w:hint="eastAsia" w:ascii="宋体" w:hAnsi="宋体" w:cs="宋体"/>
          <w:color w:val="auto"/>
          <w:kern w:val="0"/>
          <w:sz w:val="21"/>
          <w:szCs w:val="20"/>
          <w:u w:val="single"/>
        </w:rPr>
        <w:t xml:space="preserve">                               　       </w:t>
      </w:r>
    </w:p>
    <w:p w14:paraId="1AA2DA2B">
      <w:pPr>
        <w:spacing w:line="360" w:lineRule="auto"/>
        <w:ind w:firstLine="420" w:firstLineChars="0"/>
        <w:rPr>
          <w:rFonts w:ascii="宋体" w:hAnsi="宋体" w:cs="宋体"/>
          <w:color w:val="auto"/>
          <w:kern w:val="0"/>
          <w:sz w:val="21"/>
          <w:szCs w:val="20"/>
        </w:rPr>
      </w:pPr>
      <w:r>
        <w:rPr>
          <w:rFonts w:hint="eastAsia" w:ascii="宋体" w:hAnsi="宋体" w:cs="宋体"/>
          <w:color w:val="auto"/>
          <w:kern w:val="0"/>
          <w:sz w:val="21"/>
          <w:szCs w:val="20"/>
        </w:rPr>
        <w:t>账号：</w:t>
      </w:r>
      <w:r>
        <w:rPr>
          <w:rFonts w:hint="eastAsia" w:ascii="宋体" w:hAnsi="宋体" w:cs="宋体"/>
          <w:color w:val="auto"/>
          <w:kern w:val="0"/>
          <w:sz w:val="21"/>
          <w:szCs w:val="20"/>
          <w:u w:val="single"/>
        </w:rPr>
        <w:t xml:space="preserve">                                   　　　   </w:t>
      </w:r>
    </w:p>
    <w:p w14:paraId="1B8E24A6">
      <w:pPr>
        <w:spacing w:line="340" w:lineRule="exact"/>
        <w:ind w:firstLine="420" w:firstLineChars="0"/>
        <w:rPr>
          <w:rFonts w:ascii="宋体" w:hAnsi="宋体" w:cs="宋体"/>
          <w:color w:val="auto"/>
          <w:sz w:val="21"/>
          <w:szCs w:val="20"/>
          <w:u w:val="single"/>
        </w:rPr>
      </w:pPr>
      <w:r>
        <w:rPr>
          <w:rFonts w:hint="eastAsia" w:ascii="宋体" w:hAnsi="宋体" w:cs="宋体"/>
          <w:color w:val="auto"/>
          <w:sz w:val="21"/>
          <w:szCs w:val="20"/>
        </w:rPr>
        <w:t>供应商</w:t>
      </w:r>
      <w:r>
        <w:rPr>
          <w:rFonts w:hint="eastAsia" w:ascii="宋体" w:hAnsi="宋体" w:cs="宋体"/>
          <w:b/>
          <w:bCs/>
          <w:color w:val="auto"/>
          <w:sz w:val="21"/>
          <w:szCs w:val="20"/>
        </w:rPr>
        <w:t>（电子签章）</w:t>
      </w:r>
      <w:r>
        <w:rPr>
          <w:rFonts w:hint="eastAsia" w:ascii="宋体" w:hAnsi="宋体" w:cs="宋体"/>
          <w:color w:val="auto"/>
          <w:sz w:val="21"/>
          <w:szCs w:val="20"/>
        </w:rPr>
        <w:t>：</w:t>
      </w:r>
      <w:r>
        <w:rPr>
          <w:rFonts w:hint="eastAsia" w:ascii="宋体" w:hAnsi="宋体" w:cs="宋体"/>
          <w:color w:val="auto"/>
          <w:sz w:val="21"/>
          <w:szCs w:val="20"/>
          <w:u w:val="single"/>
        </w:rPr>
        <w:t xml:space="preserve">          </w:t>
      </w:r>
    </w:p>
    <w:p w14:paraId="42FA525B">
      <w:pPr>
        <w:spacing w:line="340" w:lineRule="exact"/>
        <w:ind w:firstLine="420" w:firstLineChars="0"/>
        <w:rPr>
          <w:rFonts w:ascii="宋体" w:hAnsi="宋体" w:cs="宋体"/>
          <w:color w:val="auto"/>
          <w:sz w:val="21"/>
          <w:szCs w:val="20"/>
          <w:u w:val="single"/>
        </w:rPr>
      </w:pPr>
      <w:r>
        <w:rPr>
          <w:rFonts w:hint="eastAsia" w:ascii="宋体" w:hAnsi="宋体" w:cs="宋体"/>
          <w:color w:val="auto"/>
          <w:sz w:val="21"/>
          <w:szCs w:val="20"/>
        </w:rPr>
        <w:t>法定代表人或相应的委托代理人签字</w:t>
      </w:r>
      <w:r>
        <w:rPr>
          <w:rFonts w:hint="eastAsia" w:ascii="宋体" w:hAnsi="宋体" w:cs="宋体"/>
          <w:b/>
          <w:bCs/>
          <w:color w:val="auto"/>
          <w:sz w:val="21"/>
          <w:szCs w:val="20"/>
        </w:rPr>
        <w:t>（或电子签名）</w:t>
      </w:r>
      <w:r>
        <w:rPr>
          <w:rFonts w:hint="eastAsia" w:ascii="宋体" w:hAnsi="宋体" w:cs="宋体"/>
          <w:color w:val="auto"/>
          <w:sz w:val="21"/>
          <w:szCs w:val="20"/>
        </w:rPr>
        <w:t>：</w:t>
      </w:r>
      <w:r>
        <w:rPr>
          <w:rFonts w:hint="eastAsia" w:ascii="宋体" w:hAnsi="宋体" w:cs="宋体"/>
          <w:color w:val="auto"/>
          <w:sz w:val="21"/>
          <w:szCs w:val="20"/>
          <w:u w:val="single"/>
        </w:rPr>
        <w:t xml:space="preserve">               </w:t>
      </w:r>
    </w:p>
    <w:p w14:paraId="46BE97F1">
      <w:pPr>
        <w:spacing w:line="340" w:lineRule="exact"/>
        <w:ind w:firstLine="420" w:firstLineChars="0"/>
        <w:rPr>
          <w:rFonts w:ascii="宋体" w:hAnsi="宋体" w:cs="宋体"/>
          <w:color w:val="auto"/>
          <w:sz w:val="21"/>
          <w:szCs w:val="20"/>
          <w:u w:val="single"/>
        </w:rPr>
      </w:pPr>
      <w:r>
        <w:rPr>
          <w:rFonts w:hint="eastAsia" w:ascii="宋体" w:hAnsi="宋体" w:cs="宋体"/>
          <w:color w:val="auto"/>
          <w:sz w:val="21"/>
          <w:szCs w:val="20"/>
        </w:rPr>
        <w:t>日期：</w:t>
      </w:r>
      <w:r>
        <w:rPr>
          <w:rFonts w:hint="eastAsia" w:ascii="宋体" w:hAnsi="宋体" w:cs="宋体"/>
          <w:color w:val="auto"/>
          <w:sz w:val="21"/>
          <w:szCs w:val="20"/>
          <w:u w:val="single"/>
        </w:rPr>
        <w:t xml:space="preserve">       </w:t>
      </w:r>
      <w:r>
        <w:rPr>
          <w:rFonts w:hint="eastAsia" w:ascii="宋体" w:hAnsi="宋体" w:cs="宋体"/>
          <w:color w:val="auto"/>
          <w:sz w:val="21"/>
          <w:szCs w:val="20"/>
          <w:u w:val="none"/>
        </w:rPr>
        <w:t xml:space="preserve">年 </w:t>
      </w:r>
      <w:r>
        <w:rPr>
          <w:rFonts w:hint="eastAsia" w:ascii="宋体" w:hAnsi="宋体" w:cs="宋体"/>
          <w:color w:val="auto"/>
          <w:sz w:val="21"/>
          <w:szCs w:val="20"/>
          <w:u w:val="single"/>
        </w:rPr>
        <w:t xml:space="preserve">  </w:t>
      </w:r>
      <w:r>
        <w:rPr>
          <w:rFonts w:hint="eastAsia" w:ascii="宋体" w:hAnsi="宋体" w:cs="宋体"/>
          <w:color w:val="auto"/>
          <w:sz w:val="21"/>
          <w:szCs w:val="20"/>
          <w:u w:val="single"/>
          <w:lang w:val="en-US" w:eastAsia="zh-CN"/>
        </w:rPr>
        <w:t xml:space="preserve"> </w:t>
      </w:r>
      <w:r>
        <w:rPr>
          <w:rFonts w:hint="eastAsia" w:ascii="宋体" w:hAnsi="宋体" w:cs="宋体"/>
          <w:color w:val="auto"/>
          <w:sz w:val="21"/>
          <w:szCs w:val="20"/>
          <w:u w:val="single"/>
        </w:rPr>
        <w:t xml:space="preserve">  </w:t>
      </w:r>
      <w:r>
        <w:rPr>
          <w:rFonts w:hint="eastAsia" w:ascii="宋体" w:hAnsi="宋体" w:cs="宋体"/>
          <w:color w:val="auto"/>
          <w:sz w:val="21"/>
          <w:szCs w:val="20"/>
          <w:u w:val="none"/>
        </w:rPr>
        <w:t xml:space="preserve">月 </w:t>
      </w:r>
      <w:r>
        <w:rPr>
          <w:rFonts w:hint="eastAsia" w:ascii="宋体" w:hAnsi="宋体" w:cs="宋体"/>
          <w:color w:val="auto"/>
          <w:sz w:val="21"/>
          <w:szCs w:val="20"/>
          <w:u w:val="single"/>
        </w:rPr>
        <w:t xml:space="preserve">     </w:t>
      </w:r>
      <w:r>
        <w:rPr>
          <w:rFonts w:hint="eastAsia" w:ascii="宋体" w:hAnsi="宋体" w:cs="宋体"/>
          <w:color w:val="auto"/>
          <w:sz w:val="21"/>
          <w:szCs w:val="20"/>
          <w:u w:val="none"/>
        </w:rPr>
        <w:t>日</w:t>
      </w:r>
    </w:p>
    <w:p w14:paraId="53AE8A5A">
      <w:pPr>
        <w:spacing w:line="340" w:lineRule="exact"/>
        <w:ind w:firstLine="409" w:firstLineChars="195"/>
        <w:rPr>
          <w:rFonts w:ascii="宋体" w:hAnsi="宋体" w:cs="宋体"/>
          <w:bCs/>
          <w:color w:val="auto"/>
          <w:kern w:val="0"/>
          <w:sz w:val="21"/>
          <w:szCs w:val="20"/>
        </w:rPr>
      </w:pPr>
    </w:p>
    <w:p w14:paraId="7AC24FF4">
      <w:pPr>
        <w:spacing w:line="340" w:lineRule="exact"/>
        <w:ind w:firstLine="409" w:firstLineChars="195"/>
        <w:rPr>
          <w:rFonts w:hint="eastAsia" w:ascii="宋体" w:hAnsi="宋体" w:cs="宋体"/>
          <w:bCs/>
          <w:color w:val="auto"/>
          <w:sz w:val="21"/>
          <w:szCs w:val="21"/>
        </w:rPr>
      </w:pPr>
      <w:r>
        <w:rPr>
          <w:rFonts w:hint="eastAsia" w:ascii="宋体" w:hAnsi="宋体" w:cs="宋体"/>
          <w:bCs/>
          <w:color w:val="auto"/>
          <w:sz w:val="21"/>
          <w:szCs w:val="20"/>
        </w:rPr>
        <w:t>注：1.未按照本响应函（格式）要求填报的应函将被视为非实质性响应竞争性磋商文件要求，从而导致该响应被拒绝。</w:t>
      </w:r>
      <w:r>
        <w:rPr>
          <w:rFonts w:hint="eastAsia" w:ascii="宋体" w:hAnsi="宋体" w:cs="宋体"/>
          <w:bCs/>
          <w:color w:val="auto"/>
          <w:sz w:val="21"/>
          <w:szCs w:val="21"/>
        </w:rPr>
        <w:t>2.供应商必须按</w:t>
      </w:r>
      <w:r>
        <w:rPr>
          <w:rFonts w:hint="eastAsia" w:ascii="宋体" w:hAnsi="宋体" w:cs="宋体"/>
          <w:bCs/>
          <w:color w:val="auto"/>
          <w:sz w:val="21"/>
          <w:szCs w:val="20"/>
        </w:rPr>
        <w:t>本响应函（格式）</w:t>
      </w:r>
      <w:r>
        <w:rPr>
          <w:rFonts w:hint="eastAsia" w:ascii="宋体" w:hAnsi="宋体" w:cs="宋体"/>
          <w:bCs/>
          <w:color w:val="auto"/>
          <w:sz w:val="21"/>
          <w:szCs w:val="21"/>
        </w:rPr>
        <w:t>要求注明清楚联系方式（包括地址、邮编、邮箱、电话等），从而确保成交结果等相关信息能及时通知到位。3.响应函须由</w:t>
      </w:r>
      <w:r>
        <w:rPr>
          <w:rFonts w:hint="eastAsia" w:ascii="宋体" w:hAnsi="宋体" w:cs="宋体"/>
          <w:bCs/>
          <w:color w:val="auto"/>
          <w:sz w:val="21"/>
          <w:szCs w:val="21"/>
          <w:lang w:eastAsia="zh-CN"/>
        </w:rPr>
        <w:t>法定代表人</w:t>
      </w:r>
      <w:r>
        <w:rPr>
          <w:rFonts w:hint="eastAsia" w:ascii="宋体" w:hAnsi="宋体" w:cs="宋体"/>
          <w:bCs/>
          <w:color w:val="auto"/>
          <w:sz w:val="21"/>
          <w:szCs w:val="21"/>
        </w:rPr>
        <w:t>或相应的委托代理人签字（或电子签名），并加盖供应商电子签章。</w:t>
      </w:r>
    </w:p>
    <w:p w14:paraId="6503FED1">
      <w:pPr>
        <w:pStyle w:val="24"/>
        <w:numPr>
          <w:ilvl w:val="0"/>
          <w:numId w:val="0"/>
        </w:numPr>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2.磋商报价表（必须提供）</w:t>
      </w:r>
      <w:r>
        <w:rPr>
          <w:rFonts w:hint="eastAsia" w:cs="宋体"/>
          <w:b/>
          <w:bCs/>
          <w:color w:val="auto"/>
          <w:sz w:val="28"/>
          <w:szCs w:val="28"/>
          <w:highlight w:val="none"/>
          <w:lang w:val="en-US" w:eastAsia="zh-CN"/>
        </w:rPr>
        <w:t>；</w:t>
      </w:r>
    </w:p>
    <w:p w14:paraId="3766B2C2">
      <w:pPr>
        <w:pStyle w:val="24"/>
        <w:numPr>
          <w:ilvl w:val="0"/>
          <w:numId w:val="0"/>
        </w:numPr>
        <w:rPr>
          <w:rFonts w:hint="eastAsia" w:ascii="宋体" w:hAnsi="宋体" w:eastAsia="宋体" w:cs="宋体"/>
          <w:b/>
          <w:color w:val="auto"/>
          <w:kern w:val="0"/>
          <w:sz w:val="28"/>
          <w:szCs w:val="28"/>
          <w:highlight w:val="none"/>
        </w:rPr>
      </w:pPr>
      <w:r>
        <w:rPr>
          <w:rFonts w:hint="eastAsia" w:ascii="宋体" w:hAnsi="宋体" w:eastAsia="宋体" w:cs="宋体"/>
          <w:b/>
          <w:bCs/>
          <w:color w:val="auto"/>
          <w:sz w:val="28"/>
          <w:szCs w:val="28"/>
          <w:highlight w:val="none"/>
          <w:lang w:val="en-US" w:eastAsia="zh-CN"/>
        </w:rPr>
        <w:t xml:space="preserve">附件： </w:t>
      </w:r>
      <w:r>
        <w:rPr>
          <w:rFonts w:hint="eastAsia" w:ascii="宋体" w:hAnsi="宋体" w:eastAsia="宋体" w:cs="宋体"/>
          <w:b/>
          <w:color w:val="auto"/>
          <w:kern w:val="0"/>
          <w:sz w:val="28"/>
          <w:szCs w:val="28"/>
          <w:highlight w:val="none"/>
        </w:rPr>
        <w:t xml:space="preserve">                                     </w:t>
      </w:r>
    </w:p>
    <w:p w14:paraId="6750883A">
      <w:pPr>
        <w:spacing w:line="300" w:lineRule="exact"/>
        <w:ind w:left="420" w:firstLine="0" w:firstLineChars="0"/>
        <w:jc w:val="left"/>
        <w:rPr>
          <w:rFonts w:hint="eastAsia" w:ascii="宋体" w:hAnsi="宋体" w:eastAsia="宋体" w:cs="宋体"/>
          <w:b/>
          <w:color w:val="auto"/>
          <w:kern w:val="0"/>
          <w:sz w:val="28"/>
          <w:szCs w:val="28"/>
          <w:highlight w:val="none"/>
        </w:rPr>
      </w:pPr>
    </w:p>
    <w:p w14:paraId="16A0BF23">
      <w:pPr>
        <w:spacing w:line="500" w:lineRule="exact"/>
        <w:ind w:left="420" w:firstLine="0" w:firstLineChars="0"/>
        <w:jc w:val="center"/>
        <w:rPr>
          <w:rFonts w:hint="eastAsia" w:ascii="宋体" w:hAnsi="宋体" w:eastAsia="宋体" w:cs="宋体"/>
          <w:b/>
          <w:color w:val="auto"/>
          <w:kern w:val="0"/>
          <w:sz w:val="28"/>
          <w:szCs w:val="28"/>
          <w:highlight w:val="none"/>
        </w:rPr>
      </w:pPr>
      <w:r>
        <w:rPr>
          <w:rFonts w:hint="eastAsia" w:ascii="宋体" w:hAnsi="宋体" w:eastAsia="宋体" w:cs="宋体"/>
          <w:b/>
          <w:color w:val="auto"/>
          <w:kern w:val="0"/>
          <w:sz w:val="28"/>
          <w:szCs w:val="28"/>
          <w:highlight w:val="none"/>
        </w:rPr>
        <w:t>磋商报价表（格式）</w:t>
      </w:r>
    </w:p>
    <w:p w14:paraId="558DA75E">
      <w:pPr>
        <w:pStyle w:val="181"/>
        <w:jc w:val="both"/>
        <w:rPr>
          <w:rFonts w:hint="default" w:ascii="宋体" w:hAnsi="宋体" w:eastAsia="宋体" w:cs="宋体"/>
          <w:b/>
          <w:color w:val="auto"/>
          <w:kern w:val="0"/>
          <w:sz w:val="28"/>
          <w:szCs w:val="28"/>
          <w:highlight w:val="none"/>
          <w:lang w:val="en-US" w:eastAsia="zh-CN" w:bidi="ar-SA"/>
        </w:rPr>
      </w:pPr>
      <w:r>
        <w:rPr>
          <w:rFonts w:hint="eastAsia" w:ascii="宋体" w:hAnsi="宋体" w:eastAsia="宋体" w:cs="宋体"/>
          <w:b/>
          <w:color w:val="auto"/>
          <w:kern w:val="0"/>
          <w:sz w:val="28"/>
          <w:szCs w:val="28"/>
          <w:highlight w:val="none"/>
          <w:lang w:val="en-US" w:eastAsia="zh-CN" w:bidi="ar-SA"/>
        </w:rPr>
        <w:t>分标</w:t>
      </w:r>
      <w:r>
        <w:rPr>
          <w:rFonts w:hint="eastAsia" w:ascii="宋体" w:hAnsi="宋体" w:eastAsia="宋体" w:cs="宋体"/>
          <w:b/>
          <w:color w:val="auto"/>
          <w:kern w:val="0"/>
          <w:sz w:val="28"/>
          <w:szCs w:val="28"/>
          <w:highlight w:val="none"/>
          <w:u w:val="single"/>
          <w:lang w:val="en-US" w:eastAsia="zh-CN" w:bidi="ar-SA"/>
        </w:rPr>
        <w:t xml:space="preserve">    </w:t>
      </w:r>
      <w:r>
        <w:rPr>
          <w:rFonts w:hint="eastAsia" w:ascii="宋体" w:hAnsi="宋体" w:eastAsia="宋体" w:cs="宋体"/>
          <w:b/>
          <w:color w:val="auto"/>
          <w:kern w:val="0"/>
          <w:sz w:val="28"/>
          <w:szCs w:val="28"/>
          <w:highlight w:val="none"/>
          <w:lang w:val="en-US" w:eastAsia="zh-CN" w:bidi="ar-SA"/>
        </w:rPr>
        <w:t xml:space="preserve">   </w:t>
      </w:r>
    </w:p>
    <w:tbl>
      <w:tblPr>
        <w:tblStyle w:val="43"/>
        <w:tblW w:w="1017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3895"/>
        <w:gridCol w:w="1000"/>
        <w:gridCol w:w="1050"/>
        <w:gridCol w:w="4233"/>
      </w:tblGrid>
      <w:tr w14:paraId="265BDB1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0" w:hRule="atLeast"/>
        </w:trPr>
        <w:tc>
          <w:tcPr>
            <w:tcW w:w="3895" w:type="dxa"/>
            <w:tcBorders>
              <w:top w:val="single" w:color="auto" w:sz="4" w:space="0"/>
              <w:left w:val="single" w:color="auto" w:sz="4" w:space="0"/>
              <w:bottom w:val="single" w:color="auto" w:sz="4" w:space="0"/>
              <w:right w:val="single" w:color="auto" w:sz="4" w:space="0"/>
            </w:tcBorders>
            <w:noWrap w:val="0"/>
            <w:vAlign w:val="center"/>
          </w:tcPr>
          <w:p w14:paraId="0563F66D">
            <w:pPr>
              <w:keepNext w:val="0"/>
              <w:keepLines w:val="0"/>
              <w:suppressLineNumbers w:val="0"/>
              <w:spacing w:before="0" w:beforeAutospacing="0" w:after="0" w:afterAutospacing="0" w:line="300" w:lineRule="exact"/>
              <w:ind w:left="0" w:right="0" w:firstLine="0" w:firstLineChars="0"/>
              <w:jc w:val="center"/>
              <w:rPr>
                <w:rFonts w:hint="default" w:ascii="宋体" w:hAnsi="宋体" w:eastAsia="宋体" w:cs="宋体"/>
                <w:b/>
                <w:bCs/>
                <w:color w:val="auto"/>
                <w:sz w:val="21"/>
                <w:szCs w:val="21"/>
                <w:highlight w:val="none"/>
                <w:lang w:val="en-US" w:eastAsia="zh-CN"/>
              </w:rPr>
            </w:pPr>
            <w:r>
              <w:rPr>
                <w:rFonts w:hint="default" w:ascii="宋体" w:hAnsi="宋体" w:eastAsia="宋体" w:cs="宋体"/>
                <w:b/>
                <w:bCs/>
                <w:color w:val="auto"/>
                <w:sz w:val="21"/>
                <w:szCs w:val="21"/>
                <w:highlight w:val="none"/>
                <w:lang w:val="en-US" w:eastAsia="zh-CN"/>
              </w:rPr>
              <w:t>采购标的名称</w:t>
            </w:r>
          </w:p>
        </w:tc>
        <w:tc>
          <w:tcPr>
            <w:tcW w:w="1000" w:type="dxa"/>
            <w:tcBorders>
              <w:top w:val="single" w:color="auto" w:sz="4" w:space="0"/>
              <w:left w:val="single" w:color="auto" w:sz="4" w:space="0"/>
              <w:bottom w:val="single" w:color="auto" w:sz="4" w:space="0"/>
              <w:right w:val="single" w:color="auto" w:sz="4" w:space="0"/>
            </w:tcBorders>
            <w:noWrap w:val="0"/>
            <w:vAlign w:val="center"/>
          </w:tcPr>
          <w:p w14:paraId="6C972823">
            <w:pPr>
              <w:keepNext w:val="0"/>
              <w:keepLines w:val="0"/>
              <w:suppressLineNumbers w:val="0"/>
              <w:spacing w:before="0" w:beforeAutospacing="0" w:after="0" w:afterAutospacing="0" w:line="300" w:lineRule="exact"/>
              <w:ind w:left="0" w:right="0" w:firstLine="0" w:firstLineChars="0"/>
              <w:jc w:val="center"/>
              <w:rPr>
                <w:rFonts w:hint="eastAsia" w:ascii="宋体" w:hAnsi="宋体" w:cs="宋体"/>
                <w:b/>
                <w:bCs/>
                <w:color w:val="auto"/>
                <w:kern w:val="0"/>
                <w:sz w:val="21"/>
                <w:szCs w:val="24"/>
                <w:highlight w:val="none"/>
              </w:rPr>
            </w:pPr>
            <w:r>
              <w:rPr>
                <w:rFonts w:hint="eastAsia" w:ascii="宋体" w:hAnsi="宋体" w:cs="宋体"/>
                <w:b/>
                <w:bCs/>
                <w:color w:val="auto"/>
                <w:kern w:val="0"/>
                <w:sz w:val="21"/>
                <w:szCs w:val="24"/>
                <w:highlight w:val="none"/>
              </w:rPr>
              <w:t>数量</w:t>
            </w:r>
          </w:p>
        </w:tc>
        <w:tc>
          <w:tcPr>
            <w:tcW w:w="1050" w:type="dxa"/>
            <w:tcBorders>
              <w:top w:val="single" w:color="auto" w:sz="4" w:space="0"/>
              <w:left w:val="single" w:color="auto" w:sz="4" w:space="0"/>
              <w:bottom w:val="single" w:color="auto" w:sz="4" w:space="0"/>
              <w:right w:val="single" w:color="auto" w:sz="4" w:space="0"/>
            </w:tcBorders>
            <w:noWrap w:val="0"/>
            <w:vAlign w:val="center"/>
          </w:tcPr>
          <w:p w14:paraId="58F1A8B3">
            <w:pPr>
              <w:keepNext w:val="0"/>
              <w:keepLines w:val="0"/>
              <w:suppressLineNumbers w:val="0"/>
              <w:spacing w:before="0" w:beforeAutospacing="0" w:after="0" w:afterAutospacing="0" w:line="300" w:lineRule="exact"/>
              <w:ind w:left="0" w:right="0" w:firstLine="0" w:firstLineChars="0"/>
              <w:jc w:val="center"/>
              <w:rPr>
                <w:rFonts w:hint="eastAsia" w:ascii="宋体" w:hAnsi="宋体" w:cs="宋体"/>
                <w:b/>
                <w:bCs/>
                <w:color w:val="auto"/>
                <w:kern w:val="0"/>
                <w:sz w:val="21"/>
                <w:szCs w:val="24"/>
                <w:highlight w:val="none"/>
              </w:rPr>
            </w:pPr>
            <w:r>
              <w:rPr>
                <w:rFonts w:hint="eastAsia" w:ascii="宋体" w:hAnsi="宋体" w:cs="宋体"/>
                <w:b/>
                <w:bCs/>
                <w:color w:val="auto"/>
                <w:kern w:val="0"/>
                <w:sz w:val="21"/>
                <w:szCs w:val="24"/>
                <w:highlight w:val="none"/>
              </w:rPr>
              <w:t>单位</w:t>
            </w:r>
          </w:p>
        </w:tc>
        <w:tc>
          <w:tcPr>
            <w:tcW w:w="4233" w:type="dxa"/>
            <w:tcBorders>
              <w:top w:val="single" w:color="auto" w:sz="4" w:space="0"/>
              <w:left w:val="nil"/>
              <w:bottom w:val="single" w:color="auto" w:sz="4" w:space="0"/>
              <w:right w:val="single" w:color="auto" w:sz="4" w:space="0"/>
            </w:tcBorders>
            <w:noWrap w:val="0"/>
            <w:vAlign w:val="center"/>
          </w:tcPr>
          <w:p w14:paraId="5C4B4889">
            <w:pPr>
              <w:keepNext w:val="0"/>
              <w:keepLines w:val="0"/>
              <w:suppressLineNumbers w:val="0"/>
              <w:spacing w:before="0" w:beforeAutospacing="0" w:after="0" w:afterAutospacing="0" w:line="300" w:lineRule="exact"/>
              <w:ind w:left="0" w:right="0" w:firstLine="0" w:firstLineChars="0"/>
              <w:jc w:val="center"/>
              <w:rPr>
                <w:rFonts w:hint="eastAsia" w:ascii="宋体" w:hAnsi="宋体" w:eastAsia="宋体" w:cs="宋体"/>
                <w:b/>
                <w:bCs/>
                <w:color w:val="auto"/>
                <w:kern w:val="0"/>
                <w:sz w:val="21"/>
                <w:szCs w:val="24"/>
                <w:highlight w:val="none"/>
                <w:lang w:eastAsia="zh-CN"/>
              </w:rPr>
            </w:pPr>
            <w:r>
              <w:rPr>
                <w:rFonts w:hint="eastAsia" w:ascii="宋体" w:hAnsi="宋体" w:cs="宋体"/>
                <w:b/>
                <w:bCs/>
                <w:color w:val="auto"/>
                <w:kern w:val="0"/>
                <w:sz w:val="21"/>
                <w:szCs w:val="24"/>
                <w:highlight w:val="none"/>
                <w:lang w:val="en-US" w:eastAsia="zh-CN"/>
              </w:rPr>
              <w:t>备注</w:t>
            </w:r>
          </w:p>
        </w:tc>
      </w:tr>
      <w:tr w14:paraId="3AC6AF6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11" w:hRule="atLeast"/>
        </w:trPr>
        <w:tc>
          <w:tcPr>
            <w:tcW w:w="3895" w:type="dxa"/>
            <w:tcBorders>
              <w:top w:val="single" w:color="auto" w:sz="4" w:space="0"/>
              <w:left w:val="single" w:color="auto" w:sz="4" w:space="0"/>
              <w:right w:val="single" w:color="auto" w:sz="4" w:space="0"/>
            </w:tcBorders>
            <w:noWrap w:val="0"/>
            <w:vAlign w:val="center"/>
          </w:tcPr>
          <w:p w14:paraId="3A3A4877">
            <w:pPr>
              <w:keepNext w:val="0"/>
              <w:keepLines w:val="0"/>
              <w:suppressLineNumbers w:val="0"/>
              <w:spacing w:before="0" w:beforeAutospacing="0" w:after="0" w:afterAutospacing="0" w:line="300" w:lineRule="exact"/>
              <w:ind w:left="0" w:right="0" w:firstLine="0" w:firstLineChars="0"/>
              <w:jc w:val="center"/>
              <w:rPr>
                <w:rFonts w:hint="eastAsia" w:ascii="宋体" w:hAnsi="宋体" w:eastAsia="宋体" w:cs="宋体"/>
                <w:color w:val="auto"/>
                <w:sz w:val="21"/>
                <w:szCs w:val="21"/>
                <w:highlight w:val="none"/>
                <w:lang w:eastAsia="zh-CN"/>
              </w:rPr>
            </w:pPr>
          </w:p>
        </w:tc>
        <w:tc>
          <w:tcPr>
            <w:tcW w:w="1000" w:type="dxa"/>
            <w:tcBorders>
              <w:top w:val="single" w:color="auto" w:sz="4" w:space="0"/>
              <w:left w:val="single" w:color="auto" w:sz="4" w:space="0"/>
              <w:bottom w:val="single" w:color="auto" w:sz="4" w:space="0"/>
              <w:right w:val="single" w:color="auto" w:sz="4" w:space="0"/>
            </w:tcBorders>
            <w:noWrap w:val="0"/>
            <w:vAlign w:val="center"/>
          </w:tcPr>
          <w:p w14:paraId="45333AD9">
            <w:pPr>
              <w:keepNext w:val="0"/>
              <w:keepLines w:val="0"/>
              <w:suppressLineNumbers w:val="0"/>
              <w:spacing w:before="0" w:beforeAutospacing="0" w:after="0" w:afterAutospacing="0" w:line="320" w:lineRule="exact"/>
              <w:ind w:left="0" w:right="0" w:firstLine="0" w:firstLineChars="0"/>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1</w:t>
            </w:r>
          </w:p>
        </w:tc>
        <w:tc>
          <w:tcPr>
            <w:tcW w:w="1050" w:type="dxa"/>
            <w:tcBorders>
              <w:top w:val="single" w:color="auto" w:sz="4" w:space="0"/>
              <w:left w:val="single" w:color="auto" w:sz="4" w:space="0"/>
              <w:bottom w:val="single" w:color="auto" w:sz="4" w:space="0"/>
              <w:right w:val="single" w:color="auto" w:sz="4" w:space="0"/>
            </w:tcBorders>
            <w:noWrap w:val="0"/>
            <w:vAlign w:val="center"/>
          </w:tcPr>
          <w:p w14:paraId="0F7E431D">
            <w:pPr>
              <w:keepNext w:val="0"/>
              <w:keepLines w:val="0"/>
              <w:suppressLineNumbers w:val="0"/>
              <w:spacing w:before="0" w:beforeAutospacing="0" w:after="0" w:afterAutospacing="0" w:line="320" w:lineRule="exact"/>
              <w:ind w:left="0" w:right="0" w:firstLine="0" w:firstLineChars="0"/>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项</w:t>
            </w:r>
          </w:p>
        </w:tc>
        <w:tc>
          <w:tcPr>
            <w:tcW w:w="4233" w:type="dxa"/>
            <w:tcBorders>
              <w:top w:val="nil"/>
              <w:left w:val="nil"/>
              <w:bottom w:val="single" w:color="auto" w:sz="4" w:space="0"/>
              <w:right w:val="single" w:color="auto" w:sz="4" w:space="0"/>
            </w:tcBorders>
            <w:noWrap w:val="0"/>
            <w:vAlign w:val="center"/>
          </w:tcPr>
          <w:p w14:paraId="6CA5DA02">
            <w:pPr>
              <w:keepNext w:val="0"/>
              <w:keepLines w:val="0"/>
              <w:suppressLineNumbers w:val="0"/>
              <w:spacing w:before="0" w:beforeAutospacing="0" w:after="0" w:afterAutospacing="0" w:line="300" w:lineRule="exact"/>
              <w:ind w:left="0" w:right="0" w:firstLine="0" w:firstLineChars="0"/>
              <w:jc w:val="left"/>
              <w:rPr>
                <w:rFonts w:hint="eastAsia" w:ascii="宋体" w:hAnsi="宋体" w:cs="宋体"/>
                <w:color w:val="auto"/>
                <w:kern w:val="0"/>
                <w:sz w:val="21"/>
                <w:szCs w:val="24"/>
                <w:highlight w:val="none"/>
              </w:rPr>
            </w:pPr>
            <w:r>
              <w:rPr>
                <w:rFonts w:hint="eastAsia" w:ascii="宋体" w:hAnsi="宋体" w:cs="宋体"/>
                <w:color w:val="auto"/>
                <w:kern w:val="0"/>
                <w:sz w:val="21"/>
                <w:szCs w:val="24"/>
                <w:highlight w:val="none"/>
              </w:rPr>
              <w:t>具体服务内容详见响应文件中的“服务内容及要求响应表”</w:t>
            </w:r>
          </w:p>
        </w:tc>
      </w:tr>
      <w:tr w14:paraId="0A1B6B4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11" w:hRule="atLeast"/>
        </w:trPr>
        <w:tc>
          <w:tcPr>
            <w:tcW w:w="10178" w:type="dxa"/>
            <w:gridSpan w:val="4"/>
            <w:tcBorders>
              <w:top w:val="single" w:color="auto" w:sz="4" w:space="0"/>
              <w:left w:val="single" w:color="auto" w:sz="4" w:space="0"/>
              <w:right w:val="single" w:color="auto" w:sz="4" w:space="0"/>
            </w:tcBorders>
            <w:noWrap w:val="0"/>
            <w:vAlign w:val="center"/>
          </w:tcPr>
          <w:p w14:paraId="42278DE8">
            <w:pPr>
              <w:keepNext w:val="0"/>
              <w:keepLines w:val="0"/>
              <w:suppressLineNumbers w:val="0"/>
              <w:spacing w:before="0" w:beforeAutospacing="0" w:after="0" w:afterAutospacing="0" w:line="320" w:lineRule="exact"/>
              <w:ind w:left="0" w:right="0" w:firstLine="0" w:firstLineChars="0"/>
              <w:rPr>
                <w:rFonts w:hint="default" w:ascii="宋体" w:hAnsi="宋体" w:cs="宋体"/>
                <w:color w:val="auto"/>
                <w:sz w:val="21"/>
                <w:szCs w:val="21"/>
                <w:highlight w:val="none"/>
              </w:rPr>
            </w:pPr>
            <w:r>
              <w:rPr>
                <w:rFonts w:hint="eastAsia" w:ascii="宋体" w:hAnsi="宋体"/>
                <w:b/>
                <w:color w:val="auto"/>
                <w:kern w:val="0"/>
                <w:sz w:val="21"/>
                <w:szCs w:val="21"/>
              </w:rPr>
              <w:t>磋商报价（人民币，元）：（大写）</w:t>
            </w:r>
            <w:r>
              <w:rPr>
                <w:rFonts w:hint="eastAsia" w:ascii="宋体" w:hAnsi="宋体"/>
                <w:b/>
                <w:color w:val="auto"/>
                <w:kern w:val="0"/>
                <w:sz w:val="21"/>
                <w:szCs w:val="21"/>
                <w:u w:val="single"/>
              </w:rPr>
              <w:t xml:space="preserve">            </w:t>
            </w:r>
            <w:r>
              <w:rPr>
                <w:rFonts w:hint="eastAsia" w:ascii="宋体" w:hAnsi="宋体"/>
                <w:b/>
                <w:color w:val="auto"/>
                <w:kern w:val="0"/>
                <w:sz w:val="21"/>
                <w:szCs w:val="21"/>
              </w:rPr>
              <w:t>元人民币（小写</w:t>
            </w:r>
            <w:r>
              <w:rPr>
                <w:rFonts w:hint="default" w:ascii="宋体" w:hAnsi="宋体"/>
                <w:b/>
                <w:color w:val="auto"/>
                <w:kern w:val="0"/>
                <w:sz w:val="21"/>
                <w:szCs w:val="21"/>
              </w:rPr>
              <w:t>¥</w:t>
            </w:r>
            <w:r>
              <w:rPr>
                <w:rFonts w:hint="eastAsia" w:ascii="宋体" w:hAnsi="宋体"/>
                <w:b/>
                <w:color w:val="auto"/>
                <w:kern w:val="0"/>
                <w:sz w:val="21"/>
                <w:szCs w:val="21"/>
                <w:u w:val="single"/>
              </w:rPr>
              <w:t xml:space="preserve">       </w:t>
            </w:r>
            <w:r>
              <w:rPr>
                <w:rFonts w:hint="eastAsia" w:ascii="宋体" w:hAnsi="宋体"/>
                <w:b/>
                <w:color w:val="auto"/>
                <w:kern w:val="0"/>
                <w:sz w:val="21"/>
                <w:szCs w:val="21"/>
                <w:u w:val="single"/>
                <w:lang w:val="en-US" w:eastAsia="zh-CN"/>
              </w:rPr>
              <w:t xml:space="preserve"> </w:t>
            </w:r>
            <w:r>
              <w:rPr>
                <w:rFonts w:hint="eastAsia" w:ascii="宋体" w:hAnsi="宋体"/>
                <w:b/>
                <w:color w:val="auto"/>
                <w:kern w:val="0"/>
                <w:sz w:val="21"/>
                <w:szCs w:val="21"/>
                <w:u w:val="single"/>
              </w:rPr>
              <w:t xml:space="preserve">    </w:t>
            </w:r>
            <w:r>
              <w:rPr>
                <w:rFonts w:hint="eastAsia" w:ascii="宋体" w:hAnsi="宋体"/>
                <w:b/>
                <w:color w:val="auto"/>
                <w:kern w:val="0"/>
                <w:sz w:val="21"/>
                <w:szCs w:val="21"/>
              </w:rPr>
              <w:t>）</w:t>
            </w:r>
          </w:p>
        </w:tc>
      </w:tr>
      <w:tr w14:paraId="215D024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20" w:hRule="atLeast"/>
        </w:trPr>
        <w:tc>
          <w:tcPr>
            <w:tcW w:w="10178" w:type="dxa"/>
            <w:gridSpan w:val="4"/>
            <w:tcBorders>
              <w:top w:val="single" w:color="auto" w:sz="4" w:space="0"/>
              <w:left w:val="single" w:color="auto" w:sz="4" w:space="0"/>
              <w:bottom w:val="single" w:color="auto" w:sz="4" w:space="0"/>
              <w:right w:val="single" w:color="auto" w:sz="4" w:space="0"/>
            </w:tcBorders>
            <w:noWrap w:val="0"/>
            <w:vAlign w:val="center"/>
          </w:tcPr>
          <w:p w14:paraId="5B6F0612">
            <w:pPr>
              <w:keepNext w:val="0"/>
              <w:keepLines w:val="0"/>
              <w:numPr>
                <w:ilvl w:val="0"/>
                <w:numId w:val="5"/>
              </w:numPr>
              <w:suppressLineNumbers w:val="0"/>
              <w:spacing w:before="0" w:beforeAutospacing="0" w:after="0" w:afterAutospacing="0"/>
              <w:ind w:left="0" w:right="0" w:firstLine="0" w:firstLineChars="0"/>
              <w:rPr>
                <w:rFonts w:hint="eastAsia" w:ascii="宋体" w:hAnsi="宋体" w:cs="宋体"/>
                <w:color w:val="auto"/>
                <w:sz w:val="21"/>
                <w:szCs w:val="21"/>
                <w:highlight w:val="none"/>
              </w:rPr>
            </w:pPr>
            <w:r>
              <w:rPr>
                <w:rFonts w:hint="eastAsia" w:ascii="宋体" w:hAnsi="宋体" w:cs="宋体"/>
                <w:color w:val="auto"/>
                <w:sz w:val="21"/>
                <w:szCs w:val="21"/>
                <w:highlight w:val="none"/>
              </w:rPr>
              <w:t>供应商磋商报价应包含完成本“</w:t>
            </w:r>
            <w:r>
              <w:rPr>
                <w:rFonts w:hint="eastAsia" w:ascii="宋体" w:hAnsi="宋体" w:cs="宋体"/>
                <w:color w:val="auto"/>
                <w:sz w:val="21"/>
                <w:szCs w:val="21"/>
                <w:highlight w:val="none"/>
                <w:lang w:eastAsia="zh-CN"/>
              </w:rPr>
              <w:t>采购需求</w:t>
            </w:r>
            <w:r>
              <w:rPr>
                <w:rFonts w:hint="eastAsia" w:ascii="宋体" w:hAnsi="宋体" w:cs="宋体"/>
                <w:color w:val="auto"/>
                <w:sz w:val="21"/>
                <w:szCs w:val="21"/>
                <w:highlight w:val="none"/>
              </w:rPr>
              <w:t>”中</w:t>
            </w:r>
            <w:r>
              <w:rPr>
                <w:rFonts w:hint="eastAsia" w:asciiTheme="minorEastAsia" w:hAnsiTheme="minorEastAsia" w:eastAsiaTheme="minorEastAsia" w:cstheme="minorEastAsia"/>
                <w:color w:val="auto"/>
                <w:lang w:eastAsia="zh-CN"/>
              </w:rPr>
              <w:t>所竞分标</w:t>
            </w:r>
            <w:r>
              <w:rPr>
                <w:rFonts w:hint="eastAsia" w:ascii="宋体" w:hAnsi="宋体" w:cs="宋体"/>
                <w:color w:val="auto"/>
                <w:sz w:val="21"/>
                <w:szCs w:val="21"/>
                <w:highlight w:val="none"/>
              </w:rPr>
              <w:t>所列所有服务内容产生的所有成本、税金、代理服务费、管理费等费用，供应商应综合考虑在报价中。</w:t>
            </w:r>
          </w:p>
          <w:p w14:paraId="102C5EBB">
            <w:pPr>
              <w:keepNext w:val="0"/>
              <w:keepLines w:val="0"/>
              <w:suppressLineNumbers w:val="0"/>
              <w:tabs>
                <w:tab w:val="left" w:pos="1305"/>
              </w:tabs>
              <w:spacing w:before="0" w:beforeAutospacing="0" w:after="0" w:afterAutospacing="0" w:line="340" w:lineRule="exact"/>
              <w:ind w:left="0" w:right="0" w:firstLine="0" w:firstLineChars="0"/>
              <w:rPr>
                <w:rFonts w:hint="eastAsia" w:ascii="宋体" w:hAnsi="宋体" w:cs="宋体"/>
                <w:color w:val="auto"/>
                <w:sz w:val="21"/>
                <w:szCs w:val="21"/>
                <w:highlight w:val="none"/>
              </w:rPr>
            </w:pPr>
            <w:r>
              <w:rPr>
                <w:rFonts w:hint="eastAsia" w:ascii="宋体" w:hAnsi="宋体" w:eastAsia="宋体" w:cs="宋体"/>
                <w:snapToGrid/>
                <w:color w:val="auto"/>
                <w:kern w:val="0"/>
                <w:sz w:val="21"/>
                <w:szCs w:val="21"/>
                <w:highlight w:val="none"/>
                <w:lang w:val="en-US" w:eastAsia="zh-CN" w:bidi="ar"/>
              </w:rPr>
              <w:t>2.本项目预算金额（人</w:t>
            </w:r>
            <w:r>
              <w:rPr>
                <w:rFonts w:hint="eastAsia" w:ascii="宋体" w:hAnsi="宋体" w:eastAsia="宋体" w:cs="宋体"/>
                <w:color w:val="auto"/>
                <w:sz w:val="21"/>
                <w:szCs w:val="21"/>
                <w:highlight w:val="none"/>
                <w:lang w:val="en-US" w:eastAsia="zh-CN"/>
              </w:rPr>
              <w:t>民币）：捌拾万元整（¥800000.00）</w:t>
            </w:r>
            <w:r>
              <w:rPr>
                <w:rFonts w:hint="eastAsia" w:ascii="宋体" w:hAnsi="宋体" w:eastAsia="宋体" w:cs="宋体"/>
                <w:color w:val="auto"/>
                <w:sz w:val="21"/>
                <w:szCs w:val="21"/>
                <w:highlight w:val="none"/>
              </w:rPr>
              <w:t>【其中：分标1：</w:t>
            </w:r>
            <w:r>
              <w:rPr>
                <w:rFonts w:hint="eastAsia" w:ascii="宋体" w:hAnsi="宋体" w:eastAsia="宋体" w:cs="宋体"/>
                <w:color w:val="auto"/>
                <w:sz w:val="21"/>
                <w:szCs w:val="21"/>
                <w:highlight w:val="none"/>
                <w:lang w:val="en-US" w:eastAsia="zh-CN"/>
              </w:rPr>
              <w:t>伍</w:t>
            </w:r>
            <w:r>
              <w:rPr>
                <w:rFonts w:hint="eastAsia" w:ascii="宋体" w:hAnsi="宋体" w:eastAsia="宋体" w:cs="宋体"/>
                <w:color w:val="auto"/>
                <w:sz w:val="21"/>
                <w:szCs w:val="21"/>
                <w:highlight w:val="none"/>
              </w:rPr>
              <w:t>拾万元整（¥</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00000.00）；分标2：</w:t>
            </w:r>
            <w:r>
              <w:rPr>
                <w:rFonts w:hint="eastAsia" w:ascii="宋体" w:hAnsi="宋体" w:eastAsia="宋体" w:cs="宋体"/>
                <w:color w:val="auto"/>
                <w:sz w:val="21"/>
                <w:szCs w:val="21"/>
                <w:highlight w:val="none"/>
                <w:lang w:val="en-US" w:eastAsia="zh-CN"/>
              </w:rPr>
              <w:t>叁</w:t>
            </w:r>
            <w:r>
              <w:rPr>
                <w:rFonts w:hint="eastAsia" w:ascii="宋体" w:hAnsi="宋体" w:eastAsia="宋体" w:cs="宋体"/>
                <w:color w:val="auto"/>
                <w:sz w:val="21"/>
                <w:szCs w:val="21"/>
                <w:highlight w:val="none"/>
              </w:rPr>
              <w:t>拾万元整（¥</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00000.00）】</w:t>
            </w:r>
            <w:r>
              <w:rPr>
                <w:rFonts w:hint="eastAsia" w:ascii="宋体" w:hAnsi="宋体" w:eastAsia="宋体" w:cs="宋体"/>
                <w:color w:val="auto"/>
                <w:sz w:val="21"/>
                <w:szCs w:val="21"/>
                <w:highlight w:val="none"/>
                <w:lang w:val="en-US" w:eastAsia="zh-CN"/>
              </w:rPr>
              <w:t>。报价超过预算金额的，响应文件作无效处理。</w:t>
            </w:r>
          </w:p>
        </w:tc>
      </w:tr>
    </w:tbl>
    <w:p w14:paraId="53CF1B62">
      <w:pPr>
        <w:spacing w:line="300" w:lineRule="exact"/>
        <w:ind w:firstLine="551" w:firstLineChars="196"/>
        <w:rPr>
          <w:rFonts w:hint="eastAsia" w:ascii="宋体" w:hAnsi="宋体" w:cs="宋体"/>
          <w:b/>
          <w:color w:val="auto"/>
          <w:kern w:val="0"/>
          <w:sz w:val="28"/>
          <w:szCs w:val="28"/>
          <w:highlight w:val="none"/>
        </w:rPr>
      </w:pPr>
    </w:p>
    <w:p w14:paraId="3053E552">
      <w:pPr>
        <w:spacing w:line="340" w:lineRule="exact"/>
        <w:ind w:firstLine="0" w:firstLineChars="0"/>
        <w:rPr>
          <w:rFonts w:hint="eastAsia" w:ascii="宋体" w:hAnsi="宋体" w:cs="宋体"/>
          <w:color w:val="auto"/>
          <w:kern w:val="0"/>
          <w:sz w:val="21"/>
          <w:szCs w:val="21"/>
          <w:highlight w:val="none"/>
        </w:rPr>
      </w:pPr>
    </w:p>
    <w:p w14:paraId="45A6EFA5">
      <w:pPr>
        <w:snapToGrid w:val="0"/>
        <w:spacing w:line="500" w:lineRule="exact"/>
        <w:ind w:firstLine="0" w:firstLineChars="0"/>
        <w:rPr>
          <w:rFonts w:ascii="宋体" w:hAnsi="宋体" w:cs="宋体"/>
          <w:color w:val="auto"/>
          <w:sz w:val="21"/>
          <w:szCs w:val="21"/>
          <w:u w:val="single"/>
        </w:rPr>
      </w:pPr>
      <w:r>
        <w:rPr>
          <w:rFonts w:hint="eastAsia" w:ascii="宋体" w:hAnsi="宋体" w:cs="宋体"/>
          <w:color w:val="auto"/>
          <w:sz w:val="21"/>
          <w:szCs w:val="21"/>
        </w:rPr>
        <w:t>供应商</w:t>
      </w:r>
      <w:r>
        <w:rPr>
          <w:rFonts w:hint="eastAsia" w:ascii="宋体" w:hAnsi="宋体" w:cs="宋体"/>
          <w:b/>
          <w:color w:val="auto"/>
          <w:sz w:val="21"/>
          <w:szCs w:val="21"/>
        </w:rPr>
        <w:t>（电子签章）</w:t>
      </w:r>
      <w:r>
        <w:rPr>
          <w:rFonts w:hint="eastAsia" w:ascii="宋体" w:hAnsi="宋体" w:cs="宋体"/>
          <w:color w:val="auto"/>
          <w:sz w:val="21"/>
          <w:szCs w:val="21"/>
        </w:rPr>
        <w:t>：</w:t>
      </w:r>
    </w:p>
    <w:p w14:paraId="397B0B53">
      <w:pPr>
        <w:spacing w:line="500" w:lineRule="exact"/>
        <w:ind w:firstLine="0" w:firstLineChars="0"/>
        <w:rPr>
          <w:rFonts w:ascii="宋体" w:hAnsi="宋体" w:cs="宋体"/>
          <w:color w:val="auto"/>
          <w:sz w:val="21"/>
          <w:szCs w:val="24"/>
        </w:rPr>
      </w:pPr>
      <w:r>
        <w:rPr>
          <w:rFonts w:hint="eastAsia" w:ascii="宋体" w:hAnsi="宋体" w:cs="宋体"/>
          <w:color w:val="auto"/>
          <w:sz w:val="21"/>
          <w:szCs w:val="24"/>
        </w:rPr>
        <w:t>法定代表人或委托代理人签字</w:t>
      </w:r>
      <w:r>
        <w:rPr>
          <w:rFonts w:hint="eastAsia" w:ascii="宋体" w:hAnsi="宋体" w:cs="宋体"/>
          <w:b/>
          <w:color w:val="auto"/>
          <w:sz w:val="21"/>
          <w:szCs w:val="21"/>
        </w:rPr>
        <w:t>（或电子签名）</w:t>
      </w:r>
      <w:r>
        <w:rPr>
          <w:rFonts w:hint="eastAsia" w:ascii="宋体" w:hAnsi="宋体" w:cs="宋体"/>
          <w:color w:val="auto"/>
          <w:sz w:val="21"/>
          <w:szCs w:val="24"/>
        </w:rPr>
        <w:t>：</w:t>
      </w:r>
    </w:p>
    <w:p w14:paraId="59768589">
      <w:pPr>
        <w:spacing w:line="500" w:lineRule="exact"/>
        <w:ind w:firstLine="0" w:firstLineChars="0"/>
        <w:rPr>
          <w:rFonts w:ascii="宋体" w:hAnsi="宋体" w:cs="宋体"/>
          <w:color w:val="auto"/>
          <w:sz w:val="21"/>
          <w:szCs w:val="21"/>
        </w:rPr>
      </w:pPr>
      <w:r>
        <w:rPr>
          <w:rFonts w:hint="eastAsia" w:ascii="宋体" w:hAnsi="宋体" w:cs="宋体"/>
          <w:color w:val="auto"/>
          <w:sz w:val="21"/>
          <w:szCs w:val="20"/>
        </w:rPr>
        <w:t>日          期：</w:t>
      </w:r>
    </w:p>
    <w:p w14:paraId="2BEF0AE0">
      <w:pPr>
        <w:spacing w:line="500" w:lineRule="exact"/>
        <w:ind w:left="420" w:leftChars="200" w:firstLine="3780" w:firstLineChars="1800"/>
        <w:rPr>
          <w:rFonts w:ascii="宋体" w:hAnsi="宋体" w:cs="宋体"/>
          <w:color w:val="auto"/>
          <w:sz w:val="21"/>
          <w:szCs w:val="21"/>
        </w:rPr>
      </w:pPr>
    </w:p>
    <w:p w14:paraId="7783C549">
      <w:pPr>
        <w:tabs>
          <w:tab w:val="left" w:pos="1305"/>
        </w:tabs>
        <w:spacing w:line="400" w:lineRule="exact"/>
        <w:ind w:firstLine="0" w:firstLineChars="0"/>
        <w:rPr>
          <w:rFonts w:ascii="宋体" w:hAnsi="宋体" w:cs="宋体"/>
          <w:b/>
          <w:color w:val="auto"/>
          <w:kern w:val="0"/>
          <w:sz w:val="21"/>
          <w:szCs w:val="21"/>
        </w:rPr>
      </w:pPr>
      <w:r>
        <w:rPr>
          <w:rFonts w:hint="eastAsia" w:ascii="宋体" w:hAnsi="宋体" w:cs="宋体"/>
          <w:b/>
          <w:color w:val="auto"/>
          <w:kern w:val="0"/>
          <w:sz w:val="21"/>
          <w:szCs w:val="21"/>
        </w:rPr>
        <w:t>注：</w:t>
      </w:r>
    </w:p>
    <w:p w14:paraId="5917CB50">
      <w:pPr>
        <w:spacing w:line="400" w:lineRule="exact"/>
        <w:ind w:firstLine="422"/>
        <w:rPr>
          <w:rFonts w:ascii="宋体" w:hAnsi="宋体" w:cs="宋体"/>
          <w:b/>
          <w:color w:val="auto"/>
          <w:sz w:val="21"/>
          <w:szCs w:val="21"/>
        </w:rPr>
      </w:pPr>
      <w:r>
        <w:rPr>
          <w:rFonts w:hint="eastAsia" w:ascii="宋体" w:hAnsi="宋体" w:cs="宋体"/>
          <w:b/>
          <w:color w:val="auto"/>
          <w:sz w:val="21"/>
          <w:szCs w:val="21"/>
        </w:rPr>
        <w:t>1. 供应商必须就“采购需求”中所竞分标的所有内容作完整唯一报价，否则，其响应文件无效；响应文件只允许有一个报价，有选择的或有条件的报价将不予接受。</w:t>
      </w:r>
    </w:p>
    <w:p w14:paraId="2C60D344">
      <w:pPr>
        <w:spacing w:line="400" w:lineRule="exact"/>
        <w:ind w:firstLine="422"/>
        <w:rPr>
          <w:rFonts w:ascii="宋体" w:hAnsi="宋体" w:cs="宋体"/>
          <w:b/>
          <w:color w:val="auto"/>
          <w:sz w:val="21"/>
          <w:szCs w:val="21"/>
        </w:rPr>
      </w:pPr>
      <w:r>
        <w:rPr>
          <w:rFonts w:hint="eastAsia" w:ascii="宋体" w:hAnsi="宋体" w:cs="宋体"/>
          <w:b/>
          <w:color w:val="auto"/>
          <w:sz w:val="21"/>
          <w:szCs w:val="21"/>
        </w:rPr>
        <w:t>2.供应商应如实填写磋商报价表的各项内容，否则，响应无效。</w:t>
      </w:r>
    </w:p>
    <w:p w14:paraId="65B19124">
      <w:pPr>
        <w:spacing w:line="280" w:lineRule="exact"/>
        <w:ind w:firstLine="422"/>
        <w:rPr>
          <w:rFonts w:hint="eastAsia" w:cs="宋体"/>
          <w:b/>
          <w:color w:val="auto"/>
          <w:sz w:val="21"/>
          <w:szCs w:val="21"/>
          <w:highlight w:val="none"/>
          <w:lang w:val="en-US" w:eastAsia="zh-CN"/>
        </w:rPr>
      </w:pPr>
    </w:p>
    <w:p w14:paraId="4C888B5F">
      <w:pPr>
        <w:spacing w:line="280" w:lineRule="exact"/>
        <w:ind w:firstLine="422"/>
        <w:rPr>
          <w:rFonts w:hint="default" w:ascii="宋体" w:hAnsi="宋体" w:eastAsia="宋体" w:cs="宋体"/>
          <w:b/>
          <w:color w:val="auto"/>
          <w:sz w:val="21"/>
          <w:szCs w:val="21"/>
          <w:highlight w:val="none"/>
          <w:lang w:val="en-US" w:eastAsia="zh-CN"/>
        </w:rPr>
        <w:sectPr>
          <w:pgSz w:w="11906" w:h="16838"/>
          <w:pgMar w:top="1440" w:right="1080" w:bottom="1440" w:left="1080" w:header="851" w:footer="992" w:gutter="0"/>
          <w:pgNumType w:fmt="decimal"/>
          <w:cols w:space="720" w:num="1"/>
          <w:docGrid w:linePitch="312" w:charSpace="0"/>
        </w:sectPr>
      </w:pPr>
    </w:p>
    <w:p w14:paraId="60837C44">
      <w:pPr>
        <w:pStyle w:val="24"/>
        <w:numPr>
          <w:ilvl w:val="0"/>
          <w:numId w:val="0"/>
        </w:numPr>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3.服务内容及要求响应表（必须提供）</w:t>
      </w:r>
      <w:r>
        <w:rPr>
          <w:rFonts w:hint="eastAsia" w:cs="宋体"/>
          <w:b/>
          <w:bCs/>
          <w:color w:val="auto"/>
          <w:sz w:val="28"/>
          <w:szCs w:val="28"/>
          <w:highlight w:val="none"/>
          <w:lang w:val="en-US" w:eastAsia="zh-CN"/>
        </w:rPr>
        <w:t>；</w:t>
      </w:r>
    </w:p>
    <w:p w14:paraId="7C7C2F99">
      <w:pPr>
        <w:pStyle w:val="24"/>
        <w:numPr>
          <w:ilvl w:val="0"/>
          <w:numId w:val="0"/>
        </w:numPr>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附件：</w:t>
      </w:r>
    </w:p>
    <w:p w14:paraId="7B63D87C">
      <w:pPr>
        <w:spacing w:line="500" w:lineRule="exact"/>
        <w:ind w:left="0" w:leftChars="0" w:firstLine="0" w:firstLineChars="0"/>
        <w:jc w:val="center"/>
        <w:rPr>
          <w:rFonts w:hint="eastAsia" w:ascii="宋体" w:hAnsi="宋体" w:eastAsia="宋体" w:cs="宋体"/>
          <w:b/>
          <w:color w:val="auto"/>
          <w:kern w:val="0"/>
          <w:sz w:val="28"/>
          <w:szCs w:val="28"/>
          <w:highlight w:val="none"/>
        </w:rPr>
      </w:pPr>
      <w:r>
        <w:rPr>
          <w:rFonts w:hint="eastAsia" w:ascii="宋体" w:hAnsi="宋体" w:eastAsia="宋体" w:cs="宋体"/>
          <w:b/>
          <w:color w:val="auto"/>
          <w:kern w:val="0"/>
          <w:sz w:val="28"/>
          <w:szCs w:val="28"/>
          <w:highlight w:val="none"/>
          <w:lang w:val="en-US" w:eastAsia="zh-CN"/>
        </w:rPr>
        <w:t>服务内容及要求响应表（格式）</w:t>
      </w:r>
    </w:p>
    <w:p w14:paraId="785F6C44">
      <w:pPr>
        <w:spacing w:line="500" w:lineRule="exact"/>
        <w:ind w:left="0" w:leftChars="0" w:firstLine="0" w:firstLineChars="0"/>
        <w:jc w:val="both"/>
        <w:rPr>
          <w:rFonts w:hint="eastAsia" w:ascii="宋体" w:hAnsi="宋体" w:eastAsia="宋体" w:cs="宋体"/>
          <w:b/>
          <w:color w:val="auto"/>
          <w:kern w:val="0"/>
          <w:sz w:val="28"/>
          <w:szCs w:val="28"/>
          <w:highlight w:val="none"/>
        </w:rPr>
      </w:pPr>
      <w:r>
        <w:rPr>
          <w:rFonts w:hint="eastAsia" w:ascii="宋体" w:hAnsi="宋体" w:eastAsia="宋体" w:cs="宋体"/>
          <w:b/>
          <w:color w:val="auto"/>
          <w:kern w:val="0"/>
          <w:sz w:val="28"/>
          <w:szCs w:val="28"/>
          <w:highlight w:val="none"/>
          <w:lang w:val="en-US" w:eastAsia="zh-CN" w:bidi="ar-SA"/>
        </w:rPr>
        <w:t>分标</w:t>
      </w:r>
      <w:r>
        <w:rPr>
          <w:rFonts w:hint="eastAsia" w:ascii="宋体" w:hAnsi="宋体" w:eastAsia="宋体" w:cs="宋体"/>
          <w:b/>
          <w:color w:val="auto"/>
          <w:kern w:val="0"/>
          <w:sz w:val="28"/>
          <w:szCs w:val="28"/>
          <w:highlight w:val="none"/>
          <w:u w:val="single"/>
          <w:lang w:val="en-US" w:eastAsia="zh-CN" w:bidi="ar-SA"/>
        </w:rPr>
        <w:t xml:space="preserve">    </w:t>
      </w:r>
    </w:p>
    <w:tbl>
      <w:tblPr>
        <w:tblStyle w:val="43"/>
        <w:tblW w:w="82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9"/>
        <w:gridCol w:w="3400"/>
        <w:gridCol w:w="3323"/>
      </w:tblGrid>
      <w:tr w14:paraId="5CCB5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529" w:type="dxa"/>
            <w:noWrap/>
            <w:vAlign w:val="center"/>
          </w:tcPr>
          <w:p w14:paraId="654375C0">
            <w:pPr>
              <w:keepNext w:val="0"/>
              <w:keepLines w:val="0"/>
              <w:suppressLineNumbers w:val="0"/>
              <w:spacing w:before="0" w:beforeAutospacing="0" w:after="0" w:afterAutospacing="0" w:line="320" w:lineRule="exact"/>
              <w:ind w:left="0" w:right="0" w:firstLine="0" w:firstLineChars="0"/>
              <w:jc w:val="center"/>
              <w:rPr>
                <w:rFonts w:hint="default" w:ascii="宋体" w:hAnsi="宋体" w:cs="宋体"/>
                <w:b/>
                <w:bCs/>
                <w:color w:val="auto"/>
                <w:sz w:val="21"/>
                <w:szCs w:val="21"/>
              </w:rPr>
            </w:pPr>
            <w:r>
              <w:rPr>
                <w:rFonts w:hint="eastAsia" w:ascii="宋体" w:hAnsi="宋体" w:cs="宋体"/>
                <w:b/>
                <w:bCs/>
                <w:color w:val="auto"/>
                <w:sz w:val="21"/>
                <w:szCs w:val="21"/>
              </w:rPr>
              <w:t>采购标的名称</w:t>
            </w:r>
          </w:p>
        </w:tc>
        <w:tc>
          <w:tcPr>
            <w:tcW w:w="3400" w:type="dxa"/>
            <w:noWrap/>
            <w:vAlign w:val="center"/>
          </w:tcPr>
          <w:p w14:paraId="2964ACDC">
            <w:pPr>
              <w:pStyle w:val="24"/>
              <w:keepNext w:val="0"/>
              <w:keepLines w:val="0"/>
              <w:suppressLineNumbers w:val="0"/>
              <w:spacing w:before="0" w:beforeAutospacing="0" w:after="0" w:afterAutospacing="0" w:line="320" w:lineRule="exact"/>
              <w:ind w:left="0" w:leftChars="0" w:right="0" w:rightChars="0" w:firstLine="0" w:firstLineChars="0"/>
              <w:jc w:val="center"/>
              <w:rPr>
                <w:rFonts w:hint="default" w:ascii="宋体" w:hAnsi="宋体" w:cs="宋体"/>
                <w:b/>
                <w:bCs/>
                <w:color w:val="auto"/>
                <w:sz w:val="21"/>
                <w:szCs w:val="21"/>
              </w:rPr>
            </w:pPr>
            <w:r>
              <w:rPr>
                <w:rFonts w:hint="eastAsia" w:ascii="宋体" w:hAnsi="宋体" w:cs="宋体"/>
                <w:b/>
                <w:bCs/>
                <w:color w:val="auto"/>
                <w:sz w:val="21"/>
                <w:szCs w:val="21"/>
              </w:rPr>
              <w:t>竞争性磋商文件采购需求中的“服务内容及要求”</w:t>
            </w:r>
          </w:p>
        </w:tc>
        <w:tc>
          <w:tcPr>
            <w:tcW w:w="3323" w:type="dxa"/>
            <w:noWrap/>
            <w:vAlign w:val="center"/>
          </w:tcPr>
          <w:p w14:paraId="203A1138">
            <w:pPr>
              <w:pStyle w:val="24"/>
              <w:keepNext w:val="0"/>
              <w:keepLines w:val="0"/>
              <w:suppressLineNumbers w:val="0"/>
              <w:spacing w:before="0" w:beforeAutospacing="0" w:after="0" w:afterAutospacing="0" w:line="320" w:lineRule="exact"/>
              <w:ind w:left="0" w:leftChars="0" w:right="0" w:rightChars="0" w:firstLine="0" w:firstLineChars="0"/>
              <w:jc w:val="center"/>
              <w:rPr>
                <w:rFonts w:hint="default" w:ascii="宋体" w:hAnsi="宋体" w:cs="宋体"/>
                <w:b/>
                <w:bCs/>
                <w:color w:val="auto"/>
                <w:sz w:val="21"/>
                <w:szCs w:val="21"/>
              </w:rPr>
            </w:pPr>
            <w:r>
              <w:rPr>
                <w:rFonts w:hint="eastAsia" w:ascii="宋体" w:hAnsi="宋体" w:eastAsia="宋体" w:cs="宋体"/>
                <w:b/>
                <w:bCs/>
                <w:color w:val="auto"/>
                <w:sz w:val="21"/>
                <w:szCs w:val="21"/>
              </w:rPr>
              <w:t>对照“服务内容及要求”，供应商的响应情况</w:t>
            </w:r>
          </w:p>
        </w:tc>
      </w:tr>
      <w:tr w14:paraId="652B0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529" w:type="dxa"/>
            <w:noWrap/>
            <w:vAlign w:val="center"/>
          </w:tcPr>
          <w:p w14:paraId="0AF26EE1">
            <w:pPr>
              <w:keepNext w:val="0"/>
              <w:keepLines w:val="0"/>
              <w:suppressLineNumbers w:val="0"/>
              <w:adjustRightInd w:val="0"/>
              <w:snapToGrid w:val="0"/>
              <w:spacing w:before="0" w:beforeAutospacing="0" w:after="0" w:afterAutospacing="0" w:line="360" w:lineRule="exact"/>
              <w:ind w:left="0" w:right="0" w:firstLine="0" w:firstLineChars="0"/>
              <w:jc w:val="center"/>
              <w:rPr>
                <w:rFonts w:hint="default" w:ascii="宋体" w:hAnsi="宋体" w:cs="宋体"/>
                <w:color w:val="auto"/>
                <w:kern w:val="0"/>
                <w:sz w:val="21"/>
                <w:szCs w:val="21"/>
              </w:rPr>
            </w:pPr>
          </w:p>
        </w:tc>
        <w:tc>
          <w:tcPr>
            <w:tcW w:w="3400" w:type="dxa"/>
            <w:noWrap/>
            <w:vAlign w:val="center"/>
          </w:tcPr>
          <w:p w14:paraId="3337B1B3">
            <w:pPr>
              <w:pStyle w:val="24"/>
              <w:keepNext w:val="0"/>
              <w:keepLines w:val="0"/>
              <w:suppressLineNumbers w:val="0"/>
              <w:spacing w:before="0" w:beforeAutospacing="0" w:after="0" w:afterAutospacing="0" w:line="320" w:lineRule="exact"/>
              <w:ind w:left="0" w:right="0"/>
              <w:jc w:val="center"/>
              <w:rPr>
                <w:rFonts w:hint="default" w:ascii="宋体" w:hAnsi="宋体" w:cs="宋体"/>
                <w:color w:val="auto"/>
                <w:sz w:val="21"/>
                <w:szCs w:val="21"/>
              </w:rPr>
            </w:pPr>
          </w:p>
        </w:tc>
        <w:tc>
          <w:tcPr>
            <w:tcW w:w="3323" w:type="dxa"/>
            <w:noWrap/>
            <w:vAlign w:val="center"/>
          </w:tcPr>
          <w:p w14:paraId="57F165F7">
            <w:pPr>
              <w:pStyle w:val="24"/>
              <w:keepNext w:val="0"/>
              <w:keepLines w:val="0"/>
              <w:suppressLineNumbers w:val="0"/>
              <w:spacing w:before="0" w:beforeAutospacing="0" w:after="0" w:afterAutospacing="0" w:line="320" w:lineRule="exact"/>
              <w:ind w:left="0" w:right="0"/>
              <w:jc w:val="center"/>
              <w:rPr>
                <w:rFonts w:hint="default" w:ascii="宋体" w:hAnsi="宋体" w:cs="宋体"/>
                <w:color w:val="auto"/>
                <w:sz w:val="21"/>
                <w:szCs w:val="21"/>
              </w:rPr>
            </w:pPr>
          </w:p>
        </w:tc>
      </w:tr>
    </w:tbl>
    <w:p w14:paraId="72DFED23">
      <w:pPr>
        <w:snapToGrid w:val="0"/>
        <w:spacing w:line="400" w:lineRule="exact"/>
        <w:ind w:left="0" w:leftChars="0" w:firstLine="0" w:firstLineChars="0"/>
        <w:rPr>
          <w:rFonts w:ascii="宋体" w:hAnsi="宋体" w:cs="宋体"/>
          <w:color w:val="auto"/>
          <w:sz w:val="21"/>
          <w:szCs w:val="21"/>
        </w:rPr>
      </w:pPr>
    </w:p>
    <w:p w14:paraId="1C1548D2">
      <w:pPr>
        <w:snapToGrid w:val="0"/>
        <w:spacing w:line="400" w:lineRule="exact"/>
        <w:ind w:left="0" w:leftChars="0" w:firstLine="0" w:firstLineChars="0"/>
        <w:rPr>
          <w:rFonts w:ascii="宋体" w:hAnsi="宋体" w:cs="宋体"/>
          <w:color w:val="auto"/>
          <w:sz w:val="21"/>
          <w:szCs w:val="21"/>
        </w:rPr>
      </w:pPr>
    </w:p>
    <w:p w14:paraId="0A506722">
      <w:pPr>
        <w:snapToGrid w:val="0"/>
        <w:spacing w:line="400" w:lineRule="exact"/>
        <w:ind w:firstLine="0" w:firstLineChars="0"/>
        <w:rPr>
          <w:rFonts w:ascii="宋体" w:hAnsi="宋体" w:cs="宋体"/>
          <w:color w:val="auto"/>
          <w:sz w:val="21"/>
          <w:szCs w:val="21"/>
          <w:u w:val="single"/>
        </w:rPr>
      </w:pPr>
      <w:r>
        <w:rPr>
          <w:rFonts w:hint="eastAsia" w:ascii="宋体" w:hAnsi="宋体" w:cs="宋体"/>
          <w:color w:val="auto"/>
          <w:sz w:val="21"/>
          <w:szCs w:val="21"/>
        </w:rPr>
        <w:t>供应商</w:t>
      </w:r>
      <w:r>
        <w:rPr>
          <w:rFonts w:hint="eastAsia" w:ascii="宋体" w:hAnsi="宋体" w:cs="宋体"/>
          <w:b/>
          <w:color w:val="auto"/>
          <w:sz w:val="21"/>
          <w:szCs w:val="21"/>
        </w:rPr>
        <w:t>（电子签章）：</w:t>
      </w:r>
    </w:p>
    <w:p w14:paraId="35C0A1DB">
      <w:pPr>
        <w:spacing w:line="340" w:lineRule="exact"/>
        <w:ind w:firstLine="0" w:firstLineChars="0"/>
        <w:rPr>
          <w:rFonts w:ascii="宋体" w:hAnsi="宋体" w:cs="宋体"/>
          <w:color w:val="auto"/>
          <w:sz w:val="21"/>
          <w:szCs w:val="24"/>
        </w:rPr>
      </w:pPr>
      <w:r>
        <w:rPr>
          <w:rFonts w:hint="eastAsia" w:ascii="宋体" w:hAnsi="宋体" w:cs="宋体"/>
          <w:color w:val="auto"/>
          <w:sz w:val="21"/>
          <w:szCs w:val="24"/>
        </w:rPr>
        <w:t>法定代表人或委托代理人签字</w:t>
      </w:r>
      <w:r>
        <w:rPr>
          <w:rFonts w:hint="eastAsia" w:ascii="宋体" w:hAnsi="宋体" w:cs="宋体"/>
          <w:b/>
          <w:color w:val="auto"/>
          <w:sz w:val="21"/>
          <w:szCs w:val="21"/>
        </w:rPr>
        <w:t>（或电子签名）</w:t>
      </w:r>
      <w:r>
        <w:rPr>
          <w:rFonts w:hint="eastAsia" w:ascii="宋体" w:hAnsi="宋体" w:cs="宋体"/>
          <w:color w:val="auto"/>
          <w:sz w:val="21"/>
          <w:szCs w:val="24"/>
        </w:rPr>
        <w:t>：</w:t>
      </w:r>
    </w:p>
    <w:p w14:paraId="2068B8E3">
      <w:pPr>
        <w:spacing w:line="400" w:lineRule="exact"/>
        <w:ind w:firstLine="0" w:firstLineChars="0"/>
        <w:rPr>
          <w:rFonts w:hint="eastAsia" w:ascii="宋体" w:hAnsi="宋体" w:cs="宋体"/>
          <w:color w:val="auto"/>
          <w:sz w:val="21"/>
          <w:szCs w:val="20"/>
        </w:rPr>
      </w:pPr>
      <w:r>
        <w:rPr>
          <w:rFonts w:hint="eastAsia" w:ascii="宋体" w:hAnsi="宋体" w:cs="宋体"/>
          <w:color w:val="auto"/>
          <w:sz w:val="21"/>
          <w:szCs w:val="20"/>
        </w:rPr>
        <w:t>日          期：</w:t>
      </w:r>
    </w:p>
    <w:p w14:paraId="6F6450D1">
      <w:pPr>
        <w:pStyle w:val="22"/>
        <w:rPr>
          <w:rFonts w:hint="eastAsia" w:ascii="宋体" w:hAnsi="宋体" w:cs="宋体"/>
          <w:color w:val="auto"/>
          <w:sz w:val="21"/>
          <w:szCs w:val="20"/>
        </w:rPr>
      </w:pPr>
    </w:p>
    <w:p w14:paraId="548CB250">
      <w:pPr>
        <w:pStyle w:val="22"/>
        <w:rPr>
          <w:rFonts w:hint="eastAsia" w:ascii="宋体" w:hAnsi="宋体" w:cs="宋体"/>
          <w:color w:val="auto"/>
          <w:sz w:val="21"/>
          <w:szCs w:val="20"/>
        </w:rPr>
      </w:pPr>
    </w:p>
    <w:p w14:paraId="1E0C760F">
      <w:pPr>
        <w:pStyle w:val="22"/>
        <w:rPr>
          <w:rFonts w:hint="eastAsia" w:ascii="宋体" w:hAnsi="宋体" w:cs="宋体"/>
          <w:color w:val="auto"/>
          <w:sz w:val="21"/>
          <w:szCs w:val="20"/>
        </w:rPr>
      </w:pPr>
    </w:p>
    <w:p w14:paraId="1E0B64BE">
      <w:pPr>
        <w:pStyle w:val="22"/>
        <w:rPr>
          <w:rFonts w:hint="eastAsia" w:ascii="宋体" w:hAnsi="宋体" w:cs="宋体"/>
          <w:color w:val="auto"/>
          <w:sz w:val="21"/>
          <w:szCs w:val="20"/>
        </w:rPr>
      </w:pPr>
    </w:p>
    <w:p w14:paraId="4F2FCB47">
      <w:pPr>
        <w:pStyle w:val="22"/>
        <w:rPr>
          <w:rFonts w:hint="eastAsia" w:ascii="宋体" w:hAnsi="宋体" w:cs="宋体"/>
          <w:color w:val="auto"/>
          <w:sz w:val="21"/>
          <w:szCs w:val="20"/>
        </w:rPr>
      </w:pPr>
    </w:p>
    <w:p w14:paraId="2BF1CDD6">
      <w:pPr>
        <w:pStyle w:val="22"/>
        <w:rPr>
          <w:rFonts w:hint="eastAsia" w:ascii="宋体" w:hAnsi="宋体" w:cs="宋体"/>
          <w:color w:val="auto"/>
          <w:sz w:val="21"/>
          <w:szCs w:val="20"/>
        </w:rPr>
      </w:pPr>
    </w:p>
    <w:p w14:paraId="4F140A1C">
      <w:pPr>
        <w:pStyle w:val="22"/>
        <w:rPr>
          <w:rFonts w:hint="eastAsia" w:ascii="宋体" w:hAnsi="宋体" w:cs="宋体"/>
          <w:color w:val="auto"/>
          <w:sz w:val="21"/>
          <w:szCs w:val="20"/>
        </w:rPr>
      </w:pPr>
    </w:p>
    <w:p w14:paraId="6520AB3E">
      <w:pPr>
        <w:pStyle w:val="22"/>
        <w:rPr>
          <w:rFonts w:hint="eastAsia" w:ascii="宋体" w:hAnsi="宋体" w:cs="宋体"/>
          <w:color w:val="auto"/>
          <w:sz w:val="21"/>
          <w:szCs w:val="20"/>
        </w:rPr>
      </w:pPr>
    </w:p>
    <w:p w14:paraId="294CFD41">
      <w:pPr>
        <w:pStyle w:val="22"/>
        <w:rPr>
          <w:rFonts w:hint="eastAsia" w:ascii="宋体" w:hAnsi="宋体" w:cs="宋体"/>
          <w:color w:val="auto"/>
          <w:sz w:val="21"/>
          <w:szCs w:val="20"/>
        </w:rPr>
      </w:pPr>
    </w:p>
    <w:p w14:paraId="360B5E94">
      <w:pPr>
        <w:pStyle w:val="22"/>
        <w:rPr>
          <w:rFonts w:hint="eastAsia" w:ascii="宋体" w:hAnsi="宋体" w:cs="宋体"/>
          <w:color w:val="auto"/>
          <w:sz w:val="21"/>
          <w:szCs w:val="20"/>
        </w:rPr>
      </w:pPr>
    </w:p>
    <w:p w14:paraId="42E02EAF">
      <w:pPr>
        <w:pStyle w:val="22"/>
        <w:rPr>
          <w:rFonts w:hint="eastAsia" w:ascii="宋体" w:hAnsi="宋体" w:cs="宋体"/>
          <w:color w:val="auto"/>
          <w:sz w:val="21"/>
          <w:szCs w:val="20"/>
        </w:rPr>
      </w:pPr>
    </w:p>
    <w:p w14:paraId="1CAC8DE7">
      <w:pPr>
        <w:pStyle w:val="22"/>
        <w:rPr>
          <w:rFonts w:hint="eastAsia" w:ascii="宋体" w:hAnsi="宋体" w:cs="宋体"/>
          <w:color w:val="auto"/>
          <w:sz w:val="21"/>
          <w:szCs w:val="20"/>
        </w:rPr>
      </w:pPr>
    </w:p>
    <w:p w14:paraId="704DB34D">
      <w:pPr>
        <w:pStyle w:val="22"/>
        <w:rPr>
          <w:rFonts w:hint="eastAsia" w:ascii="宋体" w:hAnsi="宋体" w:cs="宋体"/>
          <w:color w:val="auto"/>
          <w:sz w:val="21"/>
          <w:szCs w:val="20"/>
        </w:rPr>
      </w:pPr>
    </w:p>
    <w:p w14:paraId="0A5D4F78">
      <w:pPr>
        <w:pStyle w:val="22"/>
        <w:rPr>
          <w:rFonts w:hint="eastAsia" w:ascii="宋体" w:hAnsi="宋体" w:cs="宋体"/>
          <w:color w:val="auto"/>
          <w:sz w:val="21"/>
          <w:szCs w:val="20"/>
        </w:rPr>
      </w:pPr>
    </w:p>
    <w:p w14:paraId="0BD22CCE">
      <w:pPr>
        <w:pStyle w:val="22"/>
        <w:rPr>
          <w:rFonts w:hint="eastAsia" w:ascii="宋体" w:hAnsi="宋体" w:cs="宋体"/>
          <w:color w:val="auto"/>
          <w:sz w:val="21"/>
          <w:szCs w:val="20"/>
        </w:rPr>
      </w:pPr>
    </w:p>
    <w:p w14:paraId="3A70415E">
      <w:pPr>
        <w:pStyle w:val="22"/>
        <w:rPr>
          <w:rFonts w:hint="eastAsia" w:ascii="宋体" w:hAnsi="宋体" w:cs="宋体"/>
          <w:color w:val="auto"/>
          <w:sz w:val="21"/>
          <w:szCs w:val="20"/>
        </w:rPr>
      </w:pPr>
    </w:p>
    <w:p w14:paraId="18626A88">
      <w:pPr>
        <w:pStyle w:val="22"/>
        <w:rPr>
          <w:rFonts w:hint="eastAsia" w:ascii="宋体" w:hAnsi="宋体" w:cs="宋体"/>
          <w:color w:val="auto"/>
          <w:sz w:val="21"/>
          <w:szCs w:val="20"/>
        </w:rPr>
      </w:pPr>
    </w:p>
    <w:p w14:paraId="0280DB6A">
      <w:pPr>
        <w:pStyle w:val="22"/>
        <w:rPr>
          <w:rFonts w:hint="eastAsia" w:ascii="宋体" w:hAnsi="宋体" w:cs="宋体"/>
          <w:color w:val="auto"/>
          <w:sz w:val="21"/>
          <w:szCs w:val="20"/>
        </w:rPr>
      </w:pPr>
    </w:p>
    <w:p w14:paraId="6D69368A">
      <w:pPr>
        <w:pStyle w:val="22"/>
        <w:rPr>
          <w:rFonts w:hint="eastAsia" w:ascii="宋体" w:hAnsi="宋体" w:cs="宋体"/>
          <w:color w:val="auto"/>
          <w:sz w:val="21"/>
          <w:szCs w:val="20"/>
        </w:rPr>
      </w:pPr>
    </w:p>
    <w:p w14:paraId="1C998340">
      <w:pPr>
        <w:pStyle w:val="22"/>
        <w:rPr>
          <w:rFonts w:hint="eastAsia" w:ascii="宋体" w:hAnsi="宋体" w:cs="宋体"/>
          <w:color w:val="auto"/>
          <w:sz w:val="21"/>
          <w:szCs w:val="20"/>
        </w:rPr>
      </w:pPr>
    </w:p>
    <w:p w14:paraId="58DBF63D">
      <w:pPr>
        <w:pStyle w:val="22"/>
        <w:rPr>
          <w:rFonts w:hint="eastAsia" w:ascii="宋体" w:hAnsi="宋体" w:cs="宋体"/>
          <w:color w:val="auto"/>
          <w:sz w:val="21"/>
          <w:szCs w:val="20"/>
        </w:rPr>
      </w:pPr>
    </w:p>
    <w:p w14:paraId="0B1D9715">
      <w:pPr>
        <w:pStyle w:val="22"/>
        <w:rPr>
          <w:rFonts w:hint="eastAsia" w:ascii="宋体" w:hAnsi="宋体" w:cs="宋体"/>
          <w:color w:val="auto"/>
          <w:sz w:val="21"/>
          <w:szCs w:val="20"/>
        </w:rPr>
      </w:pPr>
    </w:p>
    <w:p w14:paraId="4885EF73">
      <w:pPr>
        <w:pStyle w:val="22"/>
        <w:rPr>
          <w:rFonts w:hint="eastAsia" w:ascii="宋体" w:hAnsi="宋体" w:cs="宋体"/>
          <w:color w:val="auto"/>
          <w:sz w:val="21"/>
          <w:szCs w:val="20"/>
        </w:rPr>
      </w:pPr>
    </w:p>
    <w:p w14:paraId="0016CFE8">
      <w:pPr>
        <w:pStyle w:val="22"/>
        <w:ind w:left="0" w:leftChars="0" w:firstLine="0" w:firstLineChars="0"/>
        <w:rPr>
          <w:rFonts w:hint="eastAsia" w:ascii="宋体" w:hAnsi="宋体" w:cs="宋体"/>
          <w:color w:val="auto"/>
          <w:sz w:val="21"/>
          <w:szCs w:val="20"/>
        </w:rPr>
      </w:pPr>
    </w:p>
    <w:p w14:paraId="44CBE08B">
      <w:pPr>
        <w:pStyle w:val="22"/>
        <w:ind w:left="0" w:leftChars="0" w:firstLine="0" w:firstLineChars="0"/>
        <w:rPr>
          <w:rFonts w:hint="eastAsia" w:ascii="宋体" w:hAnsi="宋体" w:cs="宋体"/>
          <w:color w:val="auto"/>
          <w:sz w:val="21"/>
          <w:szCs w:val="20"/>
        </w:rPr>
      </w:pPr>
    </w:p>
    <w:p w14:paraId="6E059E1C">
      <w:pPr>
        <w:pStyle w:val="22"/>
        <w:ind w:left="0" w:leftChars="0" w:firstLine="0" w:firstLineChars="0"/>
        <w:rPr>
          <w:rFonts w:hint="eastAsia" w:ascii="宋体" w:hAnsi="宋体" w:cs="宋体"/>
          <w:color w:val="auto"/>
          <w:sz w:val="21"/>
          <w:szCs w:val="20"/>
        </w:rPr>
      </w:pPr>
    </w:p>
    <w:p w14:paraId="731AA608">
      <w:pPr>
        <w:pStyle w:val="24"/>
        <w:numPr>
          <w:ilvl w:val="0"/>
          <w:numId w:val="6"/>
        </w:numPr>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商务要求响应表（必须提供）</w:t>
      </w:r>
      <w:r>
        <w:rPr>
          <w:rFonts w:hint="eastAsia" w:cs="宋体"/>
          <w:b/>
          <w:bCs/>
          <w:color w:val="auto"/>
          <w:sz w:val="28"/>
          <w:szCs w:val="28"/>
          <w:highlight w:val="none"/>
          <w:lang w:val="en-US" w:eastAsia="zh-CN"/>
        </w:rPr>
        <w:t>；</w:t>
      </w:r>
    </w:p>
    <w:p w14:paraId="0879664A">
      <w:pPr>
        <w:pStyle w:val="11"/>
        <w:numPr>
          <w:ilvl w:val="0"/>
          <w:numId w:val="0"/>
        </w:numPr>
        <w:rPr>
          <w:rFonts w:hint="default" w:ascii="宋体" w:hAnsi="宋体" w:eastAsia="宋体" w:cs="宋体"/>
          <w:b/>
          <w:bCs/>
          <w:color w:val="auto"/>
          <w:sz w:val="28"/>
          <w:szCs w:val="28"/>
          <w:highlight w:val="none"/>
          <w:lang w:val="en-US" w:eastAsia="zh-CN" w:bidi="ar-SA"/>
        </w:rPr>
      </w:pPr>
      <w:r>
        <w:rPr>
          <w:rFonts w:hint="eastAsia" w:ascii="宋体" w:hAnsi="宋体" w:eastAsia="宋体" w:cs="宋体"/>
          <w:b/>
          <w:bCs/>
          <w:color w:val="auto"/>
          <w:sz w:val="28"/>
          <w:szCs w:val="28"/>
          <w:highlight w:val="none"/>
          <w:lang w:val="en-US" w:eastAsia="zh-CN" w:bidi="ar-SA"/>
        </w:rPr>
        <w:t>附件：</w:t>
      </w:r>
    </w:p>
    <w:p w14:paraId="071CF0E9">
      <w:pPr>
        <w:spacing w:line="500" w:lineRule="exact"/>
        <w:ind w:left="420" w:firstLine="0" w:firstLineChars="0"/>
        <w:jc w:val="center"/>
        <w:rPr>
          <w:rFonts w:hint="eastAsia" w:ascii="宋体" w:hAnsi="宋体" w:eastAsia="宋体" w:cs="宋体"/>
          <w:b/>
          <w:color w:val="auto"/>
          <w:kern w:val="0"/>
          <w:sz w:val="28"/>
          <w:szCs w:val="28"/>
          <w:highlight w:val="none"/>
          <w:lang w:val="en-US" w:eastAsia="zh-CN"/>
        </w:rPr>
      </w:pPr>
      <w:r>
        <w:rPr>
          <w:rFonts w:hint="eastAsia" w:ascii="宋体" w:hAnsi="宋体" w:eastAsia="宋体" w:cs="宋体"/>
          <w:b/>
          <w:color w:val="auto"/>
          <w:kern w:val="0"/>
          <w:sz w:val="28"/>
          <w:szCs w:val="28"/>
          <w:highlight w:val="none"/>
          <w:lang w:val="en-US" w:eastAsia="zh-CN"/>
        </w:rPr>
        <w:t>商务要求响应表（格式）</w:t>
      </w:r>
    </w:p>
    <w:p w14:paraId="1C07E418">
      <w:pPr>
        <w:spacing w:line="500" w:lineRule="exact"/>
        <w:ind w:left="0" w:leftChars="0" w:firstLine="0" w:firstLineChars="0"/>
        <w:jc w:val="both"/>
        <w:rPr>
          <w:rFonts w:hint="eastAsia" w:ascii="宋体" w:hAnsi="宋体" w:eastAsia="宋体" w:cs="宋体"/>
          <w:b/>
          <w:color w:val="auto"/>
          <w:kern w:val="0"/>
          <w:sz w:val="28"/>
          <w:szCs w:val="28"/>
          <w:highlight w:val="none"/>
        </w:rPr>
      </w:pPr>
      <w:r>
        <w:rPr>
          <w:rFonts w:hint="eastAsia" w:ascii="宋体" w:hAnsi="宋体" w:eastAsia="宋体" w:cs="宋体"/>
          <w:b/>
          <w:color w:val="auto"/>
          <w:kern w:val="0"/>
          <w:sz w:val="28"/>
          <w:szCs w:val="28"/>
          <w:highlight w:val="none"/>
          <w:lang w:val="en-US" w:eastAsia="zh-CN" w:bidi="ar-SA"/>
        </w:rPr>
        <w:t>分标</w:t>
      </w:r>
      <w:r>
        <w:rPr>
          <w:rFonts w:hint="eastAsia" w:ascii="宋体" w:hAnsi="宋体" w:eastAsia="宋体" w:cs="宋体"/>
          <w:b/>
          <w:color w:val="auto"/>
          <w:kern w:val="0"/>
          <w:sz w:val="28"/>
          <w:szCs w:val="28"/>
          <w:highlight w:val="none"/>
          <w:u w:val="single"/>
          <w:lang w:val="en-US" w:eastAsia="zh-CN" w:bidi="ar-SA"/>
        </w:rPr>
        <w:t xml:space="preserve">    </w:t>
      </w:r>
    </w:p>
    <w:tbl>
      <w:tblPr>
        <w:tblStyle w:val="43"/>
        <w:tblW w:w="87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8"/>
        <w:gridCol w:w="3600"/>
        <w:gridCol w:w="3445"/>
      </w:tblGrid>
      <w:tr w14:paraId="19DB6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718" w:type="dxa"/>
            <w:noWrap w:val="0"/>
            <w:vAlign w:val="center"/>
          </w:tcPr>
          <w:p w14:paraId="3C2F5C79">
            <w:pPr>
              <w:keepNext w:val="0"/>
              <w:keepLines w:val="0"/>
              <w:suppressLineNumbers w:val="0"/>
              <w:spacing w:before="0" w:beforeAutospacing="0" w:after="0" w:afterAutospacing="0" w:line="320" w:lineRule="exact"/>
              <w:ind w:left="0" w:right="0" w:firstLine="0" w:firstLineChars="0"/>
              <w:jc w:val="center"/>
              <w:rPr>
                <w:rFonts w:hint="default" w:ascii="宋体" w:hAnsi="宋体" w:cs="宋体"/>
                <w:b/>
                <w:bCs/>
                <w:color w:val="auto"/>
                <w:sz w:val="21"/>
                <w:szCs w:val="21"/>
              </w:rPr>
            </w:pPr>
            <w:r>
              <w:rPr>
                <w:rFonts w:hint="eastAsia" w:ascii="宋体" w:hAnsi="宋体" w:cs="宋体"/>
                <w:b/>
                <w:bCs/>
                <w:color w:val="auto"/>
                <w:sz w:val="21"/>
                <w:szCs w:val="21"/>
              </w:rPr>
              <w:t>条款</w:t>
            </w:r>
          </w:p>
        </w:tc>
        <w:tc>
          <w:tcPr>
            <w:tcW w:w="3600" w:type="dxa"/>
            <w:noWrap/>
            <w:vAlign w:val="center"/>
          </w:tcPr>
          <w:p w14:paraId="50D9DD1E">
            <w:pPr>
              <w:pStyle w:val="24"/>
              <w:keepNext w:val="0"/>
              <w:keepLines w:val="0"/>
              <w:suppressLineNumbers w:val="0"/>
              <w:spacing w:before="0" w:beforeAutospacing="0" w:after="0" w:afterAutospacing="0" w:line="320" w:lineRule="exact"/>
              <w:ind w:left="0" w:leftChars="0" w:right="0" w:rightChars="0" w:firstLine="0" w:firstLineChars="0"/>
              <w:jc w:val="center"/>
              <w:rPr>
                <w:rFonts w:hint="default" w:ascii="宋体" w:hAnsi="宋体" w:cs="宋体"/>
                <w:b/>
                <w:bCs/>
                <w:color w:val="auto"/>
                <w:sz w:val="21"/>
                <w:szCs w:val="21"/>
              </w:rPr>
            </w:pPr>
            <w:r>
              <w:rPr>
                <w:rFonts w:hint="eastAsia" w:ascii="宋体" w:hAnsi="宋体" w:cs="宋体"/>
                <w:b/>
                <w:bCs/>
                <w:color w:val="auto"/>
                <w:sz w:val="21"/>
                <w:szCs w:val="21"/>
              </w:rPr>
              <w:t>竞争性磋商文件采购需求中的“商务要求”</w:t>
            </w:r>
          </w:p>
        </w:tc>
        <w:tc>
          <w:tcPr>
            <w:tcW w:w="3445" w:type="dxa"/>
            <w:noWrap/>
            <w:vAlign w:val="center"/>
          </w:tcPr>
          <w:p w14:paraId="61C59145">
            <w:pPr>
              <w:pStyle w:val="24"/>
              <w:keepNext w:val="0"/>
              <w:keepLines w:val="0"/>
              <w:suppressLineNumbers w:val="0"/>
              <w:spacing w:before="0" w:beforeAutospacing="0" w:after="0" w:afterAutospacing="0" w:line="320" w:lineRule="exact"/>
              <w:ind w:left="0" w:leftChars="0" w:right="0" w:rightChars="0" w:firstLine="0" w:firstLineChars="0"/>
              <w:jc w:val="center"/>
              <w:rPr>
                <w:rFonts w:hint="default" w:ascii="宋体" w:hAnsi="宋体" w:cs="宋体"/>
                <w:b/>
                <w:bCs/>
                <w:color w:val="auto"/>
                <w:sz w:val="21"/>
                <w:szCs w:val="21"/>
              </w:rPr>
            </w:pPr>
            <w:r>
              <w:rPr>
                <w:rFonts w:hint="eastAsia" w:ascii="宋体" w:hAnsi="宋体" w:eastAsia="宋体" w:cs="宋体"/>
                <w:b/>
                <w:bCs/>
                <w:color w:val="auto"/>
                <w:sz w:val="21"/>
                <w:szCs w:val="21"/>
              </w:rPr>
              <w:t>对照“商务要求”，供应商的响应情况</w:t>
            </w:r>
          </w:p>
        </w:tc>
      </w:tr>
      <w:tr w14:paraId="250E3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718" w:type="dxa"/>
            <w:noWrap w:val="0"/>
            <w:vAlign w:val="center"/>
          </w:tcPr>
          <w:p w14:paraId="5FF5C75A">
            <w:pPr>
              <w:keepNext w:val="0"/>
              <w:keepLines w:val="0"/>
              <w:suppressLineNumbers w:val="0"/>
              <w:spacing w:before="0" w:beforeAutospacing="0" w:after="0" w:afterAutospacing="0"/>
              <w:ind w:left="0" w:leftChars="0" w:right="0" w:rightChars="0" w:firstLine="0" w:firstLineChars="0"/>
              <w:jc w:val="center"/>
              <w:rPr>
                <w:rFonts w:hint="default" w:ascii="宋体" w:hAnsi="宋体" w:cs="Arial"/>
                <w:b/>
                <w:bCs/>
                <w:color w:val="auto"/>
                <w:sz w:val="21"/>
                <w:szCs w:val="21"/>
              </w:rPr>
            </w:pPr>
            <w:r>
              <w:rPr>
                <w:rFonts w:hint="eastAsia" w:asciiTheme="minorEastAsia" w:hAnsiTheme="minorEastAsia" w:eastAsiaTheme="minorEastAsia" w:cstheme="minorEastAsia"/>
                <w:b/>
                <w:bCs/>
                <w:color w:val="auto"/>
                <w:sz w:val="21"/>
                <w:szCs w:val="21"/>
              </w:rPr>
              <w:t>（</w:t>
            </w:r>
            <w:r>
              <w:rPr>
                <w:rFonts w:hint="eastAsia" w:asciiTheme="minorEastAsia" w:hAnsiTheme="minorEastAsia" w:eastAsiaTheme="minorEastAsia" w:cstheme="minorEastAsia"/>
                <w:b/>
                <w:bCs/>
                <w:color w:val="auto"/>
                <w:sz w:val="21"/>
                <w:szCs w:val="21"/>
                <w:lang w:val="en-US" w:eastAsia="zh-CN"/>
              </w:rPr>
              <w:t>一</w:t>
            </w:r>
            <w:r>
              <w:rPr>
                <w:rFonts w:hint="eastAsia" w:asciiTheme="minorEastAsia" w:hAnsiTheme="minorEastAsia" w:eastAsiaTheme="minorEastAsia" w:cstheme="minorEastAsia"/>
                <w:b/>
                <w:bCs/>
                <w:color w:val="auto"/>
                <w:sz w:val="21"/>
                <w:szCs w:val="21"/>
              </w:rPr>
              <w:t>）</w:t>
            </w:r>
            <w:r>
              <w:rPr>
                <w:rFonts w:hint="eastAsia" w:asciiTheme="minorEastAsia" w:hAnsiTheme="minorEastAsia" w:eastAsiaTheme="minorEastAsia" w:cstheme="minorEastAsia"/>
                <w:b/>
                <w:bCs/>
                <w:color w:val="auto"/>
                <w:sz w:val="21"/>
                <w:szCs w:val="21"/>
                <w:lang w:val="en-US" w:eastAsia="zh-CN"/>
              </w:rPr>
              <w:t>合同履行期限（</w:t>
            </w:r>
            <w:r>
              <w:rPr>
                <w:rFonts w:hint="eastAsia" w:asciiTheme="minorEastAsia" w:hAnsiTheme="minorEastAsia" w:eastAsiaTheme="minorEastAsia" w:cstheme="minorEastAsia"/>
                <w:b/>
                <w:color w:val="auto"/>
                <w:kern w:val="2"/>
                <w:lang w:bidi="ar"/>
              </w:rPr>
              <w:t>服务期限</w:t>
            </w:r>
            <w:r>
              <w:rPr>
                <w:rFonts w:hint="eastAsia" w:asciiTheme="minorEastAsia" w:hAnsiTheme="minorEastAsia" w:eastAsiaTheme="minorEastAsia" w:cstheme="minorEastAsia"/>
                <w:b/>
                <w:bCs/>
                <w:color w:val="auto"/>
                <w:sz w:val="21"/>
                <w:szCs w:val="21"/>
                <w:lang w:val="en-US" w:eastAsia="zh-CN"/>
              </w:rPr>
              <w:t>）</w:t>
            </w:r>
            <w:r>
              <w:rPr>
                <w:rFonts w:hint="eastAsia" w:asciiTheme="minorEastAsia" w:hAnsiTheme="minorEastAsia" w:eastAsiaTheme="minorEastAsia" w:cstheme="minorEastAsia"/>
                <w:b/>
                <w:color w:val="auto"/>
                <w:kern w:val="2"/>
                <w:lang w:bidi="ar"/>
              </w:rPr>
              <w:t>及服务地点</w:t>
            </w:r>
          </w:p>
        </w:tc>
        <w:tc>
          <w:tcPr>
            <w:tcW w:w="3600" w:type="dxa"/>
            <w:noWrap/>
            <w:vAlign w:val="center"/>
          </w:tcPr>
          <w:p w14:paraId="60D72894">
            <w:pPr>
              <w:pStyle w:val="24"/>
              <w:keepNext w:val="0"/>
              <w:keepLines w:val="0"/>
              <w:suppressLineNumbers w:val="0"/>
              <w:spacing w:before="0" w:beforeAutospacing="0" w:after="0" w:afterAutospacing="0" w:line="320" w:lineRule="exact"/>
              <w:ind w:left="0" w:right="0"/>
              <w:jc w:val="center"/>
              <w:rPr>
                <w:rFonts w:hint="default" w:ascii="宋体" w:hAnsi="宋体" w:cs="宋体"/>
                <w:color w:val="auto"/>
                <w:sz w:val="21"/>
                <w:szCs w:val="21"/>
              </w:rPr>
            </w:pPr>
          </w:p>
        </w:tc>
        <w:tc>
          <w:tcPr>
            <w:tcW w:w="3445" w:type="dxa"/>
            <w:noWrap/>
            <w:vAlign w:val="center"/>
          </w:tcPr>
          <w:p w14:paraId="76D13D24">
            <w:pPr>
              <w:pStyle w:val="24"/>
              <w:keepNext w:val="0"/>
              <w:keepLines w:val="0"/>
              <w:suppressLineNumbers w:val="0"/>
              <w:spacing w:before="0" w:beforeAutospacing="0" w:after="0" w:afterAutospacing="0" w:line="320" w:lineRule="exact"/>
              <w:ind w:left="0" w:right="0"/>
              <w:jc w:val="center"/>
              <w:rPr>
                <w:rFonts w:hint="default" w:ascii="宋体" w:hAnsi="宋体" w:cs="宋体"/>
                <w:color w:val="auto"/>
                <w:sz w:val="21"/>
                <w:szCs w:val="21"/>
              </w:rPr>
            </w:pPr>
          </w:p>
        </w:tc>
      </w:tr>
      <w:tr w14:paraId="34DD1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718" w:type="dxa"/>
            <w:noWrap w:val="0"/>
            <w:vAlign w:val="center"/>
          </w:tcPr>
          <w:p w14:paraId="4568DF6E">
            <w:pPr>
              <w:keepNext w:val="0"/>
              <w:keepLines w:val="0"/>
              <w:suppressLineNumbers w:val="0"/>
              <w:spacing w:before="0" w:beforeAutospacing="0" w:after="0" w:afterAutospacing="0"/>
              <w:ind w:left="0" w:leftChars="0" w:right="0" w:rightChars="0" w:firstLine="0" w:firstLineChars="0"/>
              <w:jc w:val="center"/>
              <w:rPr>
                <w:rFonts w:hint="default" w:ascii="宋体" w:hAnsi="宋体" w:cs="Arial"/>
                <w:b/>
                <w:bCs/>
                <w:color w:val="auto"/>
                <w:sz w:val="21"/>
                <w:szCs w:val="21"/>
              </w:rPr>
            </w:pPr>
            <w:r>
              <w:rPr>
                <w:rFonts w:hint="eastAsia" w:asciiTheme="minorEastAsia" w:hAnsiTheme="minorEastAsia" w:eastAsiaTheme="minorEastAsia" w:cstheme="minorEastAsia"/>
                <w:b/>
                <w:bCs/>
                <w:color w:val="auto"/>
                <w:sz w:val="21"/>
                <w:szCs w:val="21"/>
              </w:rPr>
              <w:t>（</w:t>
            </w:r>
            <w:r>
              <w:rPr>
                <w:rFonts w:hint="eastAsia" w:asciiTheme="minorEastAsia" w:hAnsiTheme="minorEastAsia" w:eastAsiaTheme="minorEastAsia" w:cstheme="minorEastAsia"/>
                <w:b/>
                <w:bCs/>
                <w:color w:val="auto"/>
                <w:sz w:val="21"/>
                <w:szCs w:val="21"/>
                <w:lang w:val="en-US" w:eastAsia="zh-CN"/>
              </w:rPr>
              <w:t>二</w:t>
            </w:r>
            <w:r>
              <w:rPr>
                <w:rFonts w:hint="eastAsia" w:asciiTheme="minorEastAsia" w:hAnsiTheme="minorEastAsia" w:eastAsiaTheme="minorEastAsia" w:cstheme="minorEastAsia"/>
                <w:b/>
                <w:bCs/>
                <w:color w:val="auto"/>
                <w:sz w:val="21"/>
                <w:szCs w:val="21"/>
              </w:rPr>
              <w:t>）付款</w:t>
            </w:r>
            <w:r>
              <w:rPr>
                <w:rFonts w:hint="eastAsia" w:asciiTheme="minorEastAsia" w:hAnsiTheme="minorEastAsia" w:eastAsiaTheme="minorEastAsia" w:cstheme="minorEastAsia"/>
                <w:b/>
                <w:bCs/>
                <w:color w:val="auto"/>
                <w:sz w:val="21"/>
                <w:szCs w:val="21"/>
                <w:lang w:val="en-US" w:eastAsia="zh-CN"/>
              </w:rPr>
              <w:t>方式</w:t>
            </w:r>
          </w:p>
        </w:tc>
        <w:tc>
          <w:tcPr>
            <w:tcW w:w="3600" w:type="dxa"/>
            <w:noWrap/>
            <w:vAlign w:val="center"/>
          </w:tcPr>
          <w:p w14:paraId="53D9CADD">
            <w:pPr>
              <w:pStyle w:val="24"/>
              <w:keepNext w:val="0"/>
              <w:keepLines w:val="0"/>
              <w:suppressLineNumbers w:val="0"/>
              <w:spacing w:before="0" w:beforeAutospacing="0" w:after="0" w:afterAutospacing="0" w:line="320" w:lineRule="exact"/>
              <w:ind w:left="0" w:right="0"/>
              <w:jc w:val="center"/>
              <w:rPr>
                <w:rFonts w:hint="default" w:ascii="宋体" w:hAnsi="宋体" w:cs="宋体"/>
                <w:color w:val="auto"/>
                <w:sz w:val="21"/>
                <w:szCs w:val="21"/>
              </w:rPr>
            </w:pPr>
          </w:p>
        </w:tc>
        <w:tc>
          <w:tcPr>
            <w:tcW w:w="3445" w:type="dxa"/>
            <w:noWrap/>
            <w:vAlign w:val="center"/>
          </w:tcPr>
          <w:p w14:paraId="6FF9F841">
            <w:pPr>
              <w:pStyle w:val="24"/>
              <w:keepNext w:val="0"/>
              <w:keepLines w:val="0"/>
              <w:suppressLineNumbers w:val="0"/>
              <w:spacing w:before="0" w:beforeAutospacing="0" w:after="0" w:afterAutospacing="0" w:line="320" w:lineRule="exact"/>
              <w:ind w:left="0" w:right="0"/>
              <w:jc w:val="center"/>
              <w:rPr>
                <w:rFonts w:hint="default" w:ascii="宋体" w:hAnsi="宋体" w:cs="宋体"/>
                <w:color w:val="auto"/>
                <w:sz w:val="21"/>
                <w:szCs w:val="21"/>
              </w:rPr>
            </w:pPr>
          </w:p>
        </w:tc>
      </w:tr>
      <w:tr w14:paraId="0641C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718" w:type="dxa"/>
            <w:noWrap w:val="0"/>
            <w:vAlign w:val="center"/>
          </w:tcPr>
          <w:p w14:paraId="1FB50E8D">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firstLine="0" w:firstLineChars="0"/>
              <w:jc w:val="center"/>
              <w:textAlignment w:val="auto"/>
              <w:rPr>
                <w:rFonts w:hint="eastAsia" w:ascii="宋体" w:hAnsi="宋体" w:eastAsia="宋体" w:cs="Arial"/>
                <w:b/>
                <w:bCs/>
                <w:color w:val="auto"/>
                <w:sz w:val="21"/>
                <w:szCs w:val="21"/>
                <w:lang w:eastAsia="zh-CN"/>
              </w:rPr>
            </w:pPr>
            <w:r>
              <w:rPr>
                <w:rFonts w:hint="eastAsia" w:ascii="宋体" w:hAnsi="宋体"/>
                <w:b/>
                <w:bCs/>
                <w:color w:val="auto"/>
                <w:sz w:val="21"/>
                <w:szCs w:val="21"/>
              </w:rPr>
              <w:t>（</w:t>
            </w:r>
            <w:r>
              <w:rPr>
                <w:rFonts w:hint="eastAsia"/>
                <w:b/>
                <w:bCs/>
                <w:color w:val="auto"/>
                <w:sz w:val="21"/>
                <w:szCs w:val="21"/>
                <w:lang w:val="en-US" w:eastAsia="zh-CN"/>
              </w:rPr>
              <w:t>三</w:t>
            </w:r>
            <w:r>
              <w:rPr>
                <w:rFonts w:hint="eastAsia" w:ascii="宋体" w:hAnsi="宋体"/>
                <w:b/>
                <w:bCs/>
                <w:color w:val="auto"/>
                <w:sz w:val="21"/>
                <w:szCs w:val="21"/>
              </w:rPr>
              <w:t>）验收标准</w:t>
            </w:r>
          </w:p>
        </w:tc>
        <w:tc>
          <w:tcPr>
            <w:tcW w:w="3600" w:type="dxa"/>
            <w:noWrap/>
            <w:vAlign w:val="center"/>
          </w:tcPr>
          <w:p w14:paraId="1CD80348">
            <w:pPr>
              <w:pStyle w:val="24"/>
              <w:keepNext w:val="0"/>
              <w:keepLines w:val="0"/>
              <w:suppressLineNumbers w:val="0"/>
              <w:spacing w:before="0" w:beforeAutospacing="0" w:after="0" w:afterAutospacing="0" w:line="320" w:lineRule="exact"/>
              <w:ind w:left="0" w:right="0"/>
              <w:jc w:val="center"/>
              <w:rPr>
                <w:rFonts w:hint="default" w:ascii="宋体" w:hAnsi="宋体" w:cs="宋体"/>
                <w:color w:val="auto"/>
                <w:sz w:val="21"/>
                <w:szCs w:val="21"/>
              </w:rPr>
            </w:pPr>
          </w:p>
        </w:tc>
        <w:tc>
          <w:tcPr>
            <w:tcW w:w="3445" w:type="dxa"/>
            <w:noWrap/>
            <w:vAlign w:val="center"/>
          </w:tcPr>
          <w:p w14:paraId="51F6438D">
            <w:pPr>
              <w:pStyle w:val="24"/>
              <w:keepNext w:val="0"/>
              <w:keepLines w:val="0"/>
              <w:suppressLineNumbers w:val="0"/>
              <w:spacing w:before="0" w:beforeAutospacing="0" w:after="0" w:afterAutospacing="0" w:line="320" w:lineRule="exact"/>
              <w:ind w:left="0" w:right="0"/>
              <w:jc w:val="center"/>
              <w:rPr>
                <w:rFonts w:hint="default" w:ascii="宋体" w:hAnsi="宋体" w:cs="宋体"/>
                <w:color w:val="auto"/>
                <w:sz w:val="21"/>
                <w:szCs w:val="21"/>
              </w:rPr>
            </w:pPr>
          </w:p>
        </w:tc>
      </w:tr>
      <w:tr w14:paraId="5938E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718" w:type="dxa"/>
            <w:noWrap w:val="0"/>
            <w:vAlign w:val="center"/>
          </w:tcPr>
          <w:p w14:paraId="6F201BCB">
            <w:pPr>
              <w:keepNext w:val="0"/>
              <w:keepLines w:val="0"/>
              <w:suppressLineNumbers w:val="0"/>
              <w:spacing w:before="0" w:beforeAutospacing="0" w:after="0" w:afterAutospacing="0"/>
              <w:ind w:left="0" w:leftChars="0" w:right="0" w:rightChars="0" w:firstLine="0" w:firstLineChars="0"/>
              <w:jc w:val="center"/>
              <w:rPr>
                <w:rFonts w:hint="default" w:ascii="宋体" w:hAnsi="宋体"/>
                <w:b/>
                <w:bCs/>
                <w:color w:val="auto"/>
                <w:sz w:val="21"/>
                <w:szCs w:val="21"/>
              </w:rPr>
            </w:pPr>
            <w:r>
              <w:rPr>
                <w:rFonts w:hint="eastAsia" w:asciiTheme="minorEastAsia" w:hAnsiTheme="minorEastAsia" w:eastAsiaTheme="minorEastAsia" w:cstheme="minorEastAsia"/>
                <w:b/>
                <w:bCs/>
                <w:color w:val="auto"/>
                <w:sz w:val="21"/>
                <w:szCs w:val="21"/>
              </w:rPr>
              <w:t>（</w:t>
            </w:r>
            <w:r>
              <w:rPr>
                <w:rFonts w:hint="eastAsia" w:asciiTheme="minorEastAsia" w:hAnsiTheme="minorEastAsia" w:eastAsiaTheme="minorEastAsia" w:cstheme="minorEastAsia"/>
                <w:b/>
                <w:bCs/>
                <w:color w:val="auto"/>
                <w:sz w:val="21"/>
                <w:szCs w:val="21"/>
                <w:lang w:val="en-US" w:eastAsia="zh-CN"/>
              </w:rPr>
              <w:t>四</w:t>
            </w:r>
            <w:r>
              <w:rPr>
                <w:rFonts w:hint="eastAsia" w:asciiTheme="minorEastAsia" w:hAnsiTheme="minorEastAsia" w:eastAsiaTheme="minorEastAsia" w:cstheme="minorEastAsia"/>
                <w:b/>
                <w:bCs/>
                <w:color w:val="auto"/>
                <w:sz w:val="21"/>
                <w:szCs w:val="21"/>
              </w:rPr>
              <w:t>）权利保障</w:t>
            </w:r>
          </w:p>
        </w:tc>
        <w:tc>
          <w:tcPr>
            <w:tcW w:w="3600" w:type="dxa"/>
            <w:noWrap/>
            <w:vAlign w:val="center"/>
          </w:tcPr>
          <w:p w14:paraId="3BAADE21">
            <w:pPr>
              <w:pStyle w:val="24"/>
              <w:keepNext w:val="0"/>
              <w:keepLines w:val="0"/>
              <w:suppressLineNumbers w:val="0"/>
              <w:spacing w:before="0" w:beforeAutospacing="0" w:after="0" w:afterAutospacing="0" w:line="320" w:lineRule="exact"/>
              <w:ind w:left="0" w:right="0"/>
              <w:jc w:val="center"/>
              <w:rPr>
                <w:rFonts w:hint="default" w:ascii="宋体" w:hAnsi="宋体" w:cs="宋体"/>
                <w:color w:val="auto"/>
                <w:sz w:val="21"/>
                <w:szCs w:val="21"/>
              </w:rPr>
            </w:pPr>
          </w:p>
        </w:tc>
        <w:tc>
          <w:tcPr>
            <w:tcW w:w="3445" w:type="dxa"/>
            <w:noWrap/>
            <w:vAlign w:val="center"/>
          </w:tcPr>
          <w:p w14:paraId="5576AFFE">
            <w:pPr>
              <w:pStyle w:val="24"/>
              <w:keepNext w:val="0"/>
              <w:keepLines w:val="0"/>
              <w:suppressLineNumbers w:val="0"/>
              <w:spacing w:before="0" w:beforeAutospacing="0" w:after="0" w:afterAutospacing="0" w:line="320" w:lineRule="exact"/>
              <w:ind w:left="0" w:right="0"/>
              <w:jc w:val="center"/>
              <w:rPr>
                <w:rFonts w:hint="default" w:ascii="宋体" w:hAnsi="宋体" w:cs="宋体"/>
                <w:color w:val="auto"/>
                <w:sz w:val="21"/>
                <w:szCs w:val="21"/>
              </w:rPr>
            </w:pPr>
          </w:p>
        </w:tc>
      </w:tr>
      <w:tr w14:paraId="05AF5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718" w:type="dxa"/>
            <w:noWrap w:val="0"/>
            <w:vAlign w:val="center"/>
          </w:tcPr>
          <w:p w14:paraId="47A620A8">
            <w:pPr>
              <w:keepNext w:val="0"/>
              <w:keepLines w:val="0"/>
              <w:suppressLineNumbers w:val="0"/>
              <w:spacing w:before="0" w:beforeAutospacing="0" w:after="0" w:afterAutospacing="0"/>
              <w:ind w:left="0" w:right="0" w:firstLine="0" w:firstLineChars="0"/>
              <w:jc w:val="center"/>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b/>
                <w:bCs/>
                <w:color w:val="auto"/>
                <w:sz w:val="21"/>
                <w:szCs w:val="21"/>
              </w:rPr>
              <w:t>（</w:t>
            </w:r>
            <w:r>
              <w:rPr>
                <w:rFonts w:hint="eastAsia" w:asciiTheme="minorEastAsia" w:hAnsiTheme="minorEastAsia" w:eastAsiaTheme="minorEastAsia" w:cstheme="minorEastAsia"/>
                <w:b/>
                <w:bCs/>
                <w:color w:val="auto"/>
                <w:sz w:val="21"/>
                <w:szCs w:val="21"/>
                <w:lang w:val="en-US" w:eastAsia="zh-CN"/>
              </w:rPr>
              <w:t>五</w:t>
            </w:r>
            <w:r>
              <w:rPr>
                <w:rFonts w:hint="eastAsia" w:asciiTheme="minorEastAsia" w:hAnsiTheme="minorEastAsia" w:eastAsiaTheme="minorEastAsia" w:cstheme="minorEastAsia"/>
                <w:b/>
                <w:bCs/>
                <w:color w:val="auto"/>
                <w:sz w:val="21"/>
                <w:szCs w:val="21"/>
              </w:rPr>
              <w:t>）</w:t>
            </w:r>
            <w:r>
              <w:rPr>
                <w:rFonts w:hint="eastAsia" w:asciiTheme="minorEastAsia" w:hAnsiTheme="minorEastAsia" w:eastAsiaTheme="minorEastAsia" w:cstheme="minorEastAsia"/>
                <w:b/>
                <w:bCs/>
                <w:color w:val="auto"/>
                <w:sz w:val="21"/>
                <w:szCs w:val="21"/>
                <w:lang w:val="en-US" w:eastAsia="zh-CN"/>
              </w:rPr>
              <w:t>其他要求</w:t>
            </w:r>
          </w:p>
          <w:p w14:paraId="44D134C8">
            <w:pPr>
              <w:keepNext w:val="0"/>
              <w:keepLines w:val="0"/>
              <w:suppressLineNumbers w:val="0"/>
              <w:spacing w:before="0" w:beforeAutospacing="0" w:after="0" w:afterAutospacing="0"/>
              <w:ind w:left="0" w:leftChars="0" w:right="0" w:rightChars="0" w:firstLine="0" w:firstLineChars="0"/>
              <w:jc w:val="center"/>
              <w:rPr>
                <w:rFonts w:hint="default" w:ascii="宋体" w:hAnsi="宋体" w:cs="宋体"/>
                <w:b/>
                <w:color w:val="auto"/>
                <w:sz w:val="21"/>
                <w:szCs w:val="21"/>
              </w:rPr>
            </w:pPr>
          </w:p>
        </w:tc>
        <w:tc>
          <w:tcPr>
            <w:tcW w:w="3600" w:type="dxa"/>
            <w:noWrap/>
            <w:vAlign w:val="center"/>
          </w:tcPr>
          <w:p w14:paraId="7F6C3155">
            <w:pPr>
              <w:pStyle w:val="24"/>
              <w:keepNext w:val="0"/>
              <w:keepLines w:val="0"/>
              <w:suppressLineNumbers w:val="0"/>
              <w:spacing w:before="0" w:beforeAutospacing="0" w:after="0" w:afterAutospacing="0" w:line="320" w:lineRule="exact"/>
              <w:ind w:left="0" w:right="0"/>
              <w:jc w:val="center"/>
              <w:rPr>
                <w:rFonts w:hint="default" w:ascii="宋体" w:hAnsi="宋体" w:cs="宋体"/>
                <w:color w:val="auto"/>
                <w:sz w:val="21"/>
                <w:szCs w:val="21"/>
              </w:rPr>
            </w:pPr>
          </w:p>
        </w:tc>
        <w:tc>
          <w:tcPr>
            <w:tcW w:w="3445" w:type="dxa"/>
            <w:noWrap/>
            <w:vAlign w:val="center"/>
          </w:tcPr>
          <w:p w14:paraId="7883E2BD">
            <w:pPr>
              <w:pStyle w:val="24"/>
              <w:keepNext w:val="0"/>
              <w:keepLines w:val="0"/>
              <w:suppressLineNumbers w:val="0"/>
              <w:spacing w:before="0" w:beforeAutospacing="0" w:after="0" w:afterAutospacing="0" w:line="320" w:lineRule="exact"/>
              <w:ind w:left="0" w:right="0"/>
              <w:jc w:val="center"/>
              <w:rPr>
                <w:rFonts w:hint="default" w:ascii="宋体" w:hAnsi="宋体" w:cs="宋体"/>
                <w:color w:val="auto"/>
                <w:sz w:val="21"/>
                <w:szCs w:val="21"/>
              </w:rPr>
            </w:pPr>
          </w:p>
        </w:tc>
      </w:tr>
    </w:tbl>
    <w:p w14:paraId="167E07BB">
      <w:pPr>
        <w:snapToGrid w:val="0"/>
        <w:spacing w:line="400" w:lineRule="exact"/>
        <w:ind w:firstLine="4216" w:firstLineChars="2000"/>
        <w:rPr>
          <w:rFonts w:ascii="宋体" w:hAnsi="宋体" w:cs="宋体"/>
          <w:b/>
          <w:color w:val="auto"/>
          <w:szCs w:val="24"/>
        </w:rPr>
      </w:pPr>
    </w:p>
    <w:p w14:paraId="5FA8BD6C">
      <w:pPr>
        <w:snapToGrid w:val="0"/>
        <w:spacing w:line="400" w:lineRule="exact"/>
        <w:ind w:firstLine="4200" w:firstLineChars="2000"/>
        <w:rPr>
          <w:rFonts w:ascii="宋体" w:hAnsi="宋体" w:cs="宋体"/>
          <w:color w:val="auto"/>
          <w:sz w:val="21"/>
          <w:szCs w:val="21"/>
        </w:rPr>
      </w:pPr>
    </w:p>
    <w:p w14:paraId="7798BB1A">
      <w:pPr>
        <w:snapToGrid w:val="0"/>
        <w:spacing w:line="400" w:lineRule="exact"/>
        <w:ind w:firstLine="4200" w:firstLineChars="2000"/>
        <w:rPr>
          <w:rFonts w:ascii="宋体" w:hAnsi="宋体" w:cs="宋体"/>
          <w:color w:val="auto"/>
          <w:sz w:val="21"/>
          <w:szCs w:val="21"/>
        </w:rPr>
      </w:pPr>
    </w:p>
    <w:p w14:paraId="399BFA28">
      <w:pPr>
        <w:snapToGrid w:val="0"/>
        <w:spacing w:line="400" w:lineRule="exact"/>
        <w:ind w:firstLine="0" w:firstLineChars="0"/>
        <w:rPr>
          <w:rFonts w:ascii="宋体" w:hAnsi="宋体" w:cs="宋体"/>
          <w:color w:val="auto"/>
          <w:sz w:val="21"/>
          <w:szCs w:val="21"/>
          <w:u w:val="single"/>
        </w:rPr>
      </w:pPr>
      <w:r>
        <w:rPr>
          <w:rFonts w:hint="eastAsia" w:ascii="宋体" w:hAnsi="宋体" w:cs="宋体"/>
          <w:color w:val="auto"/>
          <w:sz w:val="21"/>
          <w:szCs w:val="21"/>
        </w:rPr>
        <w:t>供应商</w:t>
      </w:r>
      <w:r>
        <w:rPr>
          <w:rFonts w:hint="eastAsia" w:ascii="宋体" w:hAnsi="宋体" w:cs="宋体"/>
          <w:b/>
          <w:color w:val="auto"/>
          <w:sz w:val="21"/>
          <w:szCs w:val="21"/>
        </w:rPr>
        <w:t>（电子签章）：</w:t>
      </w:r>
    </w:p>
    <w:p w14:paraId="0FD2AA31">
      <w:pPr>
        <w:spacing w:line="340" w:lineRule="exact"/>
        <w:ind w:firstLine="0" w:firstLineChars="0"/>
        <w:rPr>
          <w:rFonts w:ascii="宋体" w:hAnsi="宋体" w:cs="宋体"/>
          <w:color w:val="auto"/>
          <w:sz w:val="21"/>
          <w:szCs w:val="24"/>
        </w:rPr>
      </w:pPr>
      <w:r>
        <w:rPr>
          <w:rFonts w:hint="eastAsia" w:ascii="宋体" w:hAnsi="宋体" w:cs="宋体"/>
          <w:color w:val="auto"/>
          <w:sz w:val="21"/>
          <w:szCs w:val="24"/>
        </w:rPr>
        <w:t>法定代表人或委托代理人签字</w:t>
      </w:r>
      <w:r>
        <w:rPr>
          <w:rFonts w:hint="eastAsia" w:ascii="宋体" w:hAnsi="宋体" w:cs="宋体"/>
          <w:b/>
          <w:color w:val="auto"/>
          <w:sz w:val="21"/>
          <w:szCs w:val="21"/>
        </w:rPr>
        <w:t>（或电子签名）</w:t>
      </w:r>
      <w:r>
        <w:rPr>
          <w:rFonts w:hint="eastAsia" w:ascii="宋体" w:hAnsi="宋体" w:cs="宋体"/>
          <w:color w:val="auto"/>
          <w:sz w:val="21"/>
          <w:szCs w:val="24"/>
        </w:rPr>
        <w:t>：</w:t>
      </w:r>
    </w:p>
    <w:p w14:paraId="5B3F7215">
      <w:pPr>
        <w:spacing w:line="400" w:lineRule="exact"/>
        <w:ind w:firstLine="0" w:firstLineChars="0"/>
        <w:rPr>
          <w:rFonts w:ascii="宋体" w:hAnsi="宋体" w:cs="宋体"/>
          <w:color w:val="auto"/>
          <w:sz w:val="21"/>
          <w:szCs w:val="21"/>
        </w:rPr>
      </w:pPr>
      <w:r>
        <w:rPr>
          <w:rFonts w:hint="eastAsia" w:ascii="宋体" w:hAnsi="宋体" w:cs="宋体"/>
          <w:color w:val="auto"/>
          <w:sz w:val="21"/>
          <w:szCs w:val="20"/>
        </w:rPr>
        <w:t>日          期：</w:t>
      </w:r>
    </w:p>
    <w:p w14:paraId="0D330B93">
      <w:pPr>
        <w:spacing w:line="240" w:lineRule="auto"/>
        <w:ind w:firstLine="4216" w:firstLineChars="2000"/>
        <w:rPr>
          <w:rFonts w:ascii="宋体" w:hAnsi="宋体" w:cs="宋体"/>
          <w:b/>
          <w:color w:val="auto"/>
          <w:sz w:val="21"/>
          <w:szCs w:val="21"/>
        </w:rPr>
      </w:pPr>
    </w:p>
    <w:p w14:paraId="123CB986">
      <w:pPr>
        <w:spacing w:line="240" w:lineRule="auto"/>
        <w:ind w:firstLine="4216" w:firstLineChars="2000"/>
        <w:rPr>
          <w:rFonts w:ascii="宋体" w:hAnsi="宋体" w:cs="宋体"/>
          <w:b/>
          <w:color w:val="auto"/>
          <w:sz w:val="21"/>
          <w:szCs w:val="21"/>
        </w:rPr>
      </w:pPr>
    </w:p>
    <w:p w14:paraId="21AC7288">
      <w:pPr>
        <w:spacing w:line="400" w:lineRule="exact"/>
        <w:ind w:left="0" w:leftChars="0" w:firstLine="0" w:firstLineChars="0"/>
        <w:rPr>
          <w:rFonts w:hint="eastAsia" w:ascii="宋体" w:hAnsi="宋体" w:eastAsia="宋体" w:cs="宋体"/>
          <w:b/>
          <w:bCs/>
          <w:color w:val="auto"/>
          <w:sz w:val="21"/>
          <w:szCs w:val="21"/>
        </w:rPr>
      </w:pPr>
    </w:p>
    <w:p w14:paraId="6773EDF4">
      <w:pPr>
        <w:snapToGrid w:val="0"/>
        <w:spacing w:line="400" w:lineRule="exact"/>
        <w:ind w:firstLine="4200" w:firstLineChars="2000"/>
        <w:rPr>
          <w:rFonts w:ascii="宋体" w:hAnsi="宋体" w:cs="宋体"/>
          <w:color w:val="auto"/>
          <w:sz w:val="21"/>
          <w:szCs w:val="21"/>
        </w:rPr>
      </w:pPr>
    </w:p>
    <w:p w14:paraId="3435B28D">
      <w:pPr>
        <w:pStyle w:val="2"/>
        <w:numPr>
          <w:ilvl w:val="0"/>
          <w:numId w:val="0"/>
        </w:numPr>
        <w:ind w:left="426" w:leftChars="0"/>
        <w:rPr>
          <w:color w:val="auto"/>
        </w:rPr>
      </w:pPr>
    </w:p>
    <w:p w14:paraId="1A1285F3">
      <w:pPr>
        <w:spacing w:line="240" w:lineRule="auto"/>
        <w:ind w:left="0" w:leftChars="0" w:firstLine="0" w:firstLineChars="0"/>
        <w:rPr>
          <w:rFonts w:ascii="宋体" w:hAnsi="宋体" w:cs="宋体"/>
          <w:b/>
          <w:color w:val="auto"/>
          <w:sz w:val="21"/>
          <w:szCs w:val="21"/>
        </w:rPr>
      </w:pPr>
    </w:p>
    <w:p w14:paraId="30EC0DB1">
      <w:pPr>
        <w:pStyle w:val="24"/>
        <w:numPr>
          <w:ilvl w:val="0"/>
          <w:numId w:val="0"/>
        </w:numPr>
        <w:rPr>
          <w:rFonts w:hint="eastAsia" w:ascii="Times New Roman" w:hAnsi="宋体" w:eastAsia="宋体" w:cs="宋体"/>
          <w:b/>
          <w:color w:val="auto"/>
          <w:sz w:val="28"/>
          <w:szCs w:val="28"/>
          <w:lang w:val="en-US" w:eastAsia="zh-CN"/>
        </w:rPr>
      </w:pPr>
    </w:p>
    <w:p w14:paraId="28B9FE69">
      <w:pPr>
        <w:pStyle w:val="24"/>
        <w:numPr>
          <w:ilvl w:val="0"/>
          <w:numId w:val="0"/>
        </w:numPr>
        <w:rPr>
          <w:rFonts w:hint="eastAsia" w:ascii="Times New Roman" w:hAnsi="宋体" w:eastAsia="宋体" w:cs="宋体"/>
          <w:b/>
          <w:color w:val="auto"/>
          <w:sz w:val="28"/>
          <w:szCs w:val="28"/>
          <w:lang w:val="en-US" w:eastAsia="zh-CN"/>
        </w:rPr>
        <w:sectPr>
          <w:headerReference r:id="rId11" w:type="default"/>
          <w:footerReference r:id="rId13" w:type="default"/>
          <w:headerReference r:id="rId12" w:type="even"/>
          <w:footerReference r:id="rId14" w:type="even"/>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24D7C3E1">
      <w:pPr>
        <w:pStyle w:val="24"/>
        <w:numPr>
          <w:ilvl w:val="0"/>
          <w:numId w:val="0"/>
        </w:numPr>
        <w:rPr>
          <w:rFonts w:hint="eastAsia" w:ascii="宋体" w:hAnsi="宋体" w:eastAsia="宋体" w:cs="宋体"/>
          <w:b/>
          <w:color w:val="auto"/>
          <w:sz w:val="28"/>
          <w:szCs w:val="28"/>
          <w:lang w:val="en-US" w:eastAsia="zh-CN"/>
        </w:rPr>
      </w:pPr>
      <w:r>
        <w:rPr>
          <w:rFonts w:hint="eastAsia" w:ascii="Times New Roman" w:hAnsi="宋体" w:eastAsia="宋体" w:cs="宋体"/>
          <w:b/>
          <w:color w:val="auto"/>
          <w:sz w:val="28"/>
          <w:szCs w:val="28"/>
          <w:lang w:val="en-US" w:eastAsia="zh-CN"/>
        </w:rPr>
        <w:t>5.</w:t>
      </w:r>
      <w:r>
        <w:rPr>
          <w:rFonts w:hint="eastAsia" w:ascii="宋体" w:hAnsi="宋体" w:eastAsia="宋体" w:cs="宋体"/>
          <w:b/>
          <w:color w:val="auto"/>
          <w:sz w:val="28"/>
          <w:szCs w:val="28"/>
          <w:lang w:val="en-US" w:eastAsia="zh-CN"/>
        </w:rPr>
        <w:t>服务方案（格式自拟，如有请提供）</w:t>
      </w:r>
      <w:r>
        <w:rPr>
          <w:rFonts w:hint="eastAsia" w:cs="宋体"/>
          <w:b/>
          <w:color w:val="auto"/>
          <w:sz w:val="28"/>
          <w:szCs w:val="28"/>
          <w:lang w:val="en-US" w:eastAsia="zh-CN"/>
        </w:rPr>
        <w:t>；</w:t>
      </w:r>
    </w:p>
    <w:p w14:paraId="2FE9EDC5">
      <w:pPr>
        <w:spacing w:line="500" w:lineRule="exact"/>
        <w:ind w:left="0" w:leftChars="0" w:firstLine="0" w:firstLineChars="0"/>
        <w:jc w:val="both"/>
        <w:rPr>
          <w:rFonts w:hint="eastAsia" w:ascii="宋体" w:hAnsi="宋体" w:eastAsia="宋体" w:cs="宋体"/>
          <w:b/>
          <w:color w:val="auto"/>
          <w:kern w:val="0"/>
          <w:sz w:val="28"/>
          <w:szCs w:val="28"/>
          <w:highlight w:val="none"/>
          <w:lang w:val="en-US" w:eastAsia="zh-CN"/>
        </w:rPr>
      </w:pPr>
      <w:r>
        <w:rPr>
          <w:rFonts w:hint="eastAsia" w:ascii="宋体" w:hAnsi="宋体" w:eastAsia="宋体" w:cs="宋体"/>
          <w:b/>
          <w:color w:val="auto"/>
          <w:kern w:val="0"/>
          <w:sz w:val="28"/>
          <w:szCs w:val="28"/>
          <w:highlight w:val="none"/>
          <w:lang w:val="en-US" w:eastAsia="zh-CN"/>
        </w:rPr>
        <w:t>附件：</w:t>
      </w:r>
    </w:p>
    <w:p w14:paraId="5E016EDE">
      <w:pPr>
        <w:pStyle w:val="22"/>
        <w:jc w:val="center"/>
        <w:rPr>
          <w:rFonts w:hint="default"/>
          <w:color w:val="auto"/>
          <w:lang w:val="en-US" w:eastAsia="zh-CN"/>
        </w:rPr>
      </w:pPr>
      <w:r>
        <w:rPr>
          <w:rFonts w:hint="eastAsia" w:ascii="宋体" w:hAnsi="宋体" w:eastAsia="宋体" w:cs="宋体"/>
          <w:b/>
          <w:color w:val="auto"/>
          <w:sz w:val="28"/>
          <w:szCs w:val="28"/>
          <w:lang w:val="en-US" w:eastAsia="zh-CN"/>
        </w:rPr>
        <w:t>服务方案(格式)</w:t>
      </w:r>
    </w:p>
    <w:p w14:paraId="0FC13958">
      <w:pPr>
        <w:spacing w:line="500" w:lineRule="exact"/>
        <w:ind w:left="0" w:leftChars="0" w:firstLine="0" w:firstLineChars="0"/>
        <w:jc w:val="center"/>
        <w:rPr>
          <w:rFonts w:hint="eastAsia" w:ascii="宋体" w:hAnsi="宋体" w:eastAsia="宋体" w:cs="宋体"/>
          <w:b/>
          <w:color w:val="auto"/>
          <w:kern w:val="0"/>
          <w:sz w:val="28"/>
          <w:szCs w:val="28"/>
          <w:highlight w:val="none"/>
          <w:lang w:val="en-US" w:eastAsia="zh-CN"/>
        </w:rPr>
      </w:pPr>
      <w:r>
        <w:rPr>
          <w:rFonts w:hint="eastAsia" w:ascii="宋体" w:hAnsi="宋体" w:eastAsia="宋体" w:cs="宋体"/>
          <w:b/>
          <w:color w:val="auto"/>
          <w:kern w:val="0"/>
          <w:sz w:val="28"/>
          <w:szCs w:val="28"/>
          <w:highlight w:val="none"/>
          <w:lang w:val="en-US" w:eastAsia="zh-CN"/>
        </w:rPr>
        <w:t>（根据采购需求及评审标准自行编制）</w:t>
      </w:r>
    </w:p>
    <w:p w14:paraId="3D89E961">
      <w:pPr>
        <w:pageBreakBefore w:val="0"/>
        <w:kinsoku/>
        <w:wordWrap/>
        <w:overflowPunct/>
        <w:topLinePunct w:val="0"/>
        <w:autoSpaceDE/>
        <w:autoSpaceDN/>
        <w:bidi w:val="0"/>
        <w:adjustRightInd w:val="0"/>
        <w:spacing w:line="400" w:lineRule="exact"/>
        <w:ind w:firstLine="420"/>
        <w:textAlignment w:val="auto"/>
        <w:rPr>
          <w:rFonts w:hint="eastAsia" w:ascii="宋体" w:hAnsi="宋体" w:cs="宋体"/>
          <w:color w:val="auto"/>
          <w:kern w:val="0"/>
          <w:sz w:val="21"/>
          <w:szCs w:val="21"/>
          <w:highlight w:val="none"/>
          <w:lang w:val="en-US" w:eastAsia="zh-CN"/>
        </w:rPr>
      </w:pPr>
    </w:p>
    <w:p w14:paraId="2818A33C">
      <w:pPr>
        <w:pageBreakBefore w:val="0"/>
        <w:kinsoku/>
        <w:wordWrap/>
        <w:overflowPunct/>
        <w:topLinePunct w:val="0"/>
        <w:autoSpaceDE/>
        <w:autoSpaceDN/>
        <w:bidi w:val="0"/>
        <w:adjustRightInd w:val="0"/>
        <w:spacing w:line="400" w:lineRule="exact"/>
        <w:ind w:firstLine="420"/>
        <w:textAlignment w:val="auto"/>
        <w:rPr>
          <w:rFonts w:hint="eastAsia" w:ascii="宋体" w:hAnsi="宋体" w:cs="宋体"/>
          <w:color w:val="auto"/>
          <w:kern w:val="0"/>
          <w:sz w:val="21"/>
          <w:szCs w:val="21"/>
          <w:highlight w:val="none"/>
          <w:lang w:val="en-US" w:eastAsia="zh-CN"/>
        </w:rPr>
      </w:pPr>
    </w:p>
    <w:p w14:paraId="1CCF8267">
      <w:pPr>
        <w:pStyle w:val="22"/>
        <w:rPr>
          <w:rFonts w:hint="eastAsia" w:ascii="宋体" w:hAnsi="宋体" w:cs="宋体"/>
          <w:color w:val="auto"/>
          <w:kern w:val="0"/>
          <w:sz w:val="21"/>
          <w:szCs w:val="21"/>
          <w:highlight w:val="none"/>
          <w:lang w:val="en-US" w:eastAsia="zh-CN"/>
        </w:rPr>
      </w:pPr>
    </w:p>
    <w:p w14:paraId="1252B765">
      <w:pPr>
        <w:pStyle w:val="22"/>
        <w:rPr>
          <w:rFonts w:hint="eastAsia" w:ascii="宋体" w:hAnsi="宋体" w:cs="宋体"/>
          <w:color w:val="auto"/>
          <w:kern w:val="0"/>
          <w:sz w:val="21"/>
          <w:szCs w:val="21"/>
          <w:highlight w:val="none"/>
          <w:lang w:val="en-US" w:eastAsia="zh-CN"/>
        </w:rPr>
      </w:pPr>
    </w:p>
    <w:p w14:paraId="0BB7ECFD">
      <w:pPr>
        <w:pageBreakBefore w:val="0"/>
        <w:kinsoku/>
        <w:wordWrap/>
        <w:overflowPunct/>
        <w:topLinePunct w:val="0"/>
        <w:autoSpaceDE/>
        <w:autoSpaceDN/>
        <w:bidi w:val="0"/>
        <w:adjustRightInd w:val="0"/>
        <w:spacing w:line="400" w:lineRule="exact"/>
        <w:ind w:left="0" w:leftChars="0" w:firstLine="0" w:firstLineChars="0"/>
        <w:textAlignment w:val="auto"/>
        <w:rPr>
          <w:rFonts w:hint="eastAsia" w:ascii="宋体" w:hAnsi="宋体" w:cs="宋体"/>
          <w:color w:val="auto"/>
          <w:kern w:val="0"/>
          <w:sz w:val="21"/>
          <w:szCs w:val="21"/>
          <w:highlight w:val="none"/>
          <w:lang w:val="en-US" w:eastAsia="zh-CN"/>
        </w:rPr>
      </w:pPr>
    </w:p>
    <w:p w14:paraId="383431BB">
      <w:pPr>
        <w:pageBreakBefore w:val="0"/>
        <w:kinsoku/>
        <w:wordWrap/>
        <w:overflowPunct/>
        <w:topLinePunct w:val="0"/>
        <w:autoSpaceDE/>
        <w:autoSpaceDN/>
        <w:bidi w:val="0"/>
        <w:adjustRightInd w:val="0"/>
        <w:spacing w:line="400" w:lineRule="exact"/>
        <w:ind w:firstLine="420"/>
        <w:textAlignment w:val="auto"/>
        <w:rPr>
          <w:rFonts w:hint="eastAsia" w:ascii="宋体" w:hAnsi="宋体" w:cs="宋体"/>
          <w:color w:val="auto"/>
          <w:kern w:val="0"/>
          <w:sz w:val="21"/>
          <w:szCs w:val="21"/>
          <w:highlight w:val="none"/>
          <w:lang w:val="en-US" w:eastAsia="zh-CN"/>
        </w:rPr>
      </w:pPr>
    </w:p>
    <w:p w14:paraId="49182294">
      <w:pPr>
        <w:snapToGrid w:val="0"/>
        <w:spacing w:line="400" w:lineRule="exact"/>
        <w:ind w:firstLine="0" w:firstLineChars="0"/>
        <w:rPr>
          <w:rFonts w:ascii="宋体" w:hAnsi="宋体" w:cs="宋体"/>
          <w:color w:val="auto"/>
          <w:sz w:val="21"/>
          <w:szCs w:val="21"/>
          <w:u w:val="single"/>
        </w:rPr>
      </w:pPr>
      <w:r>
        <w:rPr>
          <w:rFonts w:hint="eastAsia" w:ascii="宋体" w:hAnsi="宋体" w:cs="宋体"/>
          <w:color w:val="auto"/>
          <w:sz w:val="21"/>
          <w:szCs w:val="21"/>
        </w:rPr>
        <w:t>供应商</w:t>
      </w:r>
      <w:r>
        <w:rPr>
          <w:rFonts w:hint="eastAsia" w:ascii="宋体" w:hAnsi="宋体" w:cs="宋体"/>
          <w:b/>
          <w:color w:val="auto"/>
          <w:sz w:val="21"/>
          <w:szCs w:val="21"/>
        </w:rPr>
        <w:t>（电子签章）：</w:t>
      </w:r>
    </w:p>
    <w:p w14:paraId="2D6DA2B9">
      <w:pPr>
        <w:spacing w:line="340" w:lineRule="exact"/>
        <w:ind w:firstLine="0" w:firstLineChars="0"/>
        <w:rPr>
          <w:rFonts w:ascii="宋体" w:hAnsi="宋体" w:cs="宋体"/>
          <w:color w:val="auto"/>
          <w:sz w:val="21"/>
          <w:szCs w:val="24"/>
        </w:rPr>
      </w:pPr>
      <w:r>
        <w:rPr>
          <w:rFonts w:hint="eastAsia" w:ascii="宋体" w:hAnsi="宋体" w:cs="宋体"/>
          <w:color w:val="auto"/>
          <w:sz w:val="21"/>
          <w:szCs w:val="24"/>
        </w:rPr>
        <w:t>法定代表人或委托代理人签字</w:t>
      </w:r>
      <w:r>
        <w:rPr>
          <w:rFonts w:hint="eastAsia" w:ascii="宋体" w:hAnsi="宋体" w:cs="宋体"/>
          <w:b/>
          <w:color w:val="auto"/>
          <w:sz w:val="21"/>
          <w:szCs w:val="21"/>
        </w:rPr>
        <w:t>（或电子签名）</w:t>
      </w:r>
      <w:r>
        <w:rPr>
          <w:rFonts w:hint="eastAsia" w:ascii="宋体" w:hAnsi="宋体" w:cs="宋体"/>
          <w:color w:val="auto"/>
          <w:sz w:val="21"/>
          <w:szCs w:val="24"/>
        </w:rPr>
        <w:t>：</w:t>
      </w:r>
    </w:p>
    <w:p w14:paraId="1F9CF2AB">
      <w:pPr>
        <w:spacing w:line="400" w:lineRule="exact"/>
        <w:ind w:firstLine="0" w:firstLineChars="0"/>
        <w:rPr>
          <w:rFonts w:ascii="宋体" w:hAnsi="宋体" w:cs="宋体"/>
          <w:color w:val="auto"/>
          <w:sz w:val="21"/>
          <w:szCs w:val="21"/>
        </w:rPr>
      </w:pPr>
      <w:r>
        <w:rPr>
          <w:rFonts w:hint="eastAsia" w:ascii="宋体" w:hAnsi="宋体" w:cs="宋体"/>
          <w:color w:val="auto"/>
          <w:sz w:val="21"/>
          <w:szCs w:val="20"/>
        </w:rPr>
        <w:t>日          期：</w:t>
      </w:r>
    </w:p>
    <w:p w14:paraId="54F54BCB">
      <w:pPr>
        <w:tabs>
          <w:tab w:val="left" w:pos="1305"/>
        </w:tabs>
        <w:spacing w:line="360" w:lineRule="exact"/>
        <w:ind w:left="0" w:leftChars="0" w:firstLine="0" w:firstLineChars="0"/>
        <w:rPr>
          <w:rFonts w:hint="eastAsia" w:ascii="Times New Roman" w:hAnsi="宋体" w:eastAsia="宋体" w:cs="宋体"/>
          <w:b/>
          <w:bCs/>
          <w:color w:val="auto"/>
          <w:sz w:val="32"/>
          <w:szCs w:val="32"/>
          <w:highlight w:val="none"/>
          <w:lang w:val="en-US" w:eastAsia="zh-CN"/>
        </w:rPr>
      </w:pPr>
    </w:p>
    <w:p w14:paraId="2B549E88">
      <w:pPr>
        <w:tabs>
          <w:tab w:val="left" w:pos="1305"/>
        </w:tabs>
        <w:spacing w:line="360" w:lineRule="exact"/>
        <w:ind w:left="0" w:leftChars="0" w:firstLine="0" w:firstLineChars="0"/>
        <w:rPr>
          <w:rFonts w:hint="eastAsia" w:ascii="Times New Roman" w:hAnsi="宋体" w:eastAsia="宋体" w:cs="宋体"/>
          <w:b/>
          <w:bCs/>
          <w:color w:val="auto"/>
          <w:sz w:val="32"/>
          <w:szCs w:val="32"/>
          <w:highlight w:val="none"/>
          <w:lang w:val="en-US" w:eastAsia="zh-CN"/>
        </w:rPr>
      </w:pPr>
    </w:p>
    <w:p w14:paraId="52BDF417">
      <w:pPr>
        <w:pStyle w:val="24"/>
        <w:numPr>
          <w:ilvl w:val="0"/>
          <w:numId w:val="0"/>
        </w:numPr>
        <w:rPr>
          <w:rFonts w:hint="eastAsia" w:ascii="Times New Roman" w:hAnsi="宋体" w:eastAsia="宋体" w:cs="宋体"/>
          <w:b/>
          <w:color w:val="auto"/>
          <w:sz w:val="28"/>
          <w:szCs w:val="28"/>
          <w:lang w:val="en-US" w:eastAsia="zh-CN"/>
        </w:rPr>
      </w:pPr>
    </w:p>
    <w:p w14:paraId="21004680">
      <w:pPr>
        <w:pStyle w:val="24"/>
        <w:numPr>
          <w:ilvl w:val="0"/>
          <w:numId w:val="0"/>
        </w:numPr>
        <w:rPr>
          <w:rFonts w:hint="eastAsia" w:ascii="Times New Roman" w:hAnsi="宋体" w:eastAsia="宋体" w:cs="宋体"/>
          <w:b/>
          <w:color w:val="auto"/>
          <w:sz w:val="28"/>
          <w:szCs w:val="28"/>
          <w:lang w:val="en-US" w:eastAsia="zh-CN"/>
        </w:rPr>
      </w:pPr>
    </w:p>
    <w:p w14:paraId="63DB2013">
      <w:pPr>
        <w:pageBreakBefore w:val="0"/>
        <w:kinsoku/>
        <w:wordWrap/>
        <w:overflowPunct/>
        <w:topLinePunct w:val="0"/>
        <w:autoSpaceDE/>
        <w:autoSpaceDN/>
        <w:bidi w:val="0"/>
        <w:adjustRightInd w:val="0"/>
        <w:spacing w:line="400" w:lineRule="exact"/>
        <w:ind w:left="0" w:leftChars="0" w:firstLine="0" w:firstLineChars="0"/>
        <w:textAlignment w:val="auto"/>
        <w:rPr>
          <w:rFonts w:hint="eastAsia" w:ascii="宋体" w:hAnsi="宋体" w:cs="宋体"/>
          <w:color w:val="auto"/>
          <w:kern w:val="0"/>
          <w:sz w:val="21"/>
          <w:szCs w:val="21"/>
          <w:highlight w:val="none"/>
          <w:lang w:val="en-US" w:eastAsia="zh-CN"/>
        </w:rPr>
      </w:pPr>
      <w:r>
        <w:rPr>
          <w:rFonts w:hint="eastAsia" w:cs="宋体"/>
          <w:b/>
          <w:color w:val="auto"/>
          <w:sz w:val="28"/>
          <w:szCs w:val="28"/>
          <w:lang w:val="en-US" w:eastAsia="zh-CN"/>
        </w:rPr>
        <w:t>6</w:t>
      </w:r>
      <w:r>
        <w:rPr>
          <w:rFonts w:hint="eastAsia" w:ascii="宋体" w:hAnsi="宋体" w:eastAsia="宋体" w:cs="宋体"/>
          <w:b/>
          <w:color w:val="auto"/>
          <w:sz w:val="28"/>
          <w:szCs w:val="28"/>
          <w:lang w:val="en-US" w:eastAsia="zh-CN"/>
        </w:rPr>
        <w:t>.培训方案（格式自拟，如有请提供）</w:t>
      </w:r>
      <w:r>
        <w:rPr>
          <w:rFonts w:hint="eastAsia" w:cs="宋体"/>
          <w:b/>
          <w:color w:val="auto"/>
          <w:sz w:val="28"/>
          <w:szCs w:val="28"/>
          <w:lang w:val="en-US" w:eastAsia="zh-CN"/>
        </w:rPr>
        <w:t>；</w:t>
      </w:r>
    </w:p>
    <w:p w14:paraId="3C9C7D38">
      <w:pPr>
        <w:spacing w:line="500" w:lineRule="exact"/>
        <w:ind w:left="0" w:leftChars="0" w:firstLine="0" w:firstLineChars="0"/>
        <w:jc w:val="both"/>
        <w:rPr>
          <w:rFonts w:hint="eastAsia" w:ascii="宋体" w:hAnsi="宋体" w:eastAsia="宋体" w:cs="宋体"/>
          <w:b/>
          <w:color w:val="auto"/>
          <w:kern w:val="0"/>
          <w:sz w:val="28"/>
          <w:szCs w:val="28"/>
          <w:highlight w:val="none"/>
          <w:lang w:val="en-US" w:eastAsia="zh-CN"/>
        </w:rPr>
      </w:pPr>
      <w:r>
        <w:rPr>
          <w:rFonts w:hint="eastAsia" w:ascii="宋体" w:hAnsi="宋体" w:eastAsia="宋体" w:cs="宋体"/>
          <w:b/>
          <w:color w:val="auto"/>
          <w:kern w:val="0"/>
          <w:sz w:val="28"/>
          <w:szCs w:val="28"/>
          <w:highlight w:val="none"/>
          <w:lang w:val="en-US" w:eastAsia="zh-CN"/>
        </w:rPr>
        <w:t>附件：</w:t>
      </w:r>
    </w:p>
    <w:p w14:paraId="587D2716">
      <w:pPr>
        <w:pStyle w:val="22"/>
        <w:jc w:val="center"/>
        <w:rPr>
          <w:rFonts w:hint="default"/>
          <w:color w:val="auto"/>
          <w:lang w:val="en-US" w:eastAsia="zh-CN"/>
        </w:rPr>
      </w:pPr>
      <w:r>
        <w:rPr>
          <w:rFonts w:hint="eastAsia" w:ascii="宋体" w:hAnsi="宋体" w:eastAsia="宋体" w:cs="宋体"/>
          <w:b/>
          <w:color w:val="auto"/>
          <w:sz w:val="28"/>
          <w:szCs w:val="28"/>
          <w:lang w:val="en-US" w:eastAsia="zh-CN"/>
        </w:rPr>
        <w:t>培训方案(格式)</w:t>
      </w:r>
    </w:p>
    <w:p w14:paraId="0AB7D040">
      <w:pPr>
        <w:spacing w:line="500" w:lineRule="exact"/>
        <w:ind w:left="0" w:leftChars="0" w:firstLine="0" w:firstLineChars="0"/>
        <w:jc w:val="center"/>
        <w:rPr>
          <w:rFonts w:hint="eastAsia" w:ascii="宋体" w:hAnsi="宋体" w:eastAsia="宋体" w:cs="宋体"/>
          <w:b/>
          <w:color w:val="auto"/>
          <w:kern w:val="0"/>
          <w:sz w:val="28"/>
          <w:szCs w:val="28"/>
          <w:highlight w:val="none"/>
          <w:lang w:val="en-US" w:eastAsia="zh-CN"/>
        </w:rPr>
      </w:pPr>
      <w:r>
        <w:rPr>
          <w:rFonts w:hint="eastAsia" w:ascii="宋体" w:hAnsi="宋体" w:eastAsia="宋体" w:cs="宋体"/>
          <w:b/>
          <w:color w:val="auto"/>
          <w:kern w:val="0"/>
          <w:sz w:val="28"/>
          <w:szCs w:val="28"/>
          <w:highlight w:val="none"/>
          <w:lang w:val="en-US" w:eastAsia="zh-CN"/>
        </w:rPr>
        <w:t>（根据采购需求及评审标准自行编制）</w:t>
      </w:r>
    </w:p>
    <w:p w14:paraId="0B0EFE51">
      <w:pPr>
        <w:pageBreakBefore w:val="0"/>
        <w:kinsoku/>
        <w:wordWrap/>
        <w:overflowPunct/>
        <w:topLinePunct w:val="0"/>
        <w:autoSpaceDE/>
        <w:autoSpaceDN/>
        <w:bidi w:val="0"/>
        <w:adjustRightInd w:val="0"/>
        <w:spacing w:line="400" w:lineRule="exact"/>
        <w:ind w:firstLine="420"/>
        <w:textAlignment w:val="auto"/>
        <w:rPr>
          <w:rFonts w:hint="eastAsia" w:ascii="宋体" w:hAnsi="宋体" w:cs="宋体"/>
          <w:color w:val="auto"/>
          <w:kern w:val="0"/>
          <w:sz w:val="21"/>
          <w:szCs w:val="21"/>
          <w:highlight w:val="none"/>
          <w:lang w:val="en-US" w:eastAsia="zh-CN"/>
        </w:rPr>
      </w:pPr>
    </w:p>
    <w:p w14:paraId="7DAC800E">
      <w:pPr>
        <w:pageBreakBefore w:val="0"/>
        <w:kinsoku/>
        <w:wordWrap/>
        <w:overflowPunct/>
        <w:topLinePunct w:val="0"/>
        <w:autoSpaceDE/>
        <w:autoSpaceDN/>
        <w:bidi w:val="0"/>
        <w:adjustRightInd w:val="0"/>
        <w:spacing w:line="400" w:lineRule="exact"/>
        <w:ind w:firstLine="420"/>
        <w:textAlignment w:val="auto"/>
        <w:rPr>
          <w:rFonts w:hint="eastAsia" w:ascii="宋体" w:hAnsi="宋体" w:cs="宋体"/>
          <w:color w:val="auto"/>
          <w:kern w:val="0"/>
          <w:sz w:val="21"/>
          <w:szCs w:val="21"/>
          <w:highlight w:val="none"/>
          <w:lang w:val="en-US" w:eastAsia="zh-CN"/>
        </w:rPr>
      </w:pPr>
    </w:p>
    <w:p w14:paraId="267C2947">
      <w:pPr>
        <w:pStyle w:val="22"/>
        <w:rPr>
          <w:rFonts w:hint="eastAsia" w:ascii="宋体" w:hAnsi="宋体" w:cs="宋体"/>
          <w:color w:val="auto"/>
          <w:kern w:val="0"/>
          <w:sz w:val="21"/>
          <w:szCs w:val="21"/>
          <w:highlight w:val="none"/>
          <w:lang w:val="en-US" w:eastAsia="zh-CN"/>
        </w:rPr>
      </w:pPr>
    </w:p>
    <w:p w14:paraId="35BD1F8B">
      <w:pPr>
        <w:pStyle w:val="22"/>
        <w:rPr>
          <w:rFonts w:hint="eastAsia" w:ascii="宋体" w:hAnsi="宋体" w:cs="宋体"/>
          <w:color w:val="auto"/>
          <w:kern w:val="0"/>
          <w:sz w:val="21"/>
          <w:szCs w:val="21"/>
          <w:highlight w:val="none"/>
          <w:lang w:val="en-US" w:eastAsia="zh-CN"/>
        </w:rPr>
      </w:pPr>
    </w:p>
    <w:p w14:paraId="369ECA49">
      <w:pPr>
        <w:pageBreakBefore w:val="0"/>
        <w:kinsoku/>
        <w:wordWrap/>
        <w:overflowPunct/>
        <w:topLinePunct w:val="0"/>
        <w:autoSpaceDE/>
        <w:autoSpaceDN/>
        <w:bidi w:val="0"/>
        <w:adjustRightInd w:val="0"/>
        <w:spacing w:line="400" w:lineRule="exact"/>
        <w:ind w:left="0" w:leftChars="0" w:firstLine="0" w:firstLineChars="0"/>
        <w:textAlignment w:val="auto"/>
        <w:rPr>
          <w:rFonts w:hint="eastAsia" w:ascii="宋体" w:hAnsi="宋体" w:cs="宋体"/>
          <w:color w:val="auto"/>
          <w:kern w:val="0"/>
          <w:sz w:val="21"/>
          <w:szCs w:val="21"/>
          <w:highlight w:val="none"/>
          <w:lang w:val="en-US" w:eastAsia="zh-CN"/>
        </w:rPr>
      </w:pPr>
    </w:p>
    <w:p w14:paraId="2AD21568">
      <w:pPr>
        <w:pageBreakBefore w:val="0"/>
        <w:kinsoku/>
        <w:wordWrap/>
        <w:overflowPunct/>
        <w:topLinePunct w:val="0"/>
        <w:autoSpaceDE/>
        <w:autoSpaceDN/>
        <w:bidi w:val="0"/>
        <w:adjustRightInd w:val="0"/>
        <w:spacing w:line="400" w:lineRule="exact"/>
        <w:ind w:firstLine="420"/>
        <w:textAlignment w:val="auto"/>
        <w:rPr>
          <w:rFonts w:hint="eastAsia" w:ascii="宋体" w:hAnsi="宋体" w:cs="宋体"/>
          <w:color w:val="auto"/>
          <w:kern w:val="0"/>
          <w:sz w:val="21"/>
          <w:szCs w:val="21"/>
          <w:highlight w:val="none"/>
          <w:lang w:val="en-US" w:eastAsia="zh-CN"/>
        </w:rPr>
      </w:pPr>
    </w:p>
    <w:p w14:paraId="1267F524">
      <w:pPr>
        <w:snapToGrid w:val="0"/>
        <w:spacing w:line="400" w:lineRule="exact"/>
        <w:ind w:firstLine="0" w:firstLineChars="0"/>
        <w:rPr>
          <w:rFonts w:ascii="宋体" w:hAnsi="宋体" w:cs="宋体"/>
          <w:color w:val="auto"/>
          <w:sz w:val="21"/>
          <w:szCs w:val="21"/>
          <w:u w:val="single"/>
        </w:rPr>
      </w:pPr>
      <w:r>
        <w:rPr>
          <w:rFonts w:hint="eastAsia" w:ascii="宋体" w:hAnsi="宋体" w:cs="宋体"/>
          <w:color w:val="auto"/>
          <w:sz w:val="21"/>
          <w:szCs w:val="21"/>
        </w:rPr>
        <w:t>供应商</w:t>
      </w:r>
      <w:r>
        <w:rPr>
          <w:rFonts w:hint="eastAsia" w:ascii="宋体" w:hAnsi="宋体" w:cs="宋体"/>
          <w:b/>
          <w:color w:val="auto"/>
          <w:sz w:val="21"/>
          <w:szCs w:val="21"/>
        </w:rPr>
        <w:t>（电子签章）：</w:t>
      </w:r>
    </w:p>
    <w:p w14:paraId="2C38B630">
      <w:pPr>
        <w:spacing w:line="340" w:lineRule="exact"/>
        <w:ind w:firstLine="0" w:firstLineChars="0"/>
        <w:rPr>
          <w:rFonts w:ascii="宋体" w:hAnsi="宋体" w:cs="宋体"/>
          <w:color w:val="auto"/>
          <w:sz w:val="21"/>
          <w:szCs w:val="24"/>
        </w:rPr>
      </w:pPr>
      <w:r>
        <w:rPr>
          <w:rFonts w:hint="eastAsia" w:ascii="宋体" w:hAnsi="宋体" w:cs="宋体"/>
          <w:color w:val="auto"/>
          <w:sz w:val="21"/>
          <w:szCs w:val="24"/>
        </w:rPr>
        <w:t>法定代表人或委托代理人签字</w:t>
      </w:r>
      <w:r>
        <w:rPr>
          <w:rFonts w:hint="eastAsia" w:ascii="宋体" w:hAnsi="宋体" w:cs="宋体"/>
          <w:b/>
          <w:color w:val="auto"/>
          <w:sz w:val="21"/>
          <w:szCs w:val="21"/>
        </w:rPr>
        <w:t>（或电子签名）</w:t>
      </w:r>
      <w:r>
        <w:rPr>
          <w:rFonts w:hint="eastAsia" w:ascii="宋体" w:hAnsi="宋体" w:cs="宋体"/>
          <w:color w:val="auto"/>
          <w:sz w:val="21"/>
          <w:szCs w:val="24"/>
        </w:rPr>
        <w:t>：</w:t>
      </w:r>
    </w:p>
    <w:p w14:paraId="5D2CCA04">
      <w:pPr>
        <w:spacing w:line="400" w:lineRule="exact"/>
        <w:ind w:firstLine="0" w:firstLineChars="0"/>
        <w:rPr>
          <w:rFonts w:ascii="宋体" w:hAnsi="宋体" w:cs="宋体"/>
          <w:color w:val="auto"/>
          <w:sz w:val="21"/>
          <w:szCs w:val="21"/>
        </w:rPr>
      </w:pPr>
      <w:r>
        <w:rPr>
          <w:rFonts w:hint="eastAsia" w:ascii="宋体" w:hAnsi="宋体" w:cs="宋体"/>
          <w:color w:val="auto"/>
          <w:sz w:val="21"/>
          <w:szCs w:val="20"/>
        </w:rPr>
        <w:t>日          期：</w:t>
      </w:r>
    </w:p>
    <w:p w14:paraId="7F0BAF6E">
      <w:pPr>
        <w:pageBreakBefore w:val="0"/>
        <w:kinsoku/>
        <w:wordWrap/>
        <w:overflowPunct/>
        <w:topLinePunct w:val="0"/>
        <w:autoSpaceDE/>
        <w:autoSpaceDN/>
        <w:bidi w:val="0"/>
        <w:adjustRightInd w:val="0"/>
        <w:spacing w:line="400" w:lineRule="exact"/>
        <w:ind w:firstLine="420"/>
        <w:textAlignment w:val="auto"/>
        <w:rPr>
          <w:rFonts w:hint="eastAsia" w:ascii="宋体" w:hAnsi="宋体" w:cs="宋体"/>
          <w:color w:val="auto"/>
          <w:kern w:val="0"/>
          <w:sz w:val="21"/>
          <w:szCs w:val="21"/>
          <w:highlight w:val="none"/>
          <w:lang w:val="en-US" w:eastAsia="zh-CN"/>
        </w:rPr>
      </w:pPr>
    </w:p>
    <w:p w14:paraId="5DCB0244">
      <w:pPr>
        <w:pageBreakBefore w:val="0"/>
        <w:kinsoku/>
        <w:wordWrap/>
        <w:overflowPunct/>
        <w:topLinePunct w:val="0"/>
        <w:autoSpaceDE/>
        <w:autoSpaceDN/>
        <w:bidi w:val="0"/>
        <w:adjustRightInd w:val="0"/>
        <w:spacing w:line="400" w:lineRule="exact"/>
        <w:ind w:firstLine="420"/>
        <w:textAlignment w:val="auto"/>
        <w:rPr>
          <w:rFonts w:hint="eastAsia" w:ascii="宋体" w:hAnsi="宋体" w:cs="宋体"/>
          <w:color w:val="auto"/>
          <w:kern w:val="0"/>
          <w:sz w:val="21"/>
          <w:szCs w:val="21"/>
          <w:highlight w:val="none"/>
          <w:lang w:val="en-US" w:eastAsia="zh-CN"/>
        </w:rPr>
      </w:pPr>
    </w:p>
    <w:p w14:paraId="40C7A174">
      <w:pPr>
        <w:pageBreakBefore w:val="0"/>
        <w:kinsoku/>
        <w:wordWrap/>
        <w:overflowPunct/>
        <w:topLinePunct w:val="0"/>
        <w:autoSpaceDE/>
        <w:autoSpaceDN/>
        <w:bidi w:val="0"/>
        <w:adjustRightInd w:val="0"/>
        <w:spacing w:line="400" w:lineRule="exact"/>
        <w:ind w:firstLine="420"/>
        <w:textAlignment w:val="auto"/>
        <w:rPr>
          <w:rFonts w:hint="eastAsia" w:ascii="宋体" w:hAnsi="宋体" w:cs="宋体"/>
          <w:color w:val="auto"/>
          <w:kern w:val="0"/>
          <w:sz w:val="21"/>
          <w:szCs w:val="21"/>
          <w:highlight w:val="none"/>
          <w:lang w:val="en-US" w:eastAsia="zh-CN"/>
        </w:rPr>
      </w:pPr>
    </w:p>
    <w:p w14:paraId="7E1950F9">
      <w:pPr>
        <w:pStyle w:val="24"/>
        <w:numPr>
          <w:ilvl w:val="0"/>
          <w:numId w:val="0"/>
        </w:numPr>
        <w:rPr>
          <w:rFonts w:hint="eastAsia" w:ascii="Times New Roman" w:hAnsi="宋体" w:eastAsia="宋体" w:cs="宋体"/>
          <w:b/>
          <w:color w:val="auto"/>
          <w:sz w:val="28"/>
          <w:szCs w:val="28"/>
          <w:lang w:val="en-US" w:eastAsia="zh-CN"/>
        </w:rPr>
      </w:pPr>
      <w:r>
        <w:rPr>
          <w:rFonts w:hint="eastAsia" w:ascii="Times New Roman" w:hAnsi="宋体" w:eastAsia="宋体" w:cs="宋体"/>
          <w:b/>
          <w:color w:val="auto"/>
          <w:sz w:val="28"/>
          <w:szCs w:val="28"/>
          <w:lang w:val="en-US" w:eastAsia="zh-CN"/>
        </w:rPr>
        <w:t>7.售后服务</w:t>
      </w:r>
      <w:r>
        <w:rPr>
          <w:rFonts w:hint="eastAsia" w:ascii="Times New Roman" w:cs="宋体"/>
          <w:b/>
          <w:color w:val="auto"/>
          <w:sz w:val="28"/>
          <w:szCs w:val="28"/>
          <w:lang w:val="en-US" w:eastAsia="zh-CN"/>
        </w:rPr>
        <w:t>方案</w:t>
      </w:r>
      <w:r>
        <w:rPr>
          <w:rFonts w:hint="eastAsia" w:ascii="宋体" w:hAnsi="宋体" w:eastAsia="宋体" w:cs="宋体"/>
          <w:b/>
          <w:color w:val="auto"/>
          <w:sz w:val="28"/>
          <w:szCs w:val="28"/>
          <w:lang w:val="en-US" w:eastAsia="zh-CN"/>
        </w:rPr>
        <w:t>（格式自拟，如有请提供）</w:t>
      </w:r>
      <w:r>
        <w:rPr>
          <w:rFonts w:hint="eastAsia" w:cs="宋体"/>
          <w:b/>
          <w:color w:val="auto"/>
          <w:sz w:val="28"/>
          <w:szCs w:val="28"/>
          <w:lang w:val="en-US" w:eastAsia="zh-CN"/>
        </w:rPr>
        <w:t>；</w:t>
      </w:r>
    </w:p>
    <w:p w14:paraId="65818A42">
      <w:pPr>
        <w:spacing w:line="500" w:lineRule="exact"/>
        <w:ind w:left="0" w:leftChars="0" w:firstLine="0" w:firstLineChars="0"/>
        <w:jc w:val="left"/>
        <w:rPr>
          <w:rFonts w:hint="eastAsia" w:ascii="宋体" w:hAnsi="宋体" w:eastAsia="宋体" w:cs="宋体"/>
          <w:b/>
          <w:color w:val="auto"/>
          <w:kern w:val="0"/>
          <w:sz w:val="28"/>
          <w:szCs w:val="28"/>
          <w:highlight w:val="none"/>
          <w:lang w:val="en-US" w:eastAsia="zh-CN"/>
        </w:rPr>
      </w:pPr>
      <w:r>
        <w:rPr>
          <w:rFonts w:hint="eastAsia" w:ascii="宋体" w:hAnsi="宋体" w:eastAsia="宋体" w:cs="宋体"/>
          <w:b/>
          <w:color w:val="auto"/>
          <w:kern w:val="0"/>
          <w:sz w:val="28"/>
          <w:szCs w:val="28"/>
          <w:highlight w:val="none"/>
          <w:lang w:val="en-US" w:eastAsia="zh-CN"/>
        </w:rPr>
        <w:t>附件：</w:t>
      </w:r>
    </w:p>
    <w:p w14:paraId="72154281">
      <w:pPr>
        <w:spacing w:line="500" w:lineRule="exact"/>
        <w:ind w:left="420" w:firstLine="0" w:firstLineChars="0"/>
        <w:jc w:val="center"/>
        <w:rPr>
          <w:rFonts w:hint="eastAsia" w:ascii="宋体" w:hAnsi="宋体" w:eastAsia="宋体" w:cs="宋体"/>
          <w:b/>
          <w:color w:val="auto"/>
          <w:kern w:val="0"/>
          <w:sz w:val="28"/>
          <w:szCs w:val="28"/>
          <w:highlight w:val="none"/>
          <w:lang w:val="en-US" w:eastAsia="zh-CN"/>
        </w:rPr>
      </w:pPr>
    </w:p>
    <w:p w14:paraId="6B138CEE">
      <w:pPr>
        <w:spacing w:line="500" w:lineRule="exact"/>
        <w:ind w:left="420" w:firstLine="0" w:firstLineChars="0"/>
        <w:jc w:val="center"/>
        <w:rPr>
          <w:rFonts w:hint="eastAsia" w:ascii="宋体" w:hAnsi="宋体" w:eastAsia="宋体" w:cs="宋体"/>
          <w:b/>
          <w:color w:val="auto"/>
          <w:kern w:val="0"/>
          <w:sz w:val="28"/>
          <w:szCs w:val="28"/>
          <w:highlight w:val="none"/>
          <w:lang w:val="en-US" w:eastAsia="zh-CN"/>
        </w:rPr>
      </w:pPr>
      <w:r>
        <w:rPr>
          <w:rFonts w:hint="eastAsia" w:ascii="宋体" w:hAnsi="宋体" w:eastAsia="宋体" w:cs="宋体"/>
          <w:b/>
          <w:color w:val="auto"/>
          <w:kern w:val="0"/>
          <w:sz w:val="28"/>
          <w:szCs w:val="28"/>
          <w:highlight w:val="none"/>
          <w:lang w:val="en-US" w:eastAsia="zh-CN"/>
        </w:rPr>
        <w:t>售后服务</w:t>
      </w:r>
      <w:r>
        <w:rPr>
          <w:rFonts w:hint="eastAsia" w:cs="宋体"/>
          <w:b/>
          <w:color w:val="auto"/>
          <w:kern w:val="0"/>
          <w:sz w:val="28"/>
          <w:szCs w:val="28"/>
          <w:highlight w:val="none"/>
          <w:lang w:val="en-US" w:eastAsia="zh-CN"/>
        </w:rPr>
        <w:t>方案</w:t>
      </w:r>
      <w:r>
        <w:rPr>
          <w:rFonts w:hint="eastAsia" w:ascii="宋体" w:hAnsi="宋体" w:eastAsia="宋体" w:cs="宋体"/>
          <w:b/>
          <w:color w:val="auto"/>
          <w:kern w:val="0"/>
          <w:sz w:val="28"/>
          <w:szCs w:val="28"/>
          <w:highlight w:val="none"/>
          <w:lang w:val="en-US" w:eastAsia="zh-CN"/>
        </w:rPr>
        <w:t>（格式）</w:t>
      </w:r>
    </w:p>
    <w:p w14:paraId="419C568C">
      <w:pPr>
        <w:pStyle w:val="181"/>
        <w:outlineLvl w:val="9"/>
        <w:rPr>
          <w:rFonts w:hint="eastAsia" w:ascii="宋体" w:hAnsi="宋体"/>
          <w:color w:val="auto"/>
          <w:sz w:val="21"/>
          <w:highlight w:val="none"/>
          <w:u w:val="single"/>
        </w:rPr>
      </w:pPr>
      <w:r>
        <w:rPr>
          <w:rFonts w:hint="eastAsia" w:ascii="宋体" w:hAnsi="宋体" w:eastAsia="宋体" w:cs="宋体"/>
          <w:b/>
          <w:color w:val="auto"/>
          <w:kern w:val="0"/>
          <w:sz w:val="28"/>
          <w:szCs w:val="28"/>
          <w:highlight w:val="none"/>
          <w:lang w:val="en-US" w:eastAsia="zh-CN"/>
        </w:rPr>
        <w:t>（根据采购需求及评审标准自行编制）</w:t>
      </w:r>
    </w:p>
    <w:p w14:paraId="36C19885">
      <w:pPr>
        <w:pStyle w:val="181"/>
        <w:outlineLvl w:val="9"/>
        <w:rPr>
          <w:rFonts w:hint="eastAsia" w:ascii="宋体" w:hAnsi="宋体"/>
          <w:color w:val="auto"/>
          <w:sz w:val="21"/>
          <w:highlight w:val="none"/>
          <w:u w:val="single"/>
        </w:rPr>
      </w:pPr>
    </w:p>
    <w:p w14:paraId="67725CA7">
      <w:pPr>
        <w:snapToGrid w:val="0"/>
        <w:spacing w:line="400" w:lineRule="exact"/>
        <w:ind w:firstLine="0" w:firstLineChars="0"/>
        <w:rPr>
          <w:rFonts w:ascii="宋体" w:hAnsi="宋体" w:cs="宋体"/>
          <w:color w:val="auto"/>
          <w:sz w:val="21"/>
          <w:szCs w:val="21"/>
          <w:u w:val="single"/>
        </w:rPr>
      </w:pPr>
      <w:r>
        <w:rPr>
          <w:rFonts w:hint="eastAsia" w:ascii="宋体" w:hAnsi="宋体" w:cs="宋体"/>
          <w:color w:val="auto"/>
          <w:sz w:val="21"/>
          <w:szCs w:val="21"/>
        </w:rPr>
        <w:t>供应商</w:t>
      </w:r>
      <w:r>
        <w:rPr>
          <w:rFonts w:hint="eastAsia" w:ascii="宋体" w:hAnsi="宋体" w:cs="宋体"/>
          <w:b/>
          <w:color w:val="auto"/>
          <w:sz w:val="21"/>
          <w:szCs w:val="21"/>
        </w:rPr>
        <w:t>（电子签章）：</w:t>
      </w:r>
    </w:p>
    <w:p w14:paraId="7516CC9F">
      <w:pPr>
        <w:spacing w:line="340" w:lineRule="exact"/>
        <w:ind w:firstLine="0" w:firstLineChars="0"/>
        <w:rPr>
          <w:rFonts w:ascii="宋体" w:hAnsi="宋体" w:cs="宋体"/>
          <w:color w:val="auto"/>
          <w:sz w:val="21"/>
          <w:szCs w:val="24"/>
        </w:rPr>
      </w:pPr>
      <w:r>
        <w:rPr>
          <w:rFonts w:hint="eastAsia" w:ascii="宋体" w:hAnsi="宋体" w:cs="宋体"/>
          <w:color w:val="auto"/>
          <w:sz w:val="21"/>
          <w:szCs w:val="24"/>
        </w:rPr>
        <w:t>法定代表人或委托代理人签字</w:t>
      </w:r>
      <w:r>
        <w:rPr>
          <w:rFonts w:hint="eastAsia" w:ascii="宋体" w:hAnsi="宋体" w:cs="宋体"/>
          <w:b/>
          <w:color w:val="auto"/>
          <w:sz w:val="21"/>
          <w:szCs w:val="21"/>
        </w:rPr>
        <w:t>（或电子签名）</w:t>
      </w:r>
      <w:r>
        <w:rPr>
          <w:rFonts w:hint="eastAsia" w:ascii="宋体" w:hAnsi="宋体" w:cs="宋体"/>
          <w:color w:val="auto"/>
          <w:sz w:val="21"/>
          <w:szCs w:val="24"/>
        </w:rPr>
        <w:t>：</w:t>
      </w:r>
    </w:p>
    <w:p w14:paraId="648CE1DB">
      <w:pPr>
        <w:spacing w:line="400" w:lineRule="exact"/>
        <w:ind w:firstLine="0" w:firstLineChars="0"/>
        <w:rPr>
          <w:rFonts w:ascii="宋体" w:hAnsi="宋体" w:cs="宋体"/>
          <w:color w:val="auto"/>
          <w:sz w:val="21"/>
          <w:szCs w:val="21"/>
        </w:rPr>
      </w:pPr>
      <w:r>
        <w:rPr>
          <w:rFonts w:hint="eastAsia" w:ascii="宋体" w:hAnsi="宋体" w:cs="宋体"/>
          <w:color w:val="auto"/>
          <w:sz w:val="21"/>
          <w:szCs w:val="20"/>
        </w:rPr>
        <w:t>日          期：</w:t>
      </w:r>
    </w:p>
    <w:p w14:paraId="3415EE61">
      <w:pPr>
        <w:pageBreakBefore w:val="0"/>
        <w:kinsoku/>
        <w:wordWrap/>
        <w:overflowPunct/>
        <w:topLinePunct w:val="0"/>
        <w:autoSpaceDE/>
        <w:autoSpaceDN/>
        <w:bidi w:val="0"/>
        <w:adjustRightInd w:val="0"/>
        <w:spacing w:line="400" w:lineRule="exact"/>
        <w:ind w:firstLine="420"/>
        <w:textAlignment w:val="auto"/>
        <w:rPr>
          <w:rFonts w:hint="default" w:ascii="宋体" w:hAnsi="宋体" w:cs="宋体"/>
          <w:color w:val="auto"/>
          <w:kern w:val="0"/>
          <w:sz w:val="21"/>
          <w:szCs w:val="21"/>
          <w:highlight w:val="none"/>
          <w:lang w:val="en-US" w:eastAsia="zh-CN"/>
        </w:rPr>
      </w:pPr>
    </w:p>
    <w:p w14:paraId="7D3E65C9">
      <w:pPr>
        <w:pageBreakBefore w:val="0"/>
        <w:kinsoku/>
        <w:wordWrap/>
        <w:overflowPunct/>
        <w:topLinePunct w:val="0"/>
        <w:autoSpaceDE/>
        <w:autoSpaceDN/>
        <w:bidi w:val="0"/>
        <w:adjustRightInd w:val="0"/>
        <w:spacing w:line="400" w:lineRule="exact"/>
        <w:ind w:firstLine="420"/>
        <w:textAlignment w:val="auto"/>
        <w:rPr>
          <w:rFonts w:hint="eastAsia" w:ascii="宋体" w:hAnsi="宋体" w:cs="宋体"/>
          <w:color w:val="auto"/>
          <w:kern w:val="0"/>
          <w:sz w:val="21"/>
          <w:szCs w:val="21"/>
          <w:highlight w:val="none"/>
          <w:lang w:val="en-US" w:eastAsia="zh-CN"/>
        </w:rPr>
      </w:pPr>
    </w:p>
    <w:p w14:paraId="42A5AE4B">
      <w:pPr>
        <w:pStyle w:val="22"/>
        <w:rPr>
          <w:rFonts w:hint="eastAsia" w:ascii="宋体" w:hAnsi="宋体" w:cs="宋体"/>
          <w:color w:val="auto"/>
          <w:kern w:val="0"/>
          <w:sz w:val="21"/>
          <w:szCs w:val="21"/>
          <w:highlight w:val="none"/>
          <w:lang w:val="en-US" w:eastAsia="zh-CN"/>
        </w:rPr>
      </w:pPr>
    </w:p>
    <w:p w14:paraId="15F343F2">
      <w:pPr>
        <w:pStyle w:val="22"/>
        <w:rPr>
          <w:rFonts w:hint="eastAsia" w:ascii="宋体" w:hAnsi="宋体" w:cs="宋体"/>
          <w:color w:val="auto"/>
          <w:kern w:val="0"/>
          <w:sz w:val="21"/>
          <w:szCs w:val="21"/>
          <w:highlight w:val="none"/>
          <w:lang w:val="en-US" w:eastAsia="zh-CN"/>
        </w:rPr>
      </w:pPr>
    </w:p>
    <w:p w14:paraId="53F9A0FB">
      <w:pPr>
        <w:pStyle w:val="22"/>
        <w:rPr>
          <w:rFonts w:hint="eastAsia" w:ascii="宋体" w:hAnsi="宋体" w:cs="宋体"/>
          <w:color w:val="auto"/>
          <w:kern w:val="0"/>
          <w:sz w:val="21"/>
          <w:szCs w:val="21"/>
          <w:highlight w:val="none"/>
          <w:lang w:val="en-US" w:eastAsia="zh-CN"/>
        </w:rPr>
      </w:pPr>
    </w:p>
    <w:p w14:paraId="069D7CF8">
      <w:pPr>
        <w:pStyle w:val="22"/>
        <w:rPr>
          <w:rFonts w:hint="eastAsia" w:ascii="宋体" w:hAnsi="宋体" w:cs="宋体"/>
          <w:color w:val="auto"/>
          <w:kern w:val="0"/>
          <w:sz w:val="21"/>
          <w:szCs w:val="21"/>
          <w:highlight w:val="none"/>
          <w:lang w:val="en-US" w:eastAsia="zh-CN"/>
        </w:rPr>
      </w:pPr>
    </w:p>
    <w:p w14:paraId="64566BFA">
      <w:pPr>
        <w:pStyle w:val="22"/>
        <w:rPr>
          <w:rFonts w:hint="eastAsia" w:ascii="宋体" w:hAnsi="宋体" w:cs="宋体"/>
          <w:color w:val="auto"/>
          <w:kern w:val="0"/>
          <w:sz w:val="21"/>
          <w:szCs w:val="21"/>
          <w:highlight w:val="none"/>
          <w:lang w:val="en-US" w:eastAsia="zh-CN"/>
        </w:rPr>
      </w:pPr>
    </w:p>
    <w:p w14:paraId="3AB8D577">
      <w:pPr>
        <w:pStyle w:val="22"/>
        <w:rPr>
          <w:rFonts w:hint="eastAsia" w:ascii="宋体" w:hAnsi="宋体" w:cs="宋体"/>
          <w:color w:val="auto"/>
          <w:kern w:val="0"/>
          <w:sz w:val="21"/>
          <w:szCs w:val="21"/>
          <w:highlight w:val="none"/>
          <w:lang w:val="en-US" w:eastAsia="zh-CN"/>
        </w:rPr>
      </w:pPr>
    </w:p>
    <w:p w14:paraId="27590CEA">
      <w:pPr>
        <w:pageBreakBefore w:val="0"/>
        <w:kinsoku/>
        <w:wordWrap/>
        <w:overflowPunct/>
        <w:topLinePunct w:val="0"/>
        <w:autoSpaceDE/>
        <w:autoSpaceDN/>
        <w:bidi w:val="0"/>
        <w:adjustRightInd w:val="0"/>
        <w:spacing w:line="400" w:lineRule="exact"/>
        <w:ind w:left="0" w:leftChars="0" w:firstLine="0" w:firstLineChars="0"/>
        <w:textAlignment w:val="auto"/>
        <w:rPr>
          <w:rFonts w:hint="eastAsia" w:ascii="宋体" w:hAnsi="宋体" w:cs="宋体"/>
          <w:color w:val="auto"/>
          <w:kern w:val="0"/>
          <w:sz w:val="21"/>
          <w:szCs w:val="21"/>
          <w:highlight w:val="none"/>
          <w:lang w:val="en-US" w:eastAsia="zh-CN"/>
        </w:rPr>
      </w:pPr>
    </w:p>
    <w:p w14:paraId="415AE263">
      <w:pPr>
        <w:ind w:left="0" w:leftChars="0" w:firstLine="0" w:firstLineChars="0"/>
        <w:rPr>
          <w:rFonts w:hint="eastAsia" w:ascii="Times New Roman" w:hAnsi="宋体" w:eastAsia="宋体" w:cs="宋体"/>
          <w:b/>
          <w:color w:val="auto"/>
          <w:kern w:val="2"/>
          <w:sz w:val="28"/>
          <w:szCs w:val="28"/>
          <w:lang w:val="en-US" w:eastAsia="zh-CN" w:bidi="ar-SA"/>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35A9DDC4">
      <w:pPr>
        <w:ind w:left="0" w:leftChars="0" w:firstLine="0" w:firstLineChars="0"/>
        <w:rPr>
          <w:rFonts w:hint="eastAsia" w:ascii="Times New Roman" w:hAnsi="宋体" w:eastAsia="宋体" w:cs="宋体"/>
          <w:b/>
          <w:color w:val="auto"/>
          <w:kern w:val="2"/>
          <w:sz w:val="28"/>
          <w:szCs w:val="28"/>
          <w:lang w:val="en-US" w:eastAsia="zh-CN" w:bidi="ar-SA"/>
        </w:rPr>
      </w:pPr>
      <w:r>
        <w:rPr>
          <w:rFonts w:hint="eastAsia" w:ascii="Times New Roman" w:cs="宋体"/>
          <w:b/>
          <w:color w:val="auto"/>
          <w:kern w:val="2"/>
          <w:sz w:val="28"/>
          <w:szCs w:val="28"/>
          <w:lang w:val="en-US" w:eastAsia="zh-CN" w:bidi="ar-SA"/>
        </w:rPr>
        <w:t>8</w:t>
      </w:r>
      <w:r>
        <w:rPr>
          <w:rFonts w:hint="eastAsia" w:ascii="Times New Roman" w:hAnsi="宋体" w:eastAsia="宋体" w:cs="宋体"/>
          <w:b/>
          <w:color w:val="auto"/>
          <w:kern w:val="2"/>
          <w:sz w:val="28"/>
          <w:szCs w:val="28"/>
          <w:lang w:val="en-US" w:eastAsia="zh-CN" w:bidi="ar-SA"/>
        </w:rPr>
        <w:t>.项目实施人员一览表（如有，请提供）；</w:t>
      </w:r>
    </w:p>
    <w:p w14:paraId="79AC436F">
      <w:pPr>
        <w:pStyle w:val="24"/>
        <w:numPr>
          <w:ilvl w:val="0"/>
          <w:numId w:val="0"/>
        </w:numPr>
        <w:rPr>
          <w:rFonts w:hint="eastAsia" w:ascii="Times New Roman" w:hAnsi="宋体" w:eastAsia="宋体" w:cs="宋体"/>
          <w:b/>
          <w:color w:val="auto"/>
          <w:kern w:val="2"/>
          <w:sz w:val="28"/>
          <w:szCs w:val="28"/>
          <w:lang w:val="en-US" w:eastAsia="zh-CN" w:bidi="ar-SA"/>
        </w:rPr>
      </w:pPr>
      <w:r>
        <w:rPr>
          <w:rFonts w:hint="eastAsia" w:ascii="Times New Roman" w:hAnsi="宋体" w:eastAsia="宋体" w:cs="宋体"/>
          <w:b/>
          <w:color w:val="auto"/>
          <w:kern w:val="2"/>
          <w:sz w:val="28"/>
          <w:szCs w:val="28"/>
          <w:lang w:val="en-US" w:eastAsia="zh-CN" w:bidi="ar-SA"/>
        </w:rPr>
        <w:t>附件：</w:t>
      </w:r>
    </w:p>
    <w:p w14:paraId="23779338">
      <w:pPr>
        <w:pStyle w:val="24"/>
        <w:ind w:firstLine="2240" w:firstLineChars="800"/>
        <w:rPr>
          <w:rFonts w:hint="eastAsia" w:ascii="宋体" w:hAnsi="宋体" w:eastAsia="宋体" w:cs="宋体"/>
          <w:b w:val="0"/>
          <w:bCs/>
          <w:color w:val="auto"/>
          <w:sz w:val="28"/>
          <w:szCs w:val="28"/>
          <w:highlight w:val="none"/>
          <w:lang w:val="en-US" w:eastAsia="zh-CN" w:bidi="ar-SA"/>
        </w:rPr>
      </w:pPr>
    </w:p>
    <w:p w14:paraId="0250E4F7">
      <w:pPr>
        <w:pStyle w:val="24"/>
        <w:jc w:val="center"/>
        <w:rPr>
          <w:rFonts w:hint="eastAsia" w:ascii="宋体" w:hAnsi="宋体" w:eastAsia="宋体" w:cs="宋体"/>
          <w:b/>
          <w:bCs/>
          <w:color w:val="auto"/>
          <w:sz w:val="28"/>
          <w:szCs w:val="28"/>
        </w:rPr>
      </w:pPr>
      <w:r>
        <w:rPr>
          <w:rFonts w:hint="eastAsia" w:ascii="宋体" w:hAnsi="宋体" w:eastAsia="宋体" w:cs="宋体"/>
          <w:b/>
          <w:bCs/>
          <w:color w:val="auto"/>
          <w:sz w:val="28"/>
          <w:szCs w:val="28"/>
        </w:rPr>
        <w:t>项目实施人员一览表（格式）</w:t>
      </w:r>
    </w:p>
    <w:tbl>
      <w:tblPr>
        <w:tblStyle w:val="43"/>
        <w:tblW w:w="94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3"/>
        <w:gridCol w:w="1259"/>
        <w:gridCol w:w="1896"/>
        <w:gridCol w:w="1532"/>
        <w:gridCol w:w="2422"/>
        <w:gridCol w:w="1375"/>
      </w:tblGrid>
      <w:tr w14:paraId="5F942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943" w:type="dxa"/>
            <w:noWrap/>
            <w:vAlign w:val="center"/>
          </w:tcPr>
          <w:p w14:paraId="52B4D49F">
            <w:pPr>
              <w:keepNext w:val="0"/>
              <w:keepLines w:val="0"/>
              <w:suppressLineNumbers w:val="0"/>
              <w:spacing w:before="0" w:beforeAutospacing="0" w:after="0" w:afterAutospacing="0" w:line="400" w:lineRule="exact"/>
              <w:ind w:left="0" w:leftChars="0" w:right="0" w:firstLine="0" w:firstLine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序号</w:t>
            </w:r>
          </w:p>
        </w:tc>
        <w:tc>
          <w:tcPr>
            <w:tcW w:w="1259" w:type="dxa"/>
            <w:noWrap/>
            <w:vAlign w:val="center"/>
          </w:tcPr>
          <w:p w14:paraId="03731077">
            <w:pPr>
              <w:keepNext w:val="0"/>
              <w:keepLines w:val="0"/>
              <w:suppressLineNumbers w:val="0"/>
              <w:spacing w:before="0" w:beforeAutospacing="0" w:after="0" w:afterAutospacing="0" w:line="400" w:lineRule="exact"/>
              <w:ind w:left="0" w:leftChars="0" w:right="0" w:firstLine="0" w:firstLine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姓名</w:t>
            </w:r>
          </w:p>
        </w:tc>
        <w:tc>
          <w:tcPr>
            <w:tcW w:w="1896" w:type="dxa"/>
            <w:noWrap/>
            <w:vAlign w:val="center"/>
          </w:tcPr>
          <w:p w14:paraId="1EE4D093">
            <w:pPr>
              <w:keepNext w:val="0"/>
              <w:keepLines w:val="0"/>
              <w:suppressLineNumbers w:val="0"/>
              <w:spacing w:before="0" w:beforeAutospacing="0" w:after="0" w:afterAutospacing="0" w:line="400" w:lineRule="exact"/>
              <w:ind w:left="0" w:leftChars="0" w:right="0" w:firstLine="0" w:firstLine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项目拟任职务</w:t>
            </w:r>
          </w:p>
        </w:tc>
        <w:tc>
          <w:tcPr>
            <w:tcW w:w="1532" w:type="dxa"/>
            <w:noWrap/>
            <w:vAlign w:val="center"/>
          </w:tcPr>
          <w:p w14:paraId="0F37A5B4">
            <w:pPr>
              <w:keepNext w:val="0"/>
              <w:keepLines w:val="0"/>
              <w:suppressLineNumbers w:val="0"/>
              <w:spacing w:before="0" w:beforeAutospacing="0" w:after="0" w:afterAutospacing="0" w:line="400" w:lineRule="exact"/>
              <w:ind w:left="0" w:leftChars="0" w:right="0" w:firstLine="0" w:firstLine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职称/资格</w:t>
            </w:r>
          </w:p>
        </w:tc>
        <w:tc>
          <w:tcPr>
            <w:tcW w:w="2422" w:type="dxa"/>
            <w:noWrap/>
            <w:vAlign w:val="center"/>
          </w:tcPr>
          <w:p w14:paraId="44C235E5">
            <w:pPr>
              <w:keepNext w:val="0"/>
              <w:keepLines w:val="0"/>
              <w:suppressLineNumbers w:val="0"/>
              <w:spacing w:before="0" w:beforeAutospacing="0" w:after="0" w:afterAutospacing="0" w:line="400" w:lineRule="exact"/>
              <w:ind w:left="0" w:leftChars="0" w:right="0" w:firstLine="0" w:firstLine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技术专业</w:t>
            </w:r>
          </w:p>
        </w:tc>
        <w:tc>
          <w:tcPr>
            <w:tcW w:w="1375" w:type="dxa"/>
            <w:noWrap/>
            <w:vAlign w:val="center"/>
          </w:tcPr>
          <w:p w14:paraId="1AA2161F">
            <w:pPr>
              <w:keepNext w:val="0"/>
              <w:keepLines w:val="0"/>
              <w:suppressLineNumbers w:val="0"/>
              <w:spacing w:before="0" w:beforeAutospacing="0" w:after="0" w:afterAutospacing="0" w:line="400" w:lineRule="exact"/>
              <w:ind w:left="0" w:leftChars="0" w:right="0" w:firstLine="0" w:firstLine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备注</w:t>
            </w:r>
          </w:p>
        </w:tc>
      </w:tr>
      <w:tr w14:paraId="46807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943" w:type="dxa"/>
            <w:noWrap/>
            <w:vAlign w:val="top"/>
          </w:tcPr>
          <w:p w14:paraId="50608DE2">
            <w:pPr>
              <w:keepNext w:val="0"/>
              <w:keepLines w:val="0"/>
              <w:suppressLineNumbers w:val="0"/>
              <w:spacing w:before="0" w:beforeAutospacing="0" w:after="0" w:afterAutospacing="0" w:line="400" w:lineRule="exact"/>
              <w:ind w:left="0" w:right="0"/>
              <w:rPr>
                <w:rFonts w:hint="eastAsia" w:ascii="宋体" w:hAnsi="宋体" w:eastAsia="宋体" w:cs="宋体"/>
                <w:color w:val="auto"/>
                <w:sz w:val="21"/>
                <w:szCs w:val="21"/>
              </w:rPr>
            </w:pPr>
          </w:p>
        </w:tc>
        <w:tc>
          <w:tcPr>
            <w:tcW w:w="1259" w:type="dxa"/>
            <w:noWrap/>
            <w:vAlign w:val="top"/>
          </w:tcPr>
          <w:p w14:paraId="4976BDBF">
            <w:pPr>
              <w:keepNext w:val="0"/>
              <w:keepLines w:val="0"/>
              <w:suppressLineNumbers w:val="0"/>
              <w:spacing w:before="0" w:beforeAutospacing="0" w:after="0" w:afterAutospacing="0" w:line="400" w:lineRule="exact"/>
              <w:ind w:left="0" w:right="0"/>
              <w:rPr>
                <w:rFonts w:hint="eastAsia" w:ascii="宋体" w:hAnsi="宋体" w:eastAsia="宋体" w:cs="宋体"/>
                <w:color w:val="auto"/>
                <w:sz w:val="21"/>
                <w:szCs w:val="21"/>
              </w:rPr>
            </w:pPr>
          </w:p>
        </w:tc>
        <w:tc>
          <w:tcPr>
            <w:tcW w:w="1896" w:type="dxa"/>
            <w:noWrap/>
            <w:vAlign w:val="top"/>
          </w:tcPr>
          <w:p w14:paraId="0EBE4CDD">
            <w:pPr>
              <w:keepNext w:val="0"/>
              <w:keepLines w:val="0"/>
              <w:suppressLineNumbers w:val="0"/>
              <w:spacing w:before="0" w:beforeAutospacing="0" w:after="0" w:afterAutospacing="0" w:line="400" w:lineRule="exact"/>
              <w:ind w:left="0" w:right="0"/>
              <w:rPr>
                <w:rFonts w:hint="eastAsia" w:ascii="宋体" w:hAnsi="宋体" w:eastAsia="宋体" w:cs="宋体"/>
                <w:color w:val="auto"/>
                <w:sz w:val="21"/>
                <w:szCs w:val="21"/>
              </w:rPr>
            </w:pPr>
          </w:p>
        </w:tc>
        <w:tc>
          <w:tcPr>
            <w:tcW w:w="1532" w:type="dxa"/>
            <w:noWrap/>
            <w:vAlign w:val="top"/>
          </w:tcPr>
          <w:p w14:paraId="7EACD619">
            <w:pPr>
              <w:keepNext w:val="0"/>
              <w:keepLines w:val="0"/>
              <w:suppressLineNumbers w:val="0"/>
              <w:spacing w:before="0" w:beforeAutospacing="0" w:after="0" w:afterAutospacing="0" w:line="400" w:lineRule="exact"/>
              <w:ind w:left="0" w:right="0"/>
              <w:rPr>
                <w:rFonts w:hint="eastAsia" w:ascii="宋体" w:hAnsi="宋体" w:eastAsia="宋体" w:cs="宋体"/>
                <w:color w:val="auto"/>
                <w:sz w:val="21"/>
                <w:szCs w:val="21"/>
              </w:rPr>
            </w:pPr>
          </w:p>
        </w:tc>
        <w:tc>
          <w:tcPr>
            <w:tcW w:w="2422" w:type="dxa"/>
            <w:noWrap/>
            <w:vAlign w:val="top"/>
          </w:tcPr>
          <w:p w14:paraId="545E9BD5">
            <w:pPr>
              <w:keepNext w:val="0"/>
              <w:keepLines w:val="0"/>
              <w:suppressLineNumbers w:val="0"/>
              <w:spacing w:before="0" w:beforeAutospacing="0" w:after="0" w:afterAutospacing="0" w:line="400" w:lineRule="exact"/>
              <w:ind w:left="0" w:right="0"/>
              <w:rPr>
                <w:rFonts w:hint="eastAsia" w:ascii="宋体" w:hAnsi="宋体" w:eastAsia="宋体" w:cs="宋体"/>
                <w:color w:val="auto"/>
                <w:sz w:val="21"/>
                <w:szCs w:val="21"/>
              </w:rPr>
            </w:pPr>
          </w:p>
        </w:tc>
        <w:tc>
          <w:tcPr>
            <w:tcW w:w="1375" w:type="dxa"/>
            <w:noWrap/>
            <w:vAlign w:val="top"/>
          </w:tcPr>
          <w:p w14:paraId="661BC665">
            <w:pPr>
              <w:keepNext w:val="0"/>
              <w:keepLines w:val="0"/>
              <w:suppressLineNumbers w:val="0"/>
              <w:spacing w:before="0" w:beforeAutospacing="0" w:after="0" w:afterAutospacing="0" w:line="400" w:lineRule="exact"/>
              <w:ind w:left="0" w:right="0"/>
              <w:rPr>
                <w:rFonts w:hint="eastAsia" w:ascii="宋体" w:hAnsi="宋体" w:eastAsia="宋体" w:cs="宋体"/>
                <w:color w:val="auto"/>
                <w:sz w:val="21"/>
                <w:szCs w:val="21"/>
              </w:rPr>
            </w:pPr>
          </w:p>
        </w:tc>
      </w:tr>
      <w:tr w14:paraId="16EF2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943" w:type="dxa"/>
            <w:noWrap/>
            <w:vAlign w:val="top"/>
          </w:tcPr>
          <w:p w14:paraId="518E7C8A">
            <w:pPr>
              <w:keepNext w:val="0"/>
              <w:keepLines w:val="0"/>
              <w:suppressLineNumbers w:val="0"/>
              <w:spacing w:before="0" w:beforeAutospacing="0" w:after="0" w:afterAutospacing="0" w:line="400" w:lineRule="exact"/>
              <w:ind w:left="0" w:right="0"/>
              <w:rPr>
                <w:rFonts w:hint="eastAsia" w:ascii="宋体" w:hAnsi="宋体" w:eastAsia="宋体" w:cs="宋体"/>
                <w:color w:val="auto"/>
                <w:sz w:val="21"/>
                <w:szCs w:val="21"/>
              </w:rPr>
            </w:pPr>
          </w:p>
        </w:tc>
        <w:tc>
          <w:tcPr>
            <w:tcW w:w="1259" w:type="dxa"/>
            <w:noWrap/>
            <w:vAlign w:val="top"/>
          </w:tcPr>
          <w:p w14:paraId="753F9385">
            <w:pPr>
              <w:keepNext w:val="0"/>
              <w:keepLines w:val="0"/>
              <w:suppressLineNumbers w:val="0"/>
              <w:spacing w:before="0" w:beforeAutospacing="0" w:after="0" w:afterAutospacing="0" w:line="400" w:lineRule="exact"/>
              <w:ind w:left="0" w:right="0"/>
              <w:rPr>
                <w:rFonts w:hint="eastAsia" w:ascii="宋体" w:hAnsi="宋体" w:eastAsia="宋体" w:cs="宋体"/>
                <w:color w:val="auto"/>
                <w:sz w:val="21"/>
                <w:szCs w:val="21"/>
              </w:rPr>
            </w:pPr>
          </w:p>
        </w:tc>
        <w:tc>
          <w:tcPr>
            <w:tcW w:w="1896" w:type="dxa"/>
            <w:noWrap/>
            <w:vAlign w:val="top"/>
          </w:tcPr>
          <w:p w14:paraId="099D7451">
            <w:pPr>
              <w:keepNext w:val="0"/>
              <w:keepLines w:val="0"/>
              <w:suppressLineNumbers w:val="0"/>
              <w:spacing w:before="0" w:beforeAutospacing="0" w:after="0" w:afterAutospacing="0" w:line="400" w:lineRule="exact"/>
              <w:ind w:left="0" w:right="0"/>
              <w:rPr>
                <w:rFonts w:hint="eastAsia" w:ascii="宋体" w:hAnsi="宋体" w:eastAsia="宋体" w:cs="宋体"/>
                <w:color w:val="auto"/>
                <w:sz w:val="21"/>
                <w:szCs w:val="21"/>
              </w:rPr>
            </w:pPr>
          </w:p>
        </w:tc>
        <w:tc>
          <w:tcPr>
            <w:tcW w:w="1532" w:type="dxa"/>
            <w:noWrap/>
            <w:vAlign w:val="top"/>
          </w:tcPr>
          <w:p w14:paraId="57075D69">
            <w:pPr>
              <w:keepNext w:val="0"/>
              <w:keepLines w:val="0"/>
              <w:suppressLineNumbers w:val="0"/>
              <w:spacing w:before="0" w:beforeAutospacing="0" w:after="0" w:afterAutospacing="0" w:line="400" w:lineRule="exact"/>
              <w:ind w:left="0" w:right="0"/>
              <w:rPr>
                <w:rFonts w:hint="eastAsia" w:ascii="宋体" w:hAnsi="宋体" w:eastAsia="宋体" w:cs="宋体"/>
                <w:color w:val="auto"/>
                <w:sz w:val="21"/>
                <w:szCs w:val="21"/>
              </w:rPr>
            </w:pPr>
          </w:p>
        </w:tc>
        <w:tc>
          <w:tcPr>
            <w:tcW w:w="2422" w:type="dxa"/>
            <w:noWrap/>
            <w:vAlign w:val="top"/>
          </w:tcPr>
          <w:p w14:paraId="4B912C16">
            <w:pPr>
              <w:keepNext w:val="0"/>
              <w:keepLines w:val="0"/>
              <w:suppressLineNumbers w:val="0"/>
              <w:spacing w:before="0" w:beforeAutospacing="0" w:after="0" w:afterAutospacing="0" w:line="400" w:lineRule="exact"/>
              <w:ind w:left="0" w:right="0"/>
              <w:rPr>
                <w:rFonts w:hint="eastAsia" w:ascii="宋体" w:hAnsi="宋体" w:eastAsia="宋体" w:cs="宋体"/>
                <w:color w:val="auto"/>
                <w:sz w:val="21"/>
                <w:szCs w:val="21"/>
              </w:rPr>
            </w:pPr>
          </w:p>
        </w:tc>
        <w:tc>
          <w:tcPr>
            <w:tcW w:w="1375" w:type="dxa"/>
            <w:noWrap/>
            <w:vAlign w:val="top"/>
          </w:tcPr>
          <w:p w14:paraId="0B07DD95">
            <w:pPr>
              <w:keepNext w:val="0"/>
              <w:keepLines w:val="0"/>
              <w:suppressLineNumbers w:val="0"/>
              <w:spacing w:before="0" w:beforeAutospacing="0" w:after="0" w:afterAutospacing="0" w:line="400" w:lineRule="exact"/>
              <w:ind w:left="0" w:right="0"/>
              <w:rPr>
                <w:rFonts w:hint="eastAsia" w:ascii="宋体" w:hAnsi="宋体" w:eastAsia="宋体" w:cs="宋体"/>
                <w:color w:val="auto"/>
                <w:sz w:val="21"/>
                <w:szCs w:val="21"/>
              </w:rPr>
            </w:pPr>
          </w:p>
        </w:tc>
      </w:tr>
    </w:tbl>
    <w:p w14:paraId="21BFE3B9">
      <w:pPr>
        <w:spacing w:before="95" w:line="250" w:lineRule="auto"/>
        <w:ind w:left="0" w:leftChars="0" w:right="12" w:firstLine="0" w:firstLineChars="0"/>
        <w:rPr>
          <w:rFonts w:hint="eastAsia" w:ascii="宋体" w:hAnsi="宋体" w:cs="宋体"/>
          <w:color w:val="auto"/>
          <w:spacing w:val="-6"/>
          <w:sz w:val="23"/>
          <w:szCs w:val="23"/>
          <w:highlight w:val="none"/>
          <w:lang w:val="en-US" w:eastAsia="zh-CN"/>
        </w:rPr>
      </w:pPr>
    </w:p>
    <w:p w14:paraId="32A77056">
      <w:pPr>
        <w:pStyle w:val="24"/>
        <w:spacing w:line="400" w:lineRule="exact"/>
        <w:ind w:firstLine="3255" w:firstLineChars="1550"/>
        <w:rPr>
          <w:rFonts w:hint="eastAsia" w:hAnsi="宋体"/>
          <w:color w:val="auto"/>
        </w:rPr>
      </w:pPr>
    </w:p>
    <w:p w14:paraId="03B3E3CD">
      <w:pPr>
        <w:pStyle w:val="24"/>
        <w:spacing w:line="400" w:lineRule="exact"/>
        <w:ind w:firstLine="3268" w:firstLineChars="1550"/>
        <w:rPr>
          <w:rFonts w:hint="eastAsia" w:hAnsi="宋体"/>
          <w:b/>
          <w:bCs/>
          <w:color w:val="auto"/>
          <w:sz w:val="21"/>
          <w:szCs w:val="21"/>
        </w:rPr>
      </w:pPr>
    </w:p>
    <w:p w14:paraId="42BB0893">
      <w:pPr>
        <w:spacing w:line="400" w:lineRule="exact"/>
        <w:rPr>
          <w:rFonts w:hint="eastAsia" w:ascii="宋体" w:hAnsi="宋体"/>
          <w:color w:val="auto"/>
          <w:sz w:val="21"/>
          <w:szCs w:val="21"/>
        </w:rPr>
      </w:pPr>
      <w:r>
        <w:rPr>
          <w:rFonts w:hint="eastAsia" w:ascii="宋体" w:hAnsi="宋体"/>
          <w:color w:val="auto"/>
          <w:sz w:val="21"/>
          <w:szCs w:val="21"/>
        </w:rPr>
        <w:t>注：在填写时，如本表格不适合</w:t>
      </w:r>
      <w:r>
        <w:rPr>
          <w:rFonts w:hint="eastAsia" w:ascii="宋体" w:hAnsi="宋体"/>
          <w:color w:val="auto"/>
          <w:sz w:val="21"/>
          <w:szCs w:val="21"/>
          <w:lang w:val="en-US" w:eastAsia="zh-CN"/>
        </w:rPr>
        <w:t>竞</w:t>
      </w:r>
      <w:r>
        <w:rPr>
          <w:rFonts w:hint="eastAsia" w:ascii="宋体" w:hAnsi="宋体"/>
          <w:color w:val="auto"/>
          <w:sz w:val="21"/>
          <w:szCs w:val="21"/>
        </w:rPr>
        <w:t>标单位的实际情况，可根据本表格式自行制表填写。</w:t>
      </w:r>
    </w:p>
    <w:p w14:paraId="159F239C">
      <w:pPr>
        <w:pStyle w:val="24"/>
        <w:spacing w:line="400" w:lineRule="exact"/>
        <w:ind w:firstLine="3255" w:firstLineChars="1550"/>
        <w:rPr>
          <w:rFonts w:hint="eastAsia" w:hAnsi="宋体"/>
          <w:color w:val="auto"/>
        </w:rPr>
      </w:pPr>
      <w:r>
        <w:rPr>
          <w:rFonts w:hint="eastAsia" w:hAnsi="宋体"/>
          <w:color w:val="auto"/>
        </w:rPr>
        <w:t xml:space="preserve">   </w:t>
      </w:r>
    </w:p>
    <w:p w14:paraId="00D30174">
      <w:pPr>
        <w:pStyle w:val="24"/>
        <w:spacing w:line="400" w:lineRule="exact"/>
        <w:ind w:firstLine="3255" w:firstLineChars="1550"/>
        <w:rPr>
          <w:rFonts w:hint="eastAsia" w:hAnsi="宋体"/>
          <w:color w:val="auto"/>
        </w:rPr>
      </w:pPr>
    </w:p>
    <w:p w14:paraId="61403CBB">
      <w:pPr>
        <w:snapToGrid w:val="0"/>
        <w:spacing w:line="460" w:lineRule="exact"/>
        <w:ind w:firstLine="0" w:firstLineChars="0"/>
        <w:jc w:val="left"/>
        <w:rPr>
          <w:rFonts w:ascii="宋体" w:hAnsi="宋体" w:cs="宋体"/>
          <w:color w:val="auto"/>
          <w:sz w:val="21"/>
          <w:szCs w:val="21"/>
          <w:u w:val="single"/>
        </w:rPr>
      </w:pPr>
      <w:r>
        <w:rPr>
          <w:rFonts w:hint="eastAsia" w:ascii="宋体" w:hAnsi="宋体" w:cs="宋体"/>
          <w:color w:val="auto"/>
          <w:sz w:val="21"/>
          <w:szCs w:val="21"/>
        </w:rPr>
        <w:t>供应商</w:t>
      </w:r>
      <w:r>
        <w:rPr>
          <w:rFonts w:hint="eastAsia" w:ascii="宋体" w:hAnsi="宋体" w:cs="宋体"/>
          <w:b/>
          <w:color w:val="auto"/>
          <w:sz w:val="21"/>
          <w:szCs w:val="21"/>
        </w:rPr>
        <w:t>（电子签章）：</w:t>
      </w:r>
    </w:p>
    <w:p w14:paraId="587A1C23">
      <w:pPr>
        <w:spacing w:line="460" w:lineRule="exact"/>
        <w:ind w:firstLine="0" w:firstLineChars="0"/>
        <w:jc w:val="left"/>
        <w:rPr>
          <w:rFonts w:ascii="宋体" w:hAnsi="宋体" w:cs="宋体"/>
          <w:color w:val="auto"/>
          <w:sz w:val="21"/>
          <w:szCs w:val="24"/>
        </w:rPr>
      </w:pPr>
      <w:r>
        <w:rPr>
          <w:rFonts w:hint="eastAsia" w:ascii="宋体" w:hAnsi="宋体" w:cs="宋体"/>
          <w:color w:val="auto"/>
          <w:sz w:val="21"/>
          <w:szCs w:val="24"/>
        </w:rPr>
        <w:t>法定代表人或委托代理人签字</w:t>
      </w:r>
      <w:r>
        <w:rPr>
          <w:rFonts w:hint="eastAsia" w:ascii="宋体" w:hAnsi="宋体" w:cs="宋体"/>
          <w:b/>
          <w:color w:val="auto"/>
          <w:sz w:val="21"/>
          <w:szCs w:val="21"/>
        </w:rPr>
        <w:t>（或电子签名）</w:t>
      </w:r>
      <w:r>
        <w:rPr>
          <w:rFonts w:hint="eastAsia" w:ascii="宋体" w:hAnsi="宋体" w:cs="宋体"/>
          <w:color w:val="auto"/>
          <w:sz w:val="21"/>
          <w:szCs w:val="24"/>
        </w:rPr>
        <w:t>：</w:t>
      </w:r>
    </w:p>
    <w:p w14:paraId="03AE1B6B">
      <w:pPr>
        <w:spacing w:line="460" w:lineRule="exact"/>
        <w:ind w:firstLine="0" w:firstLineChars="0"/>
        <w:jc w:val="left"/>
        <w:rPr>
          <w:rFonts w:ascii="宋体" w:hAnsi="宋体" w:cs="宋体"/>
          <w:color w:val="auto"/>
          <w:sz w:val="21"/>
          <w:szCs w:val="21"/>
        </w:rPr>
      </w:pPr>
      <w:r>
        <w:rPr>
          <w:rFonts w:hint="eastAsia" w:ascii="宋体" w:hAnsi="宋体" w:cs="宋体"/>
          <w:color w:val="auto"/>
          <w:sz w:val="21"/>
          <w:szCs w:val="20"/>
        </w:rPr>
        <w:t>日          期：</w:t>
      </w:r>
    </w:p>
    <w:p w14:paraId="67FABBF5">
      <w:pPr>
        <w:pStyle w:val="24"/>
        <w:spacing w:line="400" w:lineRule="exact"/>
        <w:ind w:firstLine="3255" w:firstLineChars="1550"/>
        <w:rPr>
          <w:rFonts w:hint="eastAsia" w:hAnsi="宋体"/>
          <w:color w:val="auto"/>
        </w:rPr>
      </w:pPr>
      <w:r>
        <w:rPr>
          <w:rFonts w:hint="eastAsia" w:hAnsi="宋体"/>
          <w:color w:val="auto"/>
        </w:rPr>
        <w:t xml:space="preserve">   </w:t>
      </w:r>
    </w:p>
    <w:p w14:paraId="26145F65">
      <w:pPr>
        <w:pStyle w:val="24"/>
        <w:numPr>
          <w:ilvl w:val="0"/>
          <w:numId w:val="0"/>
        </w:numPr>
        <w:rPr>
          <w:rFonts w:hint="eastAsia" w:ascii="宋体" w:hAnsi="宋体" w:eastAsia="宋体" w:cs="宋体"/>
          <w:b/>
          <w:bCs/>
          <w:color w:val="auto"/>
          <w:sz w:val="28"/>
          <w:szCs w:val="28"/>
          <w:highlight w:val="none"/>
          <w:lang w:val="en-US" w:eastAsia="zh-CN"/>
        </w:rPr>
      </w:pPr>
    </w:p>
    <w:p w14:paraId="03CC051A">
      <w:pPr>
        <w:pStyle w:val="24"/>
        <w:numPr>
          <w:ilvl w:val="0"/>
          <w:numId w:val="0"/>
        </w:numPr>
        <w:rPr>
          <w:rFonts w:hint="eastAsia" w:ascii="宋体" w:hAnsi="宋体" w:eastAsia="宋体" w:cs="宋体"/>
          <w:b/>
          <w:bCs/>
          <w:color w:val="auto"/>
          <w:sz w:val="28"/>
          <w:szCs w:val="28"/>
          <w:highlight w:val="none"/>
          <w:lang w:val="en-US" w:eastAsia="zh-CN"/>
        </w:rPr>
      </w:pPr>
      <w:r>
        <w:rPr>
          <w:rFonts w:hint="eastAsia" w:cs="宋体"/>
          <w:b/>
          <w:bCs/>
          <w:color w:val="auto"/>
          <w:sz w:val="28"/>
          <w:szCs w:val="28"/>
          <w:highlight w:val="none"/>
          <w:lang w:val="en-US" w:eastAsia="zh-CN"/>
        </w:rPr>
        <w:t>9</w:t>
      </w:r>
      <w:r>
        <w:rPr>
          <w:rFonts w:hint="eastAsia" w:ascii="宋体" w:hAnsi="宋体" w:eastAsia="宋体" w:cs="宋体"/>
          <w:b/>
          <w:bCs/>
          <w:color w:val="auto"/>
          <w:sz w:val="28"/>
          <w:szCs w:val="28"/>
          <w:highlight w:val="none"/>
          <w:lang w:val="en-US" w:eastAsia="zh-CN"/>
        </w:rPr>
        <w:t>.供应商2020年1月1日以来具有类似项目业绩的相关证明材料（以中标/成交通知书或签订的合同为准）（如有，请提供）</w:t>
      </w:r>
      <w:r>
        <w:rPr>
          <w:rFonts w:hint="eastAsia" w:cs="宋体"/>
          <w:b/>
          <w:bCs/>
          <w:color w:val="auto"/>
          <w:sz w:val="28"/>
          <w:szCs w:val="28"/>
          <w:highlight w:val="none"/>
          <w:lang w:val="en-US" w:eastAsia="zh-CN"/>
        </w:rPr>
        <w:t>；</w:t>
      </w:r>
    </w:p>
    <w:p w14:paraId="74FB1252">
      <w:pPr>
        <w:pStyle w:val="24"/>
        <w:rPr>
          <w:rFonts w:hint="eastAsia" w:ascii="宋体" w:hAnsi="宋体" w:eastAsia="宋体" w:cs="宋体"/>
          <w:b/>
          <w:color w:val="auto"/>
          <w:sz w:val="28"/>
          <w:szCs w:val="28"/>
          <w:highlight w:val="none"/>
          <w:lang w:val="en-US" w:eastAsia="zh-CN" w:bidi="ar-SA"/>
        </w:rPr>
      </w:pPr>
    </w:p>
    <w:p w14:paraId="2F65325B">
      <w:pPr>
        <w:rPr>
          <w:rFonts w:hint="eastAsia" w:ascii="宋体" w:hAnsi="宋体" w:eastAsia="宋体" w:cs="宋体"/>
          <w:b w:val="0"/>
          <w:bCs/>
          <w:color w:val="auto"/>
          <w:sz w:val="28"/>
          <w:szCs w:val="28"/>
          <w:highlight w:val="none"/>
          <w:lang w:val="en-US" w:eastAsia="zh-CN" w:bidi="ar-SA"/>
        </w:rPr>
      </w:pPr>
    </w:p>
    <w:p w14:paraId="7E2FB7B9">
      <w:pPr>
        <w:rPr>
          <w:rFonts w:hint="eastAsia" w:ascii="宋体" w:hAnsi="宋体" w:eastAsia="宋体" w:cs="宋体"/>
          <w:b w:val="0"/>
          <w:bCs/>
          <w:color w:val="auto"/>
          <w:sz w:val="28"/>
          <w:szCs w:val="28"/>
          <w:highlight w:val="none"/>
          <w:lang w:val="en-US" w:eastAsia="zh-CN" w:bidi="ar-SA"/>
        </w:rPr>
      </w:pPr>
    </w:p>
    <w:p w14:paraId="3C95C206">
      <w:pPr>
        <w:pStyle w:val="24"/>
        <w:numPr>
          <w:ilvl w:val="0"/>
          <w:numId w:val="0"/>
        </w:numPr>
        <w:rPr>
          <w:rFonts w:hint="eastAsia" w:ascii="宋体" w:hAnsi="宋体" w:eastAsia="宋体" w:cs="宋体"/>
          <w:b/>
          <w:bCs/>
          <w:color w:val="auto"/>
          <w:sz w:val="28"/>
          <w:szCs w:val="28"/>
          <w:highlight w:val="none"/>
          <w:lang w:val="en-US"/>
        </w:rPr>
      </w:pPr>
      <w:r>
        <w:rPr>
          <w:rFonts w:hint="eastAsia" w:cs="宋体"/>
          <w:b/>
          <w:bCs/>
          <w:color w:val="auto"/>
          <w:sz w:val="28"/>
          <w:szCs w:val="28"/>
          <w:highlight w:val="none"/>
          <w:lang w:val="en-US" w:eastAsia="zh-CN"/>
        </w:rPr>
        <w:t>10</w:t>
      </w:r>
      <w:r>
        <w:rPr>
          <w:rFonts w:hint="eastAsia" w:ascii="宋体" w:hAnsi="宋体" w:eastAsia="宋体" w:cs="宋体"/>
          <w:b/>
          <w:bCs/>
          <w:color w:val="auto"/>
          <w:sz w:val="28"/>
          <w:szCs w:val="28"/>
          <w:highlight w:val="none"/>
          <w:lang w:val="en-US" w:eastAsia="zh-CN"/>
        </w:rPr>
        <w:t>.“采购需求”须提供的有效证明文件（“采购需求”中要求必须提供的，必须提供）；</w:t>
      </w:r>
    </w:p>
    <w:p w14:paraId="771F2C13">
      <w:pPr>
        <w:ind w:firstLine="0" w:firstLineChars="0"/>
        <w:rPr>
          <w:rFonts w:hint="eastAsia" w:ascii="宋体" w:hAnsi="宋体" w:eastAsia="宋体" w:cs="宋体"/>
          <w:color w:val="auto"/>
          <w:sz w:val="28"/>
          <w:szCs w:val="28"/>
          <w:highlight w:val="none"/>
        </w:rPr>
      </w:pPr>
    </w:p>
    <w:p w14:paraId="70D8CBBD">
      <w:pPr>
        <w:pStyle w:val="24"/>
        <w:rPr>
          <w:rFonts w:hint="eastAsia" w:ascii="宋体" w:hAnsi="宋体" w:eastAsia="宋体" w:cs="宋体"/>
          <w:b/>
          <w:bCs/>
          <w:color w:val="auto"/>
          <w:sz w:val="28"/>
          <w:szCs w:val="28"/>
          <w:highlight w:val="none"/>
        </w:rPr>
      </w:pPr>
    </w:p>
    <w:p w14:paraId="528526B7">
      <w:pPr>
        <w:rPr>
          <w:rFonts w:hint="eastAsia" w:ascii="宋体" w:hAnsi="宋体" w:eastAsia="宋体" w:cs="宋体"/>
          <w:b/>
          <w:bCs/>
          <w:color w:val="auto"/>
          <w:sz w:val="28"/>
          <w:szCs w:val="28"/>
          <w:highlight w:val="none"/>
        </w:rPr>
      </w:pPr>
    </w:p>
    <w:p w14:paraId="71A038ED">
      <w:pPr>
        <w:rPr>
          <w:rFonts w:hint="eastAsia" w:ascii="宋体" w:hAnsi="宋体" w:eastAsia="宋体" w:cs="宋体"/>
          <w:b/>
          <w:bCs/>
          <w:color w:val="auto"/>
          <w:sz w:val="28"/>
          <w:szCs w:val="28"/>
          <w:highlight w:val="none"/>
        </w:rPr>
      </w:pPr>
    </w:p>
    <w:p w14:paraId="343A6034">
      <w:pPr>
        <w:pStyle w:val="225"/>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0"/>
        <w:textAlignment w:val="auto"/>
        <w:rPr>
          <w:color w:val="auto"/>
        </w:rPr>
      </w:pPr>
      <w:r>
        <w:rPr>
          <w:rFonts w:hint="eastAsia" w:cs="宋体"/>
          <w:b/>
          <w:bCs/>
          <w:color w:val="auto"/>
          <w:spacing w:val="10"/>
          <w:kern w:val="0"/>
          <w:sz w:val="28"/>
          <w:szCs w:val="28"/>
          <w:highlight w:val="none"/>
          <w:lang w:val="en-US" w:eastAsia="zh-CN" w:bidi="ar-SA"/>
        </w:rPr>
        <w:t>11</w:t>
      </w:r>
      <w:r>
        <w:rPr>
          <w:rFonts w:hint="eastAsia" w:ascii="宋体" w:hAnsi="宋体" w:eastAsia="宋体" w:cs="宋体"/>
          <w:b/>
          <w:bCs/>
          <w:color w:val="auto"/>
          <w:spacing w:val="10"/>
          <w:kern w:val="0"/>
          <w:sz w:val="28"/>
          <w:szCs w:val="28"/>
          <w:highlight w:val="none"/>
          <w:lang w:val="en-US" w:eastAsia="zh-CN" w:bidi="ar-SA"/>
        </w:rPr>
        <w:t>.</w:t>
      </w:r>
      <w:r>
        <w:rPr>
          <w:rFonts w:hint="eastAsia" w:ascii="宋体" w:hAnsi="宋体" w:eastAsia="宋体" w:cs="宋体"/>
          <w:b/>
          <w:bCs/>
          <w:color w:val="auto"/>
          <w:kern w:val="0"/>
          <w:sz w:val="28"/>
          <w:szCs w:val="28"/>
          <w:highlight w:val="none"/>
          <w:lang w:val="en-US" w:eastAsia="zh-CN"/>
        </w:rPr>
        <w:t>供应商可结合本项目自身情况或评审办法自行提交其它相关证明材料（如有，请提供）</w:t>
      </w:r>
      <w:r>
        <w:rPr>
          <w:rFonts w:hint="eastAsia" w:cs="宋体"/>
          <w:b/>
          <w:bCs/>
          <w:color w:val="auto"/>
          <w:kern w:val="0"/>
          <w:sz w:val="28"/>
          <w:szCs w:val="28"/>
          <w:highlight w:val="none"/>
          <w:lang w:val="en-US" w:eastAsia="zh-CN"/>
        </w:rPr>
        <w:t>。</w:t>
      </w:r>
    </w:p>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MingLiU">
    <w:altName w:val="PMingLiU-ExtB"/>
    <w:panose1 w:val="02010609000101010101"/>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华文新魏">
    <w:altName w:val="宋体"/>
    <w:panose1 w:val="02010800040101010101"/>
    <w:charset w:val="86"/>
    <w:family w:val="auto"/>
    <w:pitch w:val="default"/>
    <w:sig w:usb0="00000000" w:usb1="00000000" w:usb2="00000000" w:usb3="00000000" w:csb0="00040000" w:csb1="00000000"/>
  </w:font>
  <w:font w:name="新宋体">
    <w:panose1 w:val="02010609030101010101"/>
    <w:charset w:val="86"/>
    <w:family w:val="modern"/>
    <w:pitch w:val="default"/>
    <w:sig w:usb0="0000028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等线 Light">
    <w:panose1 w:val="02010600030101010101"/>
    <w:charset w:val="86"/>
    <w:family w:val="auto"/>
    <w:pitch w:val="default"/>
    <w:sig w:usb0="A00002BF" w:usb1="38CF7CFA" w:usb2="00000016" w:usb3="00000000" w:csb0="0004000F" w:csb1="00000000"/>
  </w:font>
  <w:font w:name="Verdana">
    <w:panose1 w:val="020B0604030504040204"/>
    <w:charset w:val="00"/>
    <w:family w:val="swiss"/>
    <w:pitch w:val="default"/>
    <w:sig w:usb0="A00006FF" w:usb1="4000205B" w:usb2="0000001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文鼎中隶简">
    <w:altName w:val="宋体"/>
    <w:panose1 w:val="00000000000000000000"/>
    <w:charset w:val="86"/>
    <w:family w:val="modern"/>
    <w:pitch w:val="default"/>
    <w:sig w:usb0="00000000" w:usb1="00000000" w:usb2="00000010" w:usb3="00000000" w:csb0="00040000" w:csb1="00000000"/>
  </w:font>
  <w:font w:name="方正小标宋简体">
    <w:altName w:val="黑体"/>
    <w:panose1 w:val="02000000000000000000"/>
    <w:charset w:val="86"/>
    <w:family w:val="script"/>
    <w:pitch w:val="default"/>
    <w:sig w:usb0="00000000" w:usb1="00000000" w:usb2="00000012"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592309">
    <w:pPr>
      <w:pStyle w:val="28"/>
    </w:pPr>
  </w:p>
  <w:p w14:paraId="3449328F">
    <w:pPr>
      <w:pStyle w:val="2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ABC83D">
    <w:pPr>
      <w:pStyle w:val="28"/>
      <w:rPr>
        <w:rStyle w:val="47"/>
      </w:rPr>
    </w:pPr>
  </w:p>
  <w:p w14:paraId="7BA04934">
    <w:pPr>
      <w:pStyle w:val="2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BC5FBB">
    <w:pPr>
      <w:pStyle w:val="28"/>
    </w:pPr>
  </w:p>
  <w:p w14:paraId="314E91BC">
    <w:pPr>
      <w:pStyle w:val="2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E93E19">
    <w:pPr>
      <w:pStyle w:val="28"/>
      <w:rPr>
        <w:rStyle w:val="47"/>
      </w:rPr>
    </w:pPr>
  </w:p>
  <w:p w14:paraId="5BFC5EDC">
    <w:pPr>
      <w:pStyle w:val="28"/>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3324C6">
    <w:pPr>
      <w:pStyle w:val="2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2DDD6B">
                          <w:pPr>
                            <w:pStyle w:val="2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A2DDD6B">
                    <w:pPr>
                      <w:pStyle w:val="28"/>
                    </w:pPr>
                    <w:r>
                      <w:fldChar w:fldCharType="begin"/>
                    </w:r>
                    <w:r>
                      <w:instrText xml:space="preserve"> PAGE  \* MERGEFORMAT </w:instrText>
                    </w:r>
                    <w:r>
                      <w:fldChar w:fldCharType="separate"/>
                    </w:r>
                    <w:r>
                      <w:t>1</w:t>
                    </w:r>
                    <w:r>
                      <w:fldChar w:fldCharType="end"/>
                    </w:r>
                  </w:p>
                </w:txbxContent>
              </v:textbox>
            </v:shape>
          </w:pict>
        </mc:Fallback>
      </mc:AlternateContent>
    </w:r>
  </w:p>
  <w:p w14:paraId="5FD5017A">
    <w:pPr>
      <w:pStyle w:val="28"/>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21486C">
    <w:pPr>
      <w:pStyle w:val="28"/>
      <w:rPr>
        <w:rStyle w:val="47"/>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E9275F">
                          <w:pPr>
                            <w:pStyle w:val="28"/>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3E9275F">
                    <w:pPr>
                      <w:pStyle w:val="28"/>
                    </w:pPr>
                    <w:r>
                      <w:fldChar w:fldCharType="begin"/>
                    </w:r>
                    <w:r>
                      <w:instrText xml:space="preserve"> PAGE  \* MERGEFORMAT </w:instrText>
                    </w:r>
                    <w:r>
                      <w:fldChar w:fldCharType="separate"/>
                    </w:r>
                    <w:r>
                      <w:t>2</w:t>
                    </w:r>
                    <w:r>
                      <w:fldChar w:fldCharType="end"/>
                    </w:r>
                  </w:p>
                </w:txbxContent>
              </v:textbox>
            </v:shape>
          </w:pict>
        </mc:Fallback>
      </mc:AlternateContent>
    </w:r>
  </w:p>
  <w:p w14:paraId="643D69A6">
    <w:pPr>
      <w:pStyle w:val="28"/>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C08471">
    <w:pPr>
      <w:pStyle w:val="28"/>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E84B00">
                          <w:pPr>
                            <w:pStyle w:val="28"/>
                          </w:pPr>
                          <w:r>
                            <w:fldChar w:fldCharType="begin"/>
                          </w:r>
                          <w:r>
                            <w:instrText xml:space="preserve"> PAGE  \* MERGEFORMAT </w:instrText>
                          </w:r>
                          <w:r>
                            <w:fldChar w:fldCharType="separate"/>
                          </w:r>
                          <w:r>
                            <w:t>53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4DE84B00">
                    <w:pPr>
                      <w:pStyle w:val="28"/>
                    </w:pPr>
                    <w:r>
                      <w:fldChar w:fldCharType="begin"/>
                    </w:r>
                    <w:r>
                      <w:instrText xml:space="preserve"> PAGE  \* MERGEFORMAT </w:instrText>
                    </w:r>
                    <w:r>
                      <w:fldChar w:fldCharType="separate"/>
                    </w:r>
                    <w:r>
                      <w:t>53</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A6DA8D">
    <w:pPr>
      <w:pStyle w:val="28"/>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9A9296E">
                          <w:pPr>
                            <w:pStyle w:val="28"/>
                          </w:pPr>
                          <w:r>
                            <w:fldChar w:fldCharType="begin"/>
                          </w:r>
                          <w:r>
                            <w:instrText xml:space="preserve"> PAGE  \* MERGEFORMAT </w:instrText>
                          </w:r>
                          <w:r>
                            <w:fldChar w:fldCharType="separate"/>
                          </w:r>
                          <w:r>
                            <w:t>54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49A9296E">
                    <w:pPr>
                      <w:pStyle w:val="28"/>
                    </w:pPr>
                    <w:r>
                      <w:fldChar w:fldCharType="begin"/>
                    </w:r>
                    <w:r>
                      <w:instrText xml:space="preserve"> PAGE  \* MERGEFORMAT </w:instrText>
                    </w:r>
                    <w:r>
                      <w:fldChar w:fldCharType="separate"/>
                    </w:r>
                    <w:r>
                      <w:t>54</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20"/>
      </w:pPr>
      <w:r>
        <w:separator/>
      </w:r>
    </w:p>
  </w:footnote>
  <w:footnote w:type="continuationSeparator" w:id="1">
    <w:p>
      <w:pPr>
        <w:spacing w:line="240" w:lineRule="auto"/>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22632E"/>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377EE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0B68E6"/>
    <w:multiLevelType w:val="singleLevel"/>
    <w:tmpl w:val="820B68E6"/>
    <w:lvl w:ilvl="0" w:tentative="0">
      <w:start w:val="1"/>
      <w:numFmt w:val="chineseCounting"/>
      <w:suff w:val="nothing"/>
      <w:lvlText w:val="%1、"/>
      <w:lvlJc w:val="left"/>
      <w:rPr>
        <w:rFonts w:hint="eastAsia"/>
      </w:rPr>
    </w:lvl>
  </w:abstractNum>
  <w:abstractNum w:abstractNumId="1">
    <w:nsid w:val="DC93422B"/>
    <w:multiLevelType w:val="singleLevel"/>
    <w:tmpl w:val="DC93422B"/>
    <w:lvl w:ilvl="0" w:tentative="0">
      <w:start w:val="5"/>
      <w:numFmt w:val="decimal"/>
      <w:lvlText w:val="%1."/>
      <w:lvlJc w:val="left"/>
      <w:pPr>
        <w:tabs>
          <w:tab w:val="left" w:pos="312"/>
        </w:tabs>
      </w:pPr>
    </w:lvl>
  </w:abstractNum>
  <w:abstractNum w:abstractNumId="2">
    <w:nsid w:val="EE4C13BC"/>
    <w:multiLevelType w:val="singleLevel"/>
    <w:tmpl w:val="EE4C13BC"/>
    <w:lvl w:ilvl="0" w:tentative="0">
      <w:start w:val="1"/>
      <w:numFmt w:val="decimal"/>
      <w:lvlText w:val="%1."/>
      <w:lvlJc w:val="left"/>
      <w:pPr>
        <w:tabs>
          <w:tab w:val="left" w:pos="312"/>
        </w:tabs>
      </w:pPr>
    </w:lvl>
  </w:abstractNum>
  <w:abstractNum w:abstractNumId="3">
    <w:nsid w:val="24B26C46"/>
    <w:multiLevelType w:val="multilevel"/>
    <w:tmpl w:val="24B26C46"/>
    <w:lvl w:ilvl="0" w:tentative="0">
      <w:start w:val="1"/>
      <w:numFmt w:val="decimal"/>
      <w:pStyle w:val="3"/>
      <w:lvlText w:val="%1."/>
      <w:lvlJc w:val="left"/>
      <w:pPr>
        <w:ind w:left="432" w:hanging="432"/>
      </w:pPr>
      <w:rPr>
        <w:rFonts w:hint="eastAsia"/>
      </w:rPr>
    </w:lvl>
    <w:lvl w:ilvl="1" w:tentative="0">
      <w:start w:val="1"/>
      <w:numFmt w:val="decimal"/>
      <w:pStyle w:val="2"/>
      <w:suff w:val="space"/>
      <w:lvlText w:val="%1.%2"/>
      <w:lvlJc w:val="left"/>
      <w:pPr>
        <w:ind w:left="1002" w:hanging="576"/>
      </w:pPr>
      <w:rPr>
        <w:rFonts w:hint="eastAsia"/>
        <w:lang w:val="en-US"/>
      </w:rPr>
    </w:lvl>
    <w:lvl w:ilvl="2" w:tentative="0">
      <w:start w:val="1"/>
      <w:numFmt w:val="decimal"/>
      <w:pStyle w:val="4"/>
      <w:suff w:val="space"/>
      <w:lvlText w:val="%1.%2.%3"/>
      <w:lvlJc w:val="left"/>
      <w:pPr>
        <w:ind w:left="720" w:hanging="720"/>
      </w:pPr>
      <w:rPr>
        <w:rFonts w:hint="eastAsia"/>
      </w:rPr>
    </w:lvl>
    <w:lvl w:ilvl="3" w:tentative="0">
      <w:start w:val="1"/>
      <w:numFmt w:val="decimal"/>
      <w:pStyle w:val="5"/>
      <w:suff w:val="space"/>
      <w:lvlText w:val="%1.%2.%3.%4"/>
      <w:lvlJc w:val="left"/>
      <w:pPr>
        <w:ind w:left="864" w:hanging="864"/>
      </w:pPr>
      <w:rPr>
        <w:rFonts w:hint="eastAsia"/>
      </w:rPr>
    </w:lvl>
    <w:lvl w:ilvl="4" w:tentative="0">
      <w:start w:val="1"/>
      <w:numFmt w:val="decimal"/>
      <w:pStyle w:val="6"/>
      <w:suff w:val="space"/>
      <w:lvlText w:val="%1.%2.%3.%4.%5"/>
      <w:lvlJc w:val="left"/>
      <w:pPr>
        <w:ind w:left="1008" w:hanging="1008"/>
      </w:pPr>
      <w:rPr>
        <w:rFonts w:hint="eastAsia"/>
      </w:rPr>
    </w:lvl>
    <w:lvl w:ilvl="5" w:tentative="0">
      <w:start w:val="1"/>
      <w:numFmt w:val="decimal"/>
      <w:suff w:val="space"/>
      <w:lvlText w:val="%1.%2.%3.%4.%5.%6"/>
      <w:lvlJc w:val="left"/>
      <w:pPr>
        <w:ind w:left="1152" w:hanging="1152"/>
      </w:pPr>
      <w:rPr>
        <w:rFonts w:hint="eastAsia"/>
      </w:rPr>
    </w:lvl>
    <w:lvl w:ilvl="6" w:tentative="0">
      <w:start w:val="1"/>
      <w:numFmt w:val="decimal"/>
      <w:pStyle w:val="7"/>
      <w:suff w:val="space"/>
      <w:lvlText w:val="%1.%2.%3.%4.%5.%6.%7"/>
      <w:lvlJc w:val="left"/>
      <w:pPr>
        <w:ind w:left="1296" w:hanging="1296"/>
      </w:pPr>
      <w:rPr>
        <w:rFonts w:hint="eastAsia"/>
      </w:rPr>
    </w:lvl>
    <w:lvl w:ilvl="7" w:tentative="0">
      <w:start w:val="1"/>
      <w:numFmt w:val="decimal"/>
      <w:pStyle w:val="9"/>
      <w:suff w:val="space"/>
      <w:lvlText w:val="%1.%2.%3.%4.%5.%6.%7.%8"/>
      <w:lvlJc w:val="left"/>
      <w:pPr>
        <w:ind w:left="1440" w:hanging="1440"/>
      </w:pPr>
      <w:rPr>
        <w:rFonts w:hint="eastAsia"/>
      </w:rPr>
    </w:lvl>
    <w:lvl w:ilvl="8" w:tentative="0">
      <w:start w:val="1"/>
      <w:numFmt w:val="decimal"/>
      <w:pStyle w:val="10"/>
      <w:suff w:val="space"/>
      <w:lvlText w:val="%1.%2.%3.%4.%5.%6.%7.%8.%9"/>
      <w:lvlJc w:val="left"/>
      <w:pPr>
        <w:ind w:left="1584" w:hanging="1584"/>
      </w:pPr>
      <w:rPr>
        <w:rFonts w:hint="eastAsia"/>
      </w:rPr>
    </w:lvl>
  </w:abstractNum>
  <w:abstractNum w:abstractNumId="4">
    <w:nsid w:val="34DFFC2C"/>
    <w:multiLevelType w:val="singleLevel"/>
    <w:tmpl w:val="34DFFC2C"/>
    <w:lvl w:ilvl="0" w:tentative="0">
      <w:start w:val="2"/>
      <w:numFmt w:val="decimal"/>
      <w:suff w:val="nothing"/>
      <w:lvlText w:val="（%1）"/>
      <w:lvlJc w:val="left"/>
    </w:lvl>
  </w:abstractNum>
  <w:abstractNum w:abstractNumId="5">
    <w:nsid w:val="6174DD17"/>
    <w:multiLevelType w:val="singleLevel"/>
    <w:tmpl w:val="6174DD17"/>
    <w:lvl w:ilvl="0" w:tentative="0">
      <w:start w:val="4"/>
      <w:numFmt w:val="decimal"/>
      <w:lvlText w:val="%1."/>
      <w:lvlJc w:val="left"/>
      <w:pPr>
        <w:tabs>
          <w:tab w:val="left" w:pos="312"/>
        </w:tabs>
      </w:pPr>
    </w:lvl>
  </w:abstractNum>
  <w:num w:numId="1">
    <w:abstractNumId w:val="3"/>
  </w:num>
  <w:num w:numId="2">
    <w:abstractNumId w:val="0"/>
  </w:num>
  <w:num w:numId="3">
    <w:abstractNumId w:val="4"/>
  </w:num>
  <w:num w:numId="4">
    <w:abstractNumId w:val="1"/>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bordersDoNotSurroundHeader w:val="0"/>
  <w:bordersDoNotSurroundFooter w:val="0"/>
  <w:documentProtection w:enforcement="0"/>
  <w:defaultTabStop w:val="420"/>
  <w:evenAndOddHeaders w:val="1"/>
  <w:drawingGridHorizontalSpacing w:val="1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MzZDM1ZDg5MGNmNzllYmZmZTI2ZTYwMjQ0NmE3MTEifQ=="/>
  </w:docVars>
  <w:rsids>
    <w:rsidRoot w:val="00D0178C"/>
    <w:rsid w:val="00001181"/>
    <w:rsid w:val="000017A7"/>
    <w:rsid w:val="000019AD"/>
    <w:rsid w:val="00001B40"/>
    <w:rsid w:val="00001D75"/>
    <w:rsid w:val="00001F7D"/>
    <w:rsid w:val="00002297"/>
    <w:rsid w:val="000027A4"/>
    <w:rsid w:val="00003297"/>
    <w:rsid w:val="000036D1"/>
    <w:rsid w:val="00003D81"/>
    <w:rsid w:val="0000457E"/>
    <w:rsid w:val="0000510B"/>
    <w:rsid w:val="0000516C"/>
    <w:rsid w:val="000054B0"/>
    <w:rsid w:val="00006185"/>
    <w:rsid w:val="00006652"/>
    <w:rsid w:val="00006EAB"/>
    <w:rsid w:val="000079FF"/>
    <w:rsid w:val="00007DD5"/>
    <w:rsid w:val="0001030D"/>
    <w:rsid w:val="00010391"/>
    <w:rsid w:val="0001057F"/>
    <w:rsid w:val="00010909"/>
    <w:rsid w:val="00010E4E"/>
    <w:rsid w:val="0001159F"/>
    <w:rsid w:val="0001167B"/>
    <w:rsid w:val="0001241D"/>
    <w:rsid w:val="00012944"/>
    <w:rsid w:val="00012D7D"/>
    <w:rsid w:val="00012D90"/>
    <w:rsid w:val="000135CB"/>
    <w:rsid w:val="00013601"/>
    <w:rsid w:val="00013934"/>
    <w:rsid w:val="00013B96"/>
    <w:rsid w:val="00013D23"/>
    <w:rsid w:val="000142FA"/>
    <w:rsid w:val="00015D9B"/>
    <w:rsid w:val="00016A50"/>
    <w:rsid w:val="00016EB2"/>
    <w:rsid w:val="00017B5C"/>
    <w:rsid w:val="0002046F"/>
    <w:rsid w:val="000207BB"/>
    <w:rsid w:val="00020B56"/>
    <w:rsid w:val="00021D44"/>
    <w:rsid w:val="000228F2"/>
    <w:rsid w:val="00023447"/>
    <w:rsid w:val="00024EF2"/>
    <w:rsid w:val="000259AD"/>
    <w:rsid w:val="00026012"/>
    <w:rsid w:val="000279A4"/>
    <w:rsid w:val="000301BC"/>
    <w:rsid w:val="00030AC3"/>
    <w:rsid w:val="000310B5"/>
    <w:rsid w:val="0003189C"/>
    <w:rsid w:val="000318A6"/>
    <w:rsid w:val="00031911"/>
    <w:rsid w:val="00032A5B"/>
    <w:rsid w:val="00032F56"/>
    <w:rsid w:val="000332EC"/>
    <w:rsid w:val="000339EF"/>
    <w:rsid w:val="00033E25"/>
    <w:rsid w:val="0003411F"/>
    <w:rsid w:val="000341DF"/>
    <w:rsid w:val="000342BC"/>
    <w:rsid w:val="00034818"/>
    <w:rsid w:val="00034AC0"/>
    <w:rsid w:val="00035C45"/>
    <w:rsid w:val="000369A0"/>
    <w:rsid w:val="00036EBC"/>
    <w:rsid w:val="00037A0E"/>
    <w:rsid w:val="000402E9"/>
    <w:rsid w:val="00040C7C"/>
    <w:rsid w:val="000410A9"/>
    <w:rsid w:val="00041296"/>
    <w:rsid w:val="00041EFB"/>
    <w:rsid w:val="00042A1F"/>
    <w:rsid w:val="00042EF3"/>
    <w:rsid w:val="000431D4"/>
    <w:rsid w:val="00043953"/>
    <w:rsid w:val="000448AE"/>
    <w:rsid w:val="000448B1"/>
    <w:rsid w:val="00044C04"/>
    <w:rsid w:val="00045412"/>
    <w:rsid w:val="00045818"/>
    <w:rsid w:val="00045E4C"/>
    <w:rsid w:val="0004669B"/>
    <w:rsid w:val="00046A8F"/>
    <w:rsid w:val="000474C6"/>
    <w:rsid w:val="000476EB"/>
    <w:rsid w:val="000503C9"/>
    <w:rsid w:val="000506FA"/>
    <w:rsid w:val="000511C3"/>
    <w:rsid w:val="00052368"/>
    <w:rsid w:val="0005263D"/>
    <w:rsid w:val="00052B6C"/>
    <w:rsid w:val="00052D7D"/>
    <w:rsid w:val="00053A4D"/>
    <w:rsid w:val="0005449D"/>
    <w:rsid w:val="0005524B"/>
    <w:rsid w:val="00055B08"/>
    <w:rsid w:val="00055B0D"/>
    <w:rsid w:val="000561CD"/>
    <w:rsid w:val="00056684"/>
    <w:rsid w:val="00057AAB"/>
    <w:rsid w:val="00057BF3"/>
    <w:rsid w:val="00057CDD"/>
    <w:rsid w:val="00057F46"/>
    <w:rsid w:val="000609A0"/>
    <w:rsid w:val="000634F2"/>
    <w:rsid w:val="00063B0D"/>
    <w:rsid w:val="00063C36"/>
    <w:rsid w:val="000647BB"/>
    <w:rsid w:val="000650A2"/>
    <w:rsid w:val="00065104"/>
    <w:rsid w:val="00065239"/>
    <w:rsid w:val="000652DC"/>
    <w:rsid w:val="0006637A"/>
    <w:rsid w:val="0006660A"/>
    <w:rsid w:val="00066D53"/>
    <w:rsid w:val="000674DC"/>
    <w:rsid w:val="00067A57"/>
    <w:rsid w:val="00067AFE"/>
    <w:rsid w:val="00070DC4"/>
    <w:rsid w:val="00071B52"/>
    <w:rsid w:val="00071F85"/>
    <w:rsid w:val="00072E38"/>
    <w:rsid w:val="00073521"/>
    <w:rsid w:val="00073E6A"/>
    <w:rsid w:val="0007440B"/>
    <w:rsid w:val="0007550D"/>
    <w:rsid w:val="00075BCE"/>
    <w:rsid w:val="00075C43"/>
    <w:rsid w:val="00076B8D"/>
    <w:rsid w:val="00076CBD"/>
    <w:rsid w:val="00077F74"/>
    <w:rsid w:val="00080903"/>
    <w:rsid w:val="00080A43"/>
    <w:rsid w:val="000816D5"/>
    <w:rsid w:val="0008202D"/>
    <w:rsid w:val="000824A4"/>
    <w:rsid w:val="00082672"/>
    <w:rsid w:val="0008267B"/>
    <w:rsid w:val="00082CA0"/>
    <w:rsid w:val="00084FE8"/>
    <w:rsid w:val="00085FA9"/>
    <w:rsid w:val="0008698B"/>
    <w:rsid w:val="000873AD"/>
    <w:rsid w:val="0009012B"/>
    <w:rsid w:val="00090932"/>
    <w:rsid w:val="00091772"/>
    <w:rsid w:val="00091861"/>
    <w:rsid w:val="00091C70"/>
    <w:rsid w:val="000924D5"/>
    <w:rsid w:val="000929D5"/>
    <w:rsid w:val="000939AD"/>
    <w:rsid w:val="00093D78"/>
    <w:rsid w:val="00094022"/>
    <w:rsid w:val="000944BE"/>
    <w:rsid w:val="0009491C"/>
    <w:rsid w:val="00094A12"/>
    <w:rsid w:val="00096E39"/>
    <w:rsid w:val="00096EB3"/>
    <w:rsid w:val="000970D0"/>
    <w:rsid w:val="000973CE"/>
    <w:rsid w:val="00097707"/>
    <w:rsid w:val="000978D1"/>
    <w:rsid w:val="00097E2E"/>
    <w:rsid w:val="000A0122"/>
    <w:rsid w:val="000A1863"/>
    <w:rsid w:val="000A3586"/>
    <w:rsid w:val="000A4101"/>
    <w:rsid w:val="000A42A5"/>
    <w:rsid w:val="000A42B1"/>
    <w:rsid w:val="000A4752"/>
    <w:rsid w:val="000A4978"/>
    <w:rsid w:val="000A50BB"/>
    <w:rsid w:val="000A6FE5"/>
    <w:rsid w:val="000A706B"/>
    <w:rsid w:val="000A7296"/>
    <w:rsid w:val="000A79FC"/>
    <w:rsid w:val="000A7BE4"/>
    <w:rsid w:val="000B0005"/>
    <w:rsid w:val="000B086C"/>
    <w:rsid w:val="000B1707"/>
    <w:rsid w:val="000B19AD"/>
    <w:rsid w:val="000B21BB"/>
    <w:rsid w:val="000B25B2"/>
    <w:rsid w:val="000B28D7"/>
    <w:rsid w:val="000B2D2A"/>
    <w:rsid w:val="000B2E5C"/>
    <w:rsid w:val="000B3351"/>
    <w:rsid w:val="000B351D"/>
    <w:rsid w:val="000B3F25"/>
    <w:rsid w:val="000B4308"/>
    <w:rsid w:val="000B4B94"/>
    <w:rsid w:val="000B4FBE"/>
    <w:rsid w:val="000B60E8"/>
    <w:rsid w:val="000B6355"/>
    <w:rsid w:val="000B6383"/>
    <w:rsid w:val="000B645A"/>
    <w:rsid w:val="000B6491"/>
    <w:rsid w:val="000B6DC2"/>
    <w:rsid w:val="000B6F97"/>
    <w:rsid w:val="000B7479"/>
    <w:rsid w:val="000C001B"/>
    <w:rsid w:val="000C075B"/>
    <w:rsid w:val="000C13B3"/>
    <w:rsid w:val="000C1756"/>
    <w:rsid w:val="000C1A53"/>
    <w:rsid w:val="000C1A5B"/>
    <w:rsid w:val="000C1C38"/>
    <w:rsid w:val="000C24D0"/>
    <w:rsid w:val="000C2B45"/>
    <w:rsid w:val="000C2EDB"/>
    <w:rsid w:val="000C3F00"/>
    <w:rsid w:val="000C3FB2"/>
    <w:rsid w:val="000C4AE5"/>
    <w:rsid w:val="000C52A8"/>
    <w:rsid w:val="000C531A"/>
    <w:rsid w:val="000C565F"/>
    <w:rsid w:val="000C6DB8"/>
    <w:rsid w:val="000C7104"/>
    <w:rsid w:val="000C7596"/>
    <w:rsid w:val="000C7AC5"/>
    <w:rsid w:val="000D00F7"/>
    <w:rsid w:val="000D013E"/>
    <w:rsid w:val="000D0791"/>
    <w:rsid w:val="000D193C"/>
    <w:rsid w:val="000D1BF0"/>
    <w:rsid w:val="000D244D"/>
    <w:rsid w:val="000D2533"/>
    <w:rsid w:val="000D2A02"/>
    <w:rsid w:val="000D2D7E"/>
    <w:rsid w:val="000D4272"/>
    <w:rsid w:val="000D6177"/>
    <w:rsid w:val="000D632F"/>
    <w:rsid w:val="000D68C8"/>
    <w:rsid w:val="000D6B30"/>
    <w:rsid w:val="000D6EF4"/>
    <w:rsid w:val="000D7623"/>
    <w:rsid w:val="000E0675"/>
    <w:rsid w:val="000E0852"/>
    <w:rsid w:val="000E0861"/>
    <w:rsid w:val="000E08CE"/>
    <w:rsid w:val="000E15D6"/>
    <w:rsid w:val="000E161F"/>
    <w:rsid w:val="000E283C"/>
    <w:rsid w:val="000E2F73"/>
    <w:rsid w:val="000E460A"/>
    <w:rsid w:val="000E5137"/>
    <w:rsid w:val="000E5422"/>
    <w:rsid w:val="000E5487"/>
    <w:rsid w:val="000E5C76"/>
    <w:rsid w:val="000E5E42"/>
    <w:rsid w:val="000E5F83"/>
    <w:rsid w:val="000E6020"/>
    <w:rsid w:val="000E6135"/>
    <w:rsid w:val="000E679F"/>
    <w:rsid w:val="000E6CE0"/>
    <w:rsid w:val="000E706C"/>
    <w:rsid w:val="000E793B"/>
    <w:rsid w:val="000F0056"/>
    <w:rsid w:val="000F0064"/>
    <w:rsid w:val="000F06B6"/>
    <w:rsid w:val="000F0771"/>
    <w:rsid w:val="000F14EA"/>
    <w:rsid w:val="000F1B7F"/>
    <w:rsid w:val="000F28ED"/>
    <w:rsid w:val="000F2D24"/>
    <w:rsid w:val="000F3222"/>
    <w:rsid w:val="000F33B0"/>
    <w:rsid w:val="000F3A35"/>
    <w:rsid w:val="000F4FC2"/>
    <w:rsid w:val="000F6DB1"/>
    <w:rsid w:val="000F7051"/>
    <w:rsid w:val="0010022C"/>
    <w:rsid w:val="00100537"/>
    <w:rsid w:val="0010129F"/>
    <w:rsid w:val="00102705"/>
    <w:rsid w:val="00102975"/>
    <w:rsid w:val="0010306B"/>
    <w:rsid w:val="001032CE"/>
    <w:rsid w:val="00103485"/>
    <w:rsid w:val="00103636"/>
    <w:rsid w:val="00103A01"/>
    <w:rsid w:val="00103B2F"/>
    <w:rsid w:val="001044B6"/>
    <w:rsid w:val="001046AF"/>
    <w:rsid w:val="00105207"/>
    <w:rsid w:val="00105D9F"/>
    <w:rsid w:val="0010626F"/>
    <w:rsid w:val="00106520"/>
    <w:rsid w:val="00106880"/>
    <w:rsid w:val="00106D21"/>
    <w:rsid w:val="0010744C"/>
    <w:rsid w:val="00107D1E"/>
    <w:rsid w:val="001102DC"/>
    <w:rsid w:val="0011092F"/>
    <w:rsid w:val="00110984"/>
    <w:rsid w:val="00110A13"/>
    <w:rsid w:val="00110AFE"/>
    <w:rsid w:val="00110D34"/>
    <w:rsid w:val="00111288"/>
    <w:rsid w:val="00112621"/>
    <w:rsid w:val="00112B0F"/>
    <w:rsid w:val="0011355A"/>
    <w:rsid w:val="001143A2"/>
    <w:rsid w:val="001171E8"/>
    <w:rsid w:val="00117CE5"/>
    <w:rsid w:val="00117F9A"/>
    <w:rsid w:val="001201B1"/>
    <w:rsid w:val="00120A8E"/>
    <w:rsid w:val="00120B3F"/>
    <w:rsid w:val="00120C08"/>
    <w:rsid w:val="00120E48"/>
    <w:rsid w:val="001214AB"/>
    <w:rsid w:val="001218A7"/>
    <w:rsid w:val="0012216C"/>
    <w:rsid w:val="001234B2"/>
    <w:rsid w:val="00125A06"/>
    <w:rsid w:val="00125E2E"/>
    <w:rsid w:val="00125FFC"/>
    <w:rsid w:val="001262F1"/>
    <w:rsid w:val="00126CCD"/>
    <w:rsid w:val="00126D1C"/>
    <w:rsid w:val="00127DFD"/>
    <w:rsid w:val="00130A5D"/>
    <w:rsid w:val="00130EFA"/>
    <w:rsid w:val="00131A89"/>
    <w:rsid w:val="00131FFB"/>
    <w:rsid w:val="00132830"/>
    <w:rsid w:val="00134258"/>
    <w:rsid w:val="00134EC5"/>
    <w:rsid w:val="001361E5"/>
    <w:rsid w:val="00136202"/>
    <w:rsid w:val="00136309"/>
    <w:rsid w:val="0013732C"/>
    <w:rsid w:val="001374FE"/>
    <w:rsid w:val="001400A2"/>
    <w:rsid w:val="00141993"/>
    <w:rsid w:val="00141ED3"/>
    <w:rsid w:val="001420A2"/>
    <w:rsid w:val="00142261"/>
    <w:rsid w:val="00142284"/>
    <w:rsid w:val="00142F62"/>
    <w:rsid w:val="001434AE"/>
    <w:rsid w:val="0014368A"/>
    <w:rsid w:val="00143845"/>
    <w:rsid w:val="001438EC"/>
    <w:rsid w:val="0014399B"/>
    <w:rsid w:val="00143AA3"/>
    <w:rsid w:val="00143E61"/>
    <w:rsid w:val="00144225"/>
    <w:rsid w:val="00144D3E"/>
    <w:rsid w:val="00145C66"/>
    <w:rsid w:val="00146E74"/>
    <w:rsid w:val="0014736A"/>
    <w:rsid w:val="00147C83"/>
    <w:rsid w:val="00150BC8"/>
    <w:rsid w:val="00150C0A"/>
    <w:rsid w:val="00150F7E"/>
    <w:rsid w:val="00152688"/>
    <w:rsid w:val="00152972"/>
    <w:rsid w:val="00152D86"/>
    <w:rsid w:val="001536B8"/>
    <w:rsid w:val="0015433D"/>
    <w:rsid w:val="0015460A"/>
    <w:rsid w:val="0015468E"/>
    <w:rsid w:val="001547ED"/>
    <w:rsid w:val="00154D51"/>
    <w:rsid w:val="0015508A"/>
    <w:rsid w:val="0015514B"/>
    <w:rsid w:val="0015529F"/>
    <w:rsid w:val="0015559E"/>
    <w:rsid w:val="00156E0D"/>
    <w:rsid w:val="00157297"/>
    <w:rsid w:val="001574E6"/>
    <w:rsid w:val="00157A13"/>
    <w:rsid w:val="00160463"/>
    <w:rsid w:val="00161369"/>
    <w:rsid w:val="00161C49"/>
    <w:rsid w:val="00162016"/>
    <w:rsid w:val="00162142"/>
    <w:rsid w:val="001633EE"/>
    <w:rsid w:val="001645DB"/>
    <w:rsid w:val="00164F27"/>
    <w:rsid w:val="0016564A"/>
    <w:rsid w:val="00165A12"/>
    <w:rsid w:val="00165B24"/>
    <w:rsid w:val="00165F1C"/>
    <w:rsid w:val="00166600"/>
    <w:rsid w:val="00166764"/>
    <w:rsid w:val="00166AFC"/>
    <w:rsid w:val="001670DD"/>
    <w:rsid w:val="00167203"/>
    <w:rsid w:val="00167948"/>
    <w:rsid w:val="00167C0F"/>
    <w:rsid w:val="00171898"/>
    <w:rsid w:val="00171E3E"/>
    <w:rsid w:val="00171FD2"/>
    <w:rsid w:val="00172143"/>
    <w:rsid w:val="00172156"/>
    <w:rsid w:val="001726C7"/>
    <w:rsid w:val="001733A8"/>
    <w:rsid w:val="001736C6"/>
    <w:rsid w:val="00173A44"/>
    <w:rsid w:val="00174CE1"/>
    <w:rsid w:val="00175B7F"/>
    <w:rsid w:val="00176238"/>
    <w:rsid w:val="001762EF"/>
    <w:rsid w:val="00176873"/>
    <w:rsid w:val="00176FAD"/>
    <w:rsid w:val="00177995"/>
    <w:rsid w:val="00177A8D"/>
    <w:rsid w:val="00177E31"/>
    <w:rsid w:val="00180E07"/>
    <w:rsid w:val="001810F6"/>
    <w:rsid w:val="00181C48"/>
    <w:rsid w:val="00181F72"/>
    <w:rsid w:val="001825EA"/>
    <w:rsid w:val="001828CD"/>
    <w:rsid w:val="001834AD"/>
    <w:rsid w:val="00183F01"/>
    <w:rsid w:val="00183FBD"/>
    <w:rsid w:val="0018406F"/>
    <w:rsid w:val="00184341"/>
    <w:rsid w:val="00184D76"/>
    <w:rsid w:val="001856BC"/>
    <w:rsid w:val="00186269"/>
    <w:rsid w:val="0018684B"/>
    <w:rsid w:val="00186883"/>
    <w:rsid w:val="0018689C"/>
    <w:rsid w:val="0018738D"/>
    <w:rsid w:val="001877C6"/>
    <w:rsid w:val="001877CD"/>
    <w:rsid w:val="00187CBF"/>
    <w:rsid w:val="001903F9"/>
    <w:rsid w:val="00191F45"/>
    <w:rsid w:val="00192D60"/>
    <w:rsid w:val="0019309E"/>
    <w:rsid w:val="00193C51"/>
    <w:rsid w:val="00194955"/>
    <w:rsid w:val="0019516D"/>
    <w:rsid w:val="00195763"/>
    <w:rsid w:val="00195904"/>
    <w:rsid w:val="00195BDE"/>
    <w:rsid w:val="00195D91"/>
    <w:rsid w:val="00196373"/>
    <w:rsid w:val="001964DE"/>
    <w:rsid w:val="001967A9"/>
    <w:rsid w:val="00197853"/>
    <w:rsid w:val="00197990"/>
    <w:rsid w:val="00197F33"/>
    <w:rsid w:val="001A0594"/>
    <w:rsid w:val="001A0673"/>
    <w:rsid w:val="001A0ADC"/>
    <w:rsid w:val="001A0C89"/>
    <w:rsid w:val="001A1C75"/>
    <w:rsid w:val="001A205F"/>
    <w:rsid w:val="001A2312"/>
    <w:rsid w:val="001A2E1E"/>
    <w:rsid w:val="001A3A17"/>
    <w:rsid w:val="001A5701"/>
    <w:rsid w:val="001A5922"/>
    <w:rsid w:val="001A6637"/>
    <w:rsid w:val="001A7075"/>
    <w:rsid w:val="001A7268"/>
    <w:rsid w:val="001A73E5"/>
    <w:rsid w:val="001A7D0D"/>
    <w:rsid w:val="001B0CFA"/>
    <w:rsid w:val="001B0FA2"/>
    <w:rsid w:val="001B148B"/>
    <w:rsid w:val="001B1F96"/>
    <w:rsid w:val="001B2296"/>
    <w:rsid w:val="001B26AA"/>
    <w:rsid w:val="001B37FA"/>
    <w:rsid w:val="001B3894"/>
    <w:rsid w:val="001B5057"/>
    <w:rsid w:val="001B5500"/>
    <w:rsid w:val="001B565D"/>
    <w:rsid w:val="001B61EC"/>
    <w:rsid w:val="001B6998"/>
    <w:rsid w:val="001B726E"/>
    <w:rsid w:val="001B750B"/>
    <w:rsid w:val="001B75F3"/>
    <w:rsid w:val="001B76D0"/>
    <w:rsid w:val="001C0251"/>
    <w:rsid w:val="001C1E01"/>
    <w:rsid w:val="001C2641"/>
    <w:rsid w:val="001C2BEE"/>
    <w:rsid w:val="001C2C22"/>
    <w:rsid w:val="001C361D"/>
    <w:rsid w:val="001C3F05"/>
    <w:rsid w:val="001C4029"/>
    <w:rsid w:val="001C47D8"/>
    <w:rsid w:val="001C5513"/>
    <w:rsid w:val="001C5C60"/>
    <w:rsid w:val="001C6390"/>
    <w:rsid w:val="001C74D6"/>
    <w:rsid w:val="001C77EE"/>
    <w:rsid w:val="001D0222"/>
    <w:rsid w:val="001D025A"/>
    <w:rsid w:val="001D054D"/>
    <w:rsid w:val="001D0668"/>
    <w:rsid w:val="001D06D2"/>
    <w:rsid w:val="001D1065"/>
    <w:rsid w:val="001D33FE"/>
    <w:rsid w:val="001D4E37"/>
    <w:rsid w:val="001D5147"/>
    <w:rsid w:val="001D57A1"/>
    <w:rsid w:val="001D5864"/>
    <w:rsid w:val="001D58CB"/>
    <w:rsid w:val="001D5D14"/>
    <w:rsid w:val="001D6A0A"/>
    <w:rsid w:val="001D6B33"/>
    <w:rsid w:val="001D6FEB"/>
    <w:rsid w:val="001D7D2F"/>
    <w:rsid w:val="001E014E"/>
    <w:rsid w:val="001E015F"/>
    <w:rsid w:val="001E0902"/>
    <w:rsid w:val="001E0BD5"/>
    <w:rsid w:val="001E1B22"/>
    <w:rsid w:val="001E32A9"/>
    <w:rsid w:val="001E32EA"/>
    <w:rsid w:val="001E3EC3"/>
    <w:rsid w:val="001E3F21"/>
    <w:rsid w:val="001E4898"/>
    <w:rsid w:val="001E4C1B"/>
    <w:rsid w:val="001E537F"/>
    <w:rsid w:val="001E571E"/>
    <w:rsid w:val="001E64BF"/>
    <w:rsid w:val="001E6631"/>
    <w:rsid w:val="001E6C39"/>
    <w:rsid w:val="001E6D30"/>
    <w:rsid w:val="001E6E3C"/>
    <w:rsid w:val="001E729B"/>
    <w:rsid w:val="001F0B1F"/>
    <w:rsid w:val="001F1A82"/>
    <w:rsid w:val="001F1A8D"/>
    <w:rsid w:val="001F1B79"/>
    <w:rsid w:val="001F1FAF"/>
    <w:rsid w:val="001F2108"/>
    <w:rsid w:val="001F3E44"/>
    <w:rsid w:val="001F40BC"/>
    <w:rsid w:val="001F41D6"/>
    <w:rsid w:val="001F5962"/>
    <w:rsid w:val="001F7235"/>
    <w:rsid w:val="001F7B62"/>
    <w:rsid w:val="001F7F55"/>
    <w:rsid w:val="00200415"/>
    <w:rsid w:val="0020095A"/>
    <w:rsid w:val="00200B3B"/>
    <w:rsid w:val="002017FC"/>
    <w:rsid w:val="002019FD"/>
    <w:rsid w:val="00201BB3"/>
    <w:rsid w:val="00202096"/>
    <w:rsid w:val="0020325C"/>
    <w:rsid w:val="00203D33"/>
    <w:rsid w:val="00204169"/>
    <w:rsid w:val="002046B8"/>
    <w:rsid w:val="00204961"/>
    <w:rsid w:val="002051FB"/>
    <w:rsid w:val="0020552E"/>
    <w:rsid w:val="002056E5"/>
    <w:rsid w:val="002067CE"/>
    <w:rsid w:val="00206B6C"/>
    <w:rsid w:val="00206EDE"/>
    <w:rsid w:val="0020731A"/>
    <w:rsid w:val="00211535"/>
    <w:rsid w:val="002117BC"/>
    <w:rsid w:val="002123FA"/>
    <w:rsid w:val="0021291F"/>
    <w:rsid w:val="00212B28"/>
    <w:rsid w:val="00213119"/>
    <w:rsid w:val="002135D5"/>
    <w:rsid w:val="0021448D"/>
    <w:rsid w:val="00214D7F"/>
    <w:rsid w:val="00215766"/>
    <w:rsid w:val="0022028B"/>
    <w:rsid w:val="00222C00"/>
    <w:rsid w:val="00223D42"/>
    <w:rsid w:val="002244C2"/>
    <w:rsid w:val="002246DB"/>
    <w:rsid w:val="0022579E"/>
    <w:rsid w:val="0022587C"/>
    <w:rsid w:val="00226918"/>
    <w:rsid w:val="00226B20"/>
    <w:rsid w:val="0022729B"/>
    <w:rsid w:val="00227326"/>
    <w:rsid w:val="00227C23"/>
    <w:rsid w:val="00230096"/>
    <w:rsid w:val="002300C9"/>
    <w:rsid w:val="00230861"/>
    <w:rsid w:val="00231024"/>
    <w:rsid w:val="00231AF9"/>
    <w:rsid w:val="002328BE"/>
    <w:rsid w:val="00232F5E"/>
    <w:rsid w:val="00232FF3"/>
    <w:rsid w:val="002333AE"/>
    <w:rsid w:val="00234189"/>
    <w:rsid w:val="002342D0"/>
    <w:rsid w:val="0023471F"/>
    <w:rsid w:val="00235154"/>
    <w:rsid w:val="00236424"/>
    <w:rsid w:val="0023681F"/>
    <w:rsid w:val="002400B6"/>
    <w:rsid w:val="00240B76"/>
    <w:rsid w:val="00240BB4"/>
    <w:rsid w:val="00240EA8"/>
    <w:rsid w:val="002413A7"/>
    <w:rsid w:val="00241623"/>
    <w:rsid w:val="00243826"/>
    <w:rsid w:val="00243BE7"/>
    <w:rsid w:val="00244AD2"/>
    <w:rsid w:val="00244FED"/>
    <w:rsid w:val="0024514D"/>
    <w:rsid w:val="00245173"/>
    <w:rsid w:val="00245FA9"/>
    <w:rsid w:val="0024707B"/>
    <w:rsid w:val="002470E3"/>
    <w:rsid w:val="0024728B"/>
    <w:rsid w:val="002478A1"/>
    <w:rsid w:val="00250868"/>
    <w:rsid w:val="00250918"/>
    <w:rsid w:val="00250BD2"/>
    <w:rsid w:val="002517EB"/>
    <w:rsid w:val="002520C1"/>
    <w:rsid w:val="00252BE4"/>
    <w:rsid w:val="0025353D"/>
    <w:rsid w:val="00253584"/>
    <w:rsid w:val="0025398F"/>
    <w:rsid w:val="00253B27"/>
    <w:rsid w:val="00254303"/>
    <w:rsid w:val="0025449F"/>
    <w:rsid w:val="00254B9B"/>
    <w:rsid w:val="002552CF"/>
    <w:rsid w:val="00255D47"/>
    <w:rsid w:val="002564DC"/>
    <w:rsid w:val="00256BE7"/>
    <w:rsid w:val="00257A57"/>
    <w:rsid w:val="00260C7F"/>
    <w:rsid w:val="00260CD7"/>
    <w:rsid w:val="00260F84"/>
    <w:rsid w:val="002611E9"/>
    <w:rsid w:val="00262544"/>
    <w:rsid w:val="00263545"/>
    <w:rsid w:val="00263553"/>
    <w:rsid w:val="002643A0"/>
    <w:rsid w:val="00264556"/>
    <w:rsid w:val="00264A2E"/>
    <w:rsid w:val="00264A4E"/>
    <w:rsid w:val="00265207"/>
    <w:rsid w:val="00265707"/>
    <w:rsid w:val="00265D1D"/>
    <w:rsid w:val="00265DC2"/>
    <w:rsid w:val="00265DE5"/>
    <w:rsid w:val="00267288"/>
    <w:rsid w:val="002674DA"/>
    <w:rsid w:val="002675D4"/>
    <w:rsid w:val="00267BB7"/>
    <w:rsid w:val="00267E36"/>
    <w:rsid w:val="002701B5"/>
    <w:rsid w:val="0027070E"/>
    <w:rsid w:val="00270D7D"/>
    <w:rsid w:val="002724C2"/>
    <w:rsid w:val="00272A19"/>
    <w:rsid w:val="00273A3C"/>
    <w:rsid w:val="00273AED"/>
    <w:rsid w:val="00275554"/>
    <w:rsid w:val="00276660"/>
    <w:rsid w:val="0027701C"/>
    <w:rsid w:val="00277343"/>
    <w:rsid w:val="00277E96"/>
    <w:rsid w:val="00277F44"/>
    <w:rsid w:val="0028021E"/>
    <w:rsid w:val="00280672"/>
    <w:rsid w:val="0028067B"/>
    <w:rsid w:val="00280F11"/>
    <w:rsid w:val="002822AE"/>
    <w:rsid w:val="0028245B"/>
    <w:rsid w:val="00282858"/>
    <w:rsid w:val="00282A44"/>
    <w:rsid w:val="00282DDE"/>
    <w:rsid w:val="00283D42"/>
    <w:rsid w:val="0028473B"/>
    <w:rsid w:val="002848F9"/>
    <w:rsid w:val="00285085"/>
    <w:rsid w:val="002858F7"/>
    <w:rsid w:val="00285FB3"/>
    <w:rsid w:val="00286500"/>
    <w:rsid w:val="0028678F"/>
    <w:rsid w:val="00287DF3"/>
    <w:rsid w:val="002902AD"/>
    <w:rsid w:val="00290629"/>
    <w:rsid w:val="002909BD"/>
    <w:rsid w:val="002909EA"/>
    <w:rsid w:val="0029107D"/>
    <w:rsid w:val="00291699"/>
    <w:rsid w:val="00291FBE"/>
    <w:rsid w:val="00292970"/>
    <w:rsid w:val="00293036"/>
    <w:rsid w:val="00294605"/>
    <w:rsid w:val="00294DFF"/>
    <w:rsid w:val="00295052"/>
    <w:rsid w:val="002958E4"/>
    <w:rsid w:val="00295CCF"/>
    <w:rsid w:val="00296BD6"/>
    <w:rsid w:val="002A0A7E"/>
    <w:rsid w:val="002A17BF"/>
    <w:rsid w:val="002A2E17"/>
    <w:rsid w:val="002A3728"/>
    <w:rsid w:val="002A3974"/>
    <w:rsid w:val="002A6031"/>
    <w:rsid w:val="002A60DF"/>
    <w:rsid w:val="002A6FD4"/>
    <w:rsid w:val="002A7239"/>
    <w:rsid w:val="002B096A"/>
    <w:rsid w:val="002B144A"/>
    <w:rsid w:val="002B2085"/>
    <w:rsid w:val="002B3901"/>
    <w:rsid w:val="002B41F0"/>
    <w:rsid w:val="002B5406"/>
    <w:rsid w:val="002B543B"/>
    <w:rsid w:val="002B57EC"/>
    <w:rsid w:val="002B580B"/>
    <w:rsid w:val="002B631B"/>
    <w:rsid w:val="002B797D"/>
    <w:rsid w:val="002B79E8"/>
    <w:rsid w:val="002B7E26"/>
    <w:rsid w:val="002B7EBF"/>
    <w:rsid w:val="002C01FE"/>
    <w:rsid w:val="002C0BB0"/>
    <w:rsid w:val="002C0FCB"/>
    <w:rsid w:val="002C22C5"/>
    <w:rsid w:val="002C2D79"/>
    <w:rsid w:val="002C3600"/>
    <w:rsid w:val="002C4336"/>
    <w:rsid w:val="002C5BAE"/>
    <w:rsid w:val="002C5FDD"/>
    <w:rsid w:val="002C608B"/>
    <w:rsid w:val="002C676E"/>
    <w:rsid w:val="002C6802"/>
    <w:rsid w:val="002C6C26"/>
    <w:rsid w:val="002C6DEC"/>
    <w:rsid w:val="002D0512"/>
    <w:rsid w:val="002D1A49"/>
    <w:rsid w:val="002D1B3D"/>
    <w:rsid w:val="002D23ED"/>
    <w:rsid w:val="002D2C47"/>
    <w:rsid w:val="002D362F"/>
    <w:rsid w:val="002D37BD"/>
    <w:rsid w:val="002D4680"/>
    <w:rsid w:val="002D5DF7"/>
    <w:rsid w:val="002D6898"/>
    <w:rsid w:val="002D6C27"/>
    <w:rsid w:val="002E01B9"/>
    <w:rsid w:val="002E0200"/>
    <w:rsid w:val="002E075F"/>
    <w:rsid w:val="002E078E"/>
    <w:rsid w:val="002E0D44"/>
    <w:rsid w:val="002E0F2D"/>
    <w:rsid w:val="002E0F8E"/>
    <w:rsid w:val="002E136C"/>
    <w:rsid w:val="002E1756"/>
    <w:rsid w:val="002E2329"/>
    <w:rsid w:val="002E3296"/>
    <w:rsid w:val="002E33D2"/>
    <w:rsid w:val="002E3C1E"/>
    <w:rsid w:val="002E3F68"/>
    <w:rsid w:val="002E42ED"/>
    <w:rsid w:val="002E456E"/>
    <w:rsid w:val="002E4674"/>
    <w:rsid w:val="002E4F2F"/>
    <w:rsid w:val="002E609A"/>
    <w:rsid w:val="002E60DC"/>
    <w:rsid w:val="002E6272"/>
    <w:rsid w:val="002E6CB2"/>
    <w:rsid w:val="002E6DD9"/>
    <w:rsid w:val="002E734D"/>
    <w:rsid w:val="002E7FE4"/>
    <w:rsid w:val="002F0024"/>
    <w:rsid w:val="002F00A7"/>
    <w:rsid w:val="002F0D47"/>
    <w:rsid w:val="002F0EDF"/>
    <w:rsid w:val="002F1B42"/>
    <w:rsid w:val="002F24E1"/>
    <w:rsid w:val="002F278A"/>
    <w:rsid w:val="002F296A"/>
    <w:rsid w:val="002F3128"/>
    <w:rsid w:val="002F3F8E"/>
    <w:rsid w:val="002F404E"/>
    <w:rsid w:val="002F4F23"/>
    <w:rsid w:val="002F6D7D"/>
    <w:rsid w:val="002F71C3"/>
    <w:rsid w:val="002F74A9"/>
    <w:rsid w:val="002F7F4C"/>
    <w:rsid w:val="003002A6"/>
    <w:rsid w:val="00300A6B"/>
    <w:rsid w:val="00301A08"/>
    <w:rsid w:val="00301E10"/>
    <w:rsid w:val="00301FEC"/>
    <w:rsid w:val="003021BA"/>
    <w:rsid w:val="00303442"/>
    <w:rsid w:val="00303FB7"/>
    <w:rsid w:val="00304031"/>
    <w:rsid w:val="003044BD"/>
    <w:rsid w:val="00304AEE"/>
    <w:rsid w:val="00304E8D"/>
    <w:rsid w:val="0030527A"/>
    <w:rsid w:val="00305539"/>
    <w:rsid w:val="00305934"/>
    <w:rsid w:val="00305D83"/>
    <w:rsid w:val="00305FF6"/>
    <w:rsid w:val="003066E9"/>
    <w:rsid w:val="00306801"/>
    <w:rsid w:val="00306CC5"/>
    <w:rsid w:val="00307151"/>
    <w:rsid w:val="00307A76"/>
    <w:rsid w:val="00310701"/>
    <w:rsid w:val="003108DD"/>
    <w:rsid w:val="00310E66"/>
    <w:rsid w:val="0031159A"/>
    <w:rsid w:val="00311D07"/>
    <w:rsid w:val="00312642"/>
    <w:rsid w:val="00312C7B"/>
    <w:rsid w:val="00312D07"/>
    <w:rsid w:val="00313434"/>
    <w:rsid w:val="00313BF6"/>
    <w:rsid w:val="003161B3"/>
    <w:rsid w:val="00316261"/>
    <w:rsid w:val="003166F4"/>
    <w:rsid w:val="00316B98"/>
    <w:rsid w:val="00316FEE"/>
    <w:rsid w:val="00317A66"/>
    <w:rsid w:val="0032160A"/>
    <w:rsid w:val="003216C9"/>
    <w:rsid w:val="00321A5F"/>
    <w:rsid w:val="00322106"/>
    <w:rsid w:val="00324757"/>
    <w:rsid w:val="00324C5E"/>
    <w:rsid w:val="00324DAD"/>
    <w:rsid w:val="00324DDF"/>
    <w:rsid w:val="00324EEA"/>
    <w:rsid w:val="00324EF6"/>
    <w:rsid w:val="00325591"/>
    <w:rsid w:val="003257D9"/>
    <w:rsid w:val="00325E16"/>
    <w:rsid w:val="003264AE"/>
    <w:rsid w:val="0032693E"/>
    <w:rsid w:val="00326D83"/>
    <w:rsid w:val="0032756A"/>
    <w:rsid w:val="00327C81"/>
    <w:rsid w:val="003308E6"/>
    <w:rsid w:val="00330C28"/>
    <w:rsid w:val="00331B3D"/>
    <w:rsid w:val="00331C2D"/>
    <w:rsid w:val="00331CF2"/>
    <w:rsid w:val="0033203B"/>
    <w:rsid w:val="003321B8"/>
    <w:rsid w:val="00332EA0"/>
    <w:rsid w:val="00333052"/>
    <w:rsid w:val="00333671"/>
    <w:rsid w:val="00334756"/>
    <w:rsid w:val="00334FF5"/>
    <w:rsid w:val="00335500"/>
    <w:rsid w:val="00335B5F"/>
    <w:rsid w:val="00335D4B"/>
    <w:rsid w:val="003363F7"/>
    <w:rsid w:val="00336AB2"/>
    <w:rsid w:val="00336C56"/>
    <w:rsid w:val="00337966"/>
    <w:rsid w:val="00337A5B"/>
    <w:rsid w:val="00337B53"/>
    <w:rsid w:val="00340362"/>
    <w:rsid w:val="003413B7"/>
    <w:rsid w:val="0034142E"/>
    <w:rsid w:val="00341A60"/>
    <w:rsid w:val="00342883"/>
    <w:rsid w:val="00342ACA"/>
    <w:rsid w:val="003434A3"/>
    <w:rsid w:val="0034396E"/>
    <w:rsid w:val="00344EFF"/>
    <w:rsid w:val="00345D59"/>
    <w:rsid w:val="003464E3"/>
    <w:rsid w:val="00346EF5"/>
    <w:rsid w:val="0034706F"/>
    <w:rsid w:val="00347134"/>
    <w:rsid w:val="00347AD0"/>
    <w:rsid w:val="00350377"/>
    <w:rsid w:val="003504DC"/>
    <w:rsid w:val="00350ABA"/>
    <w:rsid w:val="00350B87"/>
    <w:rsid w:val="003513A8"/>
    <w:rsid w:val="00351740"/>
    <w:rsid w:val="00351993"/>
    <w:rsid w:val="00351C60"/>
    <w:rsid w:val="00352439"/>
    <w:rsid w:val="003549B3"/>
    <w:rsid w:val="00354C84"/>
    <w:rsid w:val="00355204"/>
    <w:rsid w:val="00355BCE"/>
    <w:rsid w:val="0035636C"/>
    <w:rsid w:val="00357CBE"/>
    <w:rsid w:val="00357F8B"/>
    <w:rsid w:val="0036074B"/>
    <w:rsid w:val="00360D4A"/>
    <w:rsid w:val="00361EEC"/>
    <w:rsid w:val="0036233B"/>
    <w:rsid w:val="003631B6"/>
    <w:rsid w:val="003634A0"/>
    <w:rsid w:val="00363853"/>
    <w:rsid w:val="00363B39"/>
    <w:rsid w:val="003649C3"/>
    <w:rsid w:val="0036514A"/>
    <w:rsid w:val="00365FC4"/>
    <w:rsid w:val="00366C5E"/>
    <w:rsid w:val="003675C5"/>
    <w:rsid w:val="003702DE"/>
    <w:rsid w:val="00370523"/>
    <w:rsid w:val="00370BF8"/>
    <w:rsid w:val="003715C7"/>
    <w:rsid w:val="003717C4"/>
    <w:rsid w:val="00371BDA"/>
    <w:rsid w:val="00371E96"/>
    <w:rsid w:val="00372C10"/>
    <w:rsid w:val="00373170"/>
    <w:rsid w:val="003733C5"/>
    <w:rsid w:val="00373DDB"/>
    <w:rsid w:val="00373EFC"/>
    <w:rsid w:val="00373F95"/>
    <w:rsid w:val="003744AD"/>
    <w:rsid w:val="00374E8F"/>
    <w:rsid w:val="00374F4B"/>
    <w:rsid w:val="00375E65"/>
    <w:rsid w:val="00375F65"/>
    <w:rsid w:val="00376DA8"/>
    <w:rsid w:val="00376E2A"/>
    <w:rsid w:val="003779E8"/>
    <w:rsid w:val="003802DB"/>
    <w:rsid w:val="00380614"/>
    <w:rsid w:val="00380D3B"/>
    <w:rsid w:val="003823F5"/>
    <w:rsid w:val="0038347D"/>
    <w:rsid w:val="00383BA0"/>
    <w:rsid w:val="0038404B"/>
    <w:rsid w:val="003843DB"/>
    <w:rsid w:val="003844E7"/>
    <w:rsid w:val="003846DF"/>
    <w:rsid w:val="0038523E"/>
    <w:rsid w:val="0038587E"/>
    <w:rsid w:val="0038594B"/>
    <w:rsid w:val="00386020"/>
    <w:rsid w:val="00386067"/>
    <w:rsid w:val="00386A8F"/>
    <w:rsid w:val="0038706E"/>
    <w:rsid w:val="003870AC"/>
    <w:rsid w:val="003875E7"/>
    <w:rsid w:val="003877D8"/>
    <w:rsid w:val="00387CC6"/>
    <w:rsid w:val="00391401"/>
    <w:rsid w:val="0039268D"/>
    <w:rsid w:val="003929BC"/>
    <w:rsid w:val="00392AB4"/>
    <w:rsid w:val="00392B9A"/>
    <w:rsid w:val="00392C55"/>
    <w:rsid w:val="0039364F"/>
    <w:rsid w:val="003936FD"/>
    <w:rsid w:val="003948D3"/>
    <w:rsid w:val="00394EC7"/>
    <w:rsid w:val="0039537A"/>
    <w:rsid w:val="00397792"/>
    <w:rsid w:val="003A05D2"/>
    <w:rsid w:val="003A0880"/>
    <w:rsid w:val="003A0D0C"/>
    <w:rsid w:val="003A1316"/>
    <w:rsid w:val="003A1852"/>
    <w:rsid w:val="003A1888"/>
    <w:rsid w:val="003A20E7"/>
    <w:rsid w:val="003A221C"/>
    <w:rsid w:val="003A28DB"/>
    <w:rsid w:val="003A296F"/>
    <w:rsid w:val="003A2B52"/>
    <w:rsid w:val="003A2F1B"/>
    <w:rsid w:val="003A348C"/>
    <w:rsid w:val="003A39B1"/>
    <w:rsid w:val="003A3B12"/>
    <w:rsid w:val="003A54FB"/>
    <w:rsid w:val="003A551D"/>
    <w:rsid w:val="003A5EEF"/>
    <w:rsid w:val="003A6429"/>
    <w:rsid w:val="003A6818"/>
    <w:rsid w:val="003A6DEE"/>
    <w:rsid w:val="003A7C49"/>
    <w:rsid w:val="003B0247"/>
    <w:rsid w:val="003B02D0"/>
    <w:rsid w:val="003B085D"/>
    <w:rsid w:val="003B1669"/>
    <w:rsid w:val="003B1910"/>
    <w:rsid w:val="003B1B8A"/>
    <w:rsid w:val="003B2B65"/>
    <w:rsid w:val="003B2DE6"/>
    <w:rsid w:val="003B3199"/>
    <w:rsid w:val="003B329E"/>
    <w:rsid w:val="003B44D0"/>
    <w:rsid w:val="003B5116"/>
    <w:rsid w:val="003B515F"/>
    <w:rsid w:val="003B5A19"/>
    <w:rsid w:val="003B5C1A"/>
    <w:rsid w:val="003B6D9E"/>
    <w:rsid w:val="003B7769"/>
    <w:rsid w:val="003C05F6"/>
    <w:rsid w:val="003C067E"/>
    <w:rsid w:val="003C102E"/>
    <w:rsid w:val="003C1E51"/>
    <w:rsid w:val="003C213A"/>
    <w:rsid w:val="003C31C8"/>
    <w:rsid w:val="003C3AFD"/>
    <w:rsid w:val="003C4201"/>
    <w:rsid w:val="003C4B46"/>
    <w:rsid w:val="003C4E00"/>
    <w:rsid w:val="003C4F6E"/>
    <w:rsid w:val="003C592F"/>
    <w:rsid w:val="003C5D8C"/>
    <w:rsid w:val="003C658C"/>
    <w:rsid w:val="003C675E"/>
    <w:rsid w:val="003C695B"/>
    <w:rsid w:val="003C761B"/>
    <w:rsid w:val="003D0067"/>
    <w:rsid w:val="003D007D"/>
    <w:rsid w:val="003D06F9"/>
    <w:rsid w:val="003D08A0"/>
    <w:rsid w:val="003D2133"/>
    <w:rsid w:val="003D2617"/>
    <w:rsid w:val="003D2EA9"/>
    <w:rsid w:val="003D3675"/>
    <w:rsid w:val="003D37C2"/>
    <w:rsid w:val="003D3FDC"/>
    <w:rsid w:val="003D4D80"/>
    <w:rsid w:val="003D51FE"/>
    <w:rsid w:val="003D560E"/>
    <w:rsid w:val="003D64C6"/>
    <w:rsid w:val="003D68A7"/>
    <w:rsid w:val="003D6F4B"/>
    <w:rsid w:val="003D6FAF"/>
    <w:rsid w:val="003D71FC"/>
    <w:rsid w:val="003D739E"/>
    <w:rsid w:val="003D787C"/>
    <w:rsid w:val="003E01C9"/>
    <w:rsid w:val="003E0837"/>
    <w:rsid w:val="003E16AA"/>
    <w:rsid w:val="003E1EE4"/>
    <w:rsid w:val="003E212C"/>
    <w:rsid w:val="003E257E"/>
    <w:rsid w:val="003E2667"/>
    <w:rsid w:val="003E2A1E"/>
    <w:rsid w:val="003E3378"/>
    <w:rsid w:val="003E373A"/>
    <w:rsid w:val="003E4072"/>
    <w:rsid w:val="003E461C"/>
    <w:rsid w:val="003E46CD"/>
    <w:rsid w:val="003E46E3"/>
    <w:rsid w:val="003E4DB5"/>
    <w:rsid w:val="003E5616"/>
    <w:rsid w:val="003E6525"/>
    <w:rsid w:val="003E6C5E"/>
    <w:rsid w:val="003E7D43"/>
    <w:rsid w:val="003F007C"/>
    <w:rsid w:val="003F0504"/>
    <w:rsid w:val="003F06BA"/>
    <w:rsid w:val="003F070B"/>
    <w:rsid w:val="003F084B"/>
    <w:rsid w:val="003F0A78"/>
    <w:rsid w:val="003F1190"/>
    <w:rsid w:val="003F13C3"/>
    <w:rsid w:val="003F19EA"/>
    <w:rsid w:val="003F2A02"/>
    <w:rsid w:val="003F2BCB"/>
    <w:rsid w:val="003F309C"/>
    <w:rsid w:val="003F31FE"/>
    <w:rsid w:val="003F3C74"/>
    <w:rsid w:val="003F414E"/>
    <w:rsid w:val="003F4473"/>
    <w:rsid w:val="003F4839"/>
    <w:rsid w:val="003F52C0"/>
    <w:rsid w:val="003F56D6"/>
    <w:rsid w:val="003F59DC"/>
    <w:rsid w:val="003F6CAF"/>
    <w:rsid w:val="003F6D16"/>
    <w:rsid w:val="003F6FDA"/>
    <w:rsid w:val="003F744D"/>
    <w:rsid w:val="003F7D09"/>
    <w:rsid w:val="00400130"/>
    <w:rsid w:val="00400280"/>
    <w:rsid w:val="00400848"/>
    <w:rsid w:val="00402722"/>
    <w:rsid w:val="00402805"/>
    <w:rsid w:val="004028C9"/>
    <w:rsid w:val="00402BDA"/>
    <w:rsid w:val="004034D4"/>
    <w:rsid w:val="00403919"/>
    <w:rsid w:val="00403975"/>
    <w:rsid w:val="00403C6A"/>
    <w:rsid w:val="004042E3"/>
    <w:rsid w:val="00404F12"/>
    <w:rsid w:val="00406333"/>
    <w:rsid w:val="00406415"/>
    <w:rsid w:val="00406BB9"/>
    <w:rsid w:val="00406CC1"/>
    <w:rsid w:val="00407372"/>
    <w:rsid w:val="00410018"/>
    <w:rsid w:val="00410136"/>
    <w:rsid w:val="00410819"/>
    <w:rsid w:val="00411638"/>
    <w:rsid w:val="00411734"/>
    <w:rsid w:val="004125A4"/>
    <w:rsid w:val="004126FB"/>
    <w:rsid w:val="004128CC"/>
    <w:rsid w:val="00412929"/>
    <w:rsid w:val="00412CA2"/>
    <w:rsid w:val="00412F3B"/>
    <w:rsid w:val="00413356"/>
    <w:rsid w:val="004142F6"/>
    <w:rsid w:val="00414936"/>
    <w:rsid w:val="004149EB"/>
    <w:rsid w:val="00416099"/>
    <w:rsid w:val="00416220"/>
    <w:rsid w:val="0041763C"/>
    <w:rsid w:val="00417AE1"/>
    <w:rsid w:val="00417D32"/>
    <w:rsid w:val="00420A0E"/>
    <w:rsid w:val="00420D07"/>
    <w:rsid w:val="00420EEB"/>
    <w:rsid w:val="0042163B"/>
    <w:rsid w:val="00421656"/>
    <w:rsid w:val="0042236E"/>
    <w:rsid w:val="004239D4"/>
    <w:rsid w:val="00425563"/>
    <w:rsid w:val="0042591B"/>
    <w:rsid w:val="00425BC1"/>
    <w:rsid w:val="00425D24"/>
    <w:rsid w:val="00425EE1"/>
    <w:rsid w:val="00425F08"/>
    <w:rsid w:val="004263DD"/>
    <w:rsid w:val="004265A3"/>
    <w:rsid w:val="00426C70"/>
    <w:rsid w:val="00427FB9"/>
    <w:rsid w:val="00430393"/>
    <w:rsid w:val="00430395"/>
    <w:rsid w:val="00430D0C"/>
    <w:rsid w:val="00431222"/>
    <w:rsid w:val="004319A3"/>
    <w:rsid w:val="0043240A"/>
    <w:rsid w:val="00432810"/>
    <w:rsid w:val="00432C71"/>
    <w:rsid w:val="00433582"/>
    <w:rsid w:val="0043461E"/>
    <w:rsid w:val="0043510F"/>
    <w:rsid w:val="00435AE3"/>
    <w:rsid w:val="00436D4E"/>
    <w:rsid w:val="00436F28"/>
    <w:rsid w:val="0043777F"/>
    <w:rsid w:val="00437994"/>
    <w:rsid w:val="00437A08"/>
    <w:rsid w:val="0044063E"/>
    <w:rsid w:val="004406D2"/>
    <w:rsid w:val="00440E1F"/>
    <w:rsid w:val="0044136F"/>
    <w:rsid w:val="00441DC7"/>
    <w:rsid w:val="004423A7"/>
    <w:rsid w:val="004426C3"/>
    <w:rsid w:val="00442897"/>
    <w:rsid w:val="0044314B"/>
    <w:rsid w:val="004432A0"/>
    <w:rsid w:val="004432FB"/>
    <w:rsid w:val="00443F3D"/>
    <w:rsid w:val="00444299"/>
    <w:rsid w:val="004445EA"/>
    <w:rsid w:val="0044476D"/>
    <w:rsid w:val="00445B9B"/>
    <w:rsid w:val="00446265"/>
    <w:rsid w:val="004463A4"/>
    <w:rsid w:val="00446672"/>
    <w:rsid w:val="0044678B"/>
    <w:rsid w:val="0044681C"/>
    <w:rsid w:val="00446C2A"/>
    <w:rsid w:val="00446FB8"/>
    <w:rsid w:val="00447412"/>
    <w:rsid w:val="00447C1D"/>
    <w:rsid w:val="0045091D"/>
    <w:rsid w:val="00453723"/>
    <w:rsid w:val="00453CAE"/>
    <w:rsid w:val="004544D1"/>
    <w:rsid w:val="004548D4"/>
    <w:rsid w:val="004550D3"/>
    <w:rsid w:val="0045526B"/>
    <w:rsid w:val="00455B07"/>
    <w:rsid w:val="00456061"/>
    <w:rsid w:val="00456838"/>
    <w:rsid w:val="00456876"/>
    <w:rsid w:val="00456C3E"/>
    <w:rsid w:val="0045714E"/>
    <w:rsid w:val="00457D9F"/>
    <w:rsid w:val="00460C84"/>
    <w:rsid w:val="00460EC6"/>
    <w:rsid w:val="00461934"/>
    <w:rsid w:val="00461E9D"/>
    <w:rsid w:val="004637F5"/>
    <w:rsid w:val="00463965"/>
    <w:rsid w:val="00464653"/>
    <w:rsid w:val="0046472A"/>
    <w:rsid w:val="0046569F"/>
    <w:rsid w:val="00466354"/>
    <w:rsid w:val="00467198"/>
    <w:rsid w:val="004672D4"/>
    <w:rsid w:val="00467859"/>
    <w:rsid w:val="00467CD3"/>
    <w:rsid w:val="004700FC"/>
    <w:rsid w:val="004702A1"/>
    <w:rsid w:val="0047134E"/>
    <w:rsid w:val="004714FD"/>
    <w:rsid w:val="00472C68"/>
    <w:rsid w:val="00473EDD"/>
    <w:rsid w:val="00474008"/>
    <w:rsid w:val="0047424F"/>
    <w:rsid w:val="004743D4"/>
    <w:rsid w:val="00474CA2"/>
    <w:rsid w:val="00475B3A"/>
    <w:rsid w:val="004765EE"/>
    <w:rsid w:val="004769CF"/>
    <w:rsid w:val="00476D48"/>
    <w:rsid w:val="00477800"/>
    <w:rsid w:val="00481BA6"/>
    <w:rsid w:val="004838CE"/>
    <w:rsid w:val="004838E4"/>
    <w:rsid w:val="00483BC4"/>
    <w:rsid w:val="0048451A"/>
    <w:rsid w:val="004847F0"/>
    <w:rsid w:val="00484AB0"/>
    <w:rsid w:val="004855D1"/>
    <w:rsid w:val="00485976"/>
    <w:rsid w:val="00485DE8"/>
    <w:rsid w:val="0048623A"/>
    <w:rsid w:val="00486280"/>
    <w:rsid w:val="0048656F"/>
    <w:rsid w:val="004868E5"/>
    <w:rsid w:val="004871BE"/>
    <w:rsid w:val="004874C3"/>
    <w:rsid w:val="004878D2"/>
    <w:rsid w:val="0049083B"/>
    <w:rsid w:val="00490CBD"/>
    <w:rsid w:val="004911C2"/>
    <w:rsid w:val="00491C36"/>
    <w:rsid w:val="00491D83"/>
    <w:rsid w:val="004920A4"/>
    <w:rsid w:val="0049268B"/>
    <w:rsid w:val="00492875"/>
    <w:rsid w:val="00492B9F"/>
    <w:rsid w:val="004930E7"/>
    <w:rsid w:val="0049342B"/>
    <w:rsid w:val="00493CB7"/>
    <w:rsid w:val="00493CFE"/>
    <w:rsid w:val="0049425E"/>
    <w:rsid w:val="00494522"/>
    <w:rsid w:val="0049633D"/>
    <w:rsid w:val="004973EA"/>
    <w:rsid w:val="00497545"/>
    <w:rsid w:val="00497EFC"/>
    <w:rsid w:val="004A0011"/>
    <w:rsid w:val="004A062D"/>
    <w:rsid w:val="004A0747"/>
    <w:rsid w:val="004A0937"/>
    <w:rsid w:val="004A0F5D"/>
    <w:rsid w:val="004A3125"/>
    <w:rsid w:val="004A3F7D"/>
    <w:rsid w:val="004A4255"/>
    <w:rsid w:val="004A5C54"/>
    <w:rsid w:val="004A632D"/>
    <w:rsid w:val="004A680B"/>
    <w:rsid w:val="004A6EF6"/>
    <w:rsid w:val="004A7317"/>
    <w:rsid w:val="004A79B5"/>
    <w:rsid w:val="004A7E86"/>
    <w:rsid w:val="004B1B9A"/>
    <w:rsid w:val="004B2244"/>
    <w:rsid w:val="004B27EC"/>
    <w:rsid w:val="004B29D2"/>
    <w:rsid w:val="004B2E2F"/>
    <w:rsid w:val="004B2F93"/>
    <w:rsid w:val="004B381B"/>
    <w:rsid w:val="004B415D"/>
    <w:rsid w:val="004B4591"/>
    <w:rsid w:val="004B4EAB"/>
    <w:rsid w:val="004B4F78"/>
    <w:rsid w:val="004B5022"/>
    <w:rsid w:val="004B5294"/>
    <w:rsid w:val="004B55FE"/>
    <w:rsid w:val="004B5AEA"/>
    <w:rsid w:val="004B6DF3"/>
    <w:rsid w:val="004B6F6E"/>
    <w:rsid w:val="004B70B2"/>
    <w:rsid w:val="004B7678"/>
    <w:rsid w:val="004B779A"/>
    <w:rsid w:val="004B78EC"/>
    <w:rsid w:val="004C106B"/>
    <w:rsid w:val="004C12B0"/>
    <w:rsid w:val="004C1828"/>
    <w:rsid w:val="004C19F5"/>
    <w:rsid w:val="004C1CCF"/>
    <w:rsid w:val="004C22F5"/>
    <w:rsid w:val="004C296A"/>
    <w:rsid w:val="004C3AE0"/>
    <w:rsid w:val="004C3C1F"/>
    <w:rsid w:val="004C4593"/>
    <w:rsid w:val="004C55CD"/>
    <w:rsid w:val="004C6A31"/>
    <w:rsid w:val="004C6A9A"/>
    <w:rsid w:val="004C6AD4"/>
    <w:rsid w:val="004C7354"/>
    <w:rsid w:val="004C76AA"/>
    <w:rsid w:val="004C77BF"/>
    <w:rsid w:val="004C7EEE"/>
    <w:rsid w:val="004D07F0"/>
    <w:rsid w:val="004D0CA7"/>
    <w:rsid w:val="004D13FA"/>
    <w:rsid w:val="004D2508"/>
    <w:rsid w:val="004D2C31"/>
    <w:rsid w:val="004D35DA"/>
    <w:rsid w:val="004D47E2"/>
    <w:rsid w:val="004D4D0D"/>
    <w:rsid w:val="004D513F"/>
    <w:rsid w:val="004D52F6"/>
    <w:rsid w:val="004D5B50"/>
    <w:rsid w:val="004D6194"/>
    <w:rsid w:val="004D69AF"/>
    <w:rsid w:val="004D6D36"/>
    <w:rsid w:val="004D7090"/>
    <w:rsid w:val="004D7418"/>
    <w:rsid w:val="004D7A81"/>
    <w:rsid w:val="004D7CA7"/>
    <w:rsid w:val="004E03AA"/>
    <w:rsid w:val="004E0AFE"/>
    <w:rsid w:val="004E0C1A"/>
    <w:rsid w:val="004E0DB7"/>
    <w:rsid w:val="004E1149"/>
    <w:rsid w:val="004E21EA"/>
    <w:rsid w:val="004E2873"/>
    <w:rsid w:val="004E29CE"/>
    <w:rsid w:val="004E3088"/>
    <w:rsid w:val="004E3157"/>
    <w:rsid w:val="004E33B0"/>
    <w:rsid w:val="004E3516"/>
    <w:rsid w:val="004E38AF"/>
    <w:rsid w:val="004E3C43"/>
    <w:rsid w:val="004E4412"/>
    <w:rsid w:val="004E493B"/>
    <w:rsid w:val="004E4CC8"/>
    <w:rsid w:val="004E4DBD"/>
    <w:rsid w:val="004E5CE0"/>
    <w:rsid w:val="004E5D0D"/>
    <w:rsid w:val="004E63B2"/>
    <w:rsid w:val="004E66BC"/>
    <w:rsid w:val="004E67A0"/>
    <w:rsid w:val="004E68CC"/>
    <w:rsid w:val="004E692E"/>
    <w:rsid w:val="004E6B55"/>
    <w:rsid w:val="004E6DB4"/>
    <w:rsid w:val="004E6DF0"/>
    <w:rsid w:val="004E7341"/>
    <w:rsid w:val="004F0363"/>
    <w:rsid w:val="004F115F"/>
    <w:rsid w:val="004F1C42"/>
    <w:rsid w:val="004F1E28"/>
    <w:rsid w:val="004F2437"/>
    <w:rsid w:val="004F263E"/>
    <w:rsid w:val="004F2905"/>
    <w:rsid w:val="004F2F00"/>
    <w:rsid w:val="004F4315"/>
    <w:rsid w:val="004F5D2D"/>
    <w:rsid w:val="004F670F"/>
    <w:rsid w:val="004F69FC"/>
    <w:rsid w:val="004F6B2F"/>
    <w:rsid w:val="004F7517"/>
    <w:rsid w:val="004F7BD6"/>
    <w:rsid w:val="005000A9"/>
    <w:rsid w:val="00500473"/>
    <w:rsid w:val="00500702"/>
    <w:rsid w:val="00500B7F"/>
    <w:rsid w:val="00500FA9"/>
    <w:rsid w:val="005012D2"/>
    <w:rsid w:val="00501606"/>
    <w:rsid w:val="00503A61"/>
    <w:rsid w:val="00503EA9"/>
    <w:rsid w:val="0050456B"/>
    <w:rsid w:val="005053C9"/>
    <w:rsid w:val="005060FF"/>
    <w:rsid w:val="005067C7"/>
    <w:rsid w:val="00506B90"/>
    <w:rsid w:val="005074F0"/>
    <w:rsid w:val="00507759"/>
    <w:rsid w:val="00507FAC"/>
    <w:rsid w:val="00510AE2"/>
    <w:rsid w:val="00511768"/>
    <w:rsid w:val="00512E51"/>
    <w:rsid w:val="00513F81"/>
    <w:rsid w:val="005144D2"/>
    <w:rsid w:val="005145B2"/>
    <w:rsid w:val="0051466D"/>
    <w:rsid w:val="005153F4"/>
    <w:rsid w:val="005154B7"/>
    <w:rsid w:val="0051649A"/>
    <w:rsid w:val="0051655D"/>
    <w:rsid w:val="00516BF5"/>
    <w:rsid w:val="00517E21"/>
    <w:rsid w:val="005203BB"/>
    <w:rsid w:val="005206BE"/>
    <w:rsid w:val="00520FCF"/>
    <w:rsid w:val="0052129F"/>
    <w:rsid w:val="00521385"/>
    <w:rsid w:val="005214C7"/>
    <w:rsid w:val="005215B5"/>
    <w:rsid w:val="005216DF"/>
    <w:rsid w:val="005218A6"/>
    <w:rsid w:val="00521F4A"/>
    <w:rsid w:val="0052206C"/>
    <w:rsid w:val="00522244"/>
    <w:rsid w:val="00522971"/>
    <w:rsid w:val="0052319D"/>
    <w:rsid w:val="00523B01"/>
    <w:rsid w:val="005246A9"/>
    <w:rsid w:val="00524875"/>
    <w:rsid w:val="00524B23"/>
    <w:rsid w:val="00524C29"/>
    <w:rsid w:val="00525BDC"/>
    <w:rsid w:val="00525D2D"/>
    <w:rsid w:val="005265F4"/>
    <w:rsid w:val="0052661B"/>
    <w:rsid w:val="0052757C"/>
    <w:rsid w:val="00527944"/>
    <w:rsid w:val="00527E48"/>
    <w:rsid w:val="00527EEC"/>
    <w:rsid w:val="005302C9"/>
    <w:rsid w:val="005303FC"/>
    <w:rsid w:val="00530FF7"/>
    <w:rsid w:val="0053133B"/>
    <w:rsid w:val="005313D8"/>
    <w:rsid w:val="00531AF5"/>
    <w:rsid w:val="0053214C"/>
    <w:rsid w:val="00532490"/>
    <w:rsid w:val="00532DC9"/>
    <w:rsid w:val="00533C6F"/>
    <w:rsid w:val="00534770"/>
    <w:rsid w:val="00534CFB"/>
    <w:rsid w:val="00535AE5"/>
    <w:rsid w:val="0053603D"/>
    <w:rsid w:val="005363A9"/>
    <w:rsid w:val="00536419"/>
    <w:rsid w:val="00537776"/>
    <w:rsid w:val="005377CD"/>
    <w:rsid w:val="00541585"/>
    <w:rsid w:val="00541A78"/>
    <w:rsid w:val="00541BCC"/>
    <w:rsid w:val="005420BD"/>
    <w:rsid w:val="00542678"/>
    <w:rsid w:val="00542B01"/>
    <w:rsid w:val="00543363"/>
    <w:rsid w:val="005437A9"/>
    <w:rsid w:val="00543DCB"/>
    <w:rsid w:val="00543E0F"/>
    <w:rsid w:val="00544049"/>
    <w:rsid w:val="00544849"/>
    <w:rsid w:val="00544CB9"/>
    <w:rsid w:val="00544F58"/>
    <w:rsid w:val="00545037"/>
    <w:rsid w:val="0054510A"/>
    <w:rsid w:val="0054524D"/>
    <w:rsid w:val="0054529E"/>
    <w:rsid w:val="00546946"/>
    <w:rsid w:val="00547296"/>
    <w:rsid w:val="005473F6"/>
    <w:rsid w:val="00547C0A"/>
    <w:rsid w:val="00550E7A"/>
    <w:rsid w:val="00551104"/>
    <w:rsid w:val="0055148C"/>
    <w:rsid w:val="005519D7"/>
    <w:rsid w:val="005521BE"/>
    <w:rsid w:val="005523F2"/>
    <w:rsid w:val="00553B3B"/>
    <w:rsid w:val="00553D6B"/>
    <w:rsid w:val="005563FE"/>
    <w:rsid w:val="005572B5"/>
    <w:rsid w:val="00557589"/>
    <w:rsid w:val="005578C9"/>
    <w:rsid w:val="00560281"/>
    <w:rsid w:val="00560866"/>
    <w:rsid w:val="00561635"/>
    <w:rsid w:val="005618EF"/>
    <w:rsid w:val="00562DB7"/>
    <w:rsid w:val="00562F0B"/>
    <w:rsid w:val="00564A0C"/>
    <w:rsid w:val="00565603"/>
    <w:rsid w:val="00565883"/>
    <w:rsid w:val="00566059"/>
    <w:rsid w:val="0056643D"/>
    <w:rsid w:val="00566C0B"/>
    <w:rsid w:val="0056761B"/>
    <w:rsid w:val="005678A8"/>
    <w:rsid w:val="00570191"/>
    <w:rsid w:val="00571532"/>
    <w:rsid w:val="00571D84"/>
    <w:rsid w:val="00571EAC"/>
    <w:rsid w:val="005727F8"/>
    <w:rsid w:val="0057320F"/>
    <w:rsid w:val="00574042"/>
    <w:rsid w:val="00574119"/>
    <w:rsid w:val="00574AFA"/>
    <w:rsid w:val="00574BDC"/>
    <w:rsid w:val="00574FAC"/>
    <w:rsid w:val="0057764F"/>
    <w:rsid w:val="005779A5"/>
    <w:rsid w:val="00577F0B"/>
    <w:rsid w:val="00577F28"/>
    <w:rsid w:val="00577F2E"/>
    <w:rsid w:val="00580BBE"/>
    <w:rsid w:val="00580C3A"/>
    <w:rsid w:val="00580EC4"/>
    <w:rsid w:val="0058168C"/>
    <w:rsid w:val="00581B1C"/>
    <w:rsid w:val="00581B41"/>
    <w:rsid w:val="00581C1D"/>
    <w:rsid w:val="00581FC8"/>
    <w:rsid w:val="00582255"/>
    <w:rsid w:val="0058231A"/>
    <w:rsid w:val="00583414"/>
    <w:rsid w:val="00583FF2"/>
    <w:rsid w:val="00584026"/>
    <w:rsid w:val="00585122"/>
    <w:rsid w:val="0058514E"/>
    <w:rsid w:val="00585226"/>
    <w:rsid w:val="00585F9B"/>
    <w:rsid w:val="00586161"/>
    <w:rsid w:val="005863D9"/>
    <w:rsid w:val="005869C4"/>
    <w:rsid w:val="005875F3"/>
    <w:rsid w:val="00587C0E"/>
    <w:rsid w:val="00587DA9"/>
    <w:rsid w:val="00587DF7"/>
    <w:rsid w:val="0059056C"/>
    <w:rsid w:val="00591138"/>
    <w:rsid w:val="00591618"/>
    <w:rsid w:val="00591CE1"/>
    <w:rsid w:val="0059266E"/>
    <w:rsid w:val="00593037"/>
    <w:rsid w:val="00593AED"/>
    <w:rsid w:val="00593E2B"/>
    <w:rsid w:val="0059436E"/>
    <w:rsid w:val="0059511F"/>
    <w:rsid w:val="005954D1"/>
    <w:rsid w:val="00595C88"/>
    <w:rsid w:val="00596660"/>
    <w:rsid w:val="00596E78"/>
    <w:rsid w:val="005970A8"/>
    <w:rsid w:val="00597509"/>
    <w:rsid w:val="005979C2"/>
    <w:rsid w:val="005A0EF9"/>
    <w:rsid w:val="005A1F74"/>
    <w:rsid w:val="005A2D81"/>
    <w:rsid w:val="005A2F64"/>
    <w:rsid w:val="005A3238"/>
    <w:rsid w:val="005A3655"/>
    <w:rsid w:val="005A4576"/>
    <w:rsid w:val="005A4D38"/>
    <w:rsid w:val="005A54F6"/>
    <w:rsid w:val="005A5BF0"/>
    <w:rsid w:val="005A7065"/>
    <w:rsid w:val="005A7506"/>
    <w:rsid w:val="005B022A"/>
    <w:rsid w:val="005B097C"/>
    <w:rsid w:val="005B1099"/>
    <w:rsid w:val="005B10C6"/>
    <w:rsid w:val="005B1366"/>
    <w:rsid w:val="005B1A22"/>
    <w:rsid w:val="005B1F9C"/>
    <w:rsid w:val="005B218A"/>
    <w:rsid w:val="005B2D72"/>
    <w:rsid w:val="005B30A5"/>
    <w:rsid w:val="005B5105"/>
    <w:rsid w:val="005B5661"/>
    <w:rsid w:val="005B578E"/>
    <w:rsid w:val="005B5D8D"/>
    <w:rsid w:val="005B5EDF"/>
    <w:rsid w:val="005B6186"/>
    <w:rsid w:val="005B704D"/>
    <w:rsid w:val="005B7599"/>
    <w:rsid w:val="005B7709"/>
    <w:rsid w:val="005B7F9A"/>
    <w:rsid w:val="005C0304"/>
    <w:rsid w:val="005C089C"/>
    <w:rsid w:val="005C1511"/>
    <w:rsid w:val="005C1C98"/>
    <w:rsid w:val="005C1E28"/>
    <w:rsid w:val="005C2CAB"/>
    <w:rsid w:val="005C2DFE"/>
    <w:rsid w:val="005C30CC"/>
    <w:rsid w:val="005C3281"/>
    <w:rsid w:val="005C3515"/>
    <w:rsid w:val="005C37F3"/>
    <w:rsid w:val="005C389C"/>
    <w:rsid w:val="005C46CF"/>
    <w:rsid w:val="005C483A"/>
    <w:rsid w:val="005C530B"/>
    <w:rsid w:val="005C55E4"/>
    <w:rsid w:val="005C5BEA"/>
    <w:rsid w:val="005C6075"/>
    <w:rsid w:val="005C61FD"/>
    <w:rsid w:val="005C6B10"/>
    <w:rsid w:val="005C6DDB"/>
    <w:rsid w:val="005C78A6"/>
    <w:rsid w:val="005C7A41"/>
    <w:rsid w:val="005D195C"/>
    <w:rsid w:val="005D1B19"/>
    <w:rsid w:val="005D1C5E"/>
    <w:rsid w:val="005D1DB3"/>
    <w:rsid w:val="005D20A1"/>
    <w:rsid w:val="005D342E"/>
    <w:rsid w:val="005D3CAF"/>
    <w:rsid w:val="005D4CBB"/>
    <w:rsid w:val="005D5069"/>
    <w:rsid w:val="005D5247"/>
    <w:rsid w:val="005D58DA"/>
    <w:rsid w:val="005D59B6"/>
    <w:rsid w:val="005D610D"/>
    <w:rsid w:val="005D6319"/>
    <w:rsid w:val="005D65AD"/>
    <w:rsid w:val="005D69B2"/>
    <w:rsid w:val="005D7A1A"/>
    <w:rsid w:val="005E0080"/>
    <w:rsid w:val="005E0FE1"/>
    <w:rsid w:val="005E14D4"/>
    <w:rsid w:val="005E18B4"/>
    <w:rsid w:val="005E2747"/>
    <w:rsid w:val="005E2CF8"/>
    <w:rsid w:val="005E3E3A"/>
    <w:rsid w:val="005E4357"/>
    <w:rsid w:val="005E49AA"/>
    <w:rsid w:val="005E4AF2"/>
    <w:rsid w:val="005E53E5"/>
    <w:rsid w:val="005E558D"/>
    <w:rsid w:val="005E5F5D"/>
    <w:rsid w:val="005E68CA"/>
    <w:rsid w:val="005E7A75"/>
    <w:rsid w:val="005E7C8B"/>
    <w:rsid w:val="005E7F71"/>
    <w:rsid w:val="005F0714"/>
    <w:rsid w:val="005F16FA"/>
    <w:rsid w:val="005F1D03"/>
    <w:rsid w:val="005F1E87"/>
    <w:rsid w:val="005F2E73"/>
    <w:rsid w:val="005F3377"/>
    <w:rsid w:val="005F3CA2"/>
    <w:rsid w:val="005F48B0"/>
    <w:rsid w:val="005F4CFE"/>
    <w:rsid w:val="005F4FE1"/>
    <w:rsid w:val="005F5858"/>
    <w:rsid w:val="005F5F95"/>
    <w:rsid w:val="005F6964"/>
    <w:rsid w:val="005F7AB7"/>
    <w:rsid w:val="006003E6"/>
    <w:rsid w:val="00600E4C"/>
    <w:rsid w:val="00601115"/>
    <w:rsid w:val="00601764"/>
    <w:rsid w:val="006017F4"/>
    <w:rsid w:val="00601A19"/>
    <w:rsid w:val="00602061"/>
    <w:rsid w:val="0060288B"/>
    <w:rsid w:val="00602B2C"/>
    <w:rsid w:val="0060359A"/>
    <w:rsid w:val="00603891"/>
    <w:rsid w:val="0060443C"/>
    <w:rsid w:val="0060460B"/>
    <w:rsid w:val="00604E3E"/>
    <w:rsid w:val="00604ED6"/>
    <w:rsid w:val="00605851"/>
    <w:rsid w:val="00605C7C"/>
    <w:rsid w:val="00606127"/>
    <w:rsid w:val="00606560"/>
    <w:rsid w:val="00606A46"/>
    <w:rsid w:val="00607582"/>
    <w:rsid w:val="00611905"/>
    <w:rsid w:val="00611D0E"/>
    <w:rsid w:val="00612567"/>
    <w:rsid w:val="006127E7"/>
    <w:rsid w:val="00612C56"/>
    <w:rsid w:val="00612E66"/>
    <w:rsid w:val="00612ED3"/>
    <w:rsid w:val="0061354D"/>
    <w:rsid w:val="00613BA1"/>
    <w:rsid w:val="006140C3"/>
    <w:rsid w:val="00614478"/>
    <w:rsid w:val="006150FA"/>
    <w:rsid w:val="0061554F"/>
    <w:rsid w:val="00615B98"/>
    <w:rsid w:val="00616436"/>
    <w:rsid w:val="00617E98"/>
    <w:rsid w:val="00617FEF"/>
    <w:rsid w:val="00620620"/>
    <w:rsid w:val="00621176"/>
    <w:rsid w:val="0062158B"/>
    <w:rsid w:val="00621D50"/>
    <w:rsid w:val="00622211"/>
    <w:rsid w:val="0062269B"/>
    <w:rsid w:val="00622A82"/>
    <w:rsid w:val="006239F8"/>
    <w:rsid w:val="006244E3"/>
    <w:rsid w:val="0062460D"/>
    <w:rsid w:val="00624B9E"/>
    <w:rsid w:val="00624F65"/>
    <w:rsid w:val="00625452"/>
    <w:rsid w:val="00625AE4"/>
    <w:rsid w:val="00625E3D"/>
    <w:rsid w:val="00625EF6"/>
    <w:rsid w:val="00626EE4"/>
    <w:rsid w:val="00627F6A"/>
    <w:rsid w:val="00630157"/>
    <w:rsid w:val="00630215"/>
    <w:rsid w:val="00630367"/>
    <w:rsid w:val="006309D5"/>
    <w:rsid w:val="00630C13"/>
    <w:rsid w:val="00631114"/>
    <w:rsid w:val="0063170A"/>
    <w:rsid w:val="00631CA5"/>
    <w:rsid w:val="0063305E"/>
    <w:rsid w:val="00634E85"/>
    <w:rsid w:val="00636833"/>
    <w:rsid w:val="00636ED8"/>
    <w:rsid w:val="006405F6"/>
    <w:rsid w:val="0064074B"/>
    <w:rsid w:val="0064179B"/>
    <w:rsid w:val="00641C1A"/>
    <w:rsid w:val="00641E45"/>
    <w:rsid w:val="00641E72"/>
    <w:rsid w:val="00641E98"/>
    <w:rsid w:val="00643B69"/>
    <w:rsid w:val="00644111"/>
    <w:rsid w:val="0064422B"/>
    <w:rsid w:val="006446B8"/>
    <w:rsid w:val="00644BF1"/>
    <w:rsid w:val="00644E67"/>
    <w:rsid w:val="00644FC5"/>
    <w:rsid w:val="00645B65"/>
    <w:rsid w:val="00645EFD"/>
    <w:rsid w:val="0064602F"/>
    <w:rsid w:val="00646157"/>
    <w:rsid w:val="006474A9"/>
    <w:rsid w:val="00650434"/>
    <w:rsid w:val="0065086B"/>
    <w:rsid w:val="00650A0A"/>
    <w:rsid w:val="00651206"/>
    <w:rsid w:val="00651B91"/>
    <w:rsid w:val="00651BD4"/>
    <w:rsid w:val="00651F0B"/>
    <w:rsid w:val="00651F49"/>
    <w:rsid w:val="006525AD"/>
    <w:rsid w:val="00653B17"/>
    <w:rsid w:val="006547B5"/>
    <w:rsid w:val="00654E24"/>
    <w:rsid w:val="0065544B"/>
    <w:rsid w:val="00655A2B"/>
    <w:rsid w:val="00655A86"/>
    <w:rsid w:val="00656643"/>
    <w:rsid w:val="006573BE"/>
    <w:rsid w:val="00657457"/>
    <w:rsid w:val="00657D59"/>
    <w:rsid w:val="00660705"/>
    <w:rsid w:val="00661188"/>
    <w:rsid w:val="006620A9"/>
    <w:rsid w:val="0066286F"/>
    <w:rsid w:val="006628A5"/>
    <w:rsid w:val="006630FF"/>
    <w:rsid w:val="0066321B"/>
    <w:rsid w:val="00663801"/>
    <w:rsid w:val="00663BA0"/>
    <w:rsid w:val="00663E16"/>
    <w:rsid w:val="00663E95"/>
    <w:rsid w:val="00663F2F"/>
    <w:rsid w:val="00664359"/>
    <w:rsid w:val="0066437F"/>
    <w:rsid w:val="006647EC"/>
    <w:rsid w:val="00664A72"/>
    <w:rsid w:val="00665596"/>
    <w:rsid w:val="00666326"/>
    <w:rsid w:val="006670EC"/>
    <w:rsid w:val="00667926"/>
    <w:rsid w:val="00670510"/>
    <w:rsid w:val="00670AFA"/>
    <w:rsid w:val="00670CF1"/>
    <w:rsid w:val="00670DC1"/>
    <w:rsid w:val="00670FA0"/>
    <w:rsid w:val="0067126F"/>
    <w:rsid w:val="0067189C"/>
    <w:rsid w:val="00671D13"/>
    <w:rsid w:val="006722F0"/>
    <w:rsid w:val="00672A60"/>
    <w:rsid w:val="00672E87"/>
    <w:rsid w:val="00673427"/>
    <w:rsid w:val="0067442A"/>
    <w:rsid w:val="006751F1"/>
    <w:rsid w:val="00675261"/>
    <w:rsid w:val="00676279"/>
    <w:rsid w:val="00676669"/>
    <w:rsid w:val="00676930"/>
    <w:rsid w:val="006769DC"/>
    <w:rsid w:val="00676D4E"/>
    <w:rsid w:val="0067778F"/>
    <w:rsid w:val="00677ABB"/>
    <w:rsid w:val="00677B1E"/>
    <w:rsid w:val="00677CF1"/>
    <w:rsid w:val="00677FA2"/>
    <w:rsid w:val="0068096A"/>
    <w:rsid w:val="0068105E"/>
    <w:rsid w:val="00681315"/>
    <w:rsid w:val="00682D41"/>
    <w:rsid w:val="00682E96"/>
    <w:rsid w:val="0068319B"/>
    <w:rsid w:val="00683918"/>
    <w:rsid w:val="00683CF6"/>
    <w:rsid w:val="006847EF"/>
    <w:rsid w:val="00684D6F"/>
    <w:rsid w:val="0068529F"/>
    <w:rsid w:val="00686042"/>
    <w:rsid w:val="00686229"/>
    <w:rsid w:val="00686A6D"/>
    <w:rsid w:val="006870DD"/>
    <w:rsid w:val="00687249"/>
    <w:rsid w:val="00687B6A"/>
    <w:rsid w:val="00687F42"/>
    <w:rsid w:val="00690708"/>
    <w:rsid w:val="0069074B"/>
    <w:rsid w:val="00690E0D"/>
    <w:rsid w:val="00690E42"/>
    <w:rsid w:val="00691046"/>
    <w:rsid w:val="006917F7"/>
    <w:rsid w:val="00691846"/>
    <w:rsid w:val="00691CE5"/>
    <w:rsid w:val="00691D72"/>
    <w:rsid w:val="0069283B"/>
    <w:rsid w:val="00693011"/>
    <w:rsid w:val="006930C2"/>
    <w:rsid w:val="00693777"/>
    <w:rsid w:val="00693AE5"/>
    <w:rsid w:val="00693EF3"/>
    <w:rsid w:val="006946A3"/>
    <w:rsid w:val="006954F7"/>
    <w:rsid w:val="006955E6"/>
    <w:rsid w:val="006957B4"/>
    <w:rsid w:val="00695B61"/>
    <w:rsid w:val="00695FC7"/>
    <w:rsid w:val="0069657A"/>
    <w:rsid w:val="006967A5"/>
    <w:rsid w:val="00696DA9"/>
    <w:rsid w:val="00696DAC"/>
    <w:rsid w:val="00697438"/>
    <w:rsid w:val="0069779F"/>
    <w:rsid w:val="006979AB"/>
    <w:rsid w:val="00697E69"/>
    <w:rsid w:val="006A02A1"/>
    <w:rsid w:val="006A0487"/>
    <w:rsid w:val="006A1072"/>
    <w:rsid w:val="006A172F"/>
    <w:rsid w:val="006A1C48"/>
    <w:rsid w:val="006A1FB1"/>
    <w:rsid w:val="006A210E"/>
    <w:rsid w:val="006A251E"/>
    <w:rsid w:val="006A2CE2"/>
    <w:rsid w:val="006A3507"/>
    <w:rsid w:val="006A3DBC"/>
    <w:rsid w:val="006A4091"/>
    <w:rsid w:val="006A40B2"/>
    <w:rsid w:val="006A4821"/>
    <w:rsid w:val="006A52F7"/>
    <w:rsid w:val="006A56B8"/>
    <w:rsid w:val="006A5871"/>
    <w:rsid w:val="006A5D33"/>
    <w:rsid w:val="006A5F80"/>
    <w:rsid w:val="006A6BAF"/>
    <w:rsid w:val="006A7E5A"/>
    <w:rsid w:val="006B0A8C"/>
    <w:rsid w:val="006B11F7"/>
    <w:rsid w:val="006B19CC"/>
    <w:rsid w:val="006B42BA"/>
    <w:rsid w:val="006B469F"/>
    <w:rsid w:val="006B4CD9"/>
    <w:rsid w:val="006B5083"/>
    <w:rsid w:val="006B55D5"/>
    <w:rsid w:val="006B560A"/>
    <w:rsid w:val="006B5D2F"/>
    <w:rsid w:val="006B6B44"/>
    <w:rsid w:val="006B6F33"/>
    <w:rsid w:val="006B792F"/>
    <w:rsid w:val="006B7CC6"/>
    <w:rsid w:val="006B7EFC"/>
    <w:rsid w:val="006C14B3"/>
    <w:rsid w:val="006C1BB0"/>
    <w:rsid w:val="006C2214"/>
    <w:rsid w:val="006C233C"/>
    <w:rsid w:val="006C2439"/>
    <w:rsid w:val="006C286F"/>
    <w:rsid w:val="006C5107"/>
    <w:rsid w:val="006C53A7"/>
    <w:rsid w:val="006C5481"/>
    <w:rsid w:val="006C5644"/>
    <w:rsid w:val="006C5D6B"/>
    <w:rsid w:val="006C6312"/>
    <w:rsid w:val="006C65AC"/>
    <w:rsid w:val="006C6948"/>
    <w:rsid w:val="006C6F94"/>
    <w:rsid w:val="006C7225"/>
    <w:rsid w:val="006D004A"/>
    <w:rsid w:val="006D0279"/>
    <w:rsid w:val="006D05D1"/>
    <w:rsid w:val="006D0789"/>
    <w:rsid w:val="006D0996"/>
    <w:rsid w:val="006D1774"/>
    <w:rsid w:val="006D194F"/>
    <w:rsid w:val="006D1AF8"/>
    <w:rsid w:val="006D200C"/>
    <w:rsid w:val="006D2237"/>
    <w:rsid w:val="006D241F"/>
    <w:rsid w:val="006D2772"/>
    <w:rsid w:val="006D2779"/>
    <w:rsid w:val="006D311F"/>
    <w:rsid w:val="006D34CB"/>
    <w:rsid w:val="006D426B"/>
    <w:rsid w:val="006D4322"/>
    <w:rsid w:val="006D51BD"/>
    <w:rsid w:val="006D679B"/>
    <w:rsid w:val="006D6CAA"/>
    <w:rsid w:val="006D6FEB"/>
    <w:rsid w:val="006D7A25"/>
    <w:rsid w:val="006E0BB9"/>
    <w:rsid w:val="006E1760"/>
    <w:rsid w:val="006E1AC5"/>
    <w:rsid w:val="006E2125"/>
    <w:rsid w:val="006E285F"/>
    <w:rsid w:val="006E387B"/>
    <w:rsid w:val="006E4299"/>
    <w:rsid w:val="006E4335"/>
    <w:rsid w:val="006E4C91"/>
    <w:rsid w:val="006E5262"/>
    <w:rsid w:val="006E549E"/>
    <w:rsid w:val="006E5DF2"/>
    <w:rsid w:val="006E6029"/>
    <w:rsid w:val="006E6301"/>
    <w:rsid w:val="006E68C5"/>
    <w:rsid w:val="006E6DB0"/>
    <w:rsid w:val="006E6DDB"/>
    <w:rsid w:val="006E6EDB"/>
    <w:rsid w:val="006E70D4"/>
    <w:rsid w:val="006E7C11"/>
    <w:rsid w:val="006E7D27"/>
    <w:rsid w:val="006F0600"/>
    <w:rsid w:val="006F060C"/>
    <w:rsid w:val="006F068F"/>
    <w:rsid w:val="006F0DC7"/>
    <w:rsid w:val="006F1256"/>
    <w:rsid w:val="006F1595"/>
    <w:rsid w:val="006F1FA1"/>
    <w:rsid w:val="006F280A"/>
    <w:rsid w:val="006F3045"/>
    <w:rsid w:val="006F3344"/>
    <w:rsid w:val="006F3A42"/>
    <w:rsid w:val="006F49AA"/>
    <w:rsid w:val="006F4E0E"/>
    <w:rsid w:val="006F5683"/>
    <w:rsid w:val="006F5D77"/>
    <w:rsid w:val="006F6CED"/>
    <w:rsid w:val="006F6E60"/>
    <w:rsid w:val="006F6E9A"/>
    <w:rsid w:val="006F7599"/>
    <w:rsid w:val="006F7913"/>
    <w:rsid w:val="007002BD"/>
    <w:rsid w:val="007004CB"/>
    <w:rsid w:val="00700B17"/>
    <w:rsid w:val="00700E04"/>
    <w:rsid w:val="00701A24"/>
    <w:rsid w:val="00702144"/>
    <w:rsid w:val="0070219E"/>
    <w:rsid w:val="0070236C"/>
    <w:rsid w:val="0070242B"/>
    <w:rsid w:val="00703853"/>
    <w:rsid w:val="00703858"/>
    <w:rsid w:val="007038FF"/>
    <w:rsid w:val="00703EC8"/>
    <w:rsid w:val="00704109"/>
    <w:rsid w:val="007041DC"/>
    <w:rsid w:val="007047FF"/>
    <w:rsid w:val="00704A7C"/>
    <w:rsid w:val="00705104"/>
    <w:rsid w:val="00705368"/>
    <w:rsid w:val="0070540B"/>
    <w:rsid w:val="007056B4"/>
    <w:rsid w:val="0070575F"/>
    <w:rsid w:val="0070642E"/>
    <w:rsid w:val="007065D3"/>
    <w:rsid w:val="00707023"/>
    <w:rsid w:val="0070776B"/>
    <w:rsid w:val="0070781D"/>
    <w:rsid w:val="007103B3"/>
    <w:rsid w:val="00710BAB"/>
    <w:rsid w:val="00710E8F"/>
    <w:rsid w:val="00711C1E"/>
    <w:rsid w:val="00711FD8"/>
    <w:rsid w:val="007122FE"/>
    <w:rsid w:val="007123A3"/>
    <w:rsid w:val="007125E6"/>
    <w:rsid w:val="00712B07"/>
    <w:rsid w:val="00712B3E"/>
    <w:rsid w:val="00712B4B"/>
    <w:rsid w:val="00713056"/>
    <w:rsid w:val="00714234"/>
    <w:rsid w:val="0071505B"/>
    <w:rsid w:val="007154E7"/>
    <w:rsid w:val="00715DDD"/>
    <w:rsid w:val="00717CE5"/>
    <w:rsid w:val="007203DD"/>
    <w:rsid w:val="00720579"/>
    <w:rsid w:val="00720B4A"/>
    <w:rsid w:val="00720F07"/>
    <w:rsid w:val="00721B6B"/>
    <w:rsid w:val="00721E8A"/>
    <w:rsid w:val="00721EC6"/>
    <w:rsid w:val="00722B97"/>
    <w:rsid w:val="0072308F"/>
    <w:rsid w:val="00723FC0"/>
    <w:rsid w:val="00725447"/>
    <w:rsid w:val="00725613"/>
    <w:rsid w:val="0072589E"/>
    <w:rsid w:val="007258E1"/>
    <w:rsid w:val="00725ACA"/>
    <w:rsid w:val="007266A7"/>
    <w:rsid w:val="007269AD"/>
    <w:rsid w:val="007272B5"/>
    <w:rsid w:val="00730291"/>
    <w:rsid w:val="007305F0"/>
    <w:rsid w:val="0073085E"/>
    <w:rsid w:val="00730B44"/>
    <w:rsid w:val="00730F90"/>
    <w:rsid w:val="007315D6"/>
    <w:rsid w:val="00732EB4"/>
    <w:rsid w:val="00734033"/>
    <w:rsid w:val="0073417E"/>
    <w:rsid w:val="007347E8"/>
    <w:rsid w:val="007349EA"/>
    <w:rsid w:val="00734ED2"/>
    <w:rsid w:val="00734F88"/>
    <w:rsid w:val="007352E1"/>
    <w:rsid w:val="007353F7"/>
    <w:rsid w:val="00735555"/>
    <w:rsid w:val="00735798"/>
    <w:rsid w:val="00735B17"/>
    <w:rsid w:val="00736BAF"/>
    <w:rsid w:val="00737BE8"/>
    <w:rsid w:val="00737D16"/>
    <w:rsid w:val="00737D78"/>
    <w:rsid w:val="00740B80"/>
    <w:rsid w:val="007419D0"/>
    <w:rsid w:val="00742236"/>
    <w:rsid w:val="00742AE7"/>
    <w:rsid w:val="00742D4E"/>
    <w:rsid w:val="0074392B"/>
    <w:rsid w:val="00743F20"/>
    <w:rsid w:val="007440CA"/>
    <w:rsid w:val="007443D1"/>
    <w:rsid w:val="007452E9"/>
    <w:rsid w:val="00745B08"/>
    <w:rsid w:val="007460FC"/>
    <w:rsid w:val="0074633F"/>
    <w:rsid w:val="007469C5"/>
    <w:rsid w:val="007470CB"/>
    <w:rsid w:val="0074719B"/>
    <w:rsid w:val="0074740A"/>
    <w:rsid w:val="007477C0"/>
    <w:rsid w:val="00747C9B"/>
    <w:rsid w:val="00750C48"/>
    <w:rsid w:val="007511AC"/>
    <w:rsid w:val="00751549"/>
    <w:rsid w:val="0075188F"/>
    <w:rsid w:val="00751D4C"/>
    <w:rsid w:val="00752777"/>
    <w:rsid w:val="00753056"/>
    <w:rsid w:val="0075383D"/>
    <w:rsid w:val="00753AD9"/>
    <w:rsid w:val="00753ED2"/>
    <w:rsid w:val="00754220"/>
    <w:rsid w:val="00754776"/>
    <w:rsid w:val="007547B0"/>
    <w:rsid w:val="00754F68"/>
    <w:rsid w:val="0075676D"/>
    <w:rsid w:val="00757AF4"/>
    <w:rsid w:val="0076042F"/>
    <w:rsid w:val="00761208"/>
    <w:rsid w:val="0076147F"/>
    <w:rsid w:val="00761E85"/>
    <w:rsid w:val="0076226D"/>
    <w:rsid w:val="00762BF5"/>
    <w:rsid w:val="00762F96"/>
    <w:rsid w:val="00763324"/>
    <w:rsid w:val="00763769"/>
    <w:rsid w:val="00763D80"/>
    <w:rsid w:val="007644E0"/>
    <w:rsid w:val="00764927"/>
    <w:rsid w:val="00764FF8"/>
    <w:rsid w:val="00765E69"/>
    <w:rsid w:val="00766752"/>
    <w:rsid w:val="00766908"/>
    <w:rsid w:val="00767C24"/>
    <w:rsid w:val="00767D8B"/>
    <w:rsid w:val="00767E68"/>
    <w:rsid w:val="0077029F"/>
    <w:rsid w:val="00772D47"/>
    <w:rsid w:val="0077367F"/>
    <w:rsid w:val="007739E5"/>
    <w:rsid w:val="00773E27"/>
    <w:rsid w:val="00773E66"/>
    <w:rsid w:val="007744F1"/>
    <w:rsid w:val="007746C0"/>
    <w:rsid w:val="00774870"/>
    <w:rsid w:val="00774A40"/>
    <w:rsid w:val="00775030"/>
    <w:rsid w:val="007751EF"/>
    <w:rsid w:val="0077522B"/>
    <w:rsid w:val="00776262"/>
    <w:rsid w:val="007763AF"/>
    <w:rsid w:val="007772F4"/>
    <w:rsid w:val="00777634"/>
    <w:rsid w:val="00777CCC"/>
    <w:rsid w:val="007801AE"/>
    <w:rsid w:val="00780260"/>
    <w:rsid w:val="007807ED"/>
    <w:rsid w:val="00780ECB"/>
    <w:rsid w:val="00781B24"/>
    <w:rsid w:val="00781D95"/>
    <w:rsid w:val="00781FA7"/>
    <w:rsid w:val="007820E5"/>
    <w:rsid w:val="007821F1"/>
    <w:rsid w:val="007836EF"/>
    <w:rsid w:val="00783A45"/>
    <w:rsid w:val="00783C91"/>
    <w:rsid w:val="007842AB"/>
    <w:rsid w:val="00784899"/>
    <w:rsid w:val="00784D95"/>
    <w:rsid w:val="00784EC0"/>
    <w:rsid w:val="00785D5F"/>
    <w:rsid w:val="00785FD3"/>
    <w:rsid w:val="007865EA"/>
    <w:rsid w:val="00786C5E"/>
    <w:rsid w:val="00786F4D"/>
    <w:rsid w:val="00787E5D"/>
    <w:rsid w:val="007911E3"/>
    <w:rsid w:val="00791223"/>
    <w:rsid w:val="007913BD"/>
    <w:rsid w:val="00791454"/>
    <w:rsid w:val="0079154B"/>
    <w:rsid w:val="0079192C"/>
    <w:rsid w:val="00792FA5"/>
    <w:rsid w:val="00793514"/>
    <w:rsid w:val="0079356E"/>
    <w:rsid w:val="0079373F"/>
    <w:rsid w:val="0079379A"/>
    <w:rsid w:val="00793808"/>
    <w:rsid w:val="0079437E"/>
    <w:rsid w:val="0079444C"/>
    <w:rsid w:val="00794A53"/>
    <w:rsid w:val="00794D42"/>
    <w:rsid w:val="00794E46"/>
    <w:rsid w:val="00796A17"/>
    <w:rsid w:val="00796DFD"/>
    <w:rsid w:val="0079720F"/>
    <w:rsid w:val="00797311"/>
    <w:rsid w:val="00797535"/>
    <w:rsid w:val="00797BC8"/>
    <w:rsid w:val="007A199D"/>
    <w:rsid w:val="007A215F"/>
    <w:rsid w:val="007A25ED"/>
    <w:rsid w:val="007A2E65"/>
    <w:rsid w:val="007A3490"/>
    <w:rsid w:val="007A35F7"/>
    <w:rsid w:val="007A37A3"/>
    <w:rsid w:val="007A3BD5"/>
    <w:rsid w:val="007A422D"/>
    <w:rsid w:val="007A4367"/>
    <w:rsid w:val="007A4E96"/>
    <w:rsid w:val="007A54AF"/>
    <w:rsid w:val="007A560A"/>
    <w:rsid w:val="007A5827"/>
    <w:rsid w:val="007A5CA0"/>
    <w:rsid w:val="007A662D"/>
    <w:rsid w:val="007A6AA9"/>
    <w:rsid w:val="007A7337"/>
    <w:rsid w:val="007A767F"/>
    <w:rsid w:val="007A76D3"/>
    <w:rsid w:val="007A7A84"/>
    <w:rsid w:val="007B03C0"/>
    <w:rsid w:val="007B04F9"/>
    <w:rsid w:val="007B06C2"/>
    <w:rsid w:val="007B06D9"/>
    <w:rsid w:val="007B0EE8"/>
    <w:rsid w:val="007B15FE"/>
    <w:rsid w:val="007B1979"/>
    <w:rsid w:val="007B1DD6"/>
    <w:rsid w:val="007B21AB"/>
    <w:rsid w:val="007B30C1"/>
    <w:rsid w:val="007B31D6"/>
    <w:rsid w:val="007B36DF"/>
    <w:rsid w:val="007B3B90"/>
    <w:rsid w:val="007B56AC"/>
    <w:rsid w:val="007B78BF"/>
    <w:rsid w:val="007B7E37"/>
    <w:rsid w:val="007C0261"/>
    <w:rsid w:val="007C03D8"/>
    <w:rsid w:val="007C0803"/>
    <w:rsid w:val="007C0EB1"/>
    <w:rsid w:val="007C2A67"/>
    <w:rsid w:val="007C2CA5"/>
    <w:rsid w:val="007C3061"/>
    <w:rsid w:val="007C34C4"/>
    <w:rsid w:val="007C37AA"/>
    <w:rsid w:val="007C3B9E"/>
    <w:rsid w:val="007C3E72"/>
    <w:rsid w:val="007C3EE4"/>
    <w:rsid w:val="007C41DD"/>
    <w:rsid w:val="007C48FF"/>
    <w:rsid w:val="007C4A92"/>
    <w:rsid w:val="007C4DFE"/>
    <w:rsid w:val="007C579C"/>
    <w:rsid w:val="007C6091"/>
    <w:rsid w:val="007C69A3"/>
    <w:rsid w:val="007C6CAE"/>
    <w:rsid w:val="007C7E5B"/>
    <w:rsid w:val="007D1587"/>
    <w:rsid w:val="007D2EC4"/>
    <w:rsid w:val="007D2F12"/>
    <w:rsid w:val="007D36CD"/>
    <w:rsid w:val="007D37B1"/>
    <w:rsid w:val="007D43F6"/>
    <w:rsid w:val="007D49CB"/>
    <w:rsid w:val="007D49CE"/>
    <w:rsid w:val="007D4BB8"/>
    <w:rsid w:val="007D4BD5"/>
    <w:rsid w:val="007D4DD5"/>
    <w:rsid w:val="007D4F00"/>
    <w:rsid w:val="007D66A2"/>
    <w:rsid w:val="007D7238"/>
    <w:rsid w:val="007D7598"/>
    <w:rsid w:val="007D77A3"/>
    <w:rsid w:val="007D7D52"/>
    <w:rsid w:val="007D7FC6"/>
    <w:rsid w:val="007E0F1D"/>
    <w:rsid w:val="007E11FA"/>
    <w:rsid w:val="007E12AC"/>
    <w:rsid w:val="007E137B"/>
    <w:rsid w:val="007E17BF"/>
    <w:rsid w:val="007E35B8"/>
    <w:rsid w:val="007E3685"/>
    <w:rsid w:val="007E37FC"/>
    <w:rsid w:val="007E43F9"/>
    <w:rsid w:val="007E4663"/>
    <w:rsid w:val="007E4DF4"/>
    <w:rsid w:val="007E5236"/>
    <w:rsid w:val="007E57A9"/>
    <w:rsid w:val="007E57AB"/>
    <w:rsid w:val="007E5ABA"/>
    <w:rsid w:val="007E5C61"/>
    <w:rsid w:val="007E5C6A"/>
    <w:rsid w:val="007E5DFA"/>
    <w:rsid w:val="007E676A"/>
    <w:rsid w:val="007E69E5"/>
    <w:rsid w:val="007E6E85"/>
    <w:rsid w:val="007E72AA"/>
    <w:rsid w:val="007F07C6"/>
    <w:rsid w:val="007F0B3C"/>
    <w:rsid w:val="007F1651"/>
    <w:rsid w:val="007F1BA7"/>
    <w:rsid w:val="007F2804"/>
    <w:rsid w:val="007F29D8"/>
    <w:rsid w:val="007F3F63"/>
    <w:rsid w:val="007F43AF"/>
    <w:rsid w:val="007F4B9D"/>
    <w:rsid w:val="007F4E62"/>
    <w:rsid w:val="007F4F3A"/>
    <w:rsid w:val="007F55EA"/>
    <w:rsid w:val="007F5993"/>
    <w:rsid w:val="007F5A16"/>
    <w:rsid w:val="007F5BBC"/>
    <w:rsid w:val="007F741E"/>
    <w:rsid w:val="007F7706"/>
    <w:rsid w:val="0080005F"/>
    <w:rsid w:val="008008B3"/>
    <w:rsid w:val="008009AC"/>
    <w:rsid w:val="008018FE"/>
    <w:rsid w:val="00802021"/>
    <w:rsid w:val="00802420"/>
    <w:rsid w:val="00802B5D"/>
    <w:rsid w:val="00803C2B"/>
    <w:rsid w:val="00803C48"/>
    <w:rsid w:val="008045AE"/>
    <w:rsid w:val="00804675"/>
    <w:rsid w:val="008048DF"/>
    <w:rsid w:val="00804B14"/>
    <w:rsid w:val="00804C9B"/>
    <w:rsid w:val="00804D43"/>
    <w:rsid w:val="00804ED5"/>
    <w:rsid w:val="0080527F"/>
    <w:rsid w:val="00806236"/>
    <w:rsid w:val="00806E0C"/>
    <w:rsid w:val="00810117"/>
    <w:rsid w:val="00810B67"/>
    <w:rsid w:val="008111DA"/>
    <w:rsid w:val="00811315"/>
    <w:rsid w:val="00812B97"/>
    <w:rsid w:val="00812F7E"/>
    <w:rsid w:val="00813146"/>
    <w:rsid w:val="008134A9"/>
    <w:rsid w:val="0081516F"/>
    <w:rsid w:val="00815632"/>
    <w:rsid w:val="00816872"/>
    <w:rsid w:val="00816898"/>
    <w:rsid w:val="0081698F"/>
    <w:rsid w:val="00816C7E"/>
    <w:rsid w:val="00816E59"/>
    <w:rsid w:val="00817748"/>
    <w:rsid w:val="00817D24"/>
    <w:rsid w:val="00817EBC"/>
    <w:rsid w:val="008200CA"/>
    <w:rsid w:val="0082052A"/>
    <w:rsid w:val="00820579"/>
    <w:rsid w:val="0082109B"/>
    <w:rsid w:val="00821110"/>
    <w:rsid w:val="008219DB"/>
    <w:rsid w:val="00821F16"/>
    <w:rsid w:val="008224AD"/>
    <w:rsid w:val="00822526"/>
    <w:rsid w:val="00822F3A"/>
    <w:rsid w:val="00823028"/>
    <w:rsid w:val="00823722"/>
    <w:rsid w:val="008241C2"/>
    <w:rsid w:val="0082429A"/>
    <w:rsid w:val="00824662"/>
    <w:rsid w:val="00824976"/>
    <w:rsid w:val="00825639"/>
    <w:rsid w:val="00825E30"/>
    <w:rsid w:val="008262BE"/>
    <w:rsid w:val="00827086"/>
    <w:rsid w:val="00827212"/>
    <w:rsid w:val="008279CF"/>
    <w:rsid w:val="00830912"/>
    <w:rsid w:val="00830C44"/>
    <w:rsid w:val="00831314"/>
    <w:rsid w:val="008326F1"/>
    <w:rsid w:val="00832A21"/>
    <w:rsid w:val="00832A78"/>
    <w:rsid w:val="00832B9A"/>
    <w:rsid w:val="008346D1"/>
    <w:rsid w:val="008352B2"/>
    <w:rsid w:val="008358F9"/>
    <w:rsid w:val="00835CC8"/>
    <w:rsid w:val="008365D7"/>
    <w:rsid w:val="00836752"/>
    <w:rsid w:val="008367B8"/>
    <w:rsid w:val="00836E85"/>
    <w:rsid w:val="008379C4"/>
    <w:rsid w:val="00837ADF"/>
    <w:rsid w:val="00840802"/>
    <w:rsid w:val="008420D6"/>
    <w:rsid w:val="00842C38"/>
    <w:rsid w:val="008432A5"/>
    <w:rsid w:val="00843569"/>
    <w:rsid w:val="008438BB"/>
    <w:rsid w:val="008439D8"/>
    <w:rsid w:val="00844378"/>
    <w:rsid w:val="00844459"/>
    <w:rsid w:val="0084498E"/>
    <w:rsid w:val="00844ED2"/>
    <w:rsid w:val="008465A8"/>
    <w:rsid w:val="00846D6B"/>
    <w:rsid w:val="00846DC3"/>
    <w:rsid w:val="00846DFD"/>
    <w:rsid w:val="00847274"/>
    <w:rsid w:val="008472B3"/>
    <w:rsid w:val="008500D3"/>
    <w:rsid w:val="008507D7"/>
    <w:rsid w:val="00850843"/>
    <w:rsid w:val="00850F5F"/>
    <w:rsid w:val="00851089"/>
    <w:rsid w:val="0085138F"/>
    <w:rsid w:val="008516EB"/>
    <w:rsid w:val="00852718"/>
    <w:rsid w:val="00852DEA"/>
    <w:rsid w:val="008536A0"/>
    <w:rsid w:val="008538D0"/>
    <w:rsid w:val="0085397B"/>
    <w:rsid w:val="00853A77"/>
    <w:rsid w:val="00853D4C"/>
    <w:rsid w:val="008540BC"/>
    <w:rsid w:val="00854286"/>
    <w:rsid w:val="00854349"/>
    <w:rsid w:val="008547FF"/>
    <w:rsid w:val="00854836"/>
    <w:rsid w:val="00854842"/>
    <w:rsid w:val="00854EEF"/>
    <w:rsid w:val="00854F40"/>
    <w:rsid w:val="00854FA4"/>
    <w:rsid w:val="008551DC"/>
    <w:rsid w:val="00855625"/>
    <w:rsid w:val="00855713"/>
    <w:rsid w:val="00855DA8"/>
    <w:rsid w:val="008565F6"/>
    <w:rsid w:val="00856706"/>
    <w:rsid w:val="00856C23"/>
    <w:rsid w:val="00857011"/>
    <w:rsid w:val="008579C6"/>
    <w:rsid w:val="00857BDB"/>
    <w:rsid w:val="00857E49"/>
    <w:rsid w:val="008600CF"/>
    <w:rsid w:val="008615E2"/>
    <w:rsid w:val="0086327B"/>
    <w:rsid w:val="0086350C"/>
    <w:rsid w:val="008637E0"/>
    <w:rsid w:val="00864B84"/>
    <w:rsid w:val="00865BEE"/>
    <w:rsid w:val="008669EC"/>
    <w:rsid w:val="008675FC"/>
    <w:rsid w:val="00867CCC"/>
    <w:rsid w:val="00870E72"/>
    <w:rsid w:val="008720D9"/>
    <w:rsid w:val="00872B2E"/>
    <w:rsid w:val="00873AA6"/>
    <w:rsid w:val="00873C72"/>
    <w:rsid w:val="008744EB"/>
    <w:rsid w:val="0087470E"/>
    <w:rsid w:val="00874807"/>
    <w:rsid w:val="008767E8"/>
    <w:rsid w:val="00876954"/>
    <w:rsid w:val="008770AB"/>
    <w:rsid w:val="00877CFF"/>
    <w:rsid w:val="00880004"/>
    <w:rsid w:val="008805F0"/>
    <w:rsid w:val="00881B78"/>
    <w:rsid w:val="00882366"/>
    <w:rsid w:val="00883129"/>
    <w:rsid w:val="0088339F"/>
    <w:rsid w:val="00883460"/>
    <w:rsid w:val="008836C7"/>
    <w:rsid w:val="00883D40"/>
    <w:rsid w:val="00883FCE"/>
    <w:rsid w:val="00884F83"/>
    <w:rsid w:val="00885905"/>
    <w:rsid w:val="00885A5C"/>
    <w:rsid w:val="00885FDA"/>
    <w:rsid w:val="008868C5"/>
    <w:rsid w:val="00886B6E"/>
    <w:rsid w:val="00886EE6"/>
    <w:rsid w:val="00887232"/>
    <w:rsid w:val="0088737A"/>
    <w:rsid w:val="008909EE"/>
    <w:rsid w:val="00890EE7"/>
    <w:rsid w:val="008922FF"/>
    <w:rsid w:val="00893172"/>
    <w:rsid w:val="00893D89"/>
    <w:rsid w:val="0089407C"/>
    <w:rsid w:val="0089482F"/>
    <w:rsid w:val="00894BD9"/>
    <w:rsid w:val="00894E4F"/>
    <w:rsid w:val="00894E9E"/>
    <w:rsid w:val="00895337"/>
    <w:rsid w:val="00895A46"/>
    <w:rsid w:val="00895F8C"/>
    <w:rsid w:val="00896136"/>
    <w:rsid w:val="00896224"/>
    <w:rsid w:val="008962BD"/>
    <w:rsid w:val="00896C3C"/>
    <w:rsid w:val="00896C62"/>
    <w:rsid w:val="00897289"/>
    <w:rsid w:val="0089764D"/>
    <w:rsid w:val="00897795"/>
    <w:rsid w:val="008A0011"/>
    <w:rsid w:val="008A13CE"/>
    <w:rsid w:val="008A143B"/>
    <w:rsid w:val="008A17DD"/>
    <w:rsid w:val="008A26A4"/>
    <w:rsid w:val="008A2885"/>
    <w:rsid w:val="008A31FE"/>
    <w:rsid w:val="008A3A0D"/>
    <w:rsid w:val="008A3FB3"/>
    <w:rsid w:val="008A4291"/>
    <w:rsid w:val="008A43BE"/>
    <w:rsid w:val="008A50D9"/>
    <w:rsid w:val="008A5DA8"/>
    <w:rsid w:val="008A666A"/>
    <w:rsid w:val="008A6E0E"/>
    <w:rsid w:val="008A7010"/>
    <w:rsid w:val="008B01D3"/>
    <w:rsid w:val="008B0B15"/>
    <w:rsid w:val="008B1A44"/>
    <w:rsid w:val="008B1C0B"/>
    <w:rsid w:val="008B222A"/>
    <w:rsid w:val="008B24B3"/>
    <w:rsid w:val="008B2E22"/>
    <w:rsid w:val="008B39F2"/>
    <w:rsid w:val="008B3C89"/>
    <w:rsid w:val="008B4295"/>
    <w:rsid w:val="008B588B"/>
    <w:rsid w:val="008B59B3"/>
    <w:rsid w:val="008B5A31"/>
    <w:rsid w:val="008B6228"/>
    <w:rsid w:val="008B6F30"/>
    <w:rsid w:val="008B73A1"/>
    <w:rsid w:val="008B75B3"/>
    <w:rsid w:val="008B7ACA"/>
    <w:rsid w:val="008B7ED1"/>
    <w:rsid w:val="008B7ED7"/>
    <w:rsid w:val="008C0BDD"/>
    <w:rsid w:val="008C0BEB"/>
    <w:rsid w:val="008C0D60"/>
    <w:rsid w:val="008C0F4C"/>
    <w:rsid w:val="008C1B35"/>
    <w:rsid w:val="008C2992"/>
    <w:rsid w:val="008C2D74"/>
    <w:rsid w:val="008C32E5"/>
    <w:rsid w:val="008C351E"/>
    <w:rsid w:val="008C3F4B"/>
    <w:rsid w:val="008C420E"/>
    <w:rsid w:val="008C4813"/>
    <w:rsid w:val="008C4E3C"/>
    <w:rsid w:val="008C5C3E"/>
    <w:rsid w:val="008C6137"/>
    <w:rsid w:val="008C62D6"/>
    <w:rsid w:val="008C679F"/>
    <w:rsid w:val="008C7211"/>
    <w:rsid w:val="008C7886"/>
    <w:rsid w:val="008D01CC"/>
    <w:rsid w:val="008D088E"/>
    <w:rsid w:val="008D097D"/>
    <w:rsid w:val="008D1E36"/>
    <w:rsid w:val="008D273D"/>
    <w:rsid w:val="008D336D"/>
    <w:rsid w:val="008D4B72"/>
    <w:rsid w:val="008D51DB"/>
    <w:rsid w:val="008D5250"/>
    <w:rsid w:val="008D52B1"/>
    <w:rsid w:val="008D5585"/>
    <w:rsid w:val="008D6347"/>
    <w:rsid w:val="008D6FB5"/>
    <w:rsid w:val="008D7A27"/>
    <w:rsid w:val="008D7B1D"/>
    <w:rsid w:val="008E03A0"/>
    <w:rsid w:val="008E0816"/>
    <w:rsid w:val="008E0AD2"/>
    <w:rsid w:val="008E11A4"/>
    <w:rsid w:val="008E1453"/>
    <w:rsid w:val="008E163A"/>
    <w:rsid w:val="008E2645"/>
    <w:rsid w:val="008E3057"/>
    <w:rsid w:val="008E3189"/>
    <w:rsid w:val="008E34E8"/>
    <w:rsid w:val="008E3BB0"/>
    <w:rsid w:val="008E4ED6"/>
    <w:rsid w:val="008E5156"/>
    <w:rsid w:val="008E6518"/>
    <w:rsid w:val="008E654A"/>
    <w:rsid w:val="008E6A8F"/>
    <w:rsid w:val="008E6F4E"/>
    <w:rsid w:val="008E7499"/>
    <w:rsid w:val="008E7571"/>
    <w:rsid w:val="008E7715"/>
    <w:rsid w:val="008F1A61"/>
    <w:rsid w:val="008F23C2"/>
    <w:rsid w:val="008F26B4"/>
    <w:rsid w:val="008F27A5"/>
    <w:rsid w:val="008F2B33"/>
    <w:rsid w:val="008F2DF2"/>
    <w:rsid w:val="008F2E4C"/>
    <w:rsid w:val="008F33A0"/>
    <w:rsid w:val="008F3EDA"/>
    <w:rsid w:val="008F410A"/>
    <w:rsid w:val="008F4675"/>
    <w:rsid w:val="008F468B"/>
    <w:rsid w:val="008F4B3C"/>
    <w:rsid w:val="008F4B7D"/>
    <w:rsid w:val="008F4DAA"/>
    <w:rsid w:val="008F4DB6"/>
    <w:rsid w:val="008F4FAD"/>
    <w:rsid w:val="008F5354"/>
    <w:rsid w:val="008F54CD"/>
    <w:rsid w:val="008F58B7"/>
    <w:rsid w:val="008F6906"/>
    <w:rsid w:val="008F6DA7"/>
    <w:rsid w:val="008F7878"/>
    <w:rsid w:val="008F7E8C"/>
    <w:rsid w:val="00900A26"/>
    <w:rsid w:val="0090121E"/>
    <w:rsid w:val="0090190B"/>
    <w:rsid w:val="00901B3E"/>
    <w:rsid w:val="00901D83"/>
    <w:rsid w:val="009025D6"/>
    <w:rsid w:val="00902B00"/>
    <w:rsid w:val="00902F85"/>
    <w:rsid w:val="00903322"/>
    <w:rsid w:val="0090367D"/>
    <w:rsid w:val="009041FC"/>
    <w:rsid w:val="00904480"/>
    <w:rsid w:val="0090451A"/>
    <w:rsid w:val="0090465D"/>
    <w:rsid w:val="0090478D"/>
    <w:rsid w:val="00905187"/>
    <w:rsid w:val="00905548"/>
    <w:rsid w:val="0090568B"/>
    <w:rsid w:val="0090618B"/>
    <w:rsid w:val="00906277"/>
    <w:rsid w:val="009066A2"/>
    <w:rsid w:val="00906F4D"/>
    <w:rsid w:val="00907151"/>
    <w:rsid w:val="009075D6"/>
    <w:rsid w:val="009076A1"/>
    <w:rsid w:val="00907A52"/>
    <w:rsid w:val="00907DDB"/>
    <w:rsid w:val="009104FF"/>
    <w:rsid w:val="009108F1"/>
    <w:rsid w:val="00911334"/>
    <w:rsid w:val="00911512"/>
    <w:rsid w:val="00911F32"/>
    <w:rsid w:val="00911FD3"/>
    <w:rsid w:val="009120C5"/>
    <w:rsid w:val="009123A8"/>
    <w:rsid w:val="009127E3"/>
    <w:rsid w:val="00912B1E"/>
    <w:rsid w:val="00912E04"/>
    <w:rsid w:val="0091384A"/>
    <w:rsid w:val="009144DD"/>
    <w:rsid w:val="00914514"/>
    <w:rsid w:val="009161F6"/>
    <w:rsid w:val="0091696B"/>
    <w:rsid w:val="00916A04"/>
    <w:rsid w:val="00916B91"/>
    <w:rsid w:val="00920D72"/>
    <w:rsid w:val="009212C4"/>
    <w:rsid w:val="009214DF"/>
    <w:rsid w:val="00921520"/>
    <w:rsid w:val="009223E3"/>
    <w:rsid w:val="0092332A"/>
    <w:rsid w:val="0092358D"/>
    <w:rsid w:val="00923726"/>
    <w:rsid w:val="009237F0"/>
    <w:rsid w:val="009255B3"/>
    <w:rsid w:val="00925749"/>
    <w:rsid w:val="00926337"/>
    <w:rsid w:val="00926C46"/>
    <w:rsid w:val="00930EEE"/>
    <w:rsid w:val="0093142A"/>
    <w:rsid w:val="009318FB"/>
    <w:rsid w:val="009325A5"/>
    <w:rsid w:val="00934607"/>
    <w:rsid w:val="009347F1"/>
    <w:rsid w:val="00934948"/>
    <w:rsid w:val="00935221"/>
    <w:rsid w:val="00935FD6"/>
    <w:rsid w:val="009363DB"/>
    <w:rsid w:val="00936AFE"/>
    <w:rsid w:val="0093700E"/>
    <w:rsid w:val="009374C1"/>
    <w:rsid w:val="009408DF"/>
    <w:rsid w:val="00940AEB"/>
    <w:rsid w:val="00942098"/>
    <w:rsid w:val="009426AC"/>
    <w:rsid w:val="009435D6"/>
    <w:rsid w:val="00943A70"/>
    <w:rsid w:val="009444D6"/>
    <w:rsid w:val="0094511A"/>
    <w:rsid w:val="0094521B"/>
    <w:rsid w:val="0094599D"/>
    <w:rsid w:val="00945C51"/>
    <w:rsid w:val="009467CB"/>
    <w:rsid w:val="0094693F"/>
    <w:rsid w:val="00946ECC"/>
    <w:rsid w:val="009479BC"/>
    <w:rsid w:val="00950729"/>
    <w:rsid w:val="0095107D"/>
    <w:rsid w:val="00951214"/>
    <w:rsid w:val="009513D6"/>
    <w:rsid w:val="009519B7"/>
    <w:rsid w:val="00951B6D"/>
    <w:rsid w:val="009527F3"/>
    <w:rsid w:val="009528D1"/>
    <w:rsid w:val="0095358B"/>
    <w:rsid w:val="009543AF"/>
    <w:rsid w:val="00954ED9"/>
    <w:rsid w:val="00955200"/>
    <w:rsid w:val="00955A34"/>
    <w:rsid w:val="00956452"/>
    <w:rsid w:val="0095754A"/>
    <w:rsid w:val="00957784"/>
    <w:rsid w:val="0096030F"/>
    <w:rsid w:val="0096032D"/>
    <w:rsid w:val="00961145"/>
    <w:rsid w:val="0096184B"/>
    <w:rsid w:val="00962CFD"/>
    <w:rsid w:val="00963B70"/>
    <w:rsid w:val="00963EAC"/>
    <w:rsid w:val="0096406F"/>
    <w:rsid w:val="009642D8"/>
    <w:rsid w:val="00964609"/>
    <w:rsid w:val="00964F4E"/>
    <w:rsid w:val="00965BFF"/>
    <w:rsid w:val="00965E86"/>
    <w:rsid w:val="00966896"/>
    <w:rsid w:val="00966A44"/>
    <w:rsid w:val="00967962"/>
    <w:rsid w:val="00970094"/>
    <w:rsid w:val="009708F3"/>
    <w:rsid w:val="0097131C"/>
    <w:rsid w:val="00971536"/>
    <w:rsid w:val="009718C6"/>
    <w:rsid w:val="009720F6"/>
    <w:rsid w:val="009728E7"/>
    <w:rsid w:val="0097324A"/>
    <w:rsid w:val="009736E1"/>
    <w:rsid w:val="00973D3A"/>
    <w:rsid w:val="00973F5C"/>
    <w:rsid w:val="00974A46"/>
    <w:rsid w:val="00975105"/>
    <w:rsid w:val="00975580"/>
    <w:rsid w:val="009756A4"/>
    <w:rsid w:val="00975F99"/>
    <w:rsid w:val="009764DD"/>
    <w:rsid w:val="009766F5"/>
    <w:rsid w:val="009768B3"/>
    <w:rsid w:val="00976998"/>
    <w:rsid w:val="0097748E"/>
    <w:rsid w:val="00977AF8"/>
    <w:rsid w:val="009806E5"/>
    <w:rsid w:val="00980A10"/>
    <w:rsid w:val="00981B81"/>
    <w:rsid w:val="00981E3F"/>
    <w:rsid w:val="00982BB1"/>
    <w:rsid w:val="00982BD7"/>
    <w:rsid w:val="00982D6A"/>
    <w:rsid w:val="00983196"/>
    <w:rsid w:val="00984153"/>
    <w:rsid w:val="0098488D"/>
    <w:rsid w:val="00984DF9"/>
    <w:rsid w:val="00985087"/>
    <w:rsid w:val="009859DD"/>
    <w:rsid w:val="00985DB5"/>
    <w:rsid w:val="0098719A"/>
    <w:rsid w:val="00987B86"/>
    <w:rsid w:val="00990FF9"/>
    <w:rsid w:val="00991B93"/>
    <w:rsid w:val="0099259F"/>
    <w:rsid w:val="009926E8"/>
    <w:rsid w:val="00993006"/>
    <w:rsid w:val="00993027"/>
    <w:rsid w:val="009932AC"/>
    <w:rsid w:val="0099341E"/>
    <w:rsid w:val="00993C20"/>
    <w:rsid w:val="00993C3D"/>
    <w:rsid w:val="00994972"/>
    <w:rsid w:val="00994BBD"/>
    <w:rsid w:val="009954AB"/>
    <w:rsid w:val="009954F9"/>
    <w:rsid w:val="00995925"/>
    <w:rsid w:val="00995957"/>
    <w:rsid w:val="00996B2D"/>
    <w:rsid w:val="009971D8"/>
    <w:rsid w:val="009976BF"/>
    <w:rsid w:val="009A00D6"/>
    <w:rsid w:val="009A016C"/>
    <w:rsid w:val="009A0B2C"/>
    <w:rsid w:val="009A0FC4"/>
    <w:rsid w:val="009A1158"/>
    <w:rsid w:val="009A1948"/>
    <w:rsid w:val="009A1ABB"/>
    <w:rsid w:val="009A1C38"/>
    <w:rsid w:val="009A20DD"/>
    <w:rsid w:val="009A2333"/>
    <w:rsid w:val="009A3064"/>
    <w:rsid w:val="009A3FBF"/>
    <w:rsid w:val="009A4092"/>
    <w:rsid w:val="009A40B1"/>
    <w:rsid w:val="009A4469"/>
    <w:rsid w:val="009A48EF"/>
    <w:rsid w:val="009A4F61"/>
    <w:rsid w:val="009A521C"/>
    <w:rsid w:val="009A59FE"/>
    <w:rsid w:val="009A6741"/>
    <w:rsid w:val="009A686F"/>
    <w:rsid w:val="009A6D16"/>
    <w:rsid w:val="009B0213"/>
    <w:rsid w:val="009B0FE7"/>
    <w:rsid w:val="009B13B7"/>
    <w:rsid w:val="009B152A"/>
    <w:rsid w:val="009B15DE"/>
    <w:rsid w:val="009B2180"/>
    <w:rsid w:val="009B2EDF"/>
    <w:rsid w:val="009B42DC"/>
    <w:rsid w:val="009B470A"/>
    <w:rsid w:val="009B475E"/>
    <w:rsid w:val="009B4F1D"/>
    <w:rsid w:val="009B5811"/>
    <w:rsid w:val="009B5ACA"/>
    <w:rsid w:val="009B5F13"/>
    <w:rsid w:val="009B6297"/>
    <w:rsid w:val="009B63DF"/>
    <w:rsid w:val="009B74F5"/>
    <w:rsid w:val="009C096D"/>
    <w:rsid w:val="009C13F4"/>
    <w:rsid w:val="009C1A01"/>
    <w:rsid w:val="009C20D2"/>
    <w:rsid w:val="009C257F"/>
    <w:rsid w:val="009C2656"/>
    <w:rsid w:val="009C30B9"/>
    <w:rsid w:val="009C506D"/>
    <w:rsid w:val="009C5DAC"/>
    <w:rsid w:val="009C5E7A"/>
    <w:rsid w:val="009C5EDF"/>
    <w:rsid w:val="009C6A03"/>
    <w:rsid w:val="009C7297"/>
    <w:rsid w:val="009C769E"/>
    <w:rsid w:val="009C7AEB"/>
    <w:rsid w:val="009D05BF"/>
    <w:rsid w:val="009D0D94"/>
    <w:rsid w:val="009D1190"/>
    <w:rsid w:val="009D1D98"/>
    <w:rsid w:val="009D27B8"/>
    <w:rsid w:val="009D326B"/>
    <w:rsid w:val="009D34F6"/>
    <w:rsid w:val="009D34FA"/>
    <w:rsid w:val="009D3EEE"/>
    <w:rsid w:val="009D4242"/>
    <w:rsid w:val="009D4B60"/>
    <w:rsid w:val="009D50C8"/>
    <w:rsid w:val="009D5592"/>
    <w:rsid w:val="009D58E1"/>
    <w:rsid w:val="009D63CF"/>
    <w:rsid w:val="009D6A56"/>
    <w:rsid w:val="009D76C2"/>
    <w:rsid w:val="009D7D6D"/>
    <w:rsid w:val="009E06DC"/>
    <w:rsid w:val="009E06E4"/>
    <w:rsid w:val="009E1B2C"/>
    <w:rsid w:val="009E2329"/>
    <w:rsid w:val="009E3B6D"/>
    <w:rsid w:val="009E3CB3"/>
    <w:rsid w:val="009E3D50"/>
    <w:rsid w:val="009E40BD"/>
    <w:rsid w:val="009E4360"/>
    <w:rsid w:val="009E5E51"/>
    <w:rsid w:val="009E6005"/>
    <w:rsid w:val="009E649B"/>
    <w:rsid w:val="009E6540"/>
    <w:rsid w:val="009E6FB1"/>
    <w:rsid w:val="009E72F9"/>
    <w:rsid w:val="009E7447"/>
    <w:rsid w:val="009E74A8"/>
    <w:rsid w:val="009E75A9"/>
    <w:rsid w:val="009F02C8"/>
    <w:rsid w:val="009F0386"/>
    <w:rsid w:val="009F169E"/>
    <w:rsid w:val="009F1803"/>
    <w:rsid w:val="009F1D2C"/>
    <w:rsid w:val="009F28AD"/>
    <w:rsid w:val="009F4F03"/>
    <w:rsid w:val="009F5017"/>
    <w:rsid w:val="009F50D0"/>
    <w:rsid w:val="009F5C2E"/>
    <w:rsid w:val="009F5F28"/>
    <w:rsid w:val="009F7522"/>
    <w:rsid w:val="009F792B"/>
    <w:rsid w:val="00A0062C"/>
    <w:rsid w:val="00A00D54"/>
    <w:rsid w:val="00A017D7"/>
    <w:rsid w:val="00A01937"/>
    <w:rsid w:val="00A01AE7"/>
    <w:rsid w:val="00A01FFB"/>
    <w:rsid w:val="00A02706"/>
    <w:rsid w:val="00A0292F"/>
    <w:rsid w:val="00A02BDB"/>
    <w:rsid w:val="00A030E4"/>
    <w:rsid w:val="00A03314"/>
    <w:rsid w:val="00A0359A"/>
    <w:rsid w:val="00A036EB"/>
    <w:rsid w:val="00A04147"/>
    <w:rsid w:val="00A044D9"/>
    <w:rsid w:val="00A049A5"/>
    <w:rsid w:val="00A056CF"/>
    <w:rsid w:val="00A06A60"/>
    <w:rsid w:val="00A06FF5"/>
    <w:rsid w:val="00A10001"/>
    <w:rsid w:val="00A1011A"/>
    <w:rsid w:val="00A110A5"/>
    <w:rsid w:val="00A11229"/>
    <w:rsid w:val="00A11606"/>
    <w:rsid w:val="00A121F1"/>
    <w:rsid w:val="00A128CA"/>
    <w:rsid w:val="00A12AF9"/>
    <w:rsid w:val="00A12B78"/>
    <w:rsid w:val="00A13382"/>
    <w:rsid w:val="00A13470"/>
    <w:rsid w:val="00A1353C"/>
    <w:rsid w:val="00A13757"/>
    <w:rsid w:val="00A138B7"/>
    <w:rsid w:val="00A138BD"/>
    <w:rsid w:val="00A138D6"/>
    <w:rsid w:val="00A14434"/>
    <w:rsid w:val="00A16630"/>
    <w:rsid w:val="00A168E1"/>
    <w:rsid w:val="00A16C9B"/>
    <w:rsid w:val="00A2013F"/>
    <w:rsid w:val="00A217DF"/>
    <w:rsid w:val="00A21AA9"/>
    <w:rsid w:val="00A222AF"/>
    <w:rsid w:val="00A22910"/>
    <w:rsid w:val="00A247E4"/>
    <w:rsid w:val="00A252ED"/>
    <w:rsid w:val="00A253CF"/>
    <w:rsid w:val="00A25A25"/>
    <w:rsid w:val="00A269A5"/>
    <w:rsid w:val="00A272DA"/>
    <w:rsid w:val="00A30E20"/>
    <w:rsid w:val="00A31BCC"/>
    <w:rsid w:val="00A32090"/>
    <w:rsid w:val="00A3235D"/>
    <w:rsid w:val="00A3303A"/>
    <w:rsid w:val="00A33C6C"/>
    <w:rsid w:val="00A341D0"/>
    <w:rsid w:val="00A34D5D"/>
    <w:rsid w:val="00A354E9"/>
    <w:rsid w:val="00A35545"/>
    <w:rsid w:val="00A35A30"/>
    <w:rsid w:val="00A361F6"/>
    <w:rsid w:val="00A3695F"/>
    <w:rsid w:val="00A374BD"/>
    <w:rsid w:val="00A3777B"/>
    <w:rsid w:val="00A37C52"/>
    <w:rsid w:val="00A37E7E"/>
    <w:rsid w:val="00A40035"/>
    <w:rsid w:val="00A40360"/>
    <w:rsid w:val="00A40A3F"/>
    <w:rsid w:val="00A40CC1"/>
    <w:rsid w:val="00A40F34"/>
    <w:rsid w:val="00A413F5"/>
    <w:rsid w:val="00A41679"/>
    <w:rsid w:val="00A41C10"/>
    <w:rsid w:val="00A41F3B"/>
    <w:rsid w:val="00A429F7"/>
    <w:rsid w:val="00A42BFE"/>
    <w:rsid w:val="00A42C2A"/>
    <w:rsid w:val="00A42DE6"/>
    <w:rsid w:val="00A42E87"/>
    <w:rsid w:val="00A42FA3"/>
    <w:rsid w:val="00A4382E"/>
    <w:rsid w:val="00A438BC"/>
    <w:rsid w:val="00A44F7C"/>
    <w:rsid w:val="00A461F7"/>
    <w:rsid w:val="00A47A2F"/>
    <w:rsid w:val="00A5044B"/>
    <w:rsid w:val="00A5044F"/>
    <w:rsid w:val="00A506DB"/>
    <w:rsid w:val="00A50A00"/>
    <w:rsid w:val="00A5121B"/>
    <w:rsid w:val="00A5226B"/>
    <w:rsid w:val="00A53243"/>
    <w:rsid w:val="00A538A8"/>
    <w:rsid w:val="00A53E59"/>
    <w:rsid w:val="00A54E58"/>
    <w:rsid w:val="00A5504D"/>
    <w:rsid w:val="00A550F3"/>
    <w:rsid w:val="00A55708"/>
    <w:rsid w:val="00A561B9"/>
    <w:rsid w:val="00A5621A"/>
    <w:rsid w:val="00A5653A"/>
    <w:rsid w:val="00A56641"/>
    <w:rsid w:val="00A567B9"/>
    <w:rsid w:val="00A56913"/>
    <w:rsid w:val="00A60059"/>
    <w:rsid w:val="00A602B5"/>
    <w:rsid w:val="00A61136"/>
    <w:rsid w:val="00A61402"/>
    <w:rsid w:val="00A6189C"/>
    <w:rsid w:val="00A618B4"/>
    <w:rsid w:val="00A619F5"/>
    <w:rsid w:val="00A6241A"/>
    <w:rsid w:val="00A62899"/>
    <w:rsid w:val="00A629A9"/>
    <w:rsid w:val="00A62A8F"/>
    <w:rsid w:val="00A6464B"/>
    <w:rsid w:val="00A646CD"/>
    <w:rsid w:val="00A64764"/>
    <w:rsid w:val="00A64806"/>
    <w:rsid w:val="00A6534D"/>
    <w:rsid w:val="00A66565"/>
    <w:rsid w:val="00A66751"/>
    <w:rsid w:val="00A66D9E"/>
    <w:rsid w:val="00A67FC6"/>
    <w:rsid w:val="00A70ED1"/>
    <w:rsid w:val="00A717ED"/>
    <w:rsid w:val="00A71DC9"/>
    <w:rsid w:val="00A7211C"/>
    <w:rsid w:val="00A72644"/>
    <w:rsid w:val="00A73D47"/>
    <w:rsid w:val="00A775B0"/>
    <w:rsid w:val="00A777F8"/>
    <w:rsid w:val="00A77FCA"/>
    <w:rsid w:val="00A805F4"/>
    <w:rsid w:val="00A80CF3"/>
    <w:rsid w:val="00A81A5E"/>
    <w:rsid w:val="00A82C00"/>
    <w:rsid w:val="00A82D48"/>
    <w:rsid w:val="00A835FE"/>
    <w:rsid w:val="00A838EF"/>
    <w:rsid w:val="00A858C4"/>
    <w:rsid w:val="00A85A40"/>
    <w:rsid w:val="00A85D2B"/>
    <w:rsid w:val="00A860B5"/>
    <w:rsid w:val="00A862D0"/>
    <w:rsid w:val="00A865D4"/>
    <w:rsid w:val="00A86EF3"/>
    <w:rsid w:val="00A8726D"/>
    <w:rsid w:val="00A87DF5"/>
    <w:rsid w:val="00A9007B"/>
    <w:rsid w:val="00A903ED"/>
    <w:rsid w:val="00A9102D"/>
    <w:rsid w:val="00A912F2"/>
    <w:rsid w:val="00A91878"/>
    <w:rsid w:val="00A920C0"/>
    <w:rsid w:val="00A922BB"/>
    <w:rsid w:val="00A9257C"/>
    <w:rsid w:val="00A9352B"/>
    <w:rsid w:val="00A93576"/>
    <w:rsid w:val="00A937BC"/>
    <w:rsid w:val="00A93AE0"/>
    <w:rsid w:val="00A93F90"/>
    <w:rsid w:val="00A944CC"/>
    <w:rsid w:val="00A94A03"/>
    <w:rsid w:val="00A95460"/>
    <w:rsid w:val="00A9578B"/>
    <w:rsid w:val="00A95E51"/>
    <w:rsid w:val="00A96327"/>
    <w:rsid w:val="00A977B8"/>
    <w:rsid w:val="00A97A41"/>
    <w:rsid w:val="00AA0109"/>
    <w:rsid w:val="00AA0435"/>
    <w:rsid w:val="00AA0584"/>
    <w:rsid w:val="00AA0A41"/>
    <w:rsid w:val="00AA0B29"/>
    <w:rsid w:val="00AA0EA5"/>
    <w:rsid w:val="00AA0F2B"/>
    <w:rsid w:val="00AA1041"/>
    <w:rsid w:val="00AA1D15"/>
    <w:rsid w:val="00AA1D40"/>
    <w:rsid w:val="00AA248E"/>
    <w:rsid w:val="00AA2A3D"/>
    <w:rsid w:val="00AA383F"/>
    <w:rsid w:val="00AA4663"/>
    <w:rsid w:val="00AA4864"/>
    <w:rsid w:val="00AA4AF9"/>
    <w:rsid w:val="00AA4C8E"/>
    <w:rsid w:val="00AA4F91"/>
    <w:rsid w:val="00AA5298"/>
    <w:rsid w:val="00AA59F3"/>
    <w:rsid w:val="00AA5A01"/>
    <w:rsid w:val="00AA69D7"/>
    <w:rsid w:val="00AA7513"/>
    <w:rsid w:val="00AA7595"/>
    <w:rsid w:val="00AA7DF0"/>
    <w:rsid w:val="00AB024C"/>
    <w:rsid w:val="00AB09A9"/>
    <w:rsid w:val="00AB0A07"/>
    <w:rsid w:val="00AB2447"/>
    <w:rsid w:val="00AB253C"/>
    <w:rsid w:val="00AB2C55"/>
    <w:rsid w:val="00AB2DF3"/>
    <w:rsid w:val="00AB30F6"/>
    <w:rsid w:val="00AB378B"/>
    <w:rsid w:val="00AB37E2"/>
    <w:rsid w:val="00AB43EF"/>
    <w:rsid w:val="00AB537F"/>
    <w:rsid w:val="00AB5D8A"/>
    <w:rsid w:val="00AB7C10"/>
    <w:rsid w:val="00AC008F"/>
    <w:rsid w:val="00AC05A1"/>
    <w:rsid w:val="00AC2810"/>
    <w:rsid w:val="00AC3592"/>
    <w:rsid w:val="00AC3BF1"/>
    <w:rsid w:val="00AC4ABE"/>
    <w:rsid w:val="00AC5A19"/>
    <w:rsid w:val="00AC5F24"/>
    <w:rsid w:val="00AC664F"/>
    <w:rsid w:val="00AC6863"/>
    <w:rsid w:val="00AC79B2"/>
    <w:rsid w:val="00AD01B2"/>
    <w:rsid w:val="00AD05EC"/>
    <w:rsid w:val="00AD0AC2"/>
    <w:rsid w:val="00AD0FC1"/>
    <w:rsid w:val="00AD181D"/>
    <w:rsid w:val="00AD1EB2"/>
    <w:rsid w:val="00AD27A3"/>
    <w:rsid w:val="00AD298B"/>
    <w:rsid w:val="00AD2B89"/>
    <w:rsid w:val="00AD31B9"/>
    <w:rsid w:val="00AD39D2"/>
    <w:rsid w:val="00AD3FF8"/>
    <w:rsid w:val="00AD423E"/>
    <w:rsid w:val="00AD4969"/>
    <w:rsid w:val="00AD4AAE"/>
    <w:rsid w:val="00AD573B"/>
    <w:rsid w:val="00AD660A"/>
    <w:rsid w:val="00AD66D0"/>
    <w:rsid w:val="00AD67AB"/>
    <w:rsid w:val="00AD6988"/>
    <w:rsid w:val="00AD6B0F"/>
    <w:rsid w:val="00AD74EC"/>
    <w:rsid w:val="00AD7579"/>
    <w:rsid w:val="00AD766E"/>
    <w:rsid w:val="00AE1563"/>
    <w:rsid w:val="00AE1A9C"/>
    <w:rsid w:val="00AE1D23"/>
    <w:rsid w:val="00AE1FBC"/>
    <w:rsid w:val="00AE3676"/>
    <w:rsid w:val="00AE38DE"/>
    <w:rsid w:val="00AE395F"/>
    <w:rsid w:val="00AE4036"/>
    <w:rsid w:val="00AE4EBE"/>
    <w:rsid w:val="00AE53FD"/>
    <w:rsid w:val="00AE5491"/>
    <w:rsid w:val="00AE5A9D"/>
    <w:rsid w:val="00AE5CFB"/>
    <w:rsid w:val="00AE74B9"/>
    <w:rsid w:val="00AE7758"/>
    <w:rsid w:val="00AE7F75"/>
    <w:rsid w:val="00AF0BB2"/>
    <w:rsid w:val="00AF184D"/>
    <w:rsid w:val="00AF18CE"/>
    <w:rsid w:val="00AF19CB"/>
    <w:rsid w:val="00AF4524"/>
    <w:rsid w:val="00AF48C7"/>
    <w:rsid w:val="00AF512A"/>
    <w:rsid w:val="00AF517F"/>
    <w:rsid w:val="00AF54E3"/>
    <w:rsid w:val="00AF55EB"/>
    <w:rsid w:val="00AF5E23"/>
    <w:rsid w:val="00AF6617"/>
    <w:rsid w:val="00AF6E70"/>
    <w:rsid w:val="00AF6F41"/>
    <w:rsid w:val="00B0087B"/>
    <w:rsid w:val="00B009BF"/>
    <w:rsid w:val="00B00BC4"/>
    <w:rsid w:val="00B01515"/>
    <w:rsid w:val="00B01A2F"/>
    <w:rsid w:val="00B01B02"/>
    <w:rsid w:val="00B0294B"/>
    <w:rsid w:val="00B02D77"/>
    <w:rsid w:val="00B03A41"/>
    <w:rsid w:val="00B03E7E"/>
    <w:rsid w:val="00B03EFC"/>
    <w:rsid w:val="00B0440D"/>
    <w:rsid w:val="00B04763"/>
    <w:rsid w:val="00B0489A"/>
    <w:rsid w:val="00B04981"/>
    <w:rsid w:val="00B05269"/>
    <w:rsid w:val="00B0558E"/>
    <w:rsid w:val="00B055C2"/>
    <w:rsid w:val="00B057C3"/>
    <w:rsid w:val="00B05CCC"/>
    <w:rsid w:val="00B06652"/>
    <w:rsid w:val="00B0748E"/>
    <w:rsid w:val="00B079ED"/>
    <w:rsid w:val="00B1043A"/>
    <w:rsid w:val="00B10E64"/>
    <w:rsid w:val="00B1177C"/>
    <w:rsid w:val="00B12518"/>
    <w:rsid w:val="00B13376"/>
    <w:rsid w:val="00B136BA"/>
    <w:rsid w:val="00B138CA"/>
    <w:rsid w:val="00B14065"/>
    <w:rsid w:val="00B14892"/>
    <w:rsid w:val="00B14AAF"/>
    <w:rsid w:val="00B14C13"/>
    <w:rsid w:val="00B14EF2"/>
    <w:rsid w:val="00B155CF"/>
    <w:rsid w:val="00B1566D"/>
    <w:rsid w:val="00B15D19"/>
    <w:rsid w:val="00B16115"/>
    <w:rsid w:val="00B161B7"/>
    <w:rsid w:val="00B165CC"/>
    <w:rsid w:val="00B16FA6"/>
    <w:rsid w:val="00B1700B"/>
    <w:rsid w:val="00B17B73"/>
    <w:rsid w:val="00B17BB7"/>
    <w:rsid w:val="00B20D00"/>
    <w:rsid w:val="00B21740"/>
    <w:rsid w:val="00B22F7F"/>
    <w:rsid w:val="00B23520"/>
    <w:rsid w:val="00B24791"/>
    <w:rsid w:val="00B24C55"/>
    <w:rsid w:val="00B250DB"/>
    <w:rsid w:val="00B25EE8"/>
    <w:rsid w:val="00B2603E"/>
    <w:rsid w:val="00B26CA5"/>
    <w:rsid w:val="00B2757E"/>
    <w:rsid w:val="00B27635"/>
    <w:rsid w:val="00B310F2"/>
    <w:rsid w:val="00B311FE"/>
    <w:rsid w:val="00B3128B"/>
    <w:rsid w:val="00B3145F"/>
    <w:rsid w:val="00B31672"/>
    <w:rsid w:val="00B32FC9"/>
    <w:rsid w:val="00B330DE"/>
    <w:rsid w:val="00B33155"/>
    <w:rsid w:val="00B3393D"/>
    <w:rsid w:val="00B34304"/>
    <w:rsid w:val="00B34718"/>
    <w:rsid w:val="00B3491A"/>
    <w:rsid w:val="00B34A01"/>
    <w:rsid w:val="00B34E42"/>
    <w:rsid w:val="00B351EB"/>
    <w:rsid w:val="00B35795"/>
    <w:rsid w:val="00B35797"/>
    <w:rsid w:val="00B35A87"/>
    <w:rsid w:val="00B35AC2"/>
    <w:rsid w:val="00B35BCD"/>
    <w:rsid w:val="00B3627B"/>
    <w:rsid w:val="00B36B74"/>
    <w:rsid w:val="00B41426"/>
    <w:rsid w:val="00B41E0B"/>
    <w:rsid w:val="00B42027"/>
    <w:rsid w:val="00B4255F"/>
    <w:rsid w:val="00B42753"/>
    <w:rsid w:val="00B427B9"/>
    <w:rsid w:val="00B438C1"/>
    <w:rsid w:val="00B44258"/>
    <w:rsid w:val="00B44331"/>
    <w:rsid w:val="00B4471F"/>
    <w:rsid w:val="00B44A29"/>
    <w:rsid w:val="00B45069"/>
    <w:rsid w:val="00B45546"/>
    <w:rsid w:val="00B45570"/>
    <w:rsid w:val="00B455AB"/>
    <w:rsid w:val="00B45E7F"/>
    <w:rsid w:val="00B4618C"/>
    <w:rsid w:val="00B468DA"/>
    <w:rsid w:val="00B46BDC"/>
    <w:rsid w:val="00B46EBC"/>
    <w:rsid w:val="00B473C7"/>
    <w:rsid w:val="00B51018"/>
    <w:rsid w:val="00B5155D"/>
    <w:rsid w:val="00B5196E"/>
    <w:rsid w:val="00B51FAF"/>
    <w:rsid w:val="00B527E5"/>
    <w:rsid w:val="00B53BC6"/>
    <w:rsid w:val="00B53DD8"/>
    <w:rsid w:val="00B54051"/>
    <w:rsid w:val="00B54557"/>
    <w:rsid w:val="00B54781"/>
    <w:rsid w:val="00B54BED"/>
    <w:rsid w:val="00B553EB"/>
    <w:rsid w:val="00B55754"/>
    <w:rsid w:val="00B55E8D"/>
    <w:rsid w:val="00B57C59"/>
    <w:rsid w:val="00B57F70"/>
    <w:rsid w:val="00B60457"/>
    <w:rsid w:val="00B60822"/>
    <w:rsid w:val="00B61601"/>
    <w:rsid w:val="00B61BCA"/>
    <w:rsid w:val="00B62676"/>
    <w:rsid w:val="00B635A3"/>
    <w:rsid w:val="00B63636"/>
    <w:rsid w:val="00B63670"/>
    <w:rsid w:val="00B63E33"/>
    <w:rsid w:val="00B6405F"/>
    <w:rsid w:val="00B647EE"/>
    <w:rsid w:val="00B64BE9"/>
    <w:rsid w:val="00B6528F"/>
    <w:rsid w:val="00B65376"/>
    <w:rsid w:val="00B6553E"/>
    <w:rsid w:val="00B662E2"/>
    <w:rsid w:val="00B673C5"/>
    <w:rsid w:val="00B67B3C"/>
    <w:rsid w:val="00B70D46"/>
    <w:rsid w:val="00B710D7"/>
    <w:rsid w:val="00B719F8"/>
    <w:rsid w:val="00B71B15"/>
    <w:rsid w:val="00B72338"/>
    <w:rsid w:val="00B72487"/>
    <w:rsid w:val="00B72A4F"/>
    <w:rsid w:val="00B72A95"/>
    <w:rsid w:val="00B72F50"/>
    <w:rsid w:val="00B736BA"/>
    <w:rsid w:val="00B73929"/>
    <w:rsid w:val="00B73C80"/>
    <w:rsid w:val="00B7447F"/>
    <w:rsid w:val="00B746DD"/>
    <w:rsid w:val="00B748B1"/>
    <w:rsid w:val="00B74A0C"/>
    <w:rsid w:val="00B74D26"/>
    <w:rsid w:val="00B764A1"/>
    <w:rsid w:val="00B76697"/>
    <w:rsid w:val="00B766CB"/>
    <w:rsid w:val="00B76AA4"/>
    <w:rsid w:val="00B771EE"/>
    <w:rsid w:val="00B773EE"/>
    <w:rsid w:val="00B80394"/>
    <w:rsid w:val="00B80D80"/>
    <w:rsid w:val="00B80D88"/>
    <w:rsid w:val="00B81086"/>
    <w:rsid w:val="00B81A82"/>
    <w:rsid w:val="00B81D60"/>
    <w:rsid w:val="00B823F5"/>
    <w:rsid w:val="00B8244F"/>
    <w:rsid w:val="00B82DDB"/>
    <w:rsid w:val="00B82E0F"/>
    <w:rsid w:val="00B83353"/>
    <w:rsid w:val="00B833EB"/>
    <w:rsid w:val="00B83489"/>
    <w:rsid w:val="00B83A89"/>
    <w:rsid w:val="00B85FEA"/>
    <w:rsid w:val="00B8641E"/>
    <w:rsid w:val="00B86AD2"/>
    <w:rsid w:val="00B86C17"/>
    <w:rsid w:val="00B9088F"/>
    <w:rsid w:val="00B90901"/>
    <w:rsid w:val="00B90CF9"/>
    <w:rsid w:val="00B91145"/>
    <w:rsid w:val="00B9161B"/>
    <w:rsid w:val="00B91D83"/>
    <w:rsid w:val="00B926B7"/>
    <w:rsid w:val="00B92BA7"/>
    <w:rsid w:val="00B92D6C"/>
    <w:rsid w:val="00B938BB"/>
    <w:rsid w:val="00B9499D"/>
    <w:rsid w:val="00B94FDA"/>
    <w:rsid w:val="00B950A7"/>
    <w:rsid w:val="00B95326"/>
    <w:rsid w:val="00B96E58"/>
    <w:rsid w:val="00BA0114"/>
    <w:rsid w:val="00BA0452"/>
    <w:rsid w:val="00BA071C"/>
    <w:rsid w:val="00BA0BB5"/>
    <w:rsid w:val="00BA0C6A"/>
    <w:rsid w:val="00BA1DAD"/>
    <w:rsid w:val="00BA258D"/>
    <w:rsid w:val="00BA31E6"/>
    <w:rsid w:val="00BA31F8"/>
    <w:rsid w:val="00BA321C"/>
    <w:rsid w:val="00BA3501"/>
    <w:rsid w:val="00BA3D97"/>
    <w:rsid w:val="00BA3E18"/>
    <w:rsid w:val="00BA438F"/>
    <w:rsid w:val="00BA4B2E"/>
    <w:rsid w:val="00BA4D03"/>
    <w:rsid w:val="00BA4EDB"/>
    <w:rsid w:val="00BA541A"/>
    <w:rsid w:val="00BA59C3"/>
    <w:rsid w:val="00BA644A"/>
    <w:rsid w:val="00BA6832"/>
    <w:rsid w:val="00BA6837"/>
    <w:rsid w:val="00BA71F0"/>
    <w:rsid w:val="00BB0032"/>
    <w:rsid w:val="00BB0BBD"/>
    <w:rsid w:val="00BB1138"/>
    <w:rsid w:val="00BB13E2"/>
    <w:rsid w:val="00BB1B0A"/>
    <w:rsid w:val="00BB1DCB"/>
    <w:rsid w:val="00BB23DC"/>
    <w:rsid w:val="00BB286A"/>
    <w:rsid w:val="00BB2D8D"/>
    <w:rsid w:val="00BB3116"/>
    <w:rsid w:val="00BB31CE"/>
    <w:rsid w:val="00BB40DB"/>
    <w:rsid w:val="00BB4434"/>
    <w:rsid w:val="00BB5126"/>
    <w:rsid w:val="00BB5EDC"/>
    <w:rsid w:val="00BB6110"/>
    <w:rsid w:val="00BB7C6C"/>
    <w:rsid w:val="00BC0C99"/>
    <w:rsid w:val="00BC152C"/>
    <w:rsid w:val="00BC23E2"/>
    <w:rsid w:val="00BC2655"/>
    <w:rsid w:val="00BC2AFF"/>
    <w:rsid w:val="00BC2DC4"/>
    <w:rsid w:val="00BC3545"/>
    <w:rsid w:val="00BC40A5"/>
    <w:rsid w:val="00BC438C"/>
    <w:rsid w:val="00BC4397"/>
    <w:rsid w:val="00BC51A6"/>
    <w:rsid w:val="00BC52F4"/>
    <w:rsid w:val="00BC5668"/>
    <w:rsid w:val="00BC57B2"/>
    <w:rsid w:val="00BC5E8D"/>
    <w:rsid w:val="00BC643D"/>
    <w:rsid w:val="00BD0F10"/>
    <w:rsid w:val="00BD21F3"/>
    <w:rsid w:val="00BD29BB"/>
    <w:rsid w:val="00BD34F2"/>
    <w:rsid w:val="00BD3A14"/>
    <w:rsid w:val="00BD3DE0"/>
    <w:rsid w:val="00BD4993"/>
    <w:rsid w:val="00BD4ECF"/>
    <w:rsid w:val="00BD5AAA"/>
    <w:rsid w:val="00BD5C34"/>
    <w:rsid w:val="00BD7351"/>
    <w:rsid w:val="00BD7CC1"/>
    <w:rsid w:val="00BD7D76"/>
    <w:rsid w:val="00BD7F1F"/>
    <w:rsid w:val="00BE0153"/>
    <w:rsid w:val="00BE0953"/>
    <w:rsid w:val="00BE0A75"/>
    <w:rsid w:val="00BE1EE1"/>
    <w:rsid w:val="00BE2560"/>
    <w:rsid w:val="00BE2911"/>
    <w:rsid w:val="00BE297C"/>
    <w:rsid w:val="00BE2B60"/>
    <w:rsid w:val="00BE2B66"/>
    <w:rsid w:val="00BE307F"/>
    <w:rsid w:val="00BE33AE"/>
    <w:rsid w:val="00BE3CEC"/>
    <w:rsid w:val="00BE531C"/>
    <w:rsid w:val="00BE5B2A"/>
    <w:rsid w:val="00BE6A0F"/>
    <w:rsid w:val="00BE6D44"/>
    <w:rsid w:val="00BE766C"/>
    <w:rsid w:val="00BE7BDD"/>
    <w:rsid w:val="00BE7EC5"/>
    <w:rsid w:val="00BF03CE"/>
    <w:rsid w:val="00BF07CB"/>
    <w:rsid w:val="00BF0EBD"/>
    <w:rsid w:val="00BF12C8"/>
    <w:rsid w:val="00BF1826"/>
    <w:rsid w:val="00BF1E39"/>
    <w:rsid w:val="00BF1E58"/>
    <w:rsid w:val="00BF2364"/>
    <w:rsid w:val="00BF2F3B"/>
    <w:rsid w:val="00BF354E"/>
    <w:rsid w:val="00BF4621"/>
    <w:rsid w:val="00BF4DD4"/>
    <w:rsid w:val="00BF4DF5"/>
    <w:rsid w:val="00BF4E93"/>
    <w:rsid w:val="00BF5A3E"/>
    <w:rsid w:val="00BF5F69"/>
    <w:rsid w:val="00BF6173"/>
    <w:rsid w:val="00BF6341"/>
    <w:rsid w:val="00BF78CD"/>
    <w:rsid w:val="00BF7B2A"/>
    <w:rsid w:val="00C011BF"/>
    <w:rsid w:val="00C01375"/>
    <w:rsid w:val="00C01DB8"/>
    <w:rsid w:val="00C02105"/>
    <w:rsid w:val="00C0240A"/>
    <w:rsid w:val="00C02AD4"/>
    <w:rsid w:val="00C03162"/>
    <w:rsid w:val="00C040A2"/>
    <w:rsid w:val="00C043FA"/>
    <w:rsid w:val="00C04A83"/>
    <w:rsid w:val="00C067E3"/>
    <w:rsid w:val="00C06D40"/>
    <w:rsid w:val="00C06E81"/>
    <w:rsid w:val="00C06F3B"/>
    <w:rsid w:val="00C06F97"/>
    <w:rsid w:val="00C07D25"/>
    <w:rsid w:val="00C10D33"/>
    <w:rsid w:val="00C11023"/>
    <w:rsid w:val="00C11F8C"/>
    <w:rsid w:val="00C1234F"/>
    <w:rsid w:val="00C1238C"/>
    <w:rsid w:val="00C124B1"/>
    <w:rsid w:val="00C133B1"/>
    <w:rsid w:val="00C138BE"/>
    <w:rsid w:val="00C14AB2"/>
    <w:rsid w:val="00C14E73"/>
    <w:rsid w:val="00C1554C"/>
    <w:rsid w:val="00C15F60"/>
    <w:rsid w:val="00C160F6"/>
    <w:rsid w:val="00C16617"/>
    <w:rsid w:val="00C16B15"/>
    <w:rsid w:val="00C16EBD"/>
    <w:rsid w:val="00C1797F"/>
    <w:rsid w:val="00C17D07"/>
    <w:rsid w:val="00C2141B"/>
    <w:rsid w:val="00C22996"/>
    <w:rsid w:val="00C22DB0"/>
    <w:rsid w:val="00C2317F"/>
    <w:rsid w:val="00C23245"/>
    <w:rsid w:val="00C2390D"/>
    <w:rsid w:val="00C23BC8"/>
    <w:rsid w:val="00C24F10"/>
    <w:rsid w:val="00C251BD"/>
    <w:rsid w:val="00C25297"/>
    <w:rsid w:val="00C255B3"/>
    <w:rsid w:val="00C25707"/>
    <w:rsid w:val="00C26A39"/>
    <w:rsid w:val="00C27F5C"/>
    <w:rsid w:val="00C27F7D"/>
    <w:rsid w:val="00C30576"/>
    <w:rsid w:val="00C31378"/>
    <w:rsid w:val="00C31DB2"/>
    <w:rsid w:val="00C320AD"/>
    <w:rsid w:val="00C32A31"/>
    <w:rsid w:val="00C33227"/>
    <w:rsid w:val="00C33B83"/>
    <w:rsid w:val="00C33FF4"/>
    <w:rsid w:val="00C34BD3"/>
    <w:rsid w:val="00C3529A"/>
    <w:rsid w:val="00C355C3"/>
    <w:rsid w:val="00C3640C"/>
    <w:rsid w:val="00C36E1E"/>
    <w:rsid w:val="00C370FA"/>
    <w:rsid w:val="00C402B3"/>
    <w:rsid w:val="00C411BB"/>
    <w:rsid w:val="00C424E5"/>
    <w:rsid w:val="00C425E0"/>
    <w:rsid w:val="00C4268B"/>
    <w:rsid w:val="00C42E85"/>
    <w:rsid w:val="00C43023"/>
    <w:rsid w:val="00C43987"/>
    <w:rsid w:val="00C43BC7"/>
    <w:rsid w:val="00C4442B"/>
    <w:rsid w:val="00C44903"/>
    <w:rsid w:val="00C44FCC"/>
    <w:rsid w:val="00C45BA7"/>
    <w:rsid w:val="00C468A1"/>
    <w:rsid w:val="00C47BF3"/>
    <w:rsid w:val="00C47C27"/>
    <w:rsid w:val="00C47D56"/>
    <w:rsid w:val="00C47E30"/>
    <w:rsid w:val="00C47E8A"/>
    <w:rsid w:val="00C50901"/>
    <w:rsid w:val="00C50D77"/>
    <w:rsid w:val="00C50E18"/>
    <w:rsid w:val="00C5173C"/>
    <w:rsid w:val="00C52A20"/>
    <w:rsid w:val="00C545A4"/>
    <w:rsid w:val="00C5535E"/>
    <w:rsid w:val="00C55AF9"/>
    <w:rsid w:val="00C563B1"/>
    <w:rsid w:val="00C5660A"/>
    <w:rsid w:val="00C5674F"/>
    <w:rsid w:val="00C5727E"/>
    <w:rsid w:val="00C575AE"/>
    <w:rsid w:val="00C57BD3"/>
    <w:rsid w:val="00C611A6"/>
    <w:rsid w:val="00C61F18"/>
    <w:rsid w:val="00C624BF"/>
    <w:rsid w:val="00C626A4"/>
    <w:rsid w:val="00C63604"/>
    <w:rsid w:val="00C6467D"/>
    <w:rsid w:val="00C701B3"/>
    <w:rsid w:val="00C70501"/>
    <w:rsid w:val="00C71C73"/>
    <w:rsid w:val="00C71DE0"/>
    <w:rsid w:val="00C72E74"/>
    <w:rsid w:val="00C7350A"/>
    <w:rsid w:val="00C740B9"/>
    <w:rsid w:val="00C7494F"/>
    <w:rsid w:val="00C74AC3"/>
    <w:rsid w:val="00C74BB6"/>
    <w:rsid w:val="00C75D04"/>
    <w:rsid w:val="00C77678"/>
    <w:rsid w:val="00C777FE"/>
    <w:rsid w:val="00C8093A"/>
    <w:rsid w:val="00C80F5D"/>
    <w:rsid w:val="00C82469"/>
    <w:rsid w:val="00C82502"/>
    <w:rsid w:val="00C85500"/>
    <w:rsid w:val="00C85B3F"/>
    <w:rsid w:val="00C86C9E"/>
    <w:rsid w:val="00C87079"/>
    <w:rsid w:val="00C877CE"/>
    <w:rsid w:val="00C87B20"/>
    <w:rsid w:val="00C87C96"/>
    <w:rsid w:val="00C901B8"/>
    <w:rsid w:val="00C902B7"/>
    <w:rsid w:val="00C905B3"/>
    <w:rsid w:val="00C908FA"/>
    <w:rsid w:val="00C90BFF"/>
    <w:rsid w:val="00C91068"/>
    <w:rsid w:val="00C91A57"/>
    <w:rsid w:val="00C93CBA"/>
    <w:rsid w:val="00C93D27"/>
    <w:rsid w:val="00C95AE4"/>
    <w:rsid w:val="00C95CCD"/>
    <w:rsid w:val="00C96E14"/>
    <w:rsid w:val="00C97700"/>
    <w:rsid w:val="00C97AE9"/>
    <w:rsid w:val="00C97F9E"/>
    <w:rsid w:val="00CA0109"/>
    <w:rsid w:val="00CA039E"/>
    <w:rsid w:val="00CA214A"/>
    <w:rsid w:val="00CA40DA"/>
    <w:rsid w:val="00CA4552"/>
    <w:rsid w:val="00CA469B"/>
    <w:rsid w:val="00CA479E"/>
    <w:rsid w:val="00CA4F32"/>
    <w:rsid w:val="00CA5FAC"/>
    <w:rsid w:val="00CA6608"/>
    <w:rsid w:val="00CA67AA"/>
    <w:rsid w:val="00CA6945"/>
    <w:rsid w:val="00CA6BEA"/>
    <w:rsid w:val="00CA6C98"/>
    <w:rsid w:val="00CA7446"/>
    <w:rsid w:val="00CA7CB6"/>
    <w:rsid w:val="00CB08CF"/>
    <w:rsid w:val="00CB0B8D"/>
    <w:rsid w:val="00CB1053"/>
    <w:rsid w:val="00CB1BEB"/>
    <w:rsid w:val="00CB26D7"/>
    <w:rsid w:val="00CB2E61"/>
    <w:rsid w:val="00CB34BC"/>
    <w:rsid w:val="00CB3639"/>
    <w:rsid w:val="00CB38BB"/>
    <w:rsid w:val="00CB3C7E"/>
    <w:rsid w:val="00CB3E0E"/>
    <w:rsid w:val="00CB3EAE"/>
    <w:rsid w:val="00CB41FF"/>
    <w:rsid w:val="00CB54E1"/>
    <w:rsid w:val="00CB6B64"/>
    <w:rsid w:val="00CB734B"/>
    <w:rsid w:val="00CC142C"/>
    <w:rsid w:val="00CC1512"/>
    <w:rsid w:val="00CC21F6"/>
    <w:rsid w:val="00CC2BF7"/>
    <w:rsid w:val="00CC2F5F"/>
    <w:rsid w:val="00CC3445"/>
    <w:rsid w:val="00CC3900"/>
    <w:rsid w:val="00CC3ACA"/>
    <w:rsid w:val="00CC419D"/>
    <w:rsid w:val="00CC4A93"/>
    <w:rsid w:val="00CC4D0F"/>
    <w:rsid w:val="00CC521E"/>
    <w:rsid w:val="00CC6838"/>
    <w:rsid w:val="00CC710C"/>
    <w:rsid w:val="00CC72C5"/>
    <w:rsid w:val="00CC76F9"/>
    <w:rsid w:val="00CC7807"/>
    <w:rsid w:val="00CD0776"/>
    <w:rsid w:val="00CD0E2E"/>
    <w:rsid w:val="00CD12DA"/>
    <w:rsid w:val="00CD1C18"/>
    <w:rsid w:val="00CD1C27"/>
    <w:rsid w:val="00CD1CE3"/>
    <w:rsid w:val="00CD2335"/>
    <w:rsid w:val="00CD2887"/>
    <w:rsid w:val="00CD48B3"/>
    <w:rsid w:val="00CD4FFB"/>
    <w:rsid w:val="00CD55DC"/>
    <w:rsid w:val="00CD5799"/>
    <w:rsid w:val="00CD5C95"/>
    <w:rsid w:val="00CD6AB5"/>
    <w:rsid w:val="00CD70BC"/>
    <w:rsid w:val="00CE044C"/>
    <w:rsid w:val="00CE0D18"/>
    <w:rsid w:val="00CE15A4"/>
    <w:rsid w:val="00CE15EE"/>
    <w:rsid w:val="00CE193E"/>
    <w:rsid w:val="00CE388E"/>
    <w:rsid w:val="00CE4285"/>
    <w:rsid w:val="00CE4BAB"/>
    <w:rsid w:val="00CE4C2F"/>
    <w:rsid w:val="00CE5775"/>
    <w:rsid w:val="00CE5815"/>
    <w:rsid w:val="00CE5992"/>
    <w:rsid w:val="00CE5DA9"/>
    <w:rsid w:val="00CE6670"/>
    <w:rsid w:val="00CE6703"/>
    <w:rsid w:val="00CE697D"/>
    <w:rsid w:val="00CE7DB6"/>
    <w:rsid w:val="00CF021F"/>
    <w:rsid w:val="00CF032B"/>
    <w:rsid w:val="00CF0331"/>
    <w:rsid w:val="00CF1F5A"/>
    <w:rsid w:val="00CF2F20"/>
    <w:rsid w:val="00CF3752"/>
    <w:rsid w:val="00CF391D"/>
    <w:rsid w:val="00CF3946"/>
    <w:rsid w:val="00CF4246"/>
    <w:rsid w:val="00CF5DE5"/>
    <w:rsid w:val="00CF650B"/>
    <w:rsid w:val="00CF6E10"/>
    <w:rsid w:val="00CF7789"/>
    <w:rsid w:val="00CF7B6E"/>
    <w:rsid w:val="00D00277"/>
    <w:rsid w:val="00D00BB4"/>
    <w:rsid w:val="00D00EDE"/>
    <w:rsid w:val="00D0178C"/>
    <w:rsid w:val="00D02406"/>
    <w:rsid w:val="00D02438"/>
    <w:rsid w:val="00D03042"/>
    <w:rsid w:val="00D0339E"/>
    <w:rsid w:val="00D03A15"/>
    <w:rsid w:val="00D04246"/>
    <w:rsid w:val="00D04B0B"/>
    <w:rsid w:val="00D04C52"/>
    <w:rsid w:val="00D04F9B"/>
    <w:rsid w:val="00D04FFE"/>
    <w:rsid w:val="00D050D4"/>
    <w:rsid w:val="00D05699"/>
    <w:rsid w:val="00D06D50"/>
    <w:rsid w:val="00D07054"/>
    <w:rsid w:val="00D0717B"/>
    <w:rsid w:val="00D10072"/>
    <w:rsid w:val="00D10968"/>
    <w:rsid w:val="00D11284"/>
    <w:rsid w:val="00D11541"/>
    <w:rsid w:val="00D11B47"/>
    <w:rsid w:val="00D125E0"/>
    <w:rsid w:val="00D12807"/>
    <w:rsid w:val="00D12FDC"/>
    <w:rsid w:val="00D13F15"/>
    <w:rsid w:val="00D14796"/>
    <w:rsid w:val="00D152CF"/>
    <w:rsid w:val="00D155E3"/>
    <w:rsid w:val="00D160F5"/>
    <w:rsid w:val="00D16992"/>
    <w:rsid w:val="00D16F64"/>
    <w:rsid w:val="00D17D73"/>
    <w:rsid w:val="00D17DB2"/>
    <w:rsid w:val="00D17DF1"/>
    <w:rsid w:val="00D20DA6"/>
    <w:rsid w:val="00D20E73"/>
    <w:rsid w:val="00D21B73"/>
    <w:rsid w:val="00D21F66"/>
    <w:rsid w:val="00D23896"/>
    <w:rsid w:val="00D24E86"/>
    <w:rsid w:val="00D2522E"/>
    <w:rsid w:val="00D25409"/>
    <w:rsid w:val="00D270C5"/>
    <w:rsid w:val="00D271C2"/>
    <w:rsid w:val="00D27725"/>
    <w:rsid w:val="00D30ED0"/>
    <w:rsid w:val="00D31B43"/>
    <w:rsid w:val="00D32022"/>
    <w:rsid w:val="00D3260A"/>
    <w:rsid w:val="00D3279A"/>
    <w:rsid w:val="00D32B5E"/>
    <w:rsid w:val="00D33750"/>
    <w:rsid w:val="00D33AA6"/>
    <w:rsid w:val="00D34F34"/>
    <w:rsid w:val="00D35576"/>
    <w:rsid w:val="00D35DDA"/>
    <w:rsid w:val="00D36335"/>
    <w:rsid w:val="00D36617"/>
    <w:rsid w:val="00D37779"/>
    <w:rsid w:val="00D37D17"/>
    <w:rsid w:val="00D40A87"/>
    <w:rsid w:val="00D41AEB"/>
    <w:rsid w:val="00D42156"/>
    <w:rsid w:val="00D427AE"/>
    <w:rsid w:val="00D42D88"/>
    <w:rsid w:val="00D4488E"/>
    <w:rsid w:val="00D45847"/>
    <w:rsid w:val="00D46766"/>
    <w:rsid w:val="00D46ECD"/>
    <w:rsid w:val="00D47045"/>
    <w:rsid w:val="00D47784"/>
    <w:rsid w:val="00D47878"/>
    <w:rsid w:val="00D5133D"/>
    <w:rsid w:val="00D516C5"/>
    <w:rsid w:val="00D51848"/>
    <w:rsid w:val="00D51C40"/>
    <w:rsid w:val="00D51E42"/>
    <w:rsid w:val="00D52C85"/>
    <w:rsid w:val="00D52FC0"/>
    <w:rsid w:val="00D532F2"/>
    <w:rsid w:val="00D532F3"/>
    <w:rsid w:val="00D5378A"/>
    <w:rsid w:val="00D53B50"/>
    <w:rsid w:val="00D53D0F"/>
    <w:rsid w:val="00D5423D"/>
    <w:rsid w:val="00D54492"/>
    <w:rsid w:val="00D54667"/>
    <w:rsid w:val="00D546DE"/>
    <w:rsid w:val="00D54E02"/>
    <w:rsid w:val="00D54EE6"/>
    <w:rsid w:val="00D5527D"/>
    <w:rsid w:val="00D55ACE"/>
    <w:rsid w:val="00D56E32"/>
    <w:rsid w:val="00D575CF"/>
    <w:rsid w:val="00D57F84"/>
    <w:rsid w:val="00D604C7"/>
    <w:rsid w:val="00D604CC"/>
    <w:rsid w:val="00D60540"/>
    <w:rsid w:val="00D60A92"/>
    <w:rsid w:val="00D61C68"/>
    <w:rsid w:val="00D629A6"/>
    <w:rsid w:val="00D635E7"/>
    <w:rsid w:val="00D63C48"/>
    <w:rsid w:val="00D6406B"/>
    <w:rsid w:val="00D647A6"/>
    <w:rsid w:val="00D64C74"/>
    <w:rsid w:val="00D656F0"/>
    <w:rsid w:val="00D66267"/>
    <w:rsid w:val="00D66C26"/>
    <w:rsid w:val="00D672DC"/>
    <w:rsid w:val="00D676FC"/>
    <w:rsid w:val="00D67979"/>
    <w:rsid w:val="00D67A4D"/>
    <w:rsid w:val="00D67C4A"/>
    <w:rsid w:val="00D70176"/>
    <w:rsid w:val="00D705E6"/>
    <w:rsid w:val="00D7090E"/>
    <w:rsid w:val="00D70AD8"/>
    <w:rsid w:val="00D71636"/>
    <w:rsid w:val="00D719CB"/>
    <w:rsid w:val="00D71A49"/>
    <w:rsid w:val="00D71D83"/>
    <w:rsid w:val="00D71F38"/>
    <w:rsid w:val="00D724AD"/>
    <w:rsid w:val="00D72679"/>
    <w:rsid w:val="00D726ED"/>
    <w:rsid w:val="00D73779"/>
    <w:rsid w:val="00D7384B"/>
    <w:rsid w:val="00D738B0"/>
    <w:rsid w:val="00D73FD6"/>
    <w:rsid w:val="00D7401F"/>
    <w:rsid w:val="00D74086"/>
    <w:rsid w:val="00D74D80"/>
    <w:rsid w:val="00D74FD3"/>
    <w:rsid w:val="00D76BF3"/>
    <w:rsid w:val="00D774CB"/>
    <w:rsid w:val="00D77797"/>
    <w:rsid w:val="00D77D56"/>
    <w:rsid w:val="00D8014F"/>
    <w:rsid w:val="00D80DF2"/>
    <w:rsid w:val="00D8156D"/>
    <w:rsid w:val="00D816F4"/>
    <w:rsid w:val="00D817F9"/>
    <w:rsid w:val="00D81E01"/>
    <w:rsid w:val="00D8201F"/>
    <w:rsid w:val="00D820A6"/>
    <w:rsid w:val="00D827DB"/>
    <w:rsid w:val="00D82922"/>
    <w:rsid w:val="00D84585"/>
    <w:rsid w:val="00D85226"/>
    <w:rsid w:val="00D853F0"/>
    <w:rsid w:val="00D85578"/>
    <w:rsid w:val="00D85786"/>
    <w:rsid w:val="00D85ADB"/>
    <w:rsid w:val="00D863CB"/>
    <w:rsid w:val="00D877DB"/>
    <w:rsid w:val="00D91490"/>
    <w:rsid w:val="00D91AC5"/>
    <w:rsid w:val="00D92657"/>
    <w:rsid w:val="00D92AC7"/>
    <w:rsid w:val="00D92D83"/>
    <w:rsid w:val="00D931E0"/>
    <w:rsid w:val="00D93BC8"/>
    <w:rsid w:val="00D94EAB"/>
    <w:rsid w:val="00D96DC3"/>
    <w:rsid w:val="00D97361"/>
    <w:rsid w:val="00D973C9"/>
    <w:rsid w:val="00D9776E"/>
    <w:rsid w:val="00D97E37"/>
    <w:rsid w:val="00DA0AB9"/>
    <w:rsid w:val="00DA0B94"/>
    <w:rsid w:val="00DA0F30"/>
    <w:rsid w:val="00DA11BA"/>
    <w:rsid w:val="00DA13DF"/>
    <w:rsid w:val="00DA1A92"/>
    <w:rsid w:val="00DA1E27"/>
    <w:rsid w:val="00DA2017"/>
    <w:rsid w:val="00DA291D"/>
    <w:rsid w:val="00DA2CA6"/>
    <w:rsid w:val="00DA2E83"/>
    <w:rsid w:val="00DA3D51"/>
    <w:rsid w:val="00DA41DE"/>
    <w:rsid w:val="00DA4ECA"/>
    <w:rsid w:val="00DA52A5"/>
    <w:rsid w:val="00DA5996"/>
    <w:rsid w:val="00DA5FD4"/>
    <w:rsid w:val="00DA63D8"/>
    <w:rsid w:val="00DA67D1"/>
    <w:rsid w:val="00DA74A8"/>
    <w:rsid w:val="00DA7603"/>
    <w:rsid w:val="00DA78CF"/>
    <w:rsid w:val="00DA7A09"/>
    <w:rsid w:val="00DA7A80"/>
    <w:rsid w:val="00DB0F0C"/>
    <w:rsid w:val="00DB1002"/>
    <w:rsid w:val="00DB242C"/>
    <w:rsid w:val="00DB258A"/>
    <w:rsid w:val="00DB28B5"/>
    <w:rsid w:val="00DB2D35"/>
    <w:rsid w:val="00DB2E46"/>
    <w:rsid w:val="00DB3357"/>
    <w:rsid w:val="00DB40F8"/>
    <w:rsid w:val="00DB494A"/>
    <w:rsid w:val="00DB51C3"/>
    <w:rsid w:val="00DB5775"/>
    <w:rsid w:val="00DB6020"/>
    <w:rsid w:val="00DB67F9"/>
    <w:rsid w:val="00DB6943"/>
    <w:rsid w:val="00DB7139"/>
    <w:rsid w:val="00DB7660"/>
    <w:rsid w:val="00DB7801"/>
    <w:rsid w:val="00DB7FE0"/>
    <w:rsid w:val="00DC037D"/>
    <w:rsid w:val="00DC1A19"/>
    <w:rsid w:val="00DC1CB3"/>
    <w:rsid w:val="00DC253A"/>
    <w:rsid w:val="00DC2650"/>
    <w:rsid w:val="00DC39B9"/>
    <w:rsid w:val="00DC449F"/>
    <w:rsid w:val="00DC468C"/>
    <w:rsid w:val="00DC470C"/>
    <w:rsid w:val="00DC50FE"/>
    <w:rsid w:val="00DC5418"/>
    <w:rsid w:val="00DC59AF"/>
    <w:rsid w:val="00DC629B"/>
    <w:rsid w:val="00DC6592"/>
    <w:rsid w:val="00DC680F"/>
    <w:rsid w:val="00DC6D77"/>
    <w:rsid w:val="00DC6E6D"/>
    <w:rsid w:val="00DC6EC5"/>
    <w:rsid w:val="00DC7ECA"/>
    <w:rsid w:val="00DD0378"/>
    <w:rsid w:val="00DD1120"/>
    <w:rsid w:val="00DD14C2"/>
    <w:rsid w:val="00DD29B0"/>
    <w:rsid w:val="00DD2A77"/>
    <w:rsid w:val="00DD2DCA"/>
    <w:rsid w:val="00DD342E"/>
    <w:rsid w:val="00DD49FB"/>
    <w:rsid w:val="00DD4E6D"/>
    <w:rsid w:val="00DD5090"/>
    <w:rsid w:val="00DD5267"/>
    <w:rsid w:val="00DD52A1"/>
    <w:rsid w:val="00DD5BD8"/>
    <w:rsid w:val="00DD644B"/>
    <w:rsid w:val="00DD7200"/>
    <w:rsid w:val="00DD7540"/>
    <w:rsid w:val="00DD78FE"/>
    <w:rsid w:val="00DD79E2"/>
    <w:rsid w:val="00DD7D5D"/>
    <w:rsid w:val="00DE09F8"/>
    <w:rsid w:val="00DE186B"/>
    <w:rsid w:val="00DE1D13"/>
    <w:rsid w:val="00DE23C1"/>
    <w:rsid w:val="00DE24F9"/>
    <w:rsid w:val="00DE26A0"/>
    <w:rsid w:val="00DE2CCF"/>
    <w:rsid w:val="00DE418A"/>
    <w:rsid w:val="00DE45CC"/>
    <w:rsid w:val="00DE478A"/>
    <w:rsid w:val="00DE4955"/>
    <w:rsid w:val="00DE548D"/>
    <w:rsid w:val="00DE59EC"/>
    <w:rsid w:val="00DE5BDE"/>
    <w:rsid w:val="00DE5CF0"/>
    <w:rsid w:val="00DE5F32"/>
    <w:rsid w:val="00DE694F"/>
    <w:rsid w:val="00DE7A56"/>
    <w:rsid w:val="00DF05E7"/>
    <w:rsid w:val="00DF0AE9"/>
    <w:rsid w:val="00DF10F2"/>
    <w:rsid w:val="00DF1A86"/>
    <w:rsid w:val="00DF1D77"/>
    <w:rsid w:val="00DF1F73"/>
    <w:rsid w:val="00DF21DA"/>
    <w:rsid w:val="00DF2E92"/>
    <w:rsid w:val="00DF307B"/>
    <w:rsid w:val="00DF32E2"/>
    <w:rsid w:val="00DF392D"/>
    <w:rsid w:val="00DF3958"/>
    <w:rsid w:val="00DF3A31"/>
    <w:rsid w:val="00DF4B52"/>
    <w:rsid w:val="00DF4DB9"/>
    <w:rsid w:val="00DF4DFE"/>
    <w:rsid w:val="00DF52C5"/>
    <w:rsid w:val="00DF52C9"/>
    <w:rsid w:val="00DF5A99"/>
    <w:rsid w:val="00DF5DA1"/>
    <w:rsid w:val="00DF5EC4"/>
    <w:rsid w:val="00DF6270"/>
    <w:rsid w:val="00DF632A"/>
    <w:rsid w:val="00DF6675"/>
    <w:rsid w:val="00DF6858"/>
    <w:rsid w:val="00DF6E57"/>
    <w:rsid w:val="00E00641"/>
    <w:rsid w:val="00E011E8"/>
    <w:rsid w:val="00E01B02"/>
    <w:rsid w:val="00E02080"/>
    <w:rsid w:val="00E024EC"/>
    <w:rsid w:val="00E02787"/>
    <w:rsid w:val="00E03115"/>
    <w:rsid w:val="00E0376A"/>
    <w:rsid w:val="00E0449C"/>
    <w:rsid w:val="00E04702"/>
    <w:rsid w:val="00E0497C"/>
    <w:rsid w:val="00E0503B"/>
    <w:rsid w:val="00E05546"/>
    <w:rsid w:val="00E063A9"/>
    <w:rsid w:val="00E0652C"/>
    <w:rsid w:val="00E06DC6"/>
    <w:rsid w:val="00E0717E"/>
    <w:rsid w:val="00E07194"/>
    <w:rsid w:val="00E07330"/>
    <w:rsid w:val="00E07810"/>
    <w:rsid w:val="00E07C95"/>
    <w:rsid w:val="00E07E9A"/>
    <w:rsid w:val="00E10A52"/>
    <w:rsid w:val="00E10C90"/>
    <w:rsid w:val="00E10CA8"/>
    <w:rsid w:val="00E1126F"/>
    <w:rsid w:val="00E115FB"/>
    <w:rsid w:val="00E13D9B"/>
    <w:rsid w:val="00E143CF"/>
    <w:rsid w:val="00E14523"/>
    <w:rsid w:val="00E14EB8"/>
    <w:rsid w:val="00E1509A"/>
    <w:rsid w:val="00E160F2"/>
    <w:rsid w:val="00E16751"/>
    <w:rsid w:val="00E1681E"/>
    <w:rsid w:val="00E16ADA"/>
    <w:rsid w:val="00E17556"/>
    <w:rsid w:val="00E17C6A"/>
    <w:rsid w:val="00E17EEA"/>
    <w:rsid w:val="00E200C5"/>
    <w:rsid w:val="00E20B47"/>
    <w:rsid w:val="00E2173A"/>
    <w:rsid w:val="00E22423"/>
    <w:rsid w:val="00E226F4"/>
    <w:rsid w:val="00E22749"/>
    <w:rsid w:val="00E227F3"/>
    <w:rsid w:val="00E2280D"/>
    <w:rsid w:val="00E2283E"/>
    <w:rsid w:val="00E22B73"/>
    <w:rsid w:val="00E232A0"/>
    <w:rsid w:val="00E2432E"/>
    <w:rsid w:val="00E2439A"/>
    <w:rsid w:val="00E24633"/>
    <w:rsid w:val="00E24881"/>
    <w:rsid w:val="00E2536D"/>
    <w:rsid w:val="00E25954"/>
    <w:rsid w:val="00E25D74"/>
    <w:rsid w:val="00E26594"/>
    <w:rsid w:val="00E2678E"/>
    <w:rsid w:val="00E26ED5"/>
    <w:rsid w:val="00E276DA"/>
    <w:rsid w:val="00E27C89"/>
    <w:rsid w:val="00E3088E"/>
    <w:rsid w:val="00E330E5"/>
    <w:rsid w:val="00E338D1"/>
    <w:rsid w:val="00E33AAE"/>
    <w:rsid w:val="00E33B67"/>
    <w:rsid w:val="00E343A0"/>
    <w:rsid w:val="00E34AD9"/>
    <w:rsid w:val="00E34E3C"/>
    <w:rsid w:val="00E34F07"/>
    <w:rsid w:val="00E3694B"/>
    <w:rsid w:val="00E37021"/>
    <w:rsid w:val="00E37ACB"/>
    <w:rsid w:val="00E400A2"/>
    <w:rsid w:val="00E402A4"/>
    <w:rsid w:val="00E405DE"/>
    <w:rsid w:val="00E4152A"/>
    <w:rsid w:val="00E41888"/>
    <w:rsid w:val="00E4220C"/>
    <w:rsid w:val="00E42294"/>
    <w:rsid w:val="00E4285D"/>
    <w:rsid w:val="00E4341E"/>
    <w:rsid w:val="00E43BA7"/>
    <w:rsid w:val="00E44504"/>
    <w:rsid w:val="00E44760"/>
    <w:rsid w:val="00E447E8"/>
    <w:rsid w:val="00E44E89"/>
    <w:rsid w:val="00E44ECC"/>
    <w:rsid w:val="00E44FC2"/>
    <w:rsid w:val="00E465F4"/>
    <w:rsid w:val="00E50589"/>
    <w:rsid w:val="00E50A4A"/>
    <w:rsid w:val="00E50E3B"/>
    <w:rsid w:val="00E511CC"/>
    <w:rsid w:val="00E5149E"/>
    <w:rsid w:val="00E523CF"/>
    <w:rsid w:val="00E533B5"/>
    <w:rsid w:val="00E533DD"/>
    <w:rsid w:val="00E54269"/>
    <w:rsid w:val="00E549CA"/>
    <w:rsid w:val="00E55C4C"/>
    <w:rsid w:val="00E56E26"/>
    <w:rsid w:val="00E5782F"/>
    <w:rsid w:val="00E57A64"/>
    <w:rsid w:val="00E57C6C"/>
    <w:rsid w:val="00E60C44"/>
    <w:rsid w:val="00E61429"/>
    <w:rsid w:val="00E616A0"/>
    <w:rsid w:val="00E63747"/>
    <w:rsid w:val="00E63DC2"/>
    <w:rsid w:val="00E6408A"/>
    <w:rsid w:val="00E640AE"/>
    <w:rsid w:val="00E640B3"/>
    <w:rsid w:val="00E6435D"/>
    <w:rsid w:val="00E6453B"/>
    <w:rsid w:val="00E64835"/>
    <w:rsid w:val="00E6499C"/>
    <w:rsid w:val="00E64AAB"/>
    <w:rsid w:val="00E64ADA"/>
    <w:rsid w:val="00E65862"/>
    <w:rsid w:val="00E659F2"/>
    <w:rsid w:val="00E664E6"/>
    <w:rsid w:val="00E66931"/>
    <w:rsid w:val="00E669D5"/>
    <w:rsid w:val="00E66B77"/>
    <w:rsid w:val="00E6738B"/>
    <w:rsid w:val="00E67435"/>
    <w:rsid w:val="00E67640"/>
    <w:rsid w:val="00E677DF"/>
    <w:rsid w:val="00E679FF"/>
    <w:rsid w:val="00E67F3E"/>
    <w:rsid w:val="00E71F50"/>
    <w:rsid w:val="00E74F92"/>
    <w:rsid w:val="00E74FA7"/>
    <w:rsid w:val="00E757FB"/>
    <w:rsid w:val="00E75CA0"/>
    <w:rsid w:val="00E76037"/>
    <w:rsid w:val="00E768CD"/>
    <w:rsid w:val="00E76AD8"/>
    <w:rsid w:val="00E76C3A"/>
    <w:rsid w:val="00E76D78"/>
    <w:rsid w:val="00E77399"/>
    <w:rsid w:val="00E77A67"/>
    <w:rsid w:val="00E77CC9"/>
    <w:rsid w:val="00E77F65"/>
    <w:rsid w:val="00E80DBD"/>
    <w:rsid w:val="00E80ED3"/>
    <w:rsid w:val="00E815A9"/>
    <w:rsid w:val="00E81C53"/>
    <w:rsid w:val="00E8244F"/>
    <w:rsid w:val="00E830A5"/>
    <w:rsid w:val="00E83902"/>
    <w:rsid w:val="00E83D84"/>
    <w:rsid w:val="00E840D9"/>
    <w:rsid w:val="00E841C4"/>
    <w:rsid w:val="00E844CF"/>
    <w:rsid w:val="00E84952"/>
    <w:rsid w:val="00E85031"/>
    <w:rsid w:val="00E85816"/>
    <w:rsid w:val="00E860B5"/>
    <w:rsid w:val="00E866C3"/>
    <w:rsid w:val="00E87063"/>
    <w:rsid w:val="00E87106"/>
    <w:rsid w:val="00E871C7"/>
    <w:rsid w:val="00E903CA"/>
    <w:rsid w:val="00E905A5"/>
    <w:rsid w:val="00E90EA4"/>
    <w:rsid w:val="00E90FF3"/>
    <w:rsid w:val="00E9136F"/>
    <w:rsid w:val="00E91721"/>
    <w:rsid w:val="00E92863"/>
    <w:rsid w:val="00E9291F"/>
    <w:rsid w:val="00E92924"/>
    <w:rsid w:val="00E93740"/>
    <w:rsid w:val="00E93794"/>
    <w:rsid w:val="00E94184"/>
    <w:rsid w:val="00E94660"/>
    <w:rsid w:val="00E94689"/>
    <w:rsid w:val="00E9512E"/>
    <w:rsid w:val="00E95F62"/>
    <w:rsid w:val="00E95F93"/>
    <w:rsid w:val="00E96641"/>
    <w:rsid w:val="00E96B01"/>
    <w:rsid w:val="00E96C20"/>
    <w:rsid w:val="00E97171"/>
    <w:rsid w:val="00E972FF"/>
    <w:rsid w:val="00EA0334"/>
    <w:rsid w:val="00EA1DF0"/>
    <w:rsid w:val="00EA23B7"/>
    <w:rsid w:val="00EA24DE"/>
    <w:rsid w:val="00EA2F29"/>
    <w:rsid w:val="00EA30C5"/>
    <w:rsid w:val="00EA3372"/>
    <w:rsid w:val="00EA4290"/>
    <w:rsid w:val="00EA452C"/>
    <w:rsid w:val="00EA5CB4"/>
    <w:rsid w:val="00EA6BC5"/>
    <w:rsid w:val="00EA6C61"/>
    <w:rsid w:val="00EA7159"/>
    <w:rsid w:val="00EA7354"/>
    <w:rsid w:val="00EB05F6"/>
    <w:rsid w:val="00EB1506"/>
    <w:rsid w:val="00EB15A3"/>
    <w:rsid w:val="00EB28D8"/>
    <w:rsid w:val="00EB31EB"/>
    <w:rsid w:val="00EB3A4A"/>
    <w:rsid w:val="00EB3D50"/>
    <w:rsid w:val="00EB3F7F"/>
    <w:rsid w:val="00EB45DE"/>
    <w:rsid w:val="00EB5FAA"/>
    <w:rsid w:val="00EB60FB"/>
    <w:rsid w:val="00EB7F4D"/>
    <w:rsid w:val="00EC061B"/>
    <w:rsid w:val="00EC15D8"/>
    <w:rsid w:val="00EC2259"/>
    <w:rsid w:val="00EC2D6C"/>
    <w:rsid w:val="00EC2D73"/>
    <w:rsid w:val="00EC340B"/>
    <w:rsid w:val="00EC3EC0"/>
    <w:rsid w:val="00EC47B7"/>
    <w:rsid w:val="00EC4A4D"/>
    <w:rsid w:val="00EC4B8A"/>
    <w:rsid w:val="00EC51DB"/>
    <w:rsid w:val="00EC5E48"/>
    <w:rsid w:val="00EC64FA"/>
    <w:rsid w:val="00EC6E97"/>
    <w:rsid w:val="00EC6F75"/>
    <w:rsid w:val="00EC77DA"/>
    <w:rsid w:val="00EC7A33"/>
    <w:rsid w:val="00EC7BC0"/>
    <w:rsid w:val="00EC7E42"/>
    <w:rsid w:val="00ED004A"/>
    <w:rsid w:val="00ED294C"/>
    <w:rsid w:val="00ED29F8"/>
    <w:rsid w:val="00ED2BA6"/>
    <w:rsid w:val="00ED2BBA"/>
    <w:rsid w:val="00ED2FA3"/>
    <w:rsid w:val="00ED3012"/>
    <w:rsid w:val="00ED335B"/>
    <w:rsid w:val="00ED37C8"/>
    <w:rsid w:val="00ED38EB"/>
    <w:rsid w:val="00ED3B2A"/>
    <w:rsid w:val="00ED3B78"/>
    <w:rsid w:val="00ED3DE0"/>
    <w:rsid w:val="00ED3EAC"/>
    <w:rsid w:val="00ED4C9F"/>
    <w:rsid w:val="00ED532F"/>
    <w:rsid w:val="00ED5382"/>
    <w:rsid w:val="00ED602F"/>
    <w:rsid w:val="00ED649D"/>
    <w:rsid w:val="00ED6A74"/>
    <w:rsid w:val="00ED7F43"/>
    <w:rsid w:val="00EE0F49"/>
    <w:rsid w:val="00EE0F71"/>
    <w:rsid w:val="00EE17A0"/>
    <w:rsid w:val="00EE19D0"/>
    <w:rsid w:val="00EE2DE2"/>
    <w:rsid w:val="00EE2E0A"/>
    <w:rsid w:val="00EE37A6"/>
    <w:rsid w:val="00EE3898"/>
    <w:rsid w:val="00EE5312"/>
    <w:rsid w:val="00EE62D8"/>
    <w:rsid w:val="00EE65E6"/>
    <w:rsid w:val="00EE6ACD"/>
    <w:rsid w:val="00EE78E9"/>
    <w:rsid w:val="00EF0234"/>
    <w:rsid w:val="00EF1F6C"/>
    <w:rsid w:val="00EF2559"/>
    <w:rsid w:val="00EF25B4"/>
    <w:rsid w:val="00EF27E0"/>
    <w:rsid w:val="00EF3781"/>
    <w:rsid w:val="00EF388F"/>
    <w:rsid w:val="00EF3AEC"/>
    <w:rsid w:val="00EF425C"/>
    <w:rsid w:val="00EF457C"/>
    <w:rsid w:val="00EF4ABE"/>
    <w:rsid w:val="00EF501C"/>
    <w:rsid w:val="00EF51C1"/>
    <w:rsid w:val="00EF56E6"/>
    <w:rsid w:val="00EF5A28"/>
    <w:rsid w:val="00EF5E44"/>
    <w:rsid w:val="00EF5E51"/>
    <w:rsid w:val="00EF6BE6"/>
    <w:rsid w:val="00EF6FDD"/>
    <w:rsid w:val="00EF7702"/>
    <w:rsid w:val="00EF7EBA"/>
    <w:rsid w:val="00F00012"/>
    <w:rsid w:val="00F0026F"/>
    <w:rsid w:val="00F00694"/>
    <w:rsid w:val="00F011C8"/>
    <w:rsid w:val="00F01904"/>
    <w:rsid w:val="00F01C39"/>
    <w:rsid w:val="00F023C2"/>
    <w:rsid w:val="00F02A61"/>
    <w:rsid w:val="00F02B2D"/>
    <w:rsid w:val="00F02C37"/>
    <w:rsid w:val="00F04E1A"/>
    <w:rsid w:val="00F05630"/>
    <w:rsid w:val="00F06B45"/>
    <w:rsid w:val="00F06BBF"/>
    <w:rsid w:val="00F0733B"/>
    <w:rsid w:val="00F075EC"/>
    <w:rsid w:val="00F07B19"/>
    <w:rsid w:val="00F10192"/>
    <w:rsid w:val="00F10616"/>
    <w:rsid w:val="00F10EF5"/>
    <w:rsid w:val="00F11455"/>
    <w:rsid w:val="00F1173D"/>
    <w:rsid w:val="00F11EF2"/>
    <w:rsid w:val="00F120E8"/>
    <w:rsid w:val="00F121EC"/>
    <w:rsid w:val="00F12281"/>
    <w:rsid w:val="00F12B66"/>
    <w:rsid w:val="00F12E3B"/>
    <w:rsid w:val="00F12EAB"/>
    <w:rsid w:val="00F1346E"/>
    <w:rsid w:val="00F14279"/>
    <w:rsid w:val="00F14300"/>
    <w:rsid w:val="00F14F57"/>
    <w:rsid w:val="00F154B9"/>
    <w:rsid w:val="00F15A23"/>
    <w:rsid w:val="00F16652"/>
    <w:rsid w:val="00F168B8"/>
    <w:rsid w:val="00F17791"/>
    <w:rsid w:val="00F20354"/>
    <w:rsid w:val="00F2050C"/>
    <w:rsid w:val="00F20519"/>
    <w:rsid w:val="00F2088C"/>
    <w:rsid w:val="00F208B3"/>
    <w:rsid w:val="00F20F2D"/>
    <w:rsid w:val="00F220AD"/>
    <w:rsid w:val="00F225C5"/>
    <w:rsid w:val="00F22AAD"/>
    <w:rsid w:val="00F22D2E"/>
    <w:rsid w:val="00F2312F"/>
    <w:rsid w:val="00F235A4"/>
    <w:rsid w:val="00F23E30"/>
    <w:rsid w:val="00F24C51"/>
    <w:rsid w:val="00F24CB6"/>
    <w:rsid w:val="00F26333"/>
    <w:rsid w:val="00F26C7C"/>
    <w:rsid w:val="00F279AE"/>
    <w:rsid w:val="00F27D1C"/>
    <w:rsid w:val="00F30805"/>
    <w:rsid w:val="00F30CFF"/>
    <w:rsid w:val="00F30D0B"/>
    <w:rsid w:val="00F311AB"/>
    <w:rsid w:val="00F3138E"/>
    <w:rsid w:val="00F31690"/>
    <w:rsid w:val="00F317D8"/>
    <w:rsid w:val="00F31C06"/>
    <w:rsid w:val="00F32E27"/>
    <w:rsid w:val="00F33E15"/>
    <w:rsid w:val="00F34099"/>
    <w:rsid w:val="00F34CCE"/>
    <w:rsid w:val="00F353A7"/>
    <w:rsid w:val="00F3560E"/>
    <w:rsid w:val="00F35BE5"/>
    <w:rsid w:val="00F364DC"/>
    <w:rsid w:val="00F36D60"/>
    <w:rsid w:val="00F370DC"/>
    <w:rsid w:val="00F374D3"/>
    <w:rsid w:val="00F37503"/>
    <w:rsid w:val="00F37B32"/>
    <w:rsid w:val="00F37E4B"/>
    <w:rsid w:val="00F41375"/>
    <w:rsid w:val="00F413ED"/>
    <w:rsid w:val="00F41B10"/>
    <w:rsid w:val="00F41FF6"/>
    <w:rsid w:val="00F42219"/>
    <w:rsid w:val="00F424D9"/>
    <w:rsid w:val="00F42572"/>
    <w:rsid w:val="00F427F8"/>
    <w:rsid w:val="00F428A4"/>
    <w:rsid w:val="00F42B90"/>
    <w:rsid w:val="00F432B9"/>
    <w:rsid w:val="00F45188"/>
    <w:rsid w:val="00F451A7"/>
    <w:rsid w:val="00F454F8"/>
    <w:rsid w:val="00F45908"/>
    <w:rsid w:val="00F45AFE"/>
    <w:rsid w:val="00F45FC5"/>
    <w:rsid w:val="00F468DF"/>
    <w:rsid w:val="00F46AB6"/>
    <w:rsid w:val="00F46E6D"/>
    <w:rsid w:val="00F46FF3"/>
    <w:rsid w:val="00F475F9"/>
    <w:rsid w:val="00F5059B"/>
    <w:rsid w:val="00F50878"/>
    <w:rsid w:val="00F508FE"/>
    <w:rsid w:val="00F51223"/>
    <w:rsid w:val="00F51693"/>
    <w:rsid w:val="00F516C1"/>
    <w:rsid w:val="00F517B6"/>
    <w:rsid w:val="00F51C16"/>
    <w:rsid w:val="00F51CFD"/>
    <w:rsid w:val="00F522C9"/>
    <w:rsid w:val="00F52354"/>
    <w:rsid w:val="00F523C3"/>
    <w:rsid w:val="00F52E82"/>
    <w:rsid w:val="00F52F32"/>
    <w:rsid w:val="00F530A7"/>
    <w:rsid w:val="00F53613"/>
    <w:rsid w:val="00F53C12"/>
    <w:rsid w:val="00F549A5"/>
    <w:rsid w:val="00F54F71"/>
    <w:rsid w:val="00F574BE"/>
    <w:rsid w:val="00F57605"/>
    <w:rsid w:val="00F57857"/>
    <w:rsid w:val="00F602C1"/>
    <w:rsid w:val="00F60CFC"/>
    <w:rsid w:val="00F60FF3"/>
    <w:rsid w:val="00F635DE"/>
    <w:rsid w:val="00F63737"/>
    <w:rsid w:val="00F63C6C"/>
    <w:rsid w:val="00F63E12"/>
    <w:rsid w:val="00F63E90"/>
    <w:rsid w:val="00F64234"/>
    <w:rsid w:val="00F6427D"/>
    <w:rsid w:val="00F644C0"/>
    <w:rsid w:val="00F64EA7"/>
    <w:rsid w:val="00F64F27"/>
    <w:rsid w:val="00F65A9E"/>
    <w:rsid w:val="00F66668"/>
    <w:rsid w:val="00F66AFA"/>
    <w:rsid w:val="00F6722E"/>
    <w:rsid w:val="00F7086F"/>
    <w:rsid w:val="00F714D0"/>
    <w:rsid w:val="00F7167A"/>
    <w:rsid w:val="00F7254A"/>
    <w:rsid w:val="00F7255A"/>
    <w:rsid w:val="00F7277A"/>
    <w:rsid w:val="00F72780"/>
    <w:rsid w:val="00F72A4C"/>
    <w:rsid w:val="00F72DCD"/>
    <w:rsid w:val="00F7319C"/>
    <w:rsid w:val="00F74037"/>
    <w:rsid w:val="00F74974"/>
    <w:rsid w:val="00F74C5F"/>
    <w:rsid w:val="00F74DF6"/>
    <w:rsid w:val="00F74F91"/>
    <w:rsid w:val="00F752F5"/>
    <w:rsid w:val="00F76595"/>
    <w:rsid w:val="00F76BF9"/>
    <w:rsid w:val="00F76FCA"/>
    <w:rsid w:val="00F7733E"/>
    <w:rsid w:val="00F7757F"/>
    <w:rsid w:val="00F776AD"/>
    <w:rsid w:val="00F777AA"/>
    <w:rsid w:val="00F7788B"/>
    <w:rsid w:val="00F77E84"/>
    <w:rsid w:val="00F80324"/>
    <w:rsid w:val="00F80559"/>
    <w:rsid w:val="00F80AFC"/>
    <w:rsid w:val="00F815E2"/>
    <w:rsid w:val="00F81F18"/>
    <w:rsid w:val="00F8202A"/>
    <w:rsid w:val="00F827CD"/>
    <w:rsid w:val="00F83F40"/>
    <w:rsid w:val="00F84A2A"/>
    <w:rsid w:val="00F855FF"/>
    <w:rsid w:val="00F856CD"/>
    <w:rsid w:val="00F86154"/>
    <w:rsid w:val="00F861CD"/>
    <w:rsid w:val="00F864DE"/>
    <w:rsid w:val="00F86AFA"/>
    <w:rsid w:val="00F86EE8"/>
    <w:rsid w:val="00F8725A"/>
    <w:rsid w:val="00F90010"/>
    <w:rsid w:val="00F906D9"/>
    <w:rsid w:val="00F90B7A"/>
    <w:rsid w:val="00F90C3D"/>
    <w:rsid w:val="00F91D02"/>
    <w:rsid w:val="00F92250"/>
    <w:rsid w:val="00F92A10"/>
    <w:rsid w:val="00F93522"/>
    <w:rsid w:val="00F93660"/>
    <w:rsid w:val="00F93E55"/>
    <w:rsid w:val="00F94B03"/>
    <w:rsid w:val="00F95296"/>
    <w:rsid w:val="00F95BBB"/>
    <w:rsid w:val="00F96B9B"/>
    <w:rsid w:val="00F97501"/>
    <w:rsid w:val="00F97C2E"/>
    <w:rsid w:val="00F97EED"/>
    <w:rsid w:val="00FA00A3"/>
    <w:rsid w:val="00FA0ABB"/>
    <w:rsid w:val="00FA239F"/>
    <w:rsid w:val="00FA29D0"/>
    <w:rsid w:val="00FA2BC4"/>
    <w:rsid w:val="00FA2C0E"/>
    <w:rsid w:val="00FA2E62"/>
    <w:rsid w:val="00FA3D6C"/>
    <w:rsid w:val="00FA4D9F"/>
    <w:rsid w:val="00FA55D8"/>
    <w:rsid w:val="00FA5CCC"/>
    <w:rsid w:val="00FA5CD5"/>
    <w:rsid w:val="00FA5EAD"/>
    <w:rsid w:val="00FA621B"/>
    <w:rsid w:val="00FA665B"/>
    <w:rsid w:val="00FA6F45"/>
    <w:rsid w:val="00FA76DD"/>
    <w:rsid w:val="00FA7C66"/>
    <w:rsid w:val="00FB04CC"/>
    <w:rsid w:val="00FB11A9"/>
    <w:rsid w:val="00FB19D2"/>
    <w:rsid w:val="00FB3314"/>
    <w:rsid w:val="00FB33BB"/>
    <w:rsid w:val="00FB35F8"/>
    <w:rsid w:val="00FB3AAB"/>
    <w:rsid w:val="00FB504D"/>
    <w:rsid w:val="00FB6230"/>
    <w:rsid w:val="00FB6BCF"/>
    <w:rsid w:val="00FB6D46"/>
    <w:rsid w:val="00FB6DB4"/>
    <w:rsid w:val="00FB7197"/>
    <w:rsid w:val="00FC1A45"/>
    <w:rsid w:val="00FC22EE"/>
    <w:rsid w:val="00FC27C7"/>
    <w:rsid w:val="00FC3E1B"/>
    <w:rsid w:val="00FC433D"/>
    <w:rsid w:val="00FC49F2"/>
    <w:rsid w:val="00FC4C51"/>
    <w:rsid w:val="00FC54FD"/>
    <w:rsid w:val="00FC55E7"/>
    <w:rsid w:val="00FC56F0"/>
    <w:rsid w:val="00FC57E3"/>
    <w:rsid w:val="00FC5C04"/>
    <w:rsid w:val="00FC5CF9"/>
    <w:rsid w:val="00FC6296"/>
    <w:rsid w:val="00FC64B2"/>
    <w:rsid w:val="00FC6551"/>
    <w:rsid w:val="00FC6802"/>
    <w:rsid w:val="00FC6D5E"/>
    <w:rsid w:val="00FC6F84"/>
    <w:rsid w:val="00FC759B"/>
    <w:rsid w:val="00FC79BF"/>
    <w:rsid w:val="00FC7EEC"/>
    <w:rsid w:val="00FD0293"/>
    <w:rsid w:val="00FD186F"/>
    <w:rsid w:val="00FD1A2D"/>
    <w:rsid w:val="00FD1B67"/>
    <w:rsid w:val="00FD1C27"/>
    <w:rsid w:val="00FD1D8D"/>
    <w:rsid w:val="00FD1EC1"/>
    <w:rsid w:val="00FD1FB4"/>
    <w:rsid w:val="00FD2D95"/>
    <w:rsid w:val="00FD34CB"/>
    <w:rsid w:val="00FD3C90"/>
    <w:rsid w:val="00FD3CDF"/>
    <w:rsid w:val="00FD44A1"/>
    <w:rsid w:val="00FD48CD"/>
    <w:rsid w:val="00FD4E7F"/>
    <w:rsid w:val="00FD4EA5"/>
    <w:rsid w:val="00FD5DD2"/>
    <w:rsid w:val="00FD638E"/>
    <w:rsid w:val="00FD6970"/>
    <w:rsid w:val="00FD7462"/>
    <w:rsid w:val="00FD7497"/>
    <w:rsid w:val="00FD7685"/>
    <w:rsid w:val="00FD7A1C"/>
    <w:rsid w:val="00FE0D8A"/>
    <w:rsid w:val="00FE1C08"/>
    <w:rsid w:val="00FE1E05"/>
    <w:rsid w:val="00FE2165"/>
    <w:rsid w:val="00FE26F4"/>
    <w:rsid w:val="00FE272B"/>
    <w:rsid w:val="00FE2E57"/>
    <w:rsid w:val="00FE3D9B"/>
    <w:rsid w:val="00FE4955"/>
    <w:rsid w:val="00FE4E2B"/>
    <w:rsid w:val="00FE4EF4"/>
    <w:rsid w:val="00FE557D"/>
    <w:rsid w:val="00FE56BD"/>
    <w:rsid w:val="00FE67EC"/>
    <w:rsid w:val="00FE6A36"/>
    <w:rsid w:val="00FE6D62"/>
    <w:rsid w:val="00FE7F60"/>
    <w:rsid w:val="00FF02C2"/>
    <w:rsid w:val="00FF03AB"/>
    <w:rsid w:val="00FF0EAC"/>
    <w:rsid w:val="00FF1AC4"/>
    <w:rsid w:val="00FF2A35"/>
    <w:rsid w:val="00FF318A"/>
    <w:rsid w:val="00FF4364"/>
    <w:rsid w:val="00FF4FEF"/>
    <w:rsid w:val="00FF504A"/>
    <w:rsid w:val="00FF53A9"/>
    <w:rsid w:val="00FF5449"/>
    <w:rsid w:val="00FF54FB"/>
    <w:rsid w:val="00FF56E3"/>
    <w:rsid w:val="00FF5880"/>
    <w:rsid w:val="00FF5C55"/>
    <w:rsid w:val="00FF5E39"/>
    <w:rsid w:val="00FF63BB"/>
    <w:rsid w:val="00FF644C"/>
    <w:rsid w:val="00FF6451"/>
    <w:rsid w:val="00FF6E2D"/>
    <w:rsid w:val="00FF771E"/>
    <w:rsid w:val="010B51FB"/>
    <w:rsid w:val="011C01A6"/>
    <w:rsid w:val="01542CBF"/>
    <w:rsid w:val="0156026D"/>
    <w:rsid w:val="016A3E76"/>
    <w:rsid w:val="0181678F"/>
    <w:rsid w:val="018F38F6"/>
    <w:rsid w:val="01E90844"/>
    <w:rsid w:val="022E26FA"/>
    <w:rsid w:val="02511314"/>
    <w:rsid w:val="026772FF"/>
    <w:rsid w:val="027A7612"/>
    <w:rsid w:val="028265A2"/>
    <w:rsid w:val="02B619B5"/>
    <w:rsid w:val="02F83041"/>
    <w:rsid w:val="03087FE5"/>
    <w:rsid w:val="030F42DA"/>
    <w:rsid w:val="033213E4"/>
    <w:rsid w:val="03443858"/>
    <w:rsid w:val="035D4076"/>
    <w:rsid w:val="0364004E"/>
    <w:rsid w:val="037B4C65"/>
    <w:rsid w:val="039A7B48"/>
    <w:rsid w:val="03A74512"/>
    <w:rsid w:val="03AA5DB1"/>
    <w:rsid w:val="03EB2F7D"/>
    <w:rsid w:val="03F359AA"/>
    <w:rsid w:val="043B10FF"/>
    <w:rsid w:val="047C20F3"/>
    <w:rsid w:val="048B7990"/>
    <w:rsid w:val="04954AC7"/>
    <w:rsid w:val="04964902"/>
    <w:rsid w:val="04984ED9"/>
    <w:rsid w:val="04BF2C00"/>
    <w:rsid w:val="04D70E27"/>
    <w:rsid w:val="04F74332"/>
    <w:rsid w:val="052133D4"/>
    <w:rsid w:val="052F7739"/>
    <w:rsid w:val="05377B18"/>
    <w:rsid w:val="05603E76"/>
    <w:rsid w:val="058C24ED"/>
    <w:rsid w:val="05A86912"/>
    <w:rsid w:val="05B42F17"/>
    <w:rsid w:val="05D90BCF"/>
    <w:rsid w:val="06107505"/>
    <w:rsid w:val="06201236"/>
    <w:rsid w:val="065A0EC1"/>
    <w:rsid w:val="067A35BE"/>
    <w:rsid w:val="067A5F0E"/>
    <w:rsid w:val="068648B3"/>
    <w:rsid w:val="06B73191"/>
    <w:rsid w:val="06D65A22"/>
    <w:rsid w:val="06F41F43"/>
    <w:rsid w:val="07047ECE"/>
    <w:rsid w:val="073C31C4"/>
    <w:rsid w:val="076E4DC9"/>
    <w:rsid w:val="0774124D"/>
    <w:rsid w:val="07A33592"/>
    <w:rsid w:val="07AF7292"/>
    <w:rsid w:val="07DA6724"/>
    <w:rsid w:val="0800089D"/>
    <w:rsid w:val="08511C41"/>
    <w:rsid w:val="085A303B"/>
    <w:rsid w:val="086E3851"/>
    <w:rsid w:val="08A07782"/>
    <w:rsid w:val="08C16076"/>
    <w:rsid w:val="08C571E9"/>
    <w:rsid w:val="08EC0C19"/>
    <w:rsid w:val="09713E3C"/>
    <w:rsid w:val="097F1E8C"/>
    <w:rsid w:val="09A31262"/>
    <w:rsid w:val="09A31DD2"/>
    <w:rsid w:val="09D23E46"/>
    <w:rsid w:val="0A14667A"/>
    <w:rsid w:val="0A390502"/>
    <w:rsid w:val="0A4F2E9A"/>
    <w:rsid w:val="0A6650C8"/>
    <w:rsid w:val="0A6767AA"/>
    <w:rsid w:val="0A6C3DC0"/>
    <w:rsid w:val="0A9D21CB"/>
    <w:rsid w:val="0AC0410C"/>
    <w:rsid w:val="0AC202F5"/>
    <w:rsid w:val="0B016BFE"/>
    <w:rsid w:val="0B2E2C78"/>
    <w:rsid w:val="0B3B5E69"/>
    <w:rsid w:val="0B3F6D6F"/>
    <w:rsid w:val="0BAD4690"/>
    <w:rsid w:val="0BB04180"/>
    <w:rsid w:val="0BCA652E"/>
    <w:rsid w:val="0BE3111F"/>
    <w:rsid w:val="0C3C5A14"/>
    <w:rsid w:val="0C656D19"/>
    <w:rsid w:val="0C674E90"/>
    <w:rsid w:val="0C8C699B"/>
    <w:rsid w:val="0CA75583"/>
    <w:rsid w:val="0CB97FA9"/>
    <w:rsid w:val="0CBA3508"/>
    <w:rsid w:val="0CCE0D2E"/>
    <w:rsid w:val="0CDC5C3A"/>
    <w:rsid w:val="0CF00711"/>
    <w:rsid w:val="0D1321C5"/>
    <w:rsid w:val="0D523741"/>
    <w:rsid w:val="0D613984"/>
    <w:rsid w:val="0D6D0D9D"/>
    <w:rsid w:val="0D780CCE"/>
    <w:rsid w:val="0DEA0FA8"/>
    <w:rsid w:val="0DF62A58"/>
    <w:rsid w:val="0E0E1EB5"/>
    <w:rsid w:val="0E5A619D"/>
    <w:rsid w:val="0E7201B5"/>
    <w:rsid w:val="0E821C25"/>
    <w:rsid w:val="0E8C4A31"/>
    <w:rsid w:val="0EC3241C"/>
    <w:rsid w:val="0ECA37AB"/>
    <w:rsid w:val="0EFD435B"/>
    <w:rsid w:val="0F2A424A"/>
    <w:rsid w:val="0F3552D8"/>
    <w:rsid w:val="0F59068B"/>
    <w:rsid w:val="0F5B00E2"/>
    <w:rsid w:val="0F7554C5"/>
    <w:rsid w:val="0F7979B8"/>
    <w:rsid w:val="0FCC70AF"/>
    <w:rsid w:val="100B407B"/>
    <w:rsid w:val="102869DB"/>
    <w:rsid w:val="108A3BC1"/>
    <w:rsid w:val="10926AB7"/>
    <w:rsid w:val="10AB4BE4"/>
    <w:rsid w:val="10AF2C58"/>
    <w:rsid w:val="10CC380A"/>
    <w:rsid w:val="10CD30DE"/>
    <w:rsid w:val="10DA6CC9"/>
    <w:rsid w:val="10F42D61"/>
    <w:rsid w:val="10FC3A66"/>
    <w:rsid w:val="11166B93"/>
    <w:rsid w:val="11423ACC"/>
    <w:rsid w:val="11627CCB"/>
    <w:rsid w:val="11C262C0"/>
    <w:rsid w:val="11E54835"/>
    <w:rsid w:val="11E727C3"/>
    <w:rsid w:val="11EA6F9E"/>
    <w:rsid w:val="11EA77E2"/>
    <w:rsid w:val="11F72B09"/>
    <w:rsid w:val="12016786"/>
    <w:rsid w:val="12133AF6"/>
    <w:rsid w:val="12521AED"/>
    <w:rsid w:val="12633CFA"/>
    <w:rsid w:val="126E262F"/>
    <w:rsid w:val="12D55F11"/>
    <w:rsid w:val="12EB0137"/>
    <w:rsid w:val="12ED7A68"/>
    <w:rsid w:val="13525B1D"/>
    <w:rsid w:val="137A2ED6"/>
    <w:rsid w:val="13940A09"/>
    <w:rsid w:val="13A22600"/>
    <w:rsid w:val="13C5610C"/>
    <w:rsid w:val="14294AD0"/>
    <w:rsid w:val="14492CFB"/>
    <w:rsid w:val="1471597C"/>
    <w:rsid w:val="14717CCD"/>
    <w:rsid w:val="147B58AF"/>
    <w:rsid w:val="148D1503"/>
    <w:rsid w:val="14942DA7"/>
    <w:rsid w:val="14D5731C"/>
    <w:rsid w:val="15170DCC"/>
    <w:rsid w:val="1556271D"/>
    <w:rsid w:val="15617B26"/>
    <w:rsid w:val="15C154CF"/>
    <w:rsid w:val="15F317A5"/>
    <w:rsid w:val="162B046A"/>
    <w:rsid w:val="16327085"/>
    <w:rsid w:val="163B2B73"/>
    <w:rsid w:val="16775FC6"/>
    <w:rsid w:val="16902DC4"/>
    <w:rsid w:val="16B25250"/>
    <w:rsid w:val="172318A2"/>
    <w:rsid w:val="172F68A1"/>
    <w:rsid w:val="173619DD"/>
    <w:rsid w:val="173856C1"/>
    <w:rsid w:val="173A3A3F"/>
    <w:rsid w:val="17D31922"/>
    <w:rsid w:val="17E1460E"/>
    <w:rsid w:val="186A04B9"/>
    <w:rsid w:val="187F1162"/>
    <w:rsid w:val="189A7199"/>
    <w:rsid w:val="18D47700"/>
    <w:rsid w:val="18F4354E"/>
    <w:rsid w:val="19483C4A"/>
    <w:rsid w:val="19742C91"/>
    <w:rsid w:val="19B976F5"/>
    <w:rsid w:val="19BF6247"/>
    <w:rsid w:val="19CE0F66"/>
    <w:rsid w:val="19E07411"/>
    <w:rsid w:val="19E41BC5"/>
    <w:rsid w:val="19EF5325"/>
    <w:rsid w:val="1A12061E"/>
    <w:rsid w:val="1A2367C2"/>
    <w:rsid w:val="1A46462D"/>
    <w:rsid w:val="1AE74F67"/>
    <w:rsid w:val="1AFE1032"/>
    <w:rsid w:val="1B7A22C7"/>
    <w:rsid w:val="1B94140F"/>
    <w:rsid w:val="1BC27E9A"/>
    <w:rsid w:val="1C00080C"/>
    <w:rsid w:val="1C155094"/>
    <w:rsid w:val="1C2776CE"/>
    <w:rsid w:val="1C7F5C64"/>
    <w:rsid w:val="1CB37084"/>
    <w:rsid w:val="1CC135A0"/>
    <w:rsid w:val="1CCA2603"/>
    <w:rsid w:val="1CD854DF"/>
    <w:rsid w:val="1D5E160C"/>
    <w:rsid w:val="1D7D3EDE"/>
    <w:rsid w:val="1D836F53"/>
    <w:rsid w:val="1DBA5DAE"/>
    <w:rsid w:val="1E2B588E"/>
    <w:rsid w:val="1E7E1EBC"/>
    <w:rsid w:val="1EA20254"/>
    <w:rsid w:val="1EB71C97"/>
    <w:rsid w:val="1ED818B4"/>
    <w:rsid w:val="1EFB77DC"/>
    <w:rsid w:val="1EFD7285"/>
    <w:rsid w:val="1F1066E6"/>
    <w:rsid w:val="1F107622"/>
    <w:rsid w:val="1F792DAF"/>
    <w:rsid w:val="1F896D6A"/>
    <w:rsid w:val="1FB84222"/>
    <w:rsid w:val="1FD83B8B"/>
    <w:rsid w:val="1FF97A4C"/>
    <w:rsid w:val="20320D85"/>
    <w:rsid w:val="204B3912"/>
    <w:rsid w:val="208D0A85"/>
    <w:rsid w:val="20B024DA"/>
    <w:rsid w:val="20D912DF"/>
    <w:rsid w:val="20FB576F"/>
    <w:rsid w:val="20FC11A1"/>
    <w:rsid w:val="210743EB"/>
    <w:rsid w:val="21204F6E"/>
    <w:rsid w:val="214473ED"/>
    <w:rsid w:val="21601BF0"/>
    <w:rsid w:val="21720CDD"/>
    <w:rsid w:val="21983295"/>
    <w:rsid w:val="21B17FE2"/>
    <w:rsid w:val="21C62271"/>
    <w:rsid w:val="21F2503A"/>
    <w:rsid w:val="22107C76"/>
    <w:rsid w:val="222D1C2F"/>
    <w:rsid w:val="22572E0B"/>
    <w:rsid w:val="22630BDE"/>
    <w:rsid w:val="226C43BE"/>
    <w:rsid w:val="227C6712"/>
    <w:rsid w:val="227E1376"/>
    <w:rsid w:val="22E61AD1"/>
    <w:rsid w:val="22F02729"/>
    <w:rsid w:val="23037803"/>
    <w:rsid w:val="230A25A2"/>
    <w:rsid w:val="23515DF1"/>
    <w:rsid w:val="235A6A54"/>
    <w:rsid w:val="23767606"/>
    <w:rsid w:val="2389558B"/>
    <w:rsid w:val="23902475"/>
    <w:rsid w:val="23A203FB"/>
    <w:rsid w:val="23A4050B"/>
    <w:rsid w:val="23EA427B"/>
    <w:rsid w:val="23F93C74"/>
    <w:rsid w:val="246F652F"/>
    <w:rsid w:val="24830555"/>
    <w:rsid w:val="24BE60D3"/>
    <w:rsid w:val="24C67E36"/>
    <w:rsid w:val="24D171E9"/>
    <w:rsid w:val="24D32F62"/>
    <w:rsid w:val="24F609FE"/>
    <w:rsid w:val="2505221B"/>
    <w:rsid w:val="25067F20"/>
    <w:rsid w:val="25186944"/>
    <w:rsid w:val="256736AA"/>
    <w:rsid w:val="257346EC"/>
    <w:rsid w:val="25824926"/>
    <w:rsid w:val="25AD5C4A"/>
    <w:rsid w:val="25B51FE7"/>
    <w:rsid w:val="25F46ADB"/>
    <w:rsid w:val="26064C71"/>
    <w:rsid w:val="26133B10"/>
    <w:rsid w:val="263A491A"/>
    <w:rsid w:val="26600825"/>
    <w:rsid w:val="266320C3"/>
    <w:rsid w:val="267E37CA"/>
    <w:rsid w:val="26824F9B"/>
    <w:rsid w:val="269029BD"/>
    <w:rsid w:val="26B96122"/>
    <w:rsid w:val="26BC7A25"/>
    <w:rsid w:val="26FA0563"/>
    <w:rsid w:val="272A498F"/>
    <w:rsid w:val="27644345"/>
    <w:rsid w:val="27A41219"/>
    <w:rsid w:val="27B17FE5"/>
    <w:rsid w:val="27BA21B7"/>
    <w:rsid w:val="27CE5C62"/>
    <w:rsid w:val="27DC3299"/>
    <w:rsid w:val="27FB779E"/>
    <w:rsid w:val="28190DC2"/>
    <w:rsid w:val="281F281F"/>
    <w:rsid w:val="28551EE0"/>
    <w:rsid w:val="28667C49"/>
    <w:rsid w:val="286F0DC9"/>
    <w:rsid w:val="28812CD5"/>
    <w:rsid w:val="28E15521"/>
    <w:rsid w:val="28EB2C53"/>
    <w:rsid w:val="290A574F"/>
    <w:rsid w:val="29177560"/>
    <w:rsid w:val="2934650A"/>
    <w:rsid w:val="29451F54"/>
    <w:rsid w:val="29465E87"/>
    <w:rsid w:val="294B699C"/>
    <w:rsid w:val="297B480C"/>
    <w:rsid w:val="29A22F02"/>
    <w:rsid w:val="29A44ECD"/>
    <w:rsid w:val="29F076F8"/>
    <w:rsid w:val="29F714A0"/>
    <w:rsid w:val="2A0054FF"/>
    <w:rsid w:val="2A086006"/>
    <w:rsid w:val="2A443FBA"/>
    <w:rsid w:val="2A602AE0"/>
    <w:rsid w:val="2A8C2599"/>
    <w:rsid w:val="2A982C38"/>
    <w:rsid w:val="2AA22934"/>
    <w:rsid w:val="2AD81C99"/>
    <w:rsid w:val="2AD90BA6"/>
    <w:rsid w:val="2ADA512F"/>
    <w:rsid w:val="2B3674CE"/>
    <w:rsid w:val="2B434271"/>
    <w:rsid w:val="2B5B1CD9"/>
    <w:rsid w:val="2B6C0B59"/>
    <w:rsid w:val="2B8209DE"/>
    <w:rsid w:val="2BB7134B"/>
    <w:rsid w:val="2C1A4694"/>
    <w:rsid w:val="2C896F52"/>
    <w:rsid w:val="2CD61258"/>
    <w:rsid w:val="2D13150A"/>
    <w:rsid w:val="2D342D7D"/>
    <w:rsid w:val="2D8A43D9"/>
    <w:rsid w:val="2D8C0151"/>
    <w:rsid w:val="2DA336ED"/>
    <w:rsid w:val="2DAB1B27"/>
    <w:rsid w:val="2DB7240B"/>
    <w:rsid w:val="2DC00414"/>
    <w:rsid w:val="2DC132EA"/>
    <w:rsid w:val="2DD80BA8"/>
    <w:rsid w:val="2E084AD9"/>
    <w:rsid w:val="2E7763D7"/>
    <w:rsid w:val="2E892DE2"/>
    <w:rsid w:val="2EE35A97"/>
    <w:rsid w:val="2F21303A"/>
    <w:rsid w:val="2F3C1703"/>
    <w:rsid w:val="2F506BFC"/>
    <w:rsid w:val="2F5527C5"/>
    <w:rsid w:val="2F725125"/>
    <w:rsid w:val="2F7F29A9"/>
    <w:rsid w:val="2FA06136"/>
    <w:rsid w:val="2FA25A7E"/>
    <w:rsid w:val="2FFE2E5D"/>
    <w:rsid w:val="30196D40"/>
    <w:rsid w:val="301C25D9"/>
    <w:rsid w:val="30297EDA"/>
    <w:rsid w:val="302E6377"/>
    <w:rsid w:val="30542A7D"/>
    <w:rsid w:val="305B205D"/>
    <w:rsid w:val="307373A7"/>
    <w:rsid w:val="308E7967"/>
    <w:rsid w:val="30E81B43"/>
    <w:rsid w:val="31124E12"/>
    <w:rsid w:val="314B6E80"/>
    <w:rsid w:val="31B25CAD"/>
    <w:rsid w:val="31D24110"/>
    <w:rsid w:val="31F77939"/>
    <w:rsid w:val="32470E35"/>
    <w:rsid w:val="3255145A"/>
    <w:rsid w:val="328C4750"/>
    <w:rsid w:val="32A630D7"/>
    <w:rsid w:val="32AB0FCF"/>
    <w:rsid w:val="32DB13F1"/>
    <w:rsid w:val="32F32A21"/>
    <w:rsid w:val="33156C41"/>
    <w:rsid w:val="331C5AD4"/>
    <w:rsid w:val="33356B95"/>
    <w:rsid w:val="33377D7F"/>
    <w:rsid w:val="33790FAA"/>
    <w:rsid w:val="339C6C14"/>
    <w:rsid w:val="33AF6948"/>
    <w:rsid w:val="33C1667B"/>
    <w:rsid w:val="33E91BFB"/>
    <w:rsid w:val="34041715"/>
    <w:rsid w:val="3408586B"/>
    <w:rsid w:val="340A13D4"/>
    <w:rsid w:val="340C1D01"/>
    <w:rsid w:val="34237336"/>
    <w:rsid w:val="34790D04"/>
    <w:rsid w:val="348B4CBF"/>
    <w:rsid w:val="34BC5799"/>
    <w:rsid w:val="356419B4"/>
    <w:rsid w:val="357A4D33"/>
    <w:rsid w:val="35EF5204"/>
    <w:rsid w:val="35FD7E84"/>
    <w:rsid w:val="361B5455"/>
    <w:rsid w:val="362D7FF8"/>
    <w:rsid w:val="36325040"/>
    <w:rsid w:val="366A2FFA"/>
    <w:rsid w:val="36790650"/>
    <w:rsid w:val="36820BD0"/>
    <w:rsid w:val="369F0858"/>
    <w:rsid w:val="36C175C6"/>
    <w:rsid w:val="36D72B1F"/>
    <w:rsid w:val="36DD37CC"/>
    <w:rsid w:val="36F34D9D"/>
    <w:rsid w:val="370A4EA2"/>
    <w:rsid w:val="3777728F"/>
    <w:rsid w:val="3797278D"/>
    <w:rsid w:val="379C42AF"/>
    <w:rsid w:val="379C5435"/>
    <w:rsid w:val="37A5471A"/>
    <w:rsid w:val="37AB0D94"/>
    <w:rsid w:val="37CA1A25"/>
    <w:rsid w:val="38117DB1"/>
    <w:rsid w:val="381672D6"/>
    <w:rsid w:val="38351B40"/>
    <w:rsid w:val="3850753D"/>
    <w:rsid w:val="38860FAF"/>
    <w:rsid w:val="389D1465"/>
    <w:rsid w:val="38DB01DF"/>
    <w:rsid w:val="38F4304F"/>
    <w:rsid w:val="38FD626D"/>
    <w:rsid w:val="391F00CC"/>
    <w:rsid w:val="392576AC"/>
    <w:rsid w:val="398030EE"/>
    <w:rsid w:val="399F120C"/>
    <w:rsid w:val="39C3314D"/>
    <w:rsid w:val="39DD3AE3"/>
    <w:rsid w:val="3A3D623B"/>
    <w:rsid w:val="3A462CB6"/>
    <w:rsid w:val="3A4A1178"/>
    <w:rsid w:val="3A790E52"/>
    <w:rsid w:val="3A8F0FB5"/>
    <w:rsid w:val="3AA3546D"/>
    <w:rsid w:val="3AB2474B"/>
    <w:rsid w:val="3B1E43B3"/>
    <w:rsid w:val="3B635E56"/>
    <w:rsid w:val="3B914018"/>
    <w:rsid w:val="3BA743A8"/>
    <w:rsid w:val="3BAF567D"/>
    <w:rsid w:val="3BF3242B"/>
    <w:rsid w:val="3C0C42A9"/>
    <w:rsid w:val="3C101F4E"/>
    <w:rsid w:val="3C1A7270"/>
    <w:rsid w:val="3C337DA6"/>
    <w:rsid w:val="3C564FE5"/>
    <w:rsid w:val="3C6A3D54"/>
    <w:rsid w:val="3CB60D47"/>
    <w:rsid w:val="3CC86CCC"/>
    <w:rsid w:val="3CC956E1"/>
    <w:rsid w:val="3CD82ADD"/>
    <w:rsid w:val="3CEB0343"/>
    <w:rsid w:val="3D3C7200"/>
    <w:rsid w:val="3D412BC6"/>
    <w:rsid w:val="3D5D7415"/>
    <w:rsid w:val="3DA72764"/>
    <w:rsid w:val="3DAA5519"/>
    <w:rsid w:val="3DAD2B87"/>
    <w:rsid w:val="3DAE5D24"/>
    <w:rsid w:val="3DAF504F"/>
    <w:rsid w:val="3DCF47C0"/>
    <w:rsid w:val="3DE5503A"/>
    <w:rsid w:val="3DEC335F"/>
    <w:rsid w:val="3E071210"/>
    <w:rsid w:val="3E495BEB"/>
    <w:rsid w:val="3E7504CB"/>
    <w:rsid w:val="3ECF4342"/>
    <w:rsid w:val="3ED2798E"/>
    <w:rsid w:val="3EFF42AE"/>
    <w:rsid w:val="3F241733"/>
    <w:rsid w:val="3F346B36"/>
    <w:rsid w:val="3F3E6DD2"/>
    <w:rsid w:val="3F4D3800"/>
    <w:rsid w:val="3F7E5908"/>
    <w:rsid w:val="3FB32E8A"/>
    <w:rsid w:val="3FCD646B"/>
    <w:rsid w:val="3FD85478"/>
    <w:rsid w:val="403E177F"/>
    <w:rsid w:val="40D31046"/>
    <w:rsid w:val="40E449D3"/>
    <w:rsid w:val="40F27118"/>
    <w:rsid w:val="41614FF9"/>
    <w:rsid w:val="4189606C"/>
    <w:rsid w:val="41970A1B"/>
    <w:rsid w:val="41C8315B"/>
    <w:rsid w:val="41D63506"/>
    <w:rsid w:val="4210407B"/>
    <w:rsid w:val="42500B4F"/>
    <w:rsid w:val="42554B5E"/>
    <w:rsid w:val="42982D0B"/>
    <w:rsid w:val="42B258C3"/>
    <w:rsid w:val="43192030"/>
    <w:rsid w:val="433912BA"/>
    <w:rsid w:val="43BC57F0"/>
    <w:rsid w:val="43C261D8"/>
    <w:rsid w:val="43F02873"/>
    <w:rsid w:val="442B6866"/>
    <w:rsid w:val="448579AB"/>
    <w:rsid w:val="449C4CC6"/>
    <w:rsid w:val="44B82224"/>
    <w:rsid w:val="44B87626"/>
    <w:rsid w:val="44E421C9"/>
    <w:rsid w:val="44FE3440"/>
    <w:rsid w:val="452947D8"/>
    <w:rsid w:val="452E7FD4"/>
    <w:rsid w:val="453C5CC3"/>
    <w:rsid w:val="455A06DD"/>
    <w:rsid w:val="457A65D7"/>
    <w:rsid w:val="45C06792"/>
    <w:rsid w:val="45DC6F0D"/>
    <w:rsid w:val="45F96148"/>
    <w:rsid w:val="46401681"/>
    <w:rsid w:val="46800CBA"/>
    <w:rsid w:val="46C978C9"/>
    <w:rsid w:val="46E719AA"/>
    <w:rsid w:val="46F6101A"/>
    <w:rsid w:val="46F824BB"/>
    <w:rsid w:val="473A4323"/>
    <w:rsid w:val="475F1429"/>
    <w:rsid w:val="477E4B57"/>
    <w:rsid w:val="478163F5"/>
    <w:rsid w:val="47B70FB5"/>
    <w:rsid w:val="47EC428D"/>
    <w:rsid w:val="480C5CBF"/>
    <w:rsid w:val="48120F78"/>
    <w:rsid w:val="48343468"/>
    <w:rsid w:val="48C106E5"/>
    <w:rsid w:val="491E285E"/>
    <w:rsid w:val="496D09DF"/>
    <w:rsid w:val="49926698"/>
    <w:rsid w:val="49BB7087"/>
    <w:rsid w:val="49ED2E91"/>
    <w:rsid w:val="49EE2AC8"/>
    <w:rsid w:val="49F10B7F"/>
    <w:rsid w:val="4A2F6B2E"/>
    <w:rsid w:val="4A394859"/>
    <w:rsid w:val="4A475610"/>
    <w:rsid w:val="4A80578F"/>
    <w:rsid w:val="4AE271AB"/>
    <w:rsid w:val="4B110DC1"/>
    <w:rsid w:val="4B186FF8"/>
    <w:rsid w:val="4B23033F"/>
    <w:rsid w:val="4B2C768A"/>
    <w:rsid w:val="4B4C734F"/>
    <w:rsid w:val="4B58746D"/>
    <w:rsid w:val="4B746D1E"/>
    <w:rsid w:val="4B7C315C"/>
    <w:rsid w:val="4BA92800"/>
    <w:rsid w:val="4BBC17AA"/>
    <w:rsid w:val="4BC90A28"/>
    <w:rsid w:val="4BE34F89"/>
    <w:rsid w:val="4C254AA8"/>
    <w:rsid w:val="4C764F18"/>
    <w:rsid w:val="4CA459FE"/>
    <w:rsid w:val="4CA71538"/>
    <w:rsid w:val="4CE01414"/>
    <w:rsid w:val="4CE748E5"/>
    <w:rsid w:val="4D085C5F"/>
    <w:rsid w:val="4D133EE9"/>
    <w:rsid w:val="4D165549"/>
    <w:rsid w:val="4D242D6A"/>
    <w:rsid w:val="4D2705AE"/>
    <w:rsid w:val="4DA14831"/>
    <w:rsid w:val="4DA85F2B"/>
    <w:rsid w:val="4DB0533F"/>
    <w:rsid w:val="4DFE43FB"/>
    <w:rsid w:val="4E10612E"/>
    <w:rsid w:val="4E1D54B7"/>
    <w:rsid w:val="4E334010"/>
    <w:rsid w:val="4E387F47"/>
    <w:rsid w:val="4E3936CD"/>
    <w:rsid w:val="4E50692B"/>
    <w:rsid w:val="4E5B64B9"/>
    <w:rsid w:val="4E6D114D"/>
    <w:rsid w:val="4E802601"/>
    <w:rsid w:val="4E856E6F"/>
    <w:rsid w:val="4EA8070C"/>
    <w:rsid w:val="4EB05C06"/>
    <w:rsid w:val="4EF15C0F"/>
    <w:rsid w:val="4F7D20F8"/>
    <w:rsid w:val="4F90146C"/>
    <w:rsid w:val="4F9B2A49"/>
    <w:rsid w:val="4FCE6FC6"/>
    <w:rsid w:val="503306FF"/>
    <w:rsid w:val="50540565"/>
    <w:rsid w:val="505B3C87"/>
    <w:rsid w:val="506027FF"/>
    <w:rsid w:val="5066537E"/>
    <w:rsid w:val="514205CA"/>
    <w:rsid w:val="515561D0"/>
    <w:rsid w:val="517B5C63"/>
    <w:rsid w:val="518C1C1F"/>
    <w:rsid w:val="51A60DB4"/>
    <w:rsid w:val="51EB2ED2"/>
    <w:rsid w:val="51FD2F88"/>
    <w:rsid w:val="52291CD0"/>
    <w:rsid w:val="5244074B"/>
    <w:rsid w:val="528A2EEA"/>
    <w:rsid w:val="52AF27B2"/>
    <w:rsid w:val="52E33975"/>
    <w:rsid w:val="52F4247E"/>
    <w:rsid w:val="538E3CC4"/>
    <w:rsid w:val="53C5279D"/>
    <w:rsid w:val="541C1980"/>
    <w:rsid w:val="544A11FE"/>
    <w:rsid w:val="54537F29"/>
    <w:rsid w:val="545855A0"/>
    <w:rsid w:val="545A4256"/>
    <w:rsid w:val="54DC69F7"/>
    <w:rsid w:val="54ED50CA"/>
    <w:rsid w:val="550B72FE"/>
    <w:rsid w:val="551F2FA5"/>
    <w:rsid w:val="55474FEC"/>
    <w:rsid w:val="554C0043"/>
    <w:rsid w:val="559E2E57"/>
    <w:rsid w:val="55CE4439"/>
    <w:rsid w:val="56187F25"/>
    <w:rsid w:val="56315A5F"/>
    <w:rsid w:val="56630E61"/>
    <w:rsid w:val="56666EE2"/>
    <w:rsid w:val="56A86038"/>
    <w:rsid w:val="57407733"/>
    <w:rsid w:val="57783371"/>
    <w:rsid w:val="578641E7"/>
    <w:rsid w:val="578B2B95"/>
    <w:rsid w:val="578C5308"/>
    <w:rsid w:val="57C945D3"/>
    <w:rsid w:val="58727DC0"/>
    <w:rsid w:val="587B331B"/>
    <w:rsid w:val="588C0A3D"/>
    <w:rsid w:val="58BD150F"/>
    <w:rsid w:val="590F1AB3"/>
    <w:rsid w:val="59214AE4"/>
    <w:rsid w:val="5966390D"/>
    <w:rsid w:val="59723DF0"/>
    <w:rsid w:val="59897A4C"/>
    <w:rsid w:val="5A3B4664"/>
    <w:rsid w:val="5A5D7977"/>
    <w:rsid w:val="5ACB7AA8"/>
    <w:rsid w:val="5AE8436A"/>
    <w:rsid w:val="5AF005E9"/>
    <w:rsid w:val="5AFD10E3"/>
    <w:rsid w:val="5B386F7B"/>
    <w:rsid w:val="5B567A10"/>
    <w:rsid w:val="5B5C56B9"/>
    <w:rsid w:val="5C01479F"/>
    <w:rsid w:val="5C25339C"/>
    <w:rsid w:val="5C395BC6"/>
    <w:rsid w:val="5C3D6C04"/>
    <w:rsid w:val="5CFC0A90"/>
    <w:rsid w:val="5D034107"/>
    <w:rsid w:val="5D107BA8"/>
    <w:rsid w:val="5D215911"/>
    <w:rsid w:val="5D467A6D"/>
    <w:rsid w:val="5D8C158F"/>
    <w:rsid w:val="5D8F6AA5"/>
    <w:rsid w:val="5D916C44"/>
    <w:rsid w:val="5DAB167E"/>
    <w:rsid w:val="5DF44189"/>
    <w:rsid w:val="5E147174"/>
    <w:rsid w:val="5E222D7F"/>
    <w:rsid w:val="5E766130"/>
    <w:rsid w:val="5E8E305A"/>
    <w:rsid w:val="5EC9162D"/>
    <w:rsid w:val="5EED6987"/>
    <w:rsid w:val="5EFF7ED4"/>
    <w:rsid w:val="5F1540E6"/>
    <w:rsid w:val="5F3A0F0C"/>
    <w:rsid w:val="5F3E6C4E"/>
    <w:rsid w:val="5F5F0251"/>
    <w:rsid w:val="5F8274C3"/>
    <w:rsid w:val="5F8B79B9"/>
    <w:rsid w:val="5FA34D03"/>
    <w:rsid w:val="5FA40A7B"/>
    <w:rsid w:val="5FA93C80"/>
    <w:rsid w:val="5FCD5CFB"/>
    <w:rsid w:val="5FF057E4"/>
    <w:rsid w:val="602015BD"/>
    <w:rsid w:val="60243AEA"/>
    <w:rsid w:val="60427493"/>
    <w:rsid w:val="607E3B9E"/>
    <w:rsid w:val="60986577"/>
    <w:rsid w:val="60A335AE"/>
    <w:rsid w:val="60AC6F93"/>
    <w:rsid w:val="61645891"/>
    <w:rsid w:val="623954AB"/>
    <w:rsid w:val="62612C54"/>
    <w:rsid w:val="626B7A8A"/>
    <w:rsid w:val="6271300E"/>
    <w:rsid w:val="629152E7"/>
    <w:rsid w:val="62970423"/>
    <w:rsid w:val="62B40FD5"/>
    <w:rsid w:val="62CF347D"/>
    <w:rsid w:val="63027F93"/>
    <w:rsid w:val="630C7DDB"/>
    <w:rsid w:val="63165E53"/>
    <w:rsid w:val="634A36E8"/>
    <w:rsid w:val="635B76A3"/>
    <w:rsid w:val="63633F82"/>
    <w:rsid w:val="639257BA"/>
    <w:rsid w:val="63BA4952"/>
    <w:rsid w:val="63C94F54"/>
    <w:rsid w:val="63ED479F"/>
    <w:rsid w:val="63F31199"/>
    <w:rsid w:val="641828CB"/>
    <w:rsid w:val="644545DB"/>
    <w:rsid w:val="645410C3"/>
    <w:rsid w:val="6472739A"/>
    <w:rsid w:val="64982006"/>
    <w:rsid w:val="649B0DB9"/>
    <w:rsid w:val="64A10C94"/>
    <w:rsid w:val="64AB32D4"/>
    <w:rsid w:val="65060117"/>
    <w:rsid w:val="651563DC"/>
    <w:rsid w:val="653D52B2"/>
    <w:rsid w:val="65467E40"/>
    <w:rsid w:val="654A5F42"/>
    <w:rsid w:val="65546E3B"/>
    <w:rsid w:val="658B2578"/>
    <w:rsid w:val="65C634F9"/>
    <w:rsid w:val="65E6594A"/>
    <w:rsid w:val="6639016F"/>
    <w:rsid w:val="66434B4A"/>
    <w:rsid w:val="664F3968"/>
    <w:rsid w:val="6653556C"/>
    <w:rsid w:val="668A6D79"/>
    <w:rsid w:val="66F173A1"/>
    <w:rsid w:val="67104F1B"/>
    <w:rsid w:val="673B1CC5"/>
    <w:rsid w:val="674E26D2"/>
    <w:rsid w:val="67867289"/>
    <w:rsid w:val="6796514D"/>
    <w:rsid w:val="67A91325"/>
    <w:rsid w:val="681945A2"/>
    <w:rsid w:val="682269E1"/>
    <w:rsid w:val="682A25BB"/>
    <w:rsid w:val="68496620"/>
    <w:rsid w:val="685C1EF3"/>
    <w:rsid w:val="687A715D"/>
    <w:rsid w:val="688361C7"/>
    <w:rsid w:val="6891032A"/>
    <w:rsid w:val="689F2DFF"/>
    <w:rsid w:val="68F24605"/>
    <w:rsid w:val="69472BA3"/>
    <w:rsid w:val="69AF0748"/>
    <w:rsid w:val="69BA3375"/>
    <w:rsid w:val="6A2B6021"/>
    <w:rsid w:val="6A4646CA"/>
    <w:rsid w:val="6A4E3ABD"/>
    <w:rsid w:val="6AC124E1"/>
    <w:rsid w:val="6B0A3E88"/>
    <w:rsid w:val="6B2111D2"/>
    <w:rsid w:val="6B282560"/>
    <w:rsid w:val="6B397E06"/>
    <w:rsid w:val="6B5D66AE"/>
    <w:rsid w:val="6B8C0D41"/>
    <w:rsid w:val="6BA5067C"/>
    <w:rsid w:val="6BC04DBA"/>
    <w:rsid w:val="6BC24763"/>
    <w:rsid w:val="6BD415E4"/>
    <w:rsid w:val="6BEB5C88"/>
    <w:rsid w:val="6BF05BAA"/>
    <w:rsid w:val="6BF41C1E"/>
    <w:rsid w:val="6BFB3B57"/>
    <w:rsid w:val="6C1825D5"/>
    <w:rsid w:val="6C5F0A0C"/>
    <w:rsid w:val="6C8A2FA4"/>
    <w:rsid w:val="6C8E0C7B"/>
    <w:rsid w:val="6CDC7AA6"/>
    <w:rsid w:val="6CE34991"/>
    <w:rsid w:val="6CE60925"/>
    <w:rsid w:val="6CF2784B"/>
    <w:rsid w:val="6CF653A5"/>
    <w:rsid w:val="6D0C2BFA"/>
    <w:rsid w:val="6D287130"/>
    <w:rsid w:val="6D3C6755"/>
    <w:rsid w:val="6D561A4E"/>
    <w:rsid w:val="6DAF0285"/>
    <w:rsid w:val="6DB36D9F"/>
    <w:rsid w:val="6DBE59DF"/>
    <w:rsid w:val="6E101CDB"/>
    <w:rsid w:val="6E1B45FE"/>
    <w:rsid w:val="6E5B49FB"/>
    <w:rsid w:val="6E66587A"/>
    <w:rsid w:val="6EB365E5"/>
    <w:rsid w:val="6EC02A64"/>
    <w:rsid w:val="6EE13152"/>
    <w:rsid w:val="6F1C049F"/>
    <w:rsid w:val="6F2D7ED8"/>
    <w:rsid w:val="6F665D41"/>
    <w:rsid w:val="6F891957"/>
    <w:rsid w:val="6F916542"/>
    <w:rsid w:val="6F9B77A5"/>
    <w:rsid w:val="7015387B"/>
    <w:rsid w:val="70757FF6"/>
    <w:rsid w:val="707E1107"/>
    <w:rsid w:val="70851316"/>
    <w:rsid w:val="70B84386"/>
    <w:rsid w:val="70D540F2"/>
    <w:rsid w:val="70F62864"/>
    <w:rsid w:val="711452F5"/>
    <w:rsid w:val="71247482"/>
    <w:rsid w:val="712F3978"/>
    <w:rsid w:val="715F1BDC"/>
    <w:rsid w:val="717C6C7F"/>
    <w:rsid w:val="7189187F"/>
    <w:rsid w:val="718A07AD"/>
    <w:rsid w:val="71A5490B"/>
    <w:rsid w:val="71B76C59"/>
    <w:rsid w:val="71CF3736"/>
    <w:rsid w:val="71E7506F"/>
    <w:rsid w:val="71ED1DAE"/>
    <w:rsid w:val="71FD5692"/>
    <w:rsid w:val="72231CD3"/>
    <w:rsid w:val="723F61BB"/>
    <w:rsid w:val="72435ED2"/>
    <w:rsid w:val="72710C91"/>
    <w:rsid w:val="729A0448"/>
    <w:rsid w:val="72B229EC"/>
    <w:rsid w:val="72BE12A5"/>
    <w:rsid w:val="73005EB5"/>
    <w:rsid w:val="73216716"/>
    <w:rsid w:val="732D343D"/>
    <w:rsid w:val="73664E87"/>
    <w:rsid w:val="73942E89"/>
    <w:rsid w:val="73BF2C89"/>
    <w:rsid w:val="73DE3FB3"/>
    <w:rsid w:val="73E22112"/>
    <w:rsid w:val="73EF3D7E"/>
    <w:rsid w:val="741C4035"/>
    <w:rsid w:val="743326A2"/>
    <w:rsid w:val="744E7022"/>
    <w:rsid w:val="747C082A"/>
    <w:rsid w:val="74DD43BC"/>
    <w:rsid w:val="75103987"/>
    <w:rsid w:val="75411343"/>
    <w:rsid w:val="75731E4D"/>
    <w:rsid w:val="75930F1E"/>
    <w:rsid w:val="759C4277"/>
    <w:rsid w:val="75EC5C91"/>
    <w:rsid w:val="75F145C2"/>
    <w:rsid w:val="76115319"/>
    <w:rsid w:val="76BF6387"/>
    <w:rsid w:val="76F0011C"/>
    <w:rsid w:val="76F87A13"/>
    <w:rsid w:val="770E0AD4"/>
    <w:rsid w:val="77110F53"/>
    <w:rsid w:val="771172D0"/>
    <w:rsid w:val="771D03F1"/>
    <w:rsid w:val="776C706F"/>
    <w:rsid w:val="778D16DD"/>
    <w:rsid w:val="778D1D80"/>
    <w:rsid w:val="778F2BBC"/>
    <w:rsid w:val="77904267"/>
    <w:rsid w:val="779A6D27"/>
    <w:rsid w:val="77D77C19"/>
    <w:rsid w:val="77FE4653"/>
    <w:rsid w:val="78021C8C"/>
    <w:rsid w:val="78286D62"/>
    <w:rsid w:val="78375E26"/>
    <w:rsid w:val="784A7FBA"/>
    <w:rsid w:val="787C4340"/>
    <w:rsid w:val="789C633C"/>
    <w:rsid w:val="78AC47D1"/>
    <w:rsid w:val="790F182A"/>
    <w:rsid w:val="79140DD9"/>
    <w:rsid w:val="791A1C51"/>
    <w:rsid w:val="794F33AE"/>
    <w:rsid w:val="79893713"/>
    <w:rsid w:val="79AB1D21"/>
    <w:rsid w:val="79DD63F4"/>
    <w:rsid w:val="79E33A0B"/>
    <w:rsid w:val="79FA6869"/>
    <w:rsid w:val="7A477DF6"/>
    <w:rsid w:val="7A574389"/>
    <w:rsid w:val="7A5A0D22"/>
    <w:rsid w:val="7A7E03EF"/>
    <w:rsid w:val="7AA33EDB"/>
    <w:rsid w:val="7AA8546C"/>
    <w:rsid w:val="7AC24BAD"/>
    <w:rsid w:val="7AF000B0"/>
    <w:rsid w:val="7B544DE1"/>
    <w:rsid w:val="7B7D06A6"/>
    <w:rsid w:val="7B8D6D92"/>
    <w:rsid w:val="7B900CE5"/>
    <w:rsid w:val="7BB86E92"/>
    <w:rsid w:val="7C283783"/>
    <w:rsid w:val="7C384856"/>
    <w:rsid w:val="7C492337"/>
    <w:rsid w:val="7C4A5A8A"/>
    <w:rsid w:val="7C7575D0"/>
    <w:rsid w:val="7C921FE1"/>
    <w:rsid w:val="7CA70E63"/>
    <w:rsid w:val="7CB77E6C"/>
    <w:rsid w:val="7CE75A76"/>
    <w:rsid w:val="7CF16C56"/>
    <w:rsid w:val="7D140858"/>
    <w:rsid w:val="7D221406"/>
    <w:rsid w:val="7D627B5B"/>
    <w:rsid w:val="7D655BE2"/>
    <w:rsid w:val="7D7E0C1C"/>
    <w:rsid w:val="7D910439"/>
    <w:rsid w:val="7DD50326"/>
    <w:rsid w:val="7DE04940"/>
    <w:rsid w:val="7DEC38C1"/>
    <w:rsid w:val="7E3322A7"/>
    <w:rsid w:val="7E3C65F7"/>
    <w:rsid w:val="7E4F6B44"/>
    <w:rsid w:val="7E5A4CCF"/>
    <w:rsid w:val="7E5F5E41"/>
    <w:rsid w:val="7E930E19"/>
    <w:rsid w:val="7E991353"/>
    <w:rsid w:val="7EAA39ED"/>
    <w:rsid w:val="7EC717B6"/>
    <w:rsid w:val="7EE34CC4"/>
    <w:rsid w:val="7F4D28AC"/>
    <w:rsid w:val="7F73429A"/>
    <w:rsid w:val="7FC8609B"/>
    <w:rsid w:val="7FCC7507"/>
    <w:rsid w:val="7FE5681A"/>
    <w:rsid w:val="7FF0769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99"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9" w:semiHidden="0" w:name="heading 8"/>
    <w:lsdException w:qFormat="1" w:unhideWhenUsed="0" w:uiPriority="0" w:semiHidden="0"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nhideWhenUsed="0" w:uiPriority="0" w:semiHidden="0" w:name="index 8"/>
    <w:lsdException w:uiPriority="99" w:name="index 9"/>
    <w:lsdException w:qFormat="1" w:uiPriority="39" w:semiHidden="0" w:name="toc 1"/>
    <w:lsdException w:qFormat="1" w:uiPriority="39" w:semiHidden="0" w:name="toc 2"/>
    <w:lsdException w:qFormat="1" w:uiPriority="39" w:semiHidden="0" w:name="toc 3"/>
    <w:lsdException w:qFormat="1" w:unhideWhenUsed="0" w:uiPriority="39" w:semiHidden="0"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qFormat="1" w:unhideWhenUsed="0" w:uiPriority="0" w:semiHidden="0" w:name="List Number"/>
    <w:lsdException w:qFormat="1" w:unhideWhenUsed="0" w:uiPriority="0" w:semiHidden="0" w:name="List 2"/>
    <w:lsdException w:uiPriority="99" w:name="List 3"/>
    <w:lsdException w:uiPriority="99" w:name="List 4"/>
    <w:lsdException w:qFormat="1" w:unhideWhenUsed="0" w:uiPriority="0" w:semiHidden="0" w:name="List 5"/>
    <w:lsdException w:uiPriority="99" w:name="List Bullet 2"/>
    <w:lsdException w:uiPriority="99" w:name="List Bullet 3"/>
    <w:lsdException w:uiPriority="99" w:name="List Bullet 4"/>
    <w:lsdException w:uiPriority="99" w:name="List Bullet 5"/>
    <w:lsdException w:uiPriority="99" w:name="List Number 2"/>
    <w:lsdException w:qFormat="1" w:unhideWhenUsed="0" w:uiPriority="0" w:semiHidden="0"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0" w:semiHidden="0" w:name="Date"/>
    <w:lsdException w:uiPriority="99" w:name="Body Text First Indent"/>
    <w:lsdException w:qFormat="1"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iPriority="0" w:semiHidden="0" w:name="Body Text Indent 2"/>
    <w:lsdException w:qFormat="1" w:uiPriority="0" w:semiHidden="0" w:name="Body Text Indent 3"/>
    <w:lsdException w:qFormat="1" w:unhideWhenUsed="0" w:uiPriority="99" w:semiHidden="0" w:name="Block Text"/>
    <w:lsdException w:qFormat="1" w:uiPriority="99" w:semiHidden="0" w:name="Hyperlink"/>
    <w:lsdException w:qFormat="1" w:uiPriority="0" w:semiHidden="0" w:name="FollowedHyperlink"/>
    <w:lsdException w:qFormat="1" w:unhideWhenUsed="0" w:uiPriority="0" w:semiHidden="0" w:name="Strong"/>
    <w:lsdException w:qFormat="1" w:unhideWhenUsed="0" w:uiPriority="0" w:semiHidden="0" w:name="Emphasis"/>
    <w:lsdException w:qFormat="1"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autoSpaceDE w:val="0"/>
      <w:autoSpaceDN w:val="0"/>
      <w:adjustRightInd w:val="0"/>
      <w:spacing w:line="360" w:lineRule="exact"/>
      <w:ind w:firstLine="420" w:firstLineChars="200"/>
    </w:pPr>
    <w:rPr>
      <w:rFonts w:ascii="宋体" w:hAnsi="宋体" w:eastAsia="宋体" w:cs="宋体"/>
      <w:sz w:val="21"/>
      <w:szCs w:val="21"/>
      <w:lang w:val="en-US" w:eastAsia="zh-CN" w:bidi="ar-SA"/>
    </w:rPr>
  </w:style>
  <w:style w:type="paragraph" w:styleId="3">
    <w:name w:val="heading 1"/>
    <w:basedOn w:val="1"/>
    <w:next w:val="1"/>
    <w:link w:val="52"/>
    <w:autoRedefine/>
    <w:qFormat/>
    <w:uiPriority w:val="0"/>
    <w:pPr>
      <w:keepNext/>
      <w:keepLines/>
      <w:widowControl/>
      <w:numPr>
        <w:ilvl w:val="0"/>
        <w:numId w:val="1"/>
      </w:numPr>
      <w:ind w:firstLine="0" w:firstLineChars="0"/>
      <w:outlineLvl w:val="0"/>
    </w:pPr>
    <w:rPr>
      <w:rFonts w:ascii="黑体" w:hAnsi="黑体" w:eastAsia="黑体"/>
      <w:b/>
      <w:bCs/>
      <w:kern w:val="44"/>
      <w:sz w:val="28"/>
      <w:szCs w:val="28"/>
      <w:lang w:val="zh-CN"/>
    </w:rPr>
  </w:style>
  <w:style w:type="paragraph" w:styleId="2">
    <w:name w:val="heading 2"/>
    <w:basedOn w:val="1"/>
    <w:next w:val="1"/>
    <w:link w:val="53"/>
    <w:autoRedefine/>
    <w:qFormat/>
    <w:uiPriority w:val="0"/>
    <w:pPr>
      <w:keepNext/>
      <w:keepLines/>
      <w:numPr>
        <w:ilvl w:val="1"/>
        <w:numId w:val="1"/>
      </w:numPr>
      <w:ind w:firstLine="0" w:firstLineChars="0"/>
      <w:outlineLvl w:val="1"/>
    </w:pPr>
    <w:rPr>
      <w:rFonts w:ascii="黑体" w:hAnsi="黑体" w:eastAsia="黑体"/>
      <w:b/>
      <w:bCs/>
      <w:szCs w:val="24"/>
      <w:lang w:val="zh-CN"/>
    </w:rPr>
  </w:style>
  <w:style w:type="paragraph" w:styleId="4">
    <w:name w:val="heading 3"/>
    <w:basedOn w:val="1"/>
    <w:next w:val="1"/>
    <w:link w:val="54"/>
    <w:autoRedefine/>
    <w:qFormat/>
    <w:uiPriority w:val="0"/>
    <w:pPr>
      <w:keepNext/>
      <w:keepLines/>
      <w:numPr>
        <w:ilvl w:val="2"/>
        <w:numId w:val="1"/>
      </w:numPr>
      <w:ind w:firstLine="0" w:firstLineChars="0"/>
      <w:outlineLvl w:val="2"/>
    </w:pPr>
    <w:rPr>
      <w:rFonts w:ascii="黑体" w:hAnsi="黑体" w:eastAsia="黑体"/>
      <w:b/>
      <w:bCs/>
      <w:szCs w:val="24"/>
      <w:lang w:val="zh-CN"/>
    </w:rPr>
  </w:style>
  <w:style w:type="paragraph" w:styleId="5">
    <w:name w:val="heading 4"/>
    <w:basedOn w:val="1"/>
    <w:next w:val="1"/>
    <w:link w:val="55"/>
    <w:autoRedefine/>
    <w:qFormat/>
    <w:uiPriority w:val="99"/>
    <w:pPr>
      <w:keepNext/>
      <w:keepLines/>
      <w:numPr>
        <w:ilvl w:val="3"/>
        <w:numId w:val="1"/>
      </w:numPr>
      <w:ind w:firstLine="0" w:firstLineChars="0"/>
      <w:outlineLvl w:val="3"/>
    </w:pPr>
    <w:rPr>
      <w:rFonts w:ascii="黑体" w:hAnsi="黑体" w:eastAsia="黑体"/>
      <w:szCs w:val="24"/>
      <w:lang w:val="zh-CN"/>
    </w:rPr>
  </w:style>
  <w:style w:type="paragraph" w:styleId="6">
    <w:name w:val="heading 5"/>
    <w:basedOn w:val="1"/>
    <w:next w:val="1"/>
    <w:link w:val="56"/>
    <w:autoRedefine/>
    <w:qFormat/>
    <w:uiPriority w:val="0"/>
    <w:pPr>
      <w:keepNext/>
      <w:keepLines/>
      <w:numPr>
        <w:ilvl w:val="4"/>
        <w:numId w:val="1"/>
      </w:numPr>
      <w:ind w:firstLine="0" w:firstLineChars="0"/>
      <w:outlineLvl w:val="4"/>
    </w:pPr>
    <w:rPr>
      <w:rFonts w:ascii="黑体" w:hAnsi="黑体" w:eastAsia="黑体"/>
      <w:szCs w:val="24"/>
      <w:lang w:val="zh-CN"/>
    </w:rPr>
  </w:style>
  <w:style w:type="paragraph" w:styleId="7">
    <w:name w:val="heading 6"/>
    <w:basedOn w:val="1"/>
    <w:next w:val="1"/>
    <w:link w:val="57"/>
    <w:autoRedefine/>
    <w:qFormat/>
    <w:uiPriority w:val="0"/>
    <w:pPr>
      <w:keepNext/>
      <w:keepLines/>
      <w:numPr>
        <w:ilvl w:val="6"/>
        <w:numId w:val="1"/>
      </w:numPr>
      <w:ind w:firstLine="0" w:firstLineChars="0"/>
      <w:outlineLvl w:val="5"/>
    </w:pPr>
    <w:rPr>
      <w:rFonts w:ascii="黑体" w:hAnsi="黑体" w:eastAsia="黑体"/>
      <w:szCs w:val="24"/>
      <w:lang w:val="zh-CN"/>
    </w:rPr>
  </w:style>
  <w:style w:type="paragraph" w:styleId="8">
    <w:name w:val="heading 7"/>
    <w:basedOn w:val="1"/>
    <w:next w:val="1"/>
    <w:link w:val="58"/>
    <w:autoRedefine/>
    <w:qFormat/>
    <w:uiPriority w:val="0"/>
    <w:pPr>
      <w:keepNext/>
      <w:keepLines/>
      <w:spacing w:before="240" w:after="64" w:line="320" w:lineRule="auto"/>
      <w:ind w:firstLine="0" w:firstLineChars="0"/>
      <w:outlineLvl w:val="6"/>
    </w:pPr>
    <w:rPr>
      <w:b/>
      <w:bCs/>
      <w:szCs w:val="24"/>
    </w:rPr>
  </w:style>
  <w:style w:type="paragraph" w:styleId="9">
    <w:name w:val="heading 8"/>
    <w:basedOn w:val="1"/>
    <w:next w:val="1"/>
    <w:link w:val="59"/>
    <w:autoRedefine/>
    <w:qFormat/>
    <w:uiPriority w:val="9"/>
    <w:pPr>
      <w:keepNext/>
      <w:keepLines/>
      <w:numPr>
        <w:ilvl w:val="7"/>
        <w:numId w:val="1"/>
      </w:numPr>
      <w:spacing w:before="240" w:after="64" w:line="320" w:lineRule="auto"/>
      <w:ind w:firstLine="0" w:firstLineChars="0"/>
      <w:outlineLvl w:val="7"/>
    </w:pPr>
    <w:rPr>
      <w:rFonts w:ascii="Cambria" w:hAnsi="Cambria"/>
      <w:szCs w:val="24"/>
    </w:rPr>
  </w:style>
  <w:style w:type="paragraph" w:styleId="10">
    <w:name w:val="heading 9"/>
    <w:basedOn w:val="1"/>
    <w:next w:val="1"/>
    <w:link w:val="60"/>
    <w:autoRedefine/>
    <w:qFormat/>
    <w:uiPriority w:val="0"/>
    <w:pPr>
      <w:keepNext/>
      <w:keepLines/>
      <w:numPr>
        <w:ilvl w:val="8"/>
        <w:numId w:val="1"/>
      </w:numPr>
      <w:spacing w:before="240" w:after="64" w:line="320" w:lineRule="auto"/>
      <w:ind w:firstLine="0" w:firstLineChars="0"/>
      <w:outlineLvl w:val="8"/>
    </w:pPr>
    <w:rPr>
      <w:rFonts w:ascii="Cambria" w:hAnsi="Cambria"/>
    </w:rPr>
  </w:style>
  <w:style w:type="character" w:default="1" w:styleId="45">
    <w:name w:val="Default Paragraph Font"/>
    <w:semiHidden/>
    <w:unhideWhenUsed/>
    <w:qFormat/>
    <w:uiPriority w:val="1"/>
  </w:style>
  <w:style w:type="table" w:default="1" w:styleId="43">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11">
    <w:name w:val="index 8"/>
    <w:basedOn w:val="1"/>
    <w:next w:val="1"/>
    <w:autoRedefine/>
    <w:qFormat/>
    <w:uiPriority w:val="0"/>
    <w:pPr>
      <w:spacing w:line="240" w:lineRule="auto"/>
      <w:ind w:left="2940" w:firstLine="0" w:firstLineChars="0"/>
    </w:pPr>
    <w:rPr>
      <w:szCs w:val="24"/>
    </w:rPr>
  </w:style>
  <w:style w:type="paragraph" w:styleId="12">
    <w:name w:val="List Number"/>
    <w:basedOn w:val="1"/>
    <w:autoRedefine/>
    <w:qFormat/>
    <w:uiPriority w:val="0"/>
    <w:pPr>
      <w:widowControl/>
      <w:tabs>
        <w:tab w:val="left" w:pos="454"/>
        <w:tab w:val="left" w:pos="720"/>
        <w:tab w:val="left" w:pos="840"/>
      </w:tabs>
      <w:spacing w:afterLines="50" w:line="240" w:lineRule="auto"/>
      <w:ind w:left="454" w:hanging="284" w:firstLineChars="0"/>
    </w:pPr>
    <w:rPr>
      <w:szCs w:val="20"/>
    </w:rPr>
  </w:style>
  <w:style w:type="paragraph" w:styleId="13">
    <w:name w:val="Normal Indent"/>
    <w:basedOn w:val="1"/>
    <w:link w:val="61"/>
    <w:autoRedefine/>
    <w:qFormat/>
    <w:uiPriority w:val="0"/>
    <w:pPr>
      <w:spacing w:line="240" w:lineRule="auto"/>
      <w:ind w:firstLine="0" w:firstLineChars="0"/>
    </w:pPr>
    <w:rPr>
      <w:szCs w:val="20"/>
    </w:rPr>
  </w:style>
  <w:style w:type="paragraph" w:styleId="14">
    <w:name w:val="caption"/>
    <w:basedOn w:val="1"/>
    <w:next w:val="1"/>
    <w:autoRedefine/>
    <w:qFormat/>
    <w:uiPriority w:val="0"/>
    <w:pPr>
      <w:ind w:firstLine="0" w:firstLineChars="0"/>
      <w:jc w:val="center"/>
    </w:pPr>
    <w:rPr>
      <w:rFonts w:ascii="Cambria" w:hAnsi="Cambria" w:eastAsia="黑体"/>
      <w:sz w:val="20"/>
      <w:szCs w:val="20"/>
    </w:rPr>
  </w:style>
  <w:style w:type="paragraph" w:styleId="15">
    <w:name w:val="Document Map"/>
    <w:basedOn w:val="1"/>
    <w:link w:val="62"/>
    <w:autoRedefine/>
    <w:unhideWhenUsed/>
    <w:qFormat/>
    <w:uiPriority w:val="0"/>
    <w:pPr>
      <w:spacing w:line="240" w:lineRule="auto"/>
      <w:ind w:firstLine="0" w:firstLineChars="0"/>
    </w:pPr>
    <w:rPr>
      <w:sz w:val="18"/>
      <w:szCs w:val="18"/>
    </w:rPr>
  </w:style>
  <w:style w:type="paragraph" w:styleId="16">
    <w:name w:val="annotation text"/>
    <w:basedOn w:val="1"/>
    <w:link w:val="63"/>
    <w:autoRedefine/>
    <w:unhideWhenUsed/>
    <w:qFormat/>
    <w:uiPriority w:val="0"/>
  </w:style>
  <w:style w:type="paragraph" w:styleId="17">
    <w:name w:val="Body Text 3"/>
    <w:basedOn w:val="1"/>
    <w:link w:val="64"/>
    <w:autoRedefine/>
    <w:qFormat/>
    <w:uiPriority w:val="0"/>
    <w:pPr>
      <w:spacing w:line="240" w:lineRule="exact"/>
      <w:ind w:firstLine="0" w:firstLineChars="0"/>
    </w:pPr>
    <w:rPr>
      <w:color w:val="000000"/>
    </w:rPr>
  </w:style>
  <w:style w:type="paragraph" w:styleId="18">
    <w:name w:val="Body Text"/>
    <w:basedOn w:val="1"/>
    <w:link w:val="65"/>
    <w:autoRedefine/>
    <w:qFormat/>
    <w:uiPriority w:val="0"/>
    <w:pPr>
      <w:spacing w:line="240" w:lineRule="auto"/>
      <w:ind w:left="252" w:firstLine="0" w:firstLineChars="0"/>
    </w:pPr>
    <w:rPr>
      <w:lang w:val="zh-CN" w:bidi="zh-CN"/>
    </w:rPr>
  </w:style>
  <w:style w:type="paragraph" w:styleId="19">
    <w:name w:val="Body Text Indent"/>
    <w:basedOn w:val="1"/>
    <w:link w:val="66"/>
    <w:autoRedefine/>
    <w:unhideWhenUsed/>
    <w:qFormat/>
    <w:uiPriority w:val="0"/>
    <w:pPr>
      <w:spacing w:after="120" w:line="240" w:lineRule="auto"/>
      <w:ind w:left="420" w:leftChars="200" w:firstLine="0" w:firstLineChars="0"/>
    </w:pPr>
    <w:rPr>
      <w:szCs w:val="24"/>
    </w:rPr>
  </w:style>
  <w:style w:type="paragraph" w:styleId="20">
    <w:name w:val="List Number 3"/>
    <w:basedOn w:val="1"/>
    <w:autoRedefine/>
    <w:qFormat/>
    <w:uiPriority w:val="0"/>
    <w:pPr>
      <w:tabs>
        <w:tab w:val="left" w:pos="1350"/>
      </w:tabs>
      <w:spacing w:line="240" w:lineRule="auto"/>
      <w:ind w:left="1350" w:hanging="720" w:firstLineChars="0"/>
    </w:pPr>
    <w:rPr>
      <w:szCs w:val="24"/>
    </w:rPr>
  </w:style>
  <w:style w:type="paragraph" w:styleId="21">
    <w:name w:val="List 2"/>
    <w:basedOn w:val="1"/>
    <w:autoRedefine/>
    <w:qFormat/>
    <w:uiPriority w:val="0"/>
    <w:pPr>
      <w:spacing w:line="240" w:lineRule="auto"/>
      <w:ind w:left="100" w:leftChars="200" w:hanging="200" w:hangingChars="200"/>
    </w:pPr>
    <w:rPr>
      <w:sz w:val="28"/>
      <w:szCs w:val="24"/>
    </w:rPr>
  </w:style>
  <w:style w:type="paragraph" w:styleId="22">
    <w:name w:val="Block Text"/>
    <w:basedOn w:val="1"/>
    <w:autoRedefine/>
    <w:qFormat/>
    <w:uiPriority w:val="99"/>
    <w:pPr>
      <w:spacing w:line="240" w:lineRule="auto"/>
      <w:ind w:right="33" w:firstLine="0" w:firstLineChars="0"/>
      <w:textAlignment w:val="baseline"/>
    </w:pPr>
    <w:rPr>
      <w:szCs w:val="20"/>
    </w:rPr>
  </w:style>
  <w:style w:type="paragraph" w:styleId="23">
    <w:name w:val="toc 3"/>
    <w:basedOn w:val="1"/>
    <w:next w:val="1"/>
    <w:autoRedefine/>
    <w:unhideWhenUsed/>
    <w:qFormat/>
    <w:uiPriority w:val="39"/>
    <w:pPr>
      <w:ind w:left="840" w:leftChars="400" w:firstLine="0" w:firstLineChars="0"/>
    </w:pPr>
    <w:rPr>
      <w:rFonts w:ascii="Calibri" w:hAnsi="Calibri"/>
    </w:rPr>
  </w:style>
  <w:style w:type="paragraph" w:styleId="24">
    <w:name w:val="Plain Text"/>
    <w:basedOn w:val="1"/>
    <w:link w:val="224"/>
    <w:autoRedefine/>
    <w:qFormat/>
    <w:uiPriority w:val="0"/>
    <w:pPr>
      <w:spacing w:line="460" w:lineRule="exact"/>
      <w:ind w:firstLine="0" w:firstLineChars="0"/>
    </w:pPr>
    <w:rPr>
      <w:lang w:val="en-GB"/>
    </w:rPr>
  </w:style>
  <w:style w:type="paragraph" w:styleId="25">
    <w:name w:val="Date"/>
    <w:basedOn w:val="1"/>
    <w:next w:val="1"/>
    <w:link w:val="68"/>
    <w:autoRedefine/>
    <w:unhideWhenUsed/>
    <w:qFormat/>
    <w:uiPriority w:val="0"/>
    <w:pPr>
      <w:ind w:left="100" w:leftChars="2500"/>
    </w:pPr>
  </w:style>
  <w:style w:type="paragraph" w:styleId="26">
    <w:name w:val="Body Text Indent 2"/>
    <w:basedOn w:val="1"/>
    <w:link w:val="69"/>
    <w:autoRedefine/>
    <w:unhideWhenUsed/>
    <w:qFormat/>
    <w:uiPriority w:val="0"/>
    <w:pPr>
      <w:spacing w:after="120" w:line="480" w:lineRule="auto"/>
      <w:ind w:left="420" w:leftChars="200" w:firstLine="0" w:firstLineChars="0"/>
    </w:pPr>
    <w:rPr>
      <w:szCs w:val="20"/>
    </w:rPr>
  </w:style>
  <w:style w:type="paragraph" w:styleId="27">
    <w:name w:val="Balloon Text"/>
    <w:basedOn w:val="1"/>
    <w:link w:val="70"/>
    <w:autoRedefine/>
    <w:unhideWhenUsed/>
    <w:qFormat/>
    <w:uiPriority w:val="0"/>
    <w:pPr>
      <w:spacing w:line="240" w:lineRule="auto"/>
    </w:pPr>
    <w:rPr>
      <w:sz w:val="18"/>
      <w:szCs w:val="18"/>
    </w:rPr>
  </w:style>
  <w:style w:type="paragraph" w:styleId="28">
    <w:name w:val="footer"/>
    <w:basedOn w:val="1"/>
    <w:link w:val="71"/>
    <w:autoRedefine/>
    <w:unhideWhenUsed/>
    <w:qFormat/>
    <w:uiPriority w:val="99"/>
    <w:pPr>
      <w:tabs>
        <w:tab w:val="center" w:pos="4153"/>
        <w:tab w:val="right" w:pos="8306"/>
      </w:tabs>
      <w:snapToGrid w:val="0"/>
      <w:ind w:firstLine="360"/>
      <w:jc w:val="center"/>
    </w:pPr>
    <w:rPr>
      <w:sz w:val="18"/>
      <w:szCs w:val="18"/>
    </w:rPr>
  </w:style>
  <w:style w:type="paragraph" w:styleId="29">
    <w:name w:val="header"/>
    <w:basedOn w:val="1"/>
    <w:link w:val="72"/>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30">
    <w:name w:val="toc 1"/>
    <w:basedOn w:val="1"/>
    <w:next w:val="1"/>
    <w:autoRedefine/>
    <w:unhideWhenUsed/>
    <w:qFormat/>
    <w:uiPriority w:val="39"/>
    <w:pPr>
      <w:ind w:firstLine="0" w:firstLineChars="0"/>
    </w:pPr>
    <w:rPr>
      <w:rFonts w:ascii="Calibri" w:hAnsi="Calibri"/>
      <w:b/>
    </w:rPr>
  </w:style>
  <w:style w:type="paragraph" w:styleId="31">
    <w:name w:val="toc 4"/>
    <w:basedOn w:val="1"/>
    <w:next w:val="1"/>
    <w:autoRedefine/>
    <w:qFormat/>
    <w:uiPriority w:val="39"/>
    <w:pPr>
      <w:spacing w:line="240" w:lineRule="auto"/>
      <w:ind w:left="630" w:firstLine="0" w:firstLineChars="0"/>
    </w:pPr>
    <w:rPr>
      <w:sz w:val="18"/>
      <w:szCs w:val="18"/>
    </w:rPr>
  </w:style>
  <w:style w:type="paragraph" w:styleId="32">
    <w:name w:val="List"/>
    <w:basedOn w:val="1"/>
    <w:autoRedefine/>
    <w:qFormat/>
    <w:uiPriority w:val="0"/>
    <w:pPr>
      <w:spacing w:line="240" w:lineRule="auto"/>
      <w:ind w:left="200" w:hanging="200" w:hangingChars="200"/>
    </w:pPr>
    <w:rPr>
      <w:sz w:val="28"/>
      <w:szCs w:val="24"/>
    </w:rPr>
  </w:style>
  <w:style w:type="paragraph" w:styleId="33">
    <w:name w:val="List 5"/>
    <w:basedOn w:val="1"/>
    <w:autoRedefine/>
    <w:qFormat/>
    <w:uiPriority w:val="0"/>
    <w:pPr>
      <w:spacing w:line="240" w:lineRule="auto"/>
      <w:ind w:left="2100" w:hanging="420" w:firstLineChars="0"/>
    </w:pPr>
    <w:rPr>
      <w:szCs w:val="20"/>
    </w:rPr>
  </w:style>
  <w:style w:type="paragraph" w:styleId="34">
    <w:name w:val="Body Text Indent 3"/>
    <w:basedOn w:val="1"/>
    <w:link w:val="73"/>
    <w:autoRedefine/>
    <w:unhideWhenUsed/>
    <w:qFormat/>
    <w:uiPriority w:val="0"/>
    <w:pPr>
      <w:spacing w:after="120" w:line="240" w:lineRule="auto"/>
      <w:ind w:left="420" w:leftChars="200" w:firstLine="0" w:firstLineChars="0"/>
    </w:pPr>
    <w:rPr>
      <w:sz w:val="16"/>
      <w:szCs w:val="16"/>
    </w:rPr>
  </w:style>
  <w:style w:type="paragraph" w:styleId="35">
    <w:name w:val="toc 2"/>
    <w:basedOn w:val="1"/>
    <w:next w:val="1"/>
    <w:autoRedefine/>
    <w:unhideWhenUsed/>
    <w:qFormat/>
    <w:uiPriority w:val="39"/>
    <w:pPr>
      <w:ind w:left="420" w:leftChars="200" w:firstLine="0" w:firstLineChars="0"/>
    </w:pPr>
    <w:rPr>
      <w:rFonts w:ascii="Calibri" w:hAnsi="Calibri"/>
    </w:rPr>
  </w:style>
  <w:style w:type="paragraph" w:styleId="36">
    <w:name w:val="Body Text 2"/>
    <w:basedOn w:val="1"/>
    <w:link w:val="74"/>
    <w:autoRedefine/>
    <w:qFormat/>
    <w:uiPriority w:val="0"/>
    <w:pPr>
      <w:spacing w:after="120" w:line="480" w:lineRule="auto"/>
      <w:ind w:firstLine="0" w:firstLineChars="0"/>
    </w:pPr>
    <w:rPr>
      <w:szCs w:val="24"/>
    </w:rPr>
  </w:style>
  <w:style w:type="paragraph" w:styleId="37">
    <w:name w:val="HTML Preformatted"/>
    <w:basedOn w:val="1"/>
    <w:link w:val="75"/>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firstLineChars="0"/>
    </w:pPr>
    <w:rPr>
      <w:szCs w:val="24"/>
    </w:rPr>
  </w:style>
  <w:style w:type="paragraph" w:styleId="38">
    <w:name w:val="Normal (Web)"/>
    <w:basedOn w:val="1"/>
    <w:autoRedefine/>
    <w:qFormat/>
    <w:uiPriority w:val="0"/>
    <w:pPr>
      <w:widowControl/>
      <w:spacing w:before="100" w:beforeAutospacing="1" w:after="100" w:afterAutospacing="1" w:line="240" w:lineRule="auto"/>
      <w:ind w:firstLine="0" w:firstLineChars="0"/>
    </w:pPr>
    <w:rPr>
      <w:szCs w:val="24"/>
    </w:rPr>
  </w:style>
  <w:style w:type="paragraph" w:styleId="39">
    <w:name w:val="index 1"/>
    <w:basedOn w:val="1"/>
    <w:next w:val="1"/>
    <w:autoRedefine/>
    <w:semiHidden/>
    <w:qFormat/>
    <w:uiPriority w:val="0"/>
    <w:pPr>
      <w:spacing w:line="400" w:lineRule="exact"/>
    </w:pPr>
    <w:rPr>
      <w:rFonts w:hAnsi="Courier New"/>
      <w:b/>
      <w:szCs w:val="20"/>
    </w:rPr>
  </w:style>
  <w:style w:type="paragraph" w:styleId="40">
    <w:name w:val="Title"/>
    <w:basedOn w:val="1"/>
    <w:next w:val="1"/>
    <w:link w:val="76"/>
    <w:autoRedefine/>
    <w:qFormat/>
    <w:uiPriority w:val="0"/>
    <w:pPr>
      <w:spacing w:before="240" w:after="60" w:line="240" w:lineRule="auto"/>
      <w:ind w:firstLine="0" w:firstLineChars="0"/>
      <w:jc w:val="center"/>
      <w:outlineLvl w:val="0"/>
    </w:pPr>
    <w:rPr>
      <w:rFonts w:ascii="Cambria" w:hAnsi="Cambria"/>
      <w:b/>
      <w:bCs/>
      <w:sz w:val="32"/>
      <w:szCs w:val="32"/>
    </w:rPr>
  </w:style>
  <w:style w:type="paragraph" w:styleId="41">
    <w:name w:val="annotation subject"/>
    <w:basedOn w:val="16"/>
    <w:next w:val="16"/>
    <w:link w:val="77"/>
    <w:autoRedefine/>
    <w:unhideWhenUsed/>
    <w:qFormat/>
    <w:uiPriority w:val="0"/>
    <w:rPr>
      <w:b/>
      <w:bCs/>
    </w:rPr>
  </w:style>
  <w:style w:type="paragraph" w:styleId="42">
    <w:name w:val="Body Text First Indent 2"/>
    <w:basedOn w:val="19"/>
    <w:link w:val="78"/>
    <w:autoRedefine/>
    <w:unhideWhenUsed/>
    <w:qFormat/>
    <w:uiPriority w:val="0"/>
    <w:pPr>
      <w:ind w:firstLine="420" w:firstLineChars="200"/>
    </w:pPr>
  </w:style>
  <w:style w:type="table" w:styleId="44">
    <w:name w:val="Table Grid"/>
    <w:basedOn w:val="43"/>
    <w:autoRedefine/>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6">
    <w:name w:val="Strong"/>
    <w:basedOn w:val="45"/>
    <w:autoRedefine/>
    <w:qFormat/>
    <w:uiPriority w:val="0"/>
    <w:rPr>
      <w:b/>
      <w:bCs/>
    </w:rPr>
  </w:style>
  <w:style w:type="character" w:styleId="47">
    <w:name w:val="page number"/>
    <w:basedOn w:val="45"/>
    <w:autoRedefine/>
    <w:qFormat/>
    <w:uiPriority w:val="0"/>
  </w:style>
  <w:style w:type="character" w:styleId="48">
    <w:name w:val="FollowedHyperlink"/>
    <w:basedOn w:val="45"/>
    <w:autoRedefine/>
    <w:unhideWhenUsed/>
    <w:qFormat/>
    <w:uiPriority w:val="0"/>
    <w:rPr>
      <w:color w:val="800080"/>
      <w:u w:val="single"/>
    </w:rPr>
  </w:style>
  <w:style w:type="character" w:styleId="49">
    <w:name w:val="Emphasis"/>
    <w:autoRedefine/>
    <w:qFormat/>
    <w:uiPriority w:val="0"/>
  </w:style>
  <w:style w:type="character" w:styleId="50">
    <w:name w:val="Hyperlink"/>
    <w:basedOn w:val="45"/>
    <w:autoRedefine/>
    <w:unhideWhenUsed/>
    <w:qFormat/>
    <w:uiPriority w:val="99"/>
    <w:rPr>
      <w:color w:val="0000FF"/>
      <w:u w:val="single"/>
    </w:rPr>
  </w:style>
  <w:style w:type="character" w:styleId="51">
    <w:name w:val="annotation reference"/>
    <w:basedOn w:val="45"/>
    <w:autoRedefine/>
    <w:unhideWhenUsed/>
    <w:qFormat/>
    <w:uiPriority w:val="99"/>
    <w:rPr>
      <w:sz w:val="21"/>
      <w:szCs w:val="21"/>
    </w:rPr>
  </w:style>
  <w:style w:type="character" w:customStyle="1" w:styleId="52">
    <w:name w:val="标题 1 字符"/>
    <w:basedOn w:val="45"/>
    <w:link w:val="3"/>
    <w:autoRedefine/>
    <w:qFormat/>
    <w:uiPriority w:val="0"/>
    <w:rPr>
      <w:rFonts w:ascii="黑体" w:hAnsi="黑体" w:eastAsia="黑体"/>
      <w:b/>
      <w:bCs/>
      <w:kern w:val="44"/>
      <w:sz w:val="28"/>
      <w:szCs w:val="28"/>
      <w:lang w:val="zh-CN"/>
    </w:rPr>
  </w:style>
  <w:style w:type="character" w:customStyle="1" w:styleId="53">
    <w:name w:val="标题 2 字符"/>
    <w:basedOn w:val="45"/>
    <w:link w:val="2"/>
    <w:autoRedefine/>
    <w:qFormat/>
    <w:uiPriority w:val="0"/>
    <w:rPr>
      <w:rFonts w:ascii="黑体" w:hAnsi="黑体" w:eastAsia="黑体"/>
      <w:b/>
      <w:bCs/>
      <w:kern w:val="2"/>
      <w:sz w:val="24"/>
      <w:szCs w:val="24"/>
      <w:lang w:val="zh-CN"/>
    </w:rPr>
  </w:style>
  <w:style w:type="character" w:customStyle="1" w:styleId="54">
    <w:name w:val="标题 3 字符"/>
    <w:basedOn w:val="45"/>
    <w:link w:val="4"/>
    <w:autoRedefine/>
    <w:qFormat/>
    <w:uiPriority w:val="0"/>
    <w:rPr>
      <w:rFonts w:ascii="黑体" w:hAnsi="黑体" w:eastAsia="黑体"/>
      <w:b/>
      <w:bCs/>
      <w:kern w:val="2"/>
      <w:sz w:val="24"/>
      <w:szCs w:val="24"/>
      <w:lang w:val="zh-CN"/>
    </w:rPr>
  </w:style>
  <w:style w:type="character" w:customStyle="1" w:styleId="55">
    <w:name w:val="标题 4 字符"/>
    <w:basedOn w:val="45"/>
    <w:link w:val="5"/>
    <w:autoRedefine/>
    <w:qFormat/>
    <w:uiPriority w:val="99"/>
    <w:rPr>
      <w:rFonts w:ascii="黑体" w:hAnsi="黑体" w:eastAsia="黑体"/>
      <w:kern w:val="2"/>
      <w:sz w:val="24"/>
      <w:szCs w:val="24"/>
      <w:lang w:val="zh-CN"/>
    </w:rPr>
  </w:style>
  <w:style w:type="character" w:customStyle="1" w:styleId="56">
    <w:name w:val="标题 5 字符"/>
    <w:basedOn w:val="45"/>
    <w:link w:val="6"/>
    <w:autoRedefine/>
    <w:qFormat/>
    <w:uiPriority w:val="0"/>
    <w:rPr>
      <w:rFonts w:ascii="黑体" w:hAnsi="黑体" w:eastAsia="黑体"/>
      <w:kern w:val="2"/>
      <w:sz w:val="24"/>
      <w:szCs w:val="24"/>
      <w:lang w:val="zh-CN"/>
    </w:rPr>
  </w:style>
  <w:style w:type="character" w:customStyle="1" w:styleId="57">
    <w:name w:val="标题 6 字符"/>
    <w:basedOn w:val="45"/>
    <w:link w:val="7"/>
    <w:autoRedefine/>
    <w:qFormat/>
    <w:uiPriority w:val="0"/>
    <w:rPr>
      <w:rFonts w:ascii="黑体" w:hAnsi="黑体" w:eastAsia="黑体"/>
      <w:kern w:val="2"/>
      <w:sz w:val="24"/>
      <w:szCs w:val="24"/>
      <w:lang w:val="zh-CN"/>
    </w:rPr>
  </w:style>
  <w:style w:type="character" w:customStyle="1" w:styleId="58">
    <w:name w:val="标题 7 字符"/>
    <w:basedOn w:val="45"/>
    <w:link w:val="8"/>
    <w:autoRedefine/>
    <w:qFormat/>
    <w:uiPriority w:val="0"/>
    <w:rPr>
      <w:rFonts w:eastAsia="宋体"/>
      <w:b/>
      <w:bCs/>
      <w:sz w:val="24"/>
      <w:szCs w:val="24"/>
    </w:rPr>
  </w:style>
  <w:style w:type="character" w:customStyle="1" w:styleId="59">
    <w:name w:val="标题 8 字符"/>
    <w:basedOn w:val="45"/>
    <w:link w:val="9"/>
    <w:autoRedefine/>
    <w:qFormat/>
    <w:uiPriority w:val="9"/>
    <w:rPr>
      <w:rFonts w:ascii="Cambria" w:hAnsi="Cambria"/>
      <w:kern w:val="2"/>
      <w:sz w:val="24"/>
      <w:szCs w:val="24"/>
    </w:rPr>
  </w:style>
  <w:style w:type="character" w:customStyle="1" w:styleId="60">
    <w:name w:val="标题 9 字符"/>
    <w:basedOn w:val="45"/>
    <w:link w:val="10"/>
    <w:autoRedefine/>
    <w:qFormat/>
    <w:uiPriority w:val="0"/>
    <w:rPr>
      <w:rFonts w:ascii="Cambria" w:hAnsi="Cambria"/>
      <w:kern w:val="2"/>
      <w:sz w:val="21"/>
      <w:szCs w:val="21"/>
    </w:rPr>
  </w:style>
  <w:style w:type="character" w:customStyle="1" w:styleId="61">
    <w:name w:val="正文缩进 字符"/>
    <w:link w:val="13"/>
    <w:autoRedefine/>
    <w:qFormat/>
    <w:locked/>
    <w:uiPriority w:val="0"/>
    <w:rPr>
      <w:rFonts w:ascii="Times New Roman" w:hAnsi="Times New Roman"/>
      <w:kern w:val="2"/>
      <w:sz w:val="21"/>
    </w:rPr>
  </w:style>
  <w:style w:type="character" w:customStyle="1" w:styleId="62">
    <w:name w:val="文档结构图 字符"/>
    <w:link w:val="15"/>
    <w:autoRedefine/>
    <w:qFormat/>
    <w:uiPriority w:val="0"/>
    <w:rPr>
      <w:rFonts w:ascii="宋体" w:hAnsi="Times New Roman"/>
      <w:kern w:val="2"/>
      <w:sz w:val="18"/>
      <w:szCs w:val="18"/>
    </w:rPr>
  </w:style>
  <w:style w:type="character" w:customStyle="1" w:styleId="63">
    <w:name w:val="批注文字 字符"/>
    <w:basedOn w:val="45"/>
    <w:link w:val="16"/>
    <w:autoRedefine/>
    <w:qFormat/>
    <w:uiPriority w:val="0"/>
    <w:rPr>
      <w:rFonts w:eastAsia="宋体"/>
      <w:sz w:val="24"/>
    </w:rPr>
  </w:style>
  <w:style w:type="character" w:customStyle="1" w:styleId="64">
    <w:name w:val="正文文本 3 字符"/>
    <w:basedOn w:val="45"/>
    <w:link w:val="17"/>
    <w:autoRedefine/>
    <w:qFormat/>
    <w:uiPriority w:val="0"/>
    <w:rPr>
      <w:rFonts w:ascii="宋体" w:hAnsi="宋体"/>
      <w:color w:val="000000"/>
      <w:kern w:val="2"/>
      <w:sz w:val="21"/>
      <w:szCs w:val="21"/>
    </w:rPr>
  </w:style>
  <w:style w:type="character" w:customStyle="1" w:styleId="65">
    <w:name w:val="正文文本 字符"/>
    <w:basedOn w:val="45"/>
    <w:link w:val="18"/>
    <w:autoRedefine/>
    <w:qFormat/>
    <w:uiPriority w:val="0"/>
    <w:rPr>
      <w:rFonts w:ascii="宋体" w:hAnsi="宋体" w:eastAsia="宋体" w:cs="宋体"/>
      <w:kern w:val="0"/>
      <w:szCs w:val="21"/>
      <w:lang w:val="zh-CN" w:bidi="zh-CN"/>
    </w:rPr>
  </w:style>
  <w:style w:type="character" w:customStyle="1" w:styleId="66">
    <w:name w:val="正文文本缩进 字符"/>
    <w:link w:val="19"/>
    <w:autoRedefine/>
    <w:qFormat/>
    <w:uiPriority w:val="0"/>
    <w:rPr>
      <w:rFonts w:ascii="Times New Roman" w:hAnsi="Times New Roman"/>
      <w:kern w:val="2"/>
      <w:sz w:val="21"/>
      <w:szCs w:val="24"/>
    </w:rPr>
  </w:style>
  <w:style w:type="character" w:customStyle="1" w:styleId="67">
    <w:name w:val="纯文本 字符1"/>
    <w:basedOn w:val="45"/>
    <w:autoRedefine/>
    <w:qFormat/>
    <w:uiPriority w:val="0"/>
    <w:rPr>
      <w:rFonts w:eastAsia="宋体"/>
      <w:sz w:val="24"/>
      <w:lang w:val="en-GB"/>
    </w:rPr>
  </w:style>
  <w:style w:type="character" w:customStyle="1" w:styleId="68">
    <w:name w:val="日期 字符"/>
    <w:basedOn w:val="45"/>
    <w:link w:val="25"/>
    <w:autoRedefine/>
    <w:qFormat/>
    <w:uiPriority w:val="0"/>
    <w:rPr>
      <w:rFonts w:eastAsia="宋体"/>
      <w:sz w:val="24"/>
    </w:rPr>
  </w:style>
  <w:style w:type="character" w:customStyle="1" w:styleId="69">
    <w:name w:val="正文文本缩进 2 字符"/>
    <w:basedOn w:val="45"/>
    <w:link w:val="26"/>
    <w:autoRedefine/>
    <w:qFormat/>
    <w:uiPriority w:val="0"/>
    <w:rPr>
      <w:rFonts w:ascii="Times New Roman" w:hAnsi="Times New Roman"/>
      <w:kern w:val="2"/>
      <w:sz w:val="21"/>
    </w:rPr>
  </w:style>
  <w:style w:type="character" w:customStyle="1" w:styleId="70">
    <w:name w:val="批注框文本 字符"/>
    <w:basedOn w:val="45"/>
    <w:link w:val="27"/>
    <w:autoRedefine/>
    <w:qFormat/>
    <w:uiPriority w:val="0"/>
    <w:rPr>
      <w:rFonts w:eastAsia="宋体"/>
      <w:sz w:val="18"/>
      <w:szCs w:val="18"/>
    </w:rPr>
  </w:style>
  <w:style w:type="character" w:customStyle="1" w:styleId="71">
    <w:name w:val="页脚 字符"/>
    <w:basedOn w:val="45"/>
    <w:link w:val="28"/>
    <w:autoRedefine/>
    <w:qFormat/>
    <w:uiPriority w:val="99"/>
    <w:rPr>
      <w:rFonts w:ascii="宋体" w:hAnsi="宋体" w:cs="宋体"/>
      <w:sz w:val="18"/>
      <w:szCs w:val="18"/>
    </w:rPr>
  </w:style>
  <w:style w:type="character" w:customStyle="1" w:styleId="72">
    <w:name w:val="页眉 字符"/>
    <w:basedOn w:val="45"/>
    <w:link w:val="29"/>
    <w:autoRedefine/>
    <w:qFormat/>
    <w:uiPriority w:val="99"/>
    <w:rPr>
      <w:sz w:val="18"/>
      <w:szCs w:val="18"/>
    </w:rPr>
  </w:style>
  <w:style w:type="character" w:customStyle="1" w:styleId="73">
    <w:name w:val="正文文本缩进 3 字符1"/>
    <w:basedOn w:val="45"/>
    <w:link w:val="34"/>
    <w:autoRedefine/>
    <w:qFormat/>
    <w:uiPriority w:val="0"/>
    <w:rPr>
      <w:rFonts w:ascii="Times New Roman" w:hAnsi="Times New Roman"/>
      <w:kern w:val="2"/>
      <w:sz w:val="16"/>
      <w:szCs w:val="16"/>
    </w:rPr>
  </w:style>
  <w:style w:type="character" w:customStyle="1" w:styleId="74">
    <w:name w:val="正文文本 2 字符"/>
    <w:basedOn w:val="45"/>
    <w:link w:val="36"/>
    <w:autoRedefine/>
    <w:qFormat/>
    <w:uiPriority w:val="0"/>
    <w:rPr>
      <w:rFonts w:ascii="Times New Roman" w:hAnsi="Times New Roman"/>
      <w:kern w:val="2"/>
      <w:sz w:val="21"/>
      <w:szCs w:val="24"/>
    </w:rPr>
  </w:style>
  <w:style w:type="character" w:customStyle="1" w:styleId="75">
    <w:name w:val="HTML 预设格式 字符"/>
    <w:basedOn w:val="45"/>
    <w:link w:val="37"/>
    <w:autoRedefine/>
    <w:qFormat/>
    <w:uiPriority w:val="0"/>
    <w:rPr>
      <w:rFonts w:ascii="宋体" w:hAnsi="宋体"/>
      <w:sz w:val="24"/>
      <w:szCs w:val="24"/>
    </w:rPr>
  </w:style>
  <w:style w:type="character" w:customStyle="1" w:styleId="76">
    <w:name w:val="标题 字符"/>
    <w:basedOn w:val="45"/>
    <w:link w:val="40"/>
    <w:autoRedefine/>
    <w:qFormat/>
    <w:uiPriority w:val="0"/>
    <w:rPr>
      <w:rFonts w:ascii="Cambria" w:hAnsi="Cambria"/>
      <w:b/>
      <w:bCs/>
      <w:kern w:val="2"/>
      <w:sz w:val="32"/>
      <w:szCs w:val="32"/>
    </w:rPr>
  </w:style>
  <w:style w:type="character" w:customStyle="1" w:styleId="77">
    <w:name w:val="批注主题 字符"/>
    <w:basedOn w:val="63"/>
    <w:link w:val="41"/>
    <w:autoRedefine/>
    <w:qFormat/>
    <w:uiPriority w:val="0"/>
    <w:rPr>
      <w:rFonts w:eastAsia="宋体"/>
      <w:b/>
      <w:bCs/>
      <w:sz w:val="24"/>
    </w:rPr>
  </w:style>
  <w:style w:type="character" w:customStyle="1" w:styleId="78">
    <w:name w:val="正文首行缩进 2 字符"/>
    <w:basedOn w:val="79"/>
    <w:link w:val="42"/>
    <w:autoRedefine/>
    <w:qFormat/>
    <w:uiPriority w:val="0"/>
    <w:rPr>
      <w:rFonts w:ascii="Times New Roman" w:hAnsi="Times New Roman"/>
      <w:kern w:val="2"/>
      <w:sz w:val="21"/>
      <w:szCs w:val="24"/>
    </w:rPr>
  </w:style>
  <w:style w:type="character" w:customStyle="1" w:styleId="79">
    <w:name w:val="正文文本缩进 Char"/>
    <w:basedOn w:val="45"/>
    <w:link w:val="80"/>
    <w:autoRedefine/>
    <w:qFormat/>
    <w:uiPriority w:val="0"/>
    <w:rPr>
      <w:kern w:val="2"/>
      <w:sz w:val="24"/>
      <w:szCs w:val="22"/>
    </w:rPr>
  </w:style>
  <w:style w:type="paragraph" w:customStyle="1" w:styleId="80">
    <w:name w:val="正文文本缩进1"/>
    <w:basedOn w:val="1"/>
    <w:next w:val="19"/>
    <w:link w:val="79"/>
    <w:autoRedefine/>
    <w:qFormat/>
    <w:uiPriority w:val="0"/>
    <w:pPr>
      <w:spacing w:after="120" w:line="240" w:lineRule="auto"/>
      <w:ind w:left="420" w:leftChars="200" w:firstLine="0" w:firstLineChars="0"/>
    </w:pPr>
  </w:style>
  <w:style w:type="character" w:customStyle="1" w:styleId="81">
    <w:name w:val="apple-style-span"/>
    <w:autoRedefine/>
    <w:qFormat/>
    <w:uiPriority w:val="0"/>
  </w:style>
  <w:style w:type="character" w:customStyle="1" w:styleId="82">
    <w:name w:val="标题 9 Char1"/>
    <w:autoRedefine/>
    <w:semiHidden/>
    <w:qFormat/>
    <w:uiPriority w:val="0"/>
    <w:rPr>
      <w:rFonts w:ascii="Cambria" w:hAnsi="Cambria" w:eastAsia="宋体" w:cs="Times New Roman"/>
      <w:kern w:val="2"/>
      <w:sz w:val="21"/>
      <w:szCs w:val="21"/>
    </w:rPr>
  </w:style>
  <w:style w:type="character" w:customStyle="1" w:styleId="83">
    <w:name w:val="Char Char1"/>
    <w:autoRedefine/>
    <w:qFormat/>
    <w:uiPriority w:val="0"/>
    <w:rPr>
      <w:rFonts w:eastAsia="宋体"/>
      <w:kern w:val="2"/>
      <w:sz w:val="21"/>
      <w:szCs w:val="24"/>
      <w:lang w:val="en-US" w:eastAsia="zh-CN" w:bidi="ar-SA"/>
    </w:rPr>
  </w:style>
  <w:style w:type="character" w:customStyle="1" w:styleId="84">
    <w:name w:val="表格正文 Char"/>
    <w:link w:val="85"/>
    <w:autoRedefine/>
    <w:qFormat/>
    <w:locked/>
    <w:uiPriority w:val="0"/>
    <w:rPr>
      <w:szCs w:val="24"/>
    </w:rPr>
  </w:style>
  <w:style w:type="paragraph" w:customStyle="1" w:styleId="85">
    <w:name w:val="表格正文"/>
    <w:basedOn w:val="1"/>
    <w:link w:val="84"/>
    <w:autoRedefine/>
    <w:qFormat/>
    <w:uiPriority w:val="0"/>
    <w:pPr>
      <w:ind w:firstLine="0" w:firstLineChars="0"/>
    </w:pPr>
    <w:rPr>
      <w:sz w:val="20"/>
      <w:szCs w:val="24"/>
    </w:rPr>
  </w:style>
  <w:style w:type="character" w:customStyle="1" w:styleId="86">
    <w:name w:val="Char Char10"/>
    <w:autoRedefine/>
    <w:qFormat/>
    <w:uiPriority w:val="0"/>
    <w:rPr>
      <w:rFonts w:eastAsia="宋体"/>
      <w:kern w:val="2"/>
      <w:sz w:val="21"/>
      <w:szCs w:val="24"/>
      <w:lang w:val="en-US" w:eastAsia="zh-CN" w:bidi="ar-SA"/>
    </w:rPr>
  </w:style>
  <w:style w:type="character" w:customStyle="1" w:styleId="87">
    <w:name w:val="1ji Char"/>
    <w:link w:val="88"/>
    <w:autoRedefine/>
    <w:qFormat/>
    <w:uiPriority w:val="0"/>
    <w:rPr>
      <w:rFonts w:ascii="宋体" w:hAnsi="宋体"/>
      <w:b/>
      <w:bCs/>
      <w:kern w:val="44"/>
      <w:sz w:val="36"/>
      <w:szCs w:val="44"/>
    </w:rPr>
  </w:style>
  <w:style w:type="paragraph" w:customStyle="1" w:styleId="88">
    <w:name w:val="1ji"/>
    <w:basedOn w:val="3"/>
    <w:link w:val="87"/>
    <w:autoRedefine/>
    <w:qFormat/>
    <w:uiPriority w:val="0"/>
    <w:pPr>
      <w:keepLines w:val="0"/>
      <w:numPr>
        <w:numId w:val="0"/>
      </w:numPr>
      <w:spacing w:line="240" w:lineRule="auto"/>
      <w:jc w:val="center"/>
    </w:pPr>
    <w:rPr>
      <w:rFonts w:ascii="宋体" w:hAnsi="宋体" w:eastAsia="宋体"/>
      <w:sz w:val="36"/>
      <w:szCs w:val="44"/>
    </w:rPr>
  </w:style>
  <w:style w:type="character" w:customStyle="1" w:styleId="89">
    <w:name w:val="标书4级 Char"/>
    <w:link w:val="90"/>
    <w:autoRedefine/>
    <w:qFormat/>
    <w:uiPriority w:val="0"/>
    <w:rPr>
      <w:rFonts w:ascii="宋体" w:hAnsi="宋体"/>
      <w:b/>
      <w:bCs/>
      <w:kern w:val="2"/>
      <w:sz w:val="28"/>
      <w:szCs w:val="28"/>
    </w:rPr>
  </w:style>
  <w:style w:type="paragraph" w:customStyle="1" w:styleId="90">
    <w:name w:val="标书4级"/>
    <w:basedOn w:val="5"/>
    <w:link w:val="89"/>
    <w:autoRedefine/>
    <w:qFormat/>
    <w:uiPriority w:val="0"/>
    <w:pPr>
      <w:numPr>
        <w:ilvl w:val="0"/>
        <w:numId w:val="0"/>
      </w:numPr>
      <w:spacing w:before="280" w:after="290" w:line="376" w:lineRule="auto"/>
      <w:jc w:val="both"/>
    </w:pPr>
    <w:rPr>
      <w:rFonts w:ascii="宋体" w:hAnsi="宋体" w:eastAsia="宋体"/>
      <w:b/>
      <w:bCs/>
      <w:sz w:val="28"/>
      <w:szCs w:val="28"/>
    </w:rPr>
  </w:style>
  <w:style w:type="character" w:customStyle="1" w:styleId="91">
    <w:name w:val="font51"/>
    <w:autoRedefine/>
    <w:qFormat/>
    <w:uiPriority w:val="0"/>
    <w:rPr>
      <w:rFonts w:hint="eastAsia" w:ascii="宋体" w:hAnsi="宋体" w:eastAsia="宋体" w:cs="宋体"/>
      <w:color w:val="000000"/>
      <w:sz w:val="18"/>
      <w:szCs w:val="18"/>
      <w:u w:val="none"/>
    </w:rPr>
  </w:style>
  <w:style w:type="character" w:customStyle="1" w:styleId="92">
    <w:name w:val="批注文字 Char1"/>
    <w:autoRedefine/>
    <w:qFormat/>
    <w:uiPriority w:val="0"/>
    <w:rPr>
      <w:rFonts w:ascii="Times New Roman" w:hAnsi="Times New Roman"/>
      <w:kern w:val="2"/>
      <w:sz w:val="21"/>
      <w:szCs w:val="24"/>
    </w:rPr>
  </w:style>
  <w:style w:type="character" w:customStyle="1" w:styleId="93">
    <w:name w:val="Char Char"/>
    <w:autoRedefine/>
    <w:qFormat/>
    <w:locked/>
    <w:uiPriority w:val="0"/>
    <w:rPr>
      <w:rFonts w:ascii="宋体" w:hAnsi="宋体" w:eastAsia="宋体"/>
      <w:kern w:val="2"/>
      <w:sz w:val="21"/>
      <w:szCs w:val="24"/>
      <w:lang w:val="en-US" w:eastAsia="zh-CN" w:bidi="ar-SA"/>
    </w:rPr>
  </w:style>
  <w:style w:type="character" w:customStyle="1" w:styleId="94">
    <w:name w:val="纯文本 Char1"/>
    <w:autoRedefine/>
    <w:qFormat/>
    <w:uiPriority w:val="0"/>
    <w:rPr>
      <w:rFonts w:ascii="宋体" w:hAnsi="Courier New"/>
      <w:kern w:val="2"/>
      <w:sz w:val="21"/>
    </w:rPr>
  </w:style>
  <w:style w:type="character" w:customStyle="1" w:styleId="95">
    <w:name w:val="A15"/>
    <w:autoRedefine/>
    <w:qFormat/>
    <w:uiPriority w:val="0"/>
    <w:rPr>
      <w:rFonts w:ascii="Times New Roman" w:hAnsi="Times New Roman"/>
      <w:color w:val="000000"/>
      <w:sz w:val="14"/>
      <w:szCs w:val="14"/>
    </w:rPr>
  </w:style>
  <w:style w:type="character" w:customStyle="1" w:styleId="96">
    <w:name w:val="纯文本 Char3"/>
    <w:autoRedefine/>
    <w:qFormat/>
    <w:uiPriority w:val="0"/>
    <w:rPr>
      <w:rFonts w:ascii="宋体" w:hAnsi="Courier New"/>
      <w:szCs w:val="21"/>
    </w:rPr>
  </w:style>
  <w:style w:type="character" w:customStyle="1" w:styleId="97">
    <w:name w:val="无间隔 Char"/>
    <w:link w:val="98"/>
    <w:autoRedefine/>
    <w:qFormat/>
    <w:uiPriority w:val="1"/>
    <w:rPr>
      <w:kern w:val="2"/>
      <w:sz w:val="21"/>
      <w:szCs w:val="22"/>
      <w:lang w:val="en-US" w:eastAsia="zh-CN" w:bidi="ar-SA"/>
    </w:rPr>
  </w:style>
  <w:style w:type="paragraph" w:customStyle="1" w:styleId="98">
    <w:name w:val="无间隔1"/>
    <w:link w:val="97"/>
    <w:autoRedefine/>
    <w:qFormat/>
    <w:uiPriority w:val="1"/>
    <w:pPr>
      <w:widowControl w:val="0"/>
      <w:jc w:val="both"/>
    </w:pPr>
    <w:rPr>
      <w:rFonts w:ascii="Times New Roman" w:hAnsi="Times New Roman" w:eastAsia="宋体" w:cs="Times New Roman"/>
      <w:kern w:val="2"/>
      <w:sz w:val="21"/>
      <w:szCs w:val="22"/>
      <w:lang w:val="en-US" w:eastAsia="zh-CN" w:bidi="ar-SA"/>
    </w:rPr>
  </w:style>
  <w:style w:type="character" w:customStyle="1" w:styleId="99">
    <w:name w:val="普通文字 Char Char2"/>
    <w:autoRedefine/>
    <w:qFormat/>
    <w:uiPriority w:val="0"/>
    <w:rPr>
      <w:rFonts w:ascii="宋体" w:hAnsi="Courier New" w:eastAsia="宋体" w:cs="Courier New"/>
      <w:szCs w:val="21"/>
    </w:rPr>
  </w:style>
  <w:style w:type="character" w:customStyle="1" w:styleId="100">
    <w:name w:val="Char Char3"/>
    <w:autoRedefine/>
    <w:qFormat/>
    <w:uiPriority w:val="0"/>
    <w:rPr>
      <w:rFonts w:ascii="宋体" w:hAnsi="Courier New" w:eastAsia="宋体"/>
      <w:kern w:val="2"/>
      <w:sz w:val="21"/>
      <w:lang w:val="en-US" w:eastAsia="zh-CN" w:bidi="ar-SA"/>
    </w:rPr>
  </w:style>
  <w:style w:type="character" w:customStyle="1" w:styleId="101">
    <w:name w:val="标题 Char1"/>
    <w:basedOn w:val="45"/>
    <w:autoRedefine/>
    <w:qFormat/>
    <w:uiPriority w:val="0"/>
    <w:rPr>
      <w:rFonts w:ascii="Cambria" w:hAnsi="Cambria" w:cs="Times New Roman"/>
      <w:b/>
      <w:bCs/>
      <w:kern w:val="2"/>
      <w:sz w:val="32"/>
      <w:szCs w:val="32"/>
    </w:rPr>
  </w:style>
  <w:style w:type="character" w:customStyle="1" w:styleId="102">
    <w:name w:val="普通文字 Char Char1 Char"/>
    <w:autoRedefine/>
    <w:qFormat/>
    <w:locked/>
    <w:uiPriority w:val="0"/>
    <w:rPr>
      <w:rFonts w:ascii="宋体" w:hAnsi="Courier New" w:eastAsia="宋体" w:cs="宋体"/>
      <w:kern w:val="2"/>
      <w:sz w:val="21"/>
      <w:szCs w:val="21"/>
      <w:lang w:val="en-US" w:eastAsia="zh-CN"/>
    </w:rPr>
  </w:style>
  <w:style w:type="character" w:customStyle="1" w:styleId="103">
    <w:name w:val="纯文本 字符"/>
    <w:basedOn w:val="45"/>
    <w:autoRedefine/>
    <w:semiHidden/>
    <w:qFormat/>
    <w:uiPriority w:val="99"/>
    <w:rPr>
      <w:rFonts w:ascii="宋体" w:hAnsi="Courier New" w:cs="Courier New"/>
      <w:sz w:val="24"/>
    </w:rPr>
  </w:style>
  <w:style w:type="character" w:customStyle="1" w:styleId="104">
    <w:name w:val="*正文 Char"/>
    <w:link w:val="105"/>
    <w:autoRedefine/>
    <w:qFormat/>
    <w:uiPriority w:val="0"/>
    <w:rPr>
      <w:rFonts w:ascii="仿宋_GB2312" w:eastAsia="仿宋_GB2312"/>
      <w:sz w:val="24"/>
      <w:szCs w:val="28"/>
    </w:rPr>
  </w:style>
  <w:style w:type="paragraph" w:customStyle="1" w:styleId="105">
    <w:name w:val="*正文"/>
    <w:basedOn w:val="1"/>
    <w:link w:val="104"/>
    <w:autoRedefine/>
    <w:qFormat/>
    <w:uiPriority w:val="0"/>
    <w:pPr>
      <w:widowControl/>
      <w:spacing w:line="240" w:lineRule="auto"/>
    </w:pPr>
    <w:rPr>
      <w:rFonts w:ascii="仿宋_GB2312" w:eastAsia="仿宋_GB2312"/>
      <w:szCs w:val="28"/>
    </w:rPr>
  </w:style>
  <w:style w:type="character" w:customStyle="1" w:styleId="106">
    <w:name w:val="标题 1 Char1"/>
    <w:autoRedefine/>
    <w:qFormat/>
    <w:uiPriority w:val="0"/>
    <w:rPr>
      <w:b/>
      <w:bCs/>
      <w:kern w:val="44"/>
      <w:sz w:val="44"/>
      <w:szCs w:val="44"/>
    </w:rPr>
  </w:style>
  <w:style w:type="character" w:customStyle="1" w:styleId="107">
    <w:name w:val="case31"/>
    <w:autoRedefine/>
    <w:qFormat/>
    <w:uiPriority w:val="0"/>
    <w:rPr>
      <w:rFonts w:hint="default"/>
      <w:sz w:val="21"/>
      <w:szCs w:val="21"/>
    </w:rPr>
  </w:style>
  <w:style w:type="character" w:customStyle="1" w:styleId="108">
    <w:name w:val="062"/>
    <w:autoRedefine/>
    <w:qFormat/>
    <w:uiPriority w:val="0"/>
    <w:rPr>
      <w:rFonts w:ascii="宋体" w:hAnsi="宋体"/>
      <w:b/>
      <w:bCs/>
      <w:sz w:val="32"/>
    </w:rPr>
  </w:style>
  <w:style w:type="character" w:customStyle="1" w:styleId="109">
    <w:name w:val="正文缩进 Char1"/>
    <w:autoRedefine/>
    <w:qFormat/>
    <w:locked/>
    <w:uiPriority w:val="0"/>
    <w:rPr>
      <w:rFonts w:eastAsia="宋体"/>
      <w:kern w:val="2"/>
      <w:sz w:val="21"/>
      <w:lang w:val="en-US" w:eastAsia="zh-CN" w:bidi="ar-SA"/>
    </w:rPr>
  </w:style>
  <w:style w:type="character" w:customStyle="1" w:styleId="110">
    <w:name w:val="普通文字 Char Char3"/>
    <w:autoRedefine/>
    <w:qFormat/>
    <w:uiPriority w:val="0"/>
    <w:rPr>
      <w:rFonts w:ascii="宋体" w:hAnsi="Courier New"/>
      <w:kern w:val="2"/>
      <w:sz w:val="21"/>
    </w:rPr>
  </w:style>
  <w:style w:type="character" w:customStyle="1" w:styleId="111">
    <w:name w:val="font41"/>
    <w:autoRedefine/>
    <w:qFormat/>
    <w:uiPriority w:val="0"/>
    <w:rPr>
      <w:rFonts w:hint="eastAsia" w:ascii="宋体" w:hAnsi="宋体" w:eastAsia="宋体" w:cs="宋体"/>
      <w:color w:val="FF0000"/>
      <w:sz w:val="18"/>
      <w:szCs w:val="18"/>
      <w:u w:val="none"/>
    </w:rPr>
  </w:style>
  <w:style w:type="character" w:customStyle="1" w:styleId="112">
    <w:name w:val="正文文本缩进 字符1"/>
    <w:basedOn w:val="45"/>
    <w:autoRedefine/>
    <w:semiHidden/>
    <w:qFormat/>
    <w:uiPriority w:val="99"/>
  </w:style>
  <w:style w:type="character" w:customStyle="1" w:styleId="113">
    <w:name w:val="正文文本缩进 3 字符"/>
    <w:autoRedefine/>
    <w:semiHidden/>
    <w:qFormat/>
    <w:uiPriority w:val="99"/>
    <w:rPr>
      <w:sz w:val="16"/>
      <w:szCs w:val="16"/>
    </w:rPr>
  </w:style>
  <w:style w:type="character" w:customStyle="1" w:styleId="114">
    <w:name w:val="纯文本 字符2"/>
    <w:autoRedefine/>
    <w:qFormat/>
    <w:uiPriority w:val="0"/>
    <w:rPr>
      <w:rFonts w:ascii="宋体" w:hAnsi="Courier New" w:eastAsia="宋体" w:cs="Courier New"/>
      <w:kern w:val="2"/>
      <w:sz w:val="21"/>
      <w:szCs w:val="21"/>
      <w:lang w:val="en-US" w:eastAsia="zh-CN" w:bidi="ar-SA"/>
    </w:rPr>
  </w:style>
  <w:style w:type="character" w:customStyle="1" w:styleId="115">
    <w:name w:val="标题 8 Char1"/>
    <w:autoRedefine/>
    <w:semiHidden/>
    <w:qFormat/>
    <w:uiPriority w:val="0"/>
    <w:rPr>
      <w:rFonts w:ascii="Cambria" w:hAnsi="Cambria" w:eastAsia="宋体" w:cs="Times New Roman"/>
      <w:kern w:val="2"/>
      <w:sz w:val="24"/>
      <w:szCs w:val="24"/>
    </w:rPr>
  </w:style>
  <w:style w:type="character" w:customStyle="1" w:styleId="116">
    <w:name w:val="正文文本 (2)_"/>
    <w:link w:val="117"/>
    <w:autoRedefine/>
    <w:qFormat/>
    <w:locked/>
    <w:uiPriority w:val="0"/>
    <w:rPr>
      <w:rFonts w:ascii="MingLiU" w:hAnsi="MingLiU" w:eastAsia="MingLiU" w:cs="MingLiU"/>
      <w:sz w:val="22"/>
      <w:shd w:val="clear" w:color="auto" w:fill="FFFFFF"/>
    </w:rPr>
  </w:style>
  <w:style w:type="paragraph" w:customStyle="1" w:styleId="117">
    <w:name w:val="正文文本 (2)5"/>
    <w:basedOn w:val="1"/>
    <w:link w:val="116"/>
    <w:autoRedefine/>
    <w:qFormat/>
    <w:uiPriority w:val="0"/>
    <w:pPr>
      <w:shd w:val="clear" w:color="auto" w:fill="FFFFFF"/>
      <w:spacing w:before="540" w:line="466" w:lineRule="exact"/>
      <w:ind w:hanging="440" w:firstLineChars="0"/>
      <w:jc w:val="distribute"/>
    </w:pPr>
    <w:rPr>
      <w:rFonts w:ascii="MingLiU" w:hAnsi="MingLiU" w:eastAsia="MingLiU"/>
      <w:sz w:val="22"/>
      <w:szCs w:val="20"/>
    </w:rPr>
  </w:style>
  <w:style w:type="character" w:customStyle="1" w:styleId="118">
    <w:name w:val="表格标题 Char"/>
    <w:link w:val="119"/>
    <w:autoRedefine/>
    <w:qFormat/>
    <w:uiPriority w:val="0"/>
    <w:rPr>
      <w:rFonts w:ascii="Calibri" w:hAnsi="Calibri" w:eastAsia="宋体" w:cs="Times New Roman"/>
      <w:b/>
      <w:sz w:val="24"/>
      <w:lang w:val="zh-CN"/>
    </w:rPr>
  </w:style>
  <w:style w:type="paragraph" w:customStyle="1" w:styleId="119">
    <w:name w:val="表格标题"/>
    <w:basedOn w:val="120"/>
    <w:link w:val="118"/>
    <w:autoRedefine/>
    <w:qFormat/>
    <w:uiPriority w:val="0"/>
    <w:pPr>
      <w:jc w:val="center"/>
    </w:pPr>
    <w:rPr>
      <w:b/>
    </w:rPr>
  </w:style>
  <w:style w:type="paragraph" w:customStyle="1" w:styleId="120">
    <w:name w:val="表格文本"/>
    <w:basedOn w:val="1"/>
    <w:link w:val="121"/>
    <w:autoRedefine/>
    <w:qFormat/>
    <w:uiPriority w:val="0"/>
    <w:pPr>
      <w:spacing w:line="276" w:lineRule="auto"/>
      <w:ind w:firstLine="0" w:firstLineChars="0"/>
    </w:pPr>
    <w:rPr>
      <w:szCs w:val="20"/>
      <w:lang w:val="zh-CN"/>
    </w:rPr>
  </w:style>
  <w:style w:type="character" w:customStyle="1" w:styleId="121">
    <w:name w:val="表格文本 Char"/>
    <w:link w:val="120"/>
    <w:autoRedefine/>
    <w:qFormat/>
    <w:uiPriority w:val="0"/>
    <w:rPr>
      <w:rFonts w:ascii="Calibri" w:hAnsi="Calibri" w:eastAsia="宋体" w:cs="Times New Roman"/>
      <w:sz w:val="24"/>
      <w:lang w:val="zh-CN"/>
    </w:rPr>
  </w:style>
  <w:style w:type="character" w:customStyle="1" w:styleId="122">
    <w:name w:val="t-14"/>
    <w:basedOn w:val="45"/>
    <w:autoRedefine/>
    <w:qFormat/>
    <w:uiPriority w:val="0"/>
  </w:style>
  <w:style w:type="character" w:customStyle="1" w:styleId="123">
    <w:name w:val="ca-142"/>
    <w:basedOn w:val="45"/>
    <w:autoRedefine/>
    <w:qFormat/>
    <w:uiPriority w:val="0"/>
  </w:style>
  <w:style w:type="character" w:customStyle="1" w:styleId="124">
    <w:name w:val="NormalCharacter"/>
    <w:autoRedefine/>
    <w:qFormat/>
    <w:uiPriority w:val="0"/>
    <w:rPr>
      <w:rFonts w:ascii="Times New Roman" w:hAnsi="Times New Roman" w:eastAsia="华文新魏" w:cs="Times New Roman"/>
      <w:lang w:bidi="ar-SA"/>
    </w:rPr>
  </w:style>
  <w:style w:type="character" w:customStyle="1" w:styleId="125">
    <w:name w:val="A正文小四 Char"/>
    <w:link w:val="126"/>
    <w:autoRedefine/>
    <w:qFormat/>
    <w:uiPriority w:val="0"/>
    <w:rPr>
      <w:sz w:val="24"/>
      <w:szCs w:val="24"/>
    </w:rPr>
  </w:style>
  <w:style w:type="paragraph" w:customStyle="1" w:styleId="126">
    <w:name w:val="A正文小四"/>
    <w:basedOn w:val="1"/>
    <w:link w:val="125"/>
    <w:autoRedefine/>
    <w:qFormat/>
    <w:uiPriority w:val="0"/>
    <w:rPr>
      <w:szCs w:val="24"/>
    </w:rPr>
  </w:style>
  <w:style w:type="character" w:customStyle="1" w:styleId="127">
    <w:name w:val="标题 4 Char1"/>
    <w:autoRedefine/>
    <w:semiHidden/>
    <w:qFormat/>
    <w:uiPriority w:val="0"/>
    <w:rPr>
      <w:rFonts w:ascii="Cambria" w:hAnsi="Cambria" w:eastAsia="宋体" w:cs="Times New Roman"/>
      <w:b/>
      <w:bCs/>
      <w:kern w:val="2"/>
      <w:sz w:val="28"/>
      <w:szCs w:val="28"/>
    </w:rPr>
  </w:style>
  <w:style w:type="character" w:customStyle="1" w:styleId="128">
    <w:name w:val="font21"/>
    <w:autoRedefine/>
    <w:qFormat/>
    <w:uiPriority w:val="0"/>
    <w:rPr>
      <w:rFonts w:hint="default" w:ascii="Times New Roman" w:hAnsi="Times New Roman" w:cs="Times New Roman"/>
      <w:color w:val="000000"/>
      <w:sz w:val="18"/>
      <w:szCs w:val="18"/>
      <w:u w:val="none"/>
    </w:rPr>
  </w:style>
  <w:style w:type="character" w:customStyle="1" w:styleId="129">
    <w:name w:val="apple-converted-space"/>
    <w:basedOn w:val="45"/>
    <w:autoRedefine/>
    <w:qFormat/>
    <w:uiPriority w:val="0"/>
  </w:style>
  <w:style w:type="character" w:customStyle="1" w:styleId="130">
    <w:name w:val="列出段落 Char"/>
    <w:link w:val="131"/>
    <w:autoRedefine/>
    <w:qFormat/>
    <w:locked/>
    <w:uiPriority w:val="0"/>
    <w:rPr>
      <w:kern w:val="2"/>
      <w:sz w:val="21"/>
      <w:szCs w:val="24"/>
    </w:rPr>
  </w:style>
  <w:style w:type="paragraph" w:customStyle="1" w:styleId="131">
    <w:name w:val="列出段落2"/>
    <w:basedOn w:val="1"/>
    <w:link w:val="130"/>
    <w:autoRedefine/>
    <w:unhideWhenUsed/>
    <w:qFormat/>
    <w:uiPriority w:val="0"/>
    <w:pPr>
      <w:spacing w:line="240" w:lineRule="auto"/>
    </w:pPr>
    <w:rPr>
      <w:szCs w:val="24"/>
    </w:rPr>
  </w:style>
  <w:style w:type="character" w:customStyle="1" w:styleId="132">
    <w:name w:val="标题 Char2"/>
    <w:basedOn w:val="45"/>
    <w:autoRedefine/>
    <w:qFormat/>
    <w:uiPriority w:val="10"/>
    <w:rPr>
      <w:rFonts w:ascii="Cambria" w:hAnsi="Cambria" w:cs="Times New Roman"/>
      <w:b/>
      <w:bCs/>
      <w:kern w:val="2"/>
      <w:sz w:val="32"/>
      <w:szCs w:val="32"/>
    </w:rPr>
  </w:style>
  <w:style w:type="character" w:customStyle="1" w:styleId="133">
    <w:name w:val="fontstyle11"/>
    <w:basedOn w:val="45"/>
    <w:autoRedefine/>
    <w:qFormat/>
    <w:uiPriority w:val="0"/>
    <w:rPr>
      <w:rFonts w:hint="eastAsia" w:ascii="宋体" w:hAnsi="宋体" w:eastAsia="宋体"/>
      <w:color w:val="000000"/>
      <w:sz w:val="22"/>
      <w:szCs w:val="22"/>
    </w:rPr>
  </w:style>
  <w:style w:type="character" w:customStyle="1" w:styleId="134">
    <w:name w:val="文档结构图 Char"/>
    <w:basedOn w:val="45"/>
    <w:link w:val="135"/>
    <w:autoRedefine/>
    <w:qFormat/>
    <w:uiPriority w:val="0"/>
    <w:rPr>
      <w:rFonts w:ascii="宋体"/>
      <w:kern w:val="2"/>
      <w:sz w:val="18"/>
      <w:szCs w:val="18"/>
    </w:rPr>
  </w:style>
  <w:style w:type="paragraph" w:customStyle="1" w:styleId="135">
    <w:name w:val="文档结构图1"/>
    <w:basedOn w:val="1"/>
    <w:next w:val="15"/>
    <w:link w:val="134"/>
    <w:autoRedefine/>
    <w:unhideWhenUsed/>
    <w:qFormat/>
    <w:uiPriority w:val="0"/>
    <w:pPr>
      <w:spacing w:line="240" w:lineRule="auto"/>
      <w:ind w:firstLine="0" w:firstLineChars="0"/>
    </w:pPr>
    <w:rPr>
      <w:sz w:val="18"/>
      <w:szCs w:val="18"/>
    </w:rPr>
  </w:style>
  <w:style w:type="character" w:customStyle="1" w:styleId="136">
    <w:name w:val="Char Char5"/>
    <w:autoRedefine/>
    <w:qFormat/>
    <w:locked/>
    <w:uiPriority w:val="0"/>
    <w:rPr>
      <w:rFonts w:cs="Times New Roman"/>
      <w:sz w:val="21"/>
      <w:szCs w:val="21"/>
    </w:rPr>
  </w:style>
  <w:style w:type="character" w:customStyle="1" w:styleId="137">
    <w:name w:val="正文缩进2字符 Char"/>
    <w:link w:val="138"/>
    <w:autoRedefine/>
    <w:qFormat/>
    <w:locked/>
    <w:uiPriority w:val="0"/>
    <w:rPr>
      <w:kern w:val="2"/>
      <w:sz w:val="24"/>
      <w:szCs w:val="24"/>
    </w:rPr>
  </w:style>
  <w:style w:type="paragraph" w:customStyle="1" w:styleId="138">
    <w:name w:val="正文缩进2字符"/>
    <w:basedOn w:val="1"/>
    <w:next w:val="1"/>
    <w:link w:val="137"/>
    <w:autoRedefine/>
    <w:qFormat/>
    <w:uiPriority w:val="0"/>
    <w:pPr>
      <w:ind w:firstLine="480"/>
    </w:pPr>
    <w:rPr>
      <w:szCs w:val="24"/>
    </w:rPr>
  </w:style>
  <w:style w:type="character" w:customStyle="1" w:styleId="139">
    <w:name w:val="font61"/>
    <w:basedOn w:val="45"/>
    <w:autoRedefine/>
    <w:qFormat/>
    <w:uiPriority w:val="0"/>
    <w:rPr>
      <w:rFonts w:hint="eastAsia" w:ascii="宋体" w:hAnsi="宋体" w:eastAsia="宋体" w:cs="宋体"/>
      <w:color w:val="000000"/>
      <w:sz w:val="18"/>
      <w:szCs w:val="18"/>
      <w:u w:val="none"/>
    </w:rPr>
  </w:style>
  <w:style w:type="character" w:customStyle="1" w:styleId="140">
    <w:name w:val="font71"/>
    <w:autoRedefine/>
    <w:qFormat/>
    <w:uiPriority w:val="0"/>
    <w:rPr>
      <w:rFonts w:hint="eastAsia" w:ascii="宋体" w:hAnsi="宋体" w:eastAsia="宋体" w:cs="宋体"/>
      <w:color w:val="000000"/>
      <w:sz w:val="21"/>
      <w:szCs w:val="21"/>
      <w:u w:val="none"/>
    </w:rPr>
  </w:style>
  <w:style w:type="character" w:customStyle="1" w:styleId="141">
    <w:name w:val="span_param1"/>
    <w:basedOn w:val="45"/>
    <w:autoRedefine/>
    <w:qFormat/>
    <w:uiPriority w:val="0"/>
  </w:style>
  <w:style w:type="character" w:customStyle="1" w:styleId="142">
    <w:name w:val="普通文字 Char Char5"/>
    <w:autoRedefine/>
    <w:qFormat/>
    <w:uiPriority w:val="0"/>
    <w:rPr>
      <w:rFonts w:ascii="宋体" w:hAnsi="Courier New" w:eastAsia="宋体"/>
      <w:szCs w:val="21"/>
      <w:lang w:bidi="ar-SA"/>
    </w:rPr>
  </w:style>
  <w:style w:type="character" w:customStyle="1" w:styleId="143">
    <w:name w:val="标准正文 Char"/>
    <w:link w:val="144"/>
    <w:autoRedefine/>
    <w:qFormat/>
    <w:locked/>
    <w:uiPriority w:val="0"/>
    <w:rPr>
      <w:rFonts w:ascii="宋体" w:hAnsi="宋体"/>
      <w:kern w:val="2"/>
      <w:sz w:val="24"/>
      <w:szCs w:val="22"/>
    </w:rPr>
  </w:style>
  <w:style w:type="paragraph" w:customStyle="1" w:styleId="144">
    <w:name w:val="标准正文"/>
    <w:basedOn w:val="1"/>
    <w:link w:val="143"/>
    <w:autoRedefine/>
    <w:qFormat/>
    <w:uiPriority w:val="0"/>
  </w:style>
  <w:style w:type="character" w:customStyle="1" w:styleId="145">
    <w:name w:val="页脚 Char1"/>
    <w:basedOn w:val="45"/>
    <w:autoRedefine/>
    <w:qFormat/>
    <w:uiPriority w:val="0"/>
    <w:rPr>
      <w:rFonts w:eastAsia="宋体"/>
      <w:kern w:val="2"/>
      <w:sz w:val="18"/>
      <w:szCs w:val="18"/>
    </w:rPr>
  </w:style>
  <w:style w:type="character" w:customStyle="1" w:styleId="146">
    <w:name w:val="style291"/>
    <w:autoRedefine/>
    <w:qFormat/>
    <w:uiPriority w:val="0"/>
    <w:rPr>
      <w:rFonts w:hint="eastAsia" w:ascii="仿宋_GB2312" w:eastAsia="仿宋_GB2312"/>
    </w:rPr>
  </w:style>
  <w:style w:type="character" w:customStyle="1" w:styleId="147">
    <w:name w:val="A4"/>
    <w:autoRedefine/>
    <w:qFormat/>
    <w:uiPriority w:val="0"/>
    <w:rPr>
      <w:rFonts w:ascii="新宋体" w:eastAsia="新宋体" w:cs="新宋体"/>
      <w:color w:val="000000"/>
      <w:lang w:bidi="ar-SA"/>
    </w:rPr>
  </w:style>
  <w:style w:type="character" w:customStyle="1" w:styleId="148">
    <w:name w:val="纯文本 Char2"/>
    <w:autoRedefine/>
    <w:qFormat/>
    <w:uiPriority w:val="0"/>
    <w:rPr>
      <w:rFonts w:ascii="宋体" w:hAnsi="Courier New" w:cs="Courier New"/>
      <w:kern w:val="2"/>
      <w:sz w:val="21"/>
      <w:szCs w:val="21"/>
    </w:rPr>
  </w:style>
  <w:style w:type="character" w:customStyle="1" w:styleId="149">
    <w:name w:val="正文文本 Char1"/>
    <w:autoRedefine/>
    <w:semiHidden/>
    <w:qFormat/>
    <w:locked/>
    <w:uiPriority w:val="99"/>
    <w:rPr>
      <w:kern w:val="2"/>
      <w:sz w:val="21"/>
      <w:szCs w:val="24"/>
    </w:rPr>
  </w:style>
  <w:style w:type="character" w:customStyle="1" w:styleId="150">
    <w:name w:val="标准正文 S字符"/>
    <w:link w:val="151"/>
    <w:autoRedefine/>
    <w:qFormat/>
    <w:locked/>
    <w:uiPriority w:val="0"/>
    <w:rPr>
      <w:kern w:val="2"/>
      <w:sz w:val="24"/>
      <w:szCs w:val="24"/>
    </w:rPr>
  </w:style>
  <w:style w:type="paragraph" w:customStyle="1" w:styleId="151">
    <w:name w:val="标准正文 S"/>
    <w:basedOn w:val="1"/>
    <w:link w:val="150"/>
    <w:autoRedefine/>
    <w:qFormat/>
    <w:uiPriority w:val="0"/>
    <w:pPr>
      <w:spacing w:beforeLines="50" w:afterLines="50"/>
      <w:ind w:firstLine="480" w:firstLineChars="0"/>
    </w:pPr>
    <w:rPr>
      <w:szCs w:val="24"/>
    </w:rPr>
  </w:style>
  <w:style w:type="character" w:customStyle="1" w:styleId="152">
    <w:name w:val="副章标题 Char"/>
    <w:link w:val="153"/>
    <w:autoRedefine/>
    <w:qFormat/>
    <w:uiPriority w:val="0"/>
    <w:rPr>
      <w:rFonts w:hAnsi="微软雅黑"/>
      <w:b/>
      <w:color w:val="000000"/>
      <w:sz w:val="36"/>
      <w:szCs w:val="36"/>
    </w:rPr>
  </w:style>
  <w:style w:type="paragraph" w:customStyle="1" w:styleId="153">
    <w:name w:val="副章标题"/>
    <w:basedOn w:val="1"/>
    <w:link w:val="152"/>
    <w:autoRedefine/>
    <w:qFormat/>
    <w:uiPriority w:val="0"/>
    <w:pPr>
      <w:spacing w:line="240" w:lineRule="auto"/>
      <w:ind w:firstLine="0" w:firstLineChars="0"/>
      <w:outlineLvl w:val="1"/>
    </w:pPr>
    <w:rPr>
      <w:rFonts w:hAnsi="微软雅黑"/>
      <w:b/>
      <w:color w:val="000000"/>
      <w:sz w:val="36"/>
      <w:szCs w:val="36"/>
    </w:rPr>
  </w:style>
  <w:style w:type="paragraph" w:customStyle="1" w:styleId="154">
    <w:name w:val="目录 41"/>
    <w:basedOn w:val="1"/>
    <w:next w:val="1"/>
    <w:autoRedefine/>
    <w:unhideWhenUsed/>
    <w:qFormat/>
    <w:uiPriority w:val="39"/>
    <w:pPr>
      <w:spacing w:line="240" w:lineRule="auto"/>
      <w:ind w:left="630" w:firstLine="0" w:firstLineChars="0"/>
    </w:pPr>
    <w:rPr>
      <w:rFonts w:ascii="等线" w:hAnsi="等线" w:eastAsia="等线"/>
      <w:sz w:val="18"/>
      <w:szCs w:val="18"/>
    </w:rPr>
  </w:style>
  <w:style w:type="paragraph" w:customStyle="1" w:styleId="155">
    <w:name w:val="Char Char Char"/>
    <w:basedOn w:val="1"/>
    <w:autoRedefine/>
    <w:qFormat/>
    <w:uiPriority w:val="0"/>
    <w:pPr>
      <w:spacing w:line="240" w:lineRule="auto"/>
      <w:ind w:firstLine="0" w:firstLineChars="0"/>
    </w:pPr>
    <w:rPr>
      <w:rFonts w:ascii="Tahoma" w:hAnsi="Tahoma"/>
      <w:szCs w:val="20"/>
    </w:rPr>
  </w:style>
  <w:style w:type="paragraph" w:customStyle="1" w:styleId="156">
    <w:name w:val="标题 81"/>
    <w:basedOn w:val="1"/>
    <w:next w:val="1"/>
    <w:autoRedefine/>
    <w:unhideWhenUsed/>
    <w:qFormat/>
    <w:uiPriority w:val="0"/>
    <w:pPr>
      <w:keepNext/>
      <w:keepLines/>
      <w:tabs>
        <w:tab w:val="left" w:pos="3360"/>
      </w:tabs>
      <w:spacing w:before="240" w:after="64" w:line="320" w:lineRule="auto"/>
      <w:ind w:left="3360" w:hanging="420" w:firstLineChars="0"/>
      <w:outlineLvl w:val="7"/>
    </w:pPr>
    <w:rPr>
      <w:rFonts w:ascii="等线 Light" w:hAnsi="等线 Light" w:eastAsia="等线 Light"/>
      <w:szCs w:val="24"/>
    </w:rPr>
  </w:style>
  <w:style w:type="paragraph" w:customStyle="1" w:styleId="157">
    <w:name w:val="标题 11"/>
    <w:basedOn w:val="1"/>
    <w:next w:val="1"/>
    <w:autoRedefine/>
    <w:qFormat/>
    <w:uiPriority w:val="0"/>
    <w:pPr>
      <w:keepNext/>
      <w:keepLines/>
      <w:pageBreakBefore/>
      <w:tabs>
        <w:tab w:val="left" w:pos="1080"/>
      </w:tabs>
      <w:spacing w:line="578" w:lineRule="auto"/>
      <w:ind w:left="1080" w:hanging="1080" w:firstLineChars="0"/>
      <w:outlineLvl w:val="0"/>
    </w:pPr>
    <w:rPr>
      <w:rFonts w:ascii="微软雅黑" w:hAnsi="微软雅黑" w:eastAsia="微软雅黑" w:cs="仿宋"/>
      <w:b/>
      <w:color w:val="000000"/>
      <w:sz w:val="32"/>
      <w:szCs w:val="32"/>
    </w:rPr>
  </w:style>
  <w:style w:type="paragraph" w:customStyle="1" w:styleId="158">
    <w:name w:val="表内文字"/>
    <w:basedOn w:val="1"/>
    <w:autoRedefine/>
    <w:qFormat/>
    <w:uiPriority w:val="0"/>
    <w:pPr>
      <w:snapToGrid w:val="0"/>
      <w:spacing w:before="50" w:after="50" w:line="240" w:lineRule="auto"/>
      <w:ind w:firstLine="0" w:firstLineChars="0"/>
      <w:jc w:val="center"/>
    </w:pPr>
    <w:rPr>
      <w:rFonts w:ascii="仿宋_GB2312" w:eastAsia="仿宋_GB2312"/>
      <w:b/>
      <w:color w:val="000000"/>
      <w:sz w:val="32"/>
      <w:szCs w:val="32"/>
    </w:rPr>
  </w:style>
  <w:style w:type="paragraph" w:customStyle="1" w:styleId="159">
    <w:name w:val="默认段落字体 Para Char1"/>
    <w:next w:val="1"/>
    <w:autoRedefine/>
    <w:qFormat/>
    <w:uiPriority w:val="0"/>
    <w:pPr>
      <w:keepNext/>
      <w:keepLines/>
      <w:tabs>
        <w:tab w:val="left" w:pos="360"/>
      </w:tabs>
      <w:snapToGrid w:val="0"/>
      <w:spacing w:before="240" w:after="240"/>
      <w:outlineLvl w:val="7"/>
    </w:pPr>
    <w:rPr>
      <w:rFonts w:ascii="Arial" w:hAnsi="Arial" w:eastAsia="宋体" w:cs="Arial"/>
      <w:kern w:val="2"/>
      <w:lang w:val="en-US" w:eastAsia="zh-CN" w:bidi="ar-SA"/>
    </w:rPr>
  </w:style>
  <w:style w:type="paragraph" w:customStyle="1" w:styleId="160">
    <w:name w:val="Char1"/>
    <w:basedOn w:val="1"/>
    <w:autoRedefine/>
    <w:qFormat/>
    <w:uiPriority w:val="0"/>
    <w:pPr>
      <w:spacing w:line="240" w:lineRule="auto"/>
      <w:ind w:firstLine="0" w:firstLineChars="0"/>
    </w:pPr>
  </w:style>
  <w:style w:type="paragraph" w:customStyle="1" w:styleId="161">
    <w:name w:val="font0"/>
    <w:basedOn w:val="1"/>
    <w:autoRedefine/>
    <w:qFormat/>
    <w:uiPriority w:val="0"/>
    <w:pPr>
      <w:widowControl/>
      <w:spacing w:before="100" w:beforeAutospacing="1" w:after="100" w:afterAutospacing="1" w:line="240" w:lineRule="auto"/>
      <w:ind w:firstLine="0" w:firstLineChars="0"/>
    </w:pPr>
    <w:rPr>
      <w:rFonts w:hint="eastAsia"/>
      <w:szCs w:val="24"/>
    </w:rPr>
  </w:style>
  <w:style w:type="paragraph" w:customStyle="1" w:styleId="162">
    <w:name w:val="_Style 29"/>
    <w:basedOn w:val="1"/>
    <w:autoRedefine/>
    <w:qFormat/>
    <w:uiPriority w:val="0"/>
    <w:pPr>
      <w:spacing w:line="240" w:lineRule="auto"/>
      <w:ind w:firstLine="0" w:firstLineChars="0"/>
    </w:pPr>
    <w:rPr>
      <w:rFonts w:ascii="Tahoma" w:hAnsi="Tahoma"/>
      <w:szCs w:val="20"/>
    </w:rPr>
  </w:style>
  <w:style w:type="paragraph" w:customStyle="1" w:styleId="163">
    <w:name w:val="ÕýÎÄ"/>
    <w:autoRedefine/>
    <w:qFormat/>
    <w:uiPriority w:val="0"/>
    <w:pPr>
      <w:widowControl w:val="0"/>
      <w:overflowPunct w:val="0"/>
      <w:autoSpaceDE w:val="0"/>
      <w:autoSpaceDN w:val="0"/>
      <w:adjustRightInd w:val="0"/>
      <w:spacing w:line="351" w:lineRule="atLeast"/>
      <w:ind w:firstLine="419"/>
      <w:jc w:val="both"/>
      <w:textAlignment w:val="baseline"/>
    </w:pPr>
    <w:rPr>
      <w:rFonts w:ascii="Times New Roman" w:hAnsi="Times New Roman" w:eastAsia="宋体" w:cs="Times New Roman"/>
      <w:color w:val="000000"/>
      <w:sz w:val="21"/>
      <w:lang w:val="en-US" w:eastAsia="zh-CN" w:bidi="ar-SA"/>
    </w:rPr>
  </w:style>
  <w:style w:type="paragraph" w:customStyle="1" w:styleId="164">
    <w:name w:val="列出段落3"/>
    <w:basedOn w:val="1"/>
    <w:autoRedefine/>
    <w:unhideWhenUsed/>
    <w:qFormat/>
    <w:uiPriority w:val="99"/>
    <w:pPr>
      <w:spacing w:line="240" w:lineRule="auto"/>
    </w:pPr>
    <w:rPr>
      <w:szCs w:val="24"/>
    </w:rPr>
  </w:style>
  <w:style w:type="paragraph" w:customStyle="1" w:styleId="165">
    <w:name w:val="默认段落字体 Para Char Char Char Char Char Char Char Char Char1 Char Char Char Char"/>
    <w:basedOn w:val="1"/>
    <w:autoRedefine/>
    <w:qFormat/>
    <w:uiPriority w:val="0"/>
    <w:pPr>
      <w:spacing w:line="240" w:lineRule="auto"/>
      <w:ind w:firstLine="0" w:firstLineChars="0"/>
    </w:pPr>
    <w:rPr>
      <w:rFonts w:ascii="Tahoma" w:hAnsi="Tahoma"/>
      <w:szCs w:val="20"/>
    </w:rPr>
  </w:style>
  <w:style w:type="paragraph" w:customStyle="1" w:styleId="166">
    <w:name w:val="Char3"/>
    <w:basedOn w:val="1"/>
    <w:autoRedefine/>
    <w:qFormat/>
    <w:uiPriority w:val="0"/>
    <w:pPr>
      <w:widowControl/>
      <w:spacing w:line="500" w:lineRule="exact"/>
      <w:ind w:firstLine="0" w:firstLineChars="0"/>
      <w:outlineLvl w:val="2"/>
    </w:pPr>
    <w:rPr>
      <w:rFonts w:ascii="黑体" w:hAnsi="Verdana" w:eastAsia="黑体" w:cs="黑体"/>
      <w:sz w:val="28"/>
      <w:szCs w:val="28"/>
      <w:lang w:eastAsia="en-US"/>
    </w:rPr>
  </w:style>
  <w:style w:type="paragraph" w:styleId="167">
    <w:name w:val="List Paragraph"/>
    <w:basedOn w:val="1"/>
    <w:autoRedefine/>
    <w:qFormat/>
    <w:uiPriority w:val="1"/>
  </w:style>
  <w:style w:type="paragraph" w:customStyle="1" w:styleId="168">
    <w:name w:val="表格"/>
    <w:basedOn w:val="1"/>
    <w:autoRedefine/>
    <w:qFormat/>
    <w:uiPriority w:val="0"/>
    <w:pPr>
      <w:spacing w:line="400" w:lineRule="exact"/>
      <w:ind w:firstLine="0" w:firstLineChars="0"/>
    </w:pPr>
    <w:rPr>
      <w:szCs w:val="24"/>
    </w:rPr>
  </w:style>
  <w:style w:type="paragraph" w:customStyle="1" w:styleId="169">
    <w:name w:val="目录 61"/>
    <w:basedOn w:val="1"/>
    <w:next w:val="1"/>
    <w:autoRedefine/>
    <w:unhideWhenUsed/>
    <w:qFormat/>
    <w:uiPriority w:val="39"/>
    <w:pPr>
      <w:spacing w:line="240" w:lineRule="auto"/>
      <w:ind w:left="1050" w:firstLine="0" w:firstLineChars="0"/>
    </w:pPr>
    <w:rPr>
      <w:rFonts w:ascii="等线" w:hAnsi="等线" w:eastAsia="等线"/>
      <w:sz w:val="18"/>
      <w:szCs w:val="18"/>
    </w:rPr>
  </w:style>
  <w:style w:type="paragraph" w:customStyle="1" w:styleId="170">
    <w:name w:val="修订1"/>
    <w:autoRedefine/>
    <w:semiHidden/>
    <w:qFormat/>
    <w:uiPriority w:val="99"/>
    <w:rPr>
      <w:rFonts w:ascii="Times New Roman" w:hAnsi="Times New Roman" w:eastAsia="宋体" w:cs="Times New Roman"/>
      <w:kern w:val="2"/>
      <w:sz w:val="21"/>
      <w:lang w:val="en-US" w:eastAsia="zh-CN" w:bidi="ar-SA"/>
    </w:rPr>
  </w:style>
  <w:style w:type="paragraph" w:customStyle="1" w:styleId="171">
    <w:name w:val="ZW"/>
    <w:basedOn w:val="1"/>
    <w:autoRedefine/>
    <w:qFormat/>
    <w:uiPriority w:val="0"/>
    <w:pPr>
      <w:spacing w:line="560" w:lineRule="exact"/>
      <w:ind w:firstLine="560"/>
    </w:pPr>
    <w:rPr>
      <w:sz w:val="28"/>
      <w:szCs w:val="28"/>
    </w:rPr>
  </w:style>
  <w:style w:type="paragraph" w:styleId="172">
    <w:name w:val="No Spacing"/>
    <w:autoRedefine/>
    <w:qFormat/>
    <w:uiPriority w:val="1"/>
    <w:pPr>
      <w:widowControl w:val="0"/>
      <w:ind w:firstLine="200" w:firstLineChars="200"/>
      <w:jc w:val="both"/>
    </w:pPr>
    <w:rPr>
      <w:rFonts w:ascii="Times New Roman" w:hAnsi="Times New Roman" w:eastAsia="宋体" w:cs="Times New Roman"/>
      <w:kern w:val="2"/>
      <w:sz w:val="24"/>
      <w:szCs w:val="22"/>
      <w:lang w:val="en-US" w:eastAsia="zh-CN" w:bidi="ar-SA"/>
    </w:rPr>
  </w:style>
  <w:style w:type="paragraph" w:customStyle="1" w:styleId="173">
    <w:name w:val="列出段落11"/>
    <w:basedOn w:val="1"/>
    <w:autoRedefine/>
    <w:qFormat/>
    <w:uiPriority w:val="0"/>
    <w:pPr>
      <w:spacing w:line="240" w:lineRule="auto"/>
    </w:pPr>
    <w:rPr>
      <w:szCs w:val="24"/>
    </w:rPr>
  </w:style>
  <w:style w:type="paragraph" w:customStyle="1" w:styleId="174">
    <w:name w:val="样式 首行缩进:  2 字符"/>
    <w:basedOn w:val="1"/>
    <w:autoRedefine/>
    <w:qFormat/>
    <w:uiPriority w:val="0"/>
    <w:pPr>
      <w:spacing w:line="400" w:lineRule="exact"/>
    </w:pPr>
    <w:rPr>
      <w:szCs w:val="24"/>
    </w:rPr>
  </w:style>
  <w:style w:type="paragraph" w:customStyle="1" w:styleId="175">
    <w:name w:val="目录 31"/>
    <w:basedOn w:val="1"/>
    <w:next w:val="1"/>
    <w:autoRedefine/>
    <w:unhideWhenUsed/>
    <w:qFormat/>
    <w:uiPriority w:val="39"/>
    <w:pPr>
      <w:spacing w:line="240" w:lineRule="auto"/>
      <w:ind w:left="420" w:firstLine="0" w:firstLineChars="0"/>
    </w:pPr>
    <w:rPr>
      <w:rFonts w:ascii="等线" w:hAnsi="等线" w:eastAsia="等线"/>
      <w:i/>
      <w:iCs/>
      <w:sz w:val="20"/>
      <w:szCs w:val="20"/>
    </w:rPr>
  </w:style>
  <w:style w:type="paragraph" w:customStyle="1" w:styleId="176">
    <w:name w:val="无间隔11"/>
    <w:autoRedefine/>
    <w:qFormat/>
    <w:uiPriority w:val="1"/>
    <w:pPr>
      <w:widowControl w:val="0"/>
      <w:jc w:val="both"/>
    </w:pPr>
    <w:rPr>
      <w:rFonts w:ascii="Times New Roman" w:hAnsi="Times New Roman" w:eastAsia="宋体" w:cs="Times New Roman"/>
      <w:kern w:val="2"/>
      <w:sz w:val="21"/>
      <w:szCs w:val="22"/>
      <w:lang w:val="en-US" w:eastAsia="zh-CN" w:bidi="ar-SA"/>
    </w:rPr>
  </w:style>
  <w:style w:type="paragraph" w:customStyle="1" w:styleId="177">
    <w:name w:val="默认段落字体 Para Char Char Char Char Char Char Char Char Char Char Char Char Char Char Char Char Char Char Char"/>
    <w:basedOn w:val="1"/>
    <w:autoRedefine/>
    <w:qFormat/>
    <w:uiPriority w:val="0"/>
    <w:pPr>
      <w:spacing w:line="240" w:lineRule="auto"/>
      <w:ind w:firstLine="0" w:firstLineChars="0"/>
    </w:pPr>
  </w:style>
  <w:style w:type="paragraph" w:customStyle="1" w:styleId="178">
    <w:name w:val="题注1"/>
    <w:basedOn w:val="1"/>
    <w:next w:val="1"/>
    <w:autoRedefine/>
    <w:unhideWhenUsed/>
    <w:qFormat/>
    <w:uiPriority w:val="0"/>
    <w:pPr>
      <w:keepNext/>
      <w:ind w:firstLine="0" w:firstLineChars="0"/>
      <w:jc w:val="center"/>
    </w:pPr>
    <w:rPr>
      <w:rFonts w:ascii="Cambria" w:hAnsi="Cambria"/>
      <w:b/>
      <w:color w:val="000000"/>
      <w:szCs w:val="20"/>
    </w:rPr>
  </w:style>
  <w:style w:type="paragraph" w:customStyle="1" w:styleId="179">
    <w:name w:val="Table Paragraph"/>
    <w:basedOn w:val="1"/>
    <w:autoRedefine/>
    <w:qFormat/>
    <w:uiPriority w:val="1"/>
    <w:pPr>
      <w:spacing w:line="240" w:lineRule="auto"/>
      <w:ind w:firstLine="0" w:firstLineChars="0"/>
    </w:pPr>
    <w:rPr>
      <w:sz w:val="22"/>
      <w:lang w:val="zh-CN" w:bidi="zh-CN"/>
    </w:rPr>
  </w:style>
  <w:style w:type="paragraph" w:customStyle="1" w:styleId="180">
    <w:name w:val="样式"/>
    <w:autoRedefine/>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81">
    <w:name w:val="Default"/>
    <w:basedOn w:val="40"/>
    <w:autoRedefine/>
    <w:qFormat/>
    <w:uiPriority w:val="0"/>
    <w:pPr>
      <w:widowControl w:val="0"/>
      <w:autoSpaceDE w:val="0"/>
      <w:autoSpaceDN w:val="0"/>
      <w:adjustRightInd w:val="0"/>
    </w:pPr>
    <w:rPr>
      <w:rFonts w:ascii="新宋体" w:hAnsi="Times New Roman" w:eastAsia="新宋体" w:cs="Times New Roman"/>
      <w:color w:val="000000"/>
      <w:sz w:val="24"/>
      <w:lang w:val="en-US" w:eastAsia="zh-CN" w:bidi="ar-SA"/>
    </w:rPr>
  </w:style>
  <w:style w:type="paragraph" w:customStyle="1" w:styleId="182">
    <w:name w:val="TOC 71"/>
    <w:next w:val="1"/>
    <w:qFormat/>
    <w:uiPriority w:val="99"/>
    <w:pPr>
      <w:wordWrap w:val="0"/>
      <w:ind w:left="2550"/>
      <w:jc w:val="both"/>
    </w:pPr>
    <w:rPr>
      <w:rFonts w:ascii="Times New Roman" w:hAnsi="Times New Roman" w:eastAsia="宋体" w:cs="Times New Roman"/>
      <w:kern w:val="0"/>
      <w:sz w:val="21"/>
      <w:szCs w:val="22"/>
      <w:lang w:val="en-US" w:eastAsia="zh-CN" w:bidi="ar-SA"/>
    </w:rPr>
  </w:style>
  <w:style w:type="paragraph" w:customStyle="1" w:styleId="183">
    <w:name w:val="TOC 标题1"/>
    <w:basedOn w:val="3"/>
    <w:next w:val="1"/>
    <w:autoRedefine/>
    <w:qFormat/>
    <w:uiPriority w:val="39"/>
    <w:pPr>
      <w:widowControl w:val="0"/>
      <w:numPr>
        <w:numId w:val="0"/>
      </w:numPr>
      <w:spacing w:before="340" w:after="330" w:line="578" w:lineRule="auto"/>
      <w:jc w:val="both"/>
      <w:outlineLvl w:val="9"/>
    </w:pPr>
    <w:rPr>
      <w:rFonts w:ascii="Times New Roman" w:hAnsi="Times New Roman" w:eastAsia="宋体"/>
      <w:sz w:val="44"/>
      <w:szCs w:val="44"/>
      <w:lang w:val="en-US"/>
    </w:rPr>
  </w:style>
  <w:style w:type="paragraph" w:customStyle="1" w:styleId="184">
    <w:name w:val="列表段落1"/>
    <w:basedOn w:val="1"/>
    <w:autoRedefine/>
    <w:qFormat/>
    <w:uiPriority w:val="34"/>
    <w:pPr>
      <w:spacing w:beforeLines="50" w:afterLines="50" w:line="240" w:lineRule="auto"/>
    </w:pPr>
  </w:style>
  <w:style w:type="paragraph" w:customStyle="1" w:styleId="185">
    <w:name w:val="3 级标题"/>
    <w:basedOn w:val="4"/>
    <w:autoRedefine/>
    <w:qFormat/>
    <w:uiPriority w:val="0"/>
    <w:pPr>
      <w:numPr>
        <w:ilvl w:val="0"/>
        <w:numId w:val="0"/>
      </w:numPr>
      <w:spacing w:before="120" w:after="120"/>
      <w:ind w:left="567" w:right="27" w:rightChars="13" w:hanging="567"/>
    </w:pPr>
    <w:rPr>
      <w:rFonts w:ascii="Times New Roman" w:hAnsi="Times New Roman" w:eastAsia="宋体"/>
      <w:sz w:val="28"/>
      <w:szCs w:val="32"/>
    </w:rPr>
  </w:style>
  <w:style w:type="paragraph" w:customStyle="1" w:styleId="186">
    <w:name w:val="目录 21"/>
    <w:basedOn w:val="1"/>
    <w:next w:val="1"/>
    <w:autoRedefine/>
    <w:unhideWhenUsed/>
    <w:qFormat/>
    <w:uiPriority w:val="39"/>
    <w:pPr>
      <w:tabs>
        <w:tab w:val="right" w:leader="dot" w:pos="9742"/>
      </w:tabs>
      <w:spacing w:line="240" w:lineRule="exact"/>
      <w:ind w:left="210" w:firstLine="0" w:firstLineChars="0"/>
    </w:pPr>
    <w:rPr>
      <w:rFonts w:ascii="等线" w:hAnsi="等线" w:eastAsia="等线"/>
      <w:smallCaps/>
      <w:sz w:val="20"/>
      <w:szCs w:val="20"/>
    </w:rPr>
  </w:style>
  <w:style w:type="paragraph" w:customStyle="1" w:styleId="187">
    <w:name w:val="目录 81"/>
    <w:basedOn w:val="1"/>
    <w:next w:val="1"/>
    <w:autoRedefine/>
    <w:unhideWhenUsed/>
    <w:qFormat/>
    <w:uiPriority w:val="39"/>
    <w:pPr>
      <w:spacing w:line="240" w:lineRule="auto"/>
      <w:ind w:left="1470" w:firstLine="0" w:firstLineChars="0"/>
    </w:pPr>
    <w:rPr>
      <w:rFonts w:ascii="等线" w:hAnsi="等线" w:eastAsia="等线"/>
      <w:sz w:val="18"/>
      <w:szCs w:val="18"/>
    </w:rPr>
  </w:style>
  <w:style w:type="paragraph" w:customStyle="1" w:styleId="188">
    <w:name w:val="TOC 标题11"/>
    <w:basedOn w:val="3"/>
    <w:next w:val="1"/>
    <w:autoRedefine/>
    <w:unhideWhenUsed/>
    <w:qFormat/>
    <w:uiPriority w:val="39"/>
    <w:pPr>
      <w:numPr>
        <w:numId w:val="0"/>
      </w:numPr>
      <w:spacing w:before="240" w:line="259" w:lineRule="auto"/>
      <w:outlineLvl w:val="9"/>
    </w:pPr>
    <w:rPr>
      <w:rFonts w:ascii="Cambria" w:hAnsi="Cambria" w:eastAsia="宋体"/>
      <w:b w:val="0"/>
      <w:bCs w:val="0"/>
      <w:color w:val="365F91"/>
      <w:kern w:val="0"/>
      <w:sz w:val="32"/>
      <w:szCs w:val="32"/>
    </w:rPr>
  </w:style>
  <w:style w:type="paragraph" w:customStyle="1" w:styleId="189">
    <w:name w:val="正文 New New New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0">
    <w:name w:val="正文段"/>
    <w:basedOn w:val="1"/>
    <w:autoRedefine/>
    <w:qFormat/>
    <w:uiPriority w:val="0"/>
    <w:pPr>
      <w:widowControl/>
      <w:snapToGrid w:val="0"/>
      <w:spacing w:afterLines="50" w:line="240" w:lineRule="auto"/>
    </w:pPr>
    <w:rPr>
      <w:szCs w:val="20"/>
    </w:rPr>
  </w:style>
  <w:style w:type="paragraph" w:customStyle="1" w:styleId="191">
    <w:name w:val="样式 Verdana 首行缩进:  0.74 厘米"/>
    <w:basedOn w:val="1"/>
    <w:autoRedefine/>
    <w:qFormat/>
    <w:uiPriority w:val="0"/>
    <w:pPr>
      <w:ind w:firstLine="0" w:firstLineChars="0"/>
    </w:pPr>
    <w:rPr>
      <w:rFonts w:ascii="Verdana" w:hAnsi="Verdana"/>
      <w:szCs w:val="20"/>
    </w:rPr>
  </w:style>
  <w:style w:type="paragraph" w:customStyle="1" w:styleId="192">
    <w:name w:val="标题 91"/>
    <w:basedOn w:val="1"/>
    <w:next w:val="1"/>
    <w:autoRedefine/>
    <w:unhideWhenUsed/>
    <w:qFormat/>
    <w:uiPriority w:val="0"/>
    <w:pPr>
      <w:keepNext/>
      <w:keepLines/>
      <w:tabs>
        <w:tab w:val="left" w:pos="3780"/>
      </w:tabs>
      <w:spacing w:before="240" w:after="64" w:line="320" w:lineRule="auto"/>
      <w:ind w:left="3780" w:hanging="420" w:firstLineChars="0"/>
      <w:outlineLvl w:val="8"/>
    </w:pPr>
    <w:rPr>
      <w:rFonts w:ascii="等线 Light" w:hAnsi="等线 Light" w:eastAsia="等线 Light"/>
    </w:rPr>
  </w:style>
  <w:style w:type="paragraph" w:customStyle="1" w:styleId="193">
    <w:name w:val="p0"/>
    <w:basedOn w:val="1"/>
    <w:autoRedefine/>
    <w:qFormat/>
    <w:uiPriority w:val="0"/>
    <w:pPr>
      <w:widowControl/>
      <w:spacing w:line="240" w:lineRule="auto"/>
      <w:ind w:firstLine="0" w:firstLineChars="0"/>
    </w:pPr>
  </w:style>
  <w:style w:type="paragraph" w:customStyle="1" w:styleId="194">
    <w:name w:val="444"/>
    <w:basedOn w:val="1"/>
    <w:autoRedefine/>
    <w:qFormat/>
    <w:uiPriority w:val="0"/>
    <w:pPr>
      <w:spacing w:line="312" w:lineRule="atLeast"/>
      <w:ind w:firstLine="0" w:firstLineChars="0"/>
      <w:jc w:val="center"/>
      <w:textAlignment w:val="baseline"/>
    </w:pPr>
    <w:rPr>
      <w:b/>
      <w:sz w:val="36"/>
      <w:szCs w:val="36"/>
    </w:rPr>
  </w:style>
  <w:style w:type="paragraph" w:customStyle="1" w:styleId="195">
    <w:name w:val="正文 New New New New New New New New"/>
    <w:autoRedefi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96">
    <w:name w:val="样式 标题 2 + Times New Roman 四号 非加粗 段前: 5 磅 段后: 0 磅 行距: 固定值 20..."/>
    <w:basedOn w:val="2"/>
    <w:autoRedefine/>
    <w:qFormat/>
    <w:uiPriority w:val="0"/>
    <w:pPr>
      <w:numPr>
        <w:ilvl w:val="0"/>
        <w:numId w:val="0"/>
      </w:numPr>
      <w:spacing w:before="100" w:line="400" w:lineRule="exact"/>
      <w:jc w:val="both"/>
    </w:pPr>
    <w:rPr>
      <w:rFonts w:ascii="Times New Roman" w:hAnsi="Times New Roman"/>
      <w:b w:val="0"/>
      <w:bCs w:val="0"/>
      <w:sz w:val="28"/>
      <w:szCs w:val="20"/>
    </w:rPr>
  </w:style>
  <w:style w:type="paragraph" w:customStyle="1" w:styleId="197">
    <w:name w:val="1"/>
    <w:basedOn w:val="1"/>
    <w:next w:val="24"/>
    <w:autoRedefine/>
    <w:qFormat/>
    <w:uiPriority w:val="0"/>
    <w:pPr>
      <w:spacing w:line="240" w:lineRule="auto"/>
      <w:ind w:firstLine="0" w:firstLineChars="0"/>
    </w:pPr>
    <w:rPr>
      <w:rFonts w:hAnsi="Courier New"/>
      <w:szCs w:val="20"/>
    </w:rPr>
  </w:style>
  <w:style w:type="paragraph" w:customStyle="1" w:styleId="198">
    <w:name w:val="Char Char8"/>
    <w:basedOn w:val="1"/>
    <w:autoRedefine/>
    <w:qFormat/>
    <w:uiPriority w:val="0"/>
    <w:pPr>
      <w:spacing w:line="240" w:lineRule="auto"/>
      <w:ind w:firstLine="0" w:firstLineChars="0"/>
    </w:pPr>
    <w:rPr>
      <w:rFonts w:ascii="Tahoma" w:hAnsi="Tahoma" w:eastAsia="Times New Roman"/>
      <w:szCs w:val="20"/>
    </w:rPr>
  </w:style>
  <w:style w:type="paragraph" w:customStyle="1" w:styleId="199">
    <w:name w:val="列出段落1"/>
    <w:basedOn w:val="1"/>
    <w:autoRedefine/>
    <w:qFormat/>
    <w:uiPriority w:val="34"/>
    <w:pPr>
      <w:spacing w:line="240" w:lineRule="auto"/>
    </w:pPr>
  </w:style>
  <w:style w:type="paragraph" w:customStyle="1" w:styleId="200">
    <w:name w:val="目录 91"/>
    <w:basedOn w:val="1"/>
    <w:next w:val="1"/>
    <w:autoRedefine/>
    <w:unhideWhenUsed/>
    <w:qFormat/>
    <w:uiPriority w:val="39"/>
    <w:pPr>
      <w:spacing w:line="240" w:lineRule="auto"/>
      <w:ind w:left="1680" w:firstLine="0" w:firstLineChars="0"/>
    </w:pPr>
    <w:rPr>
      <w:rFonts w:ascii="等线" w:hAnsi="等线" w:eastAsia="等线"/>
      <w:sz w:val="18"/>
      <w:szCs w:val="18"/>
    </w:rPr>
  </w:style>
  <w:style w:type="paragraph" w:customStyle="1" w:styleId="201">
    <w:name w:val="样式 小四正文 + 首行缩进:  2 字符 段前: 0.5 行"/>
    <w:basedOn w:val="1"/>
    <w:autoRedefine/>
    <w:qFormat/>
    <w:uiPriority w:val="0"/>
    <w:pPr>
      <w:spacing w:beforeLines="50"/>
    </w:pPr>
    <w:rPr>
      <w:szCs w:val="20"/>
    </w:rPr>
  </w:style>
  <w:style w:type="paragraph" w:customStyle="1" w:styleId="202">
    <w:name w:val="_Style 52"/>
    <w:autoRedefine/>
    <w:unhideWhenUsed/>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203">
    <w:name w:val="2ji"/>
    <w:basedOn w:val="2"/>
    <w:autoRedefine/>
    <w:qFormat/>
    <w:uiPriority w:val="0"/>
    <w:pPr>
      <w:numPr>
        <w:ilvl w:val="0"/>
        <w:numId w:val="0"/>
      </w:numPr>
      <w:jc w:val="both"/>
      <w:textAlignment w:val="baseline"/>
    </w:pPr>
    <w:rPr>
      <w:rFonts w:ascii="宋体" w:hAnsi="宋体" w:eastAsia="宋体"/>
      <w:szCs w:val="21"/>
    </w:rPr>
  </w:style>
  <w:style w:type="paragraph" w:customStyle="1" w:styleId="204">
    <w:name w:val="Char Char16 Char Char"/>
    <w:basedOn w:val="1"/>
    <w:autoRedefine/>
    <w:qFormat/>
    <w:uiPriority w:val="0"/>
    <w:pPr>
      <w:ind w:firstLine="0" w:firstLineChars="0"/>
    </w:pPr>
    <w:rPr>
      <w:szCs w:val="24"/>
    </w:rPr>
  </w:style>
  <w:style w:type="paragraph" w:customStyle="1" w:styleId="205">
    <w:name w:val="正文首行缩进两字符"/>
    <w:basedOn w:val="1"/>
    <w:autoRedefine/>
    <w:qFormat/>
    <w:uiPriority w:val="0"/>
    <w:rPr>
      <w:szCs w:val="24"/>
    </w:rPr>
  </w:style>
  <w:style w:type="paragraph" w:customStyle="1" w:styleId="206">
    <w:name w:val="标题 41"/>
    <w:basedOn w:val="1"/>
    <w:next w:val="1"/>
    <w:autoRedefine/>
    <w:unhideWhenUsed/>
    <w:qFormat/>
    <w:uiPriority w:val="0"/>
    <w:pPr>
      <w:keepNext/>
      <w:keepLines/>
      <w:tabs>
        <w:tab w:val="left" w:pos="1680"/>
      </w:tabs>
      <w:spacing w:before="280" w:after="290" w:line="376" w:lineRule="auto"/>
      <w:ind w:left="1680" w:hanging="420" w:firstLineChars="0"/>
      <w:outlineLvl w:val="3"/>
    </w:pPr>
    <w:rPr>
      <w:b/>
      <w:bCs/>
      <w:sz w:val="28"/>
      <w:szCs w:val="28"/>
    </w:rPr>
  </w:style>
  <w:style w:type="paragraph" w:customStyle="1" w:styleId="207">
    <w:name w:val="F2"/>
    <w:basedOn w:val="1"/>
    <w:autoRedefine/>
    <w:qFormat/>
    <w:uiPriority w:val="0"/>
    <w:pPr>
      <w:spacing w:line="240" w:lineRule="auto"/>
      <w:ind w:firstLine="601" w:firstLineChars="0"/>
      <w:textAlignment w:val="baseline"/>
    </w:pPr>
    <w:rPr>
      <w:szCs w:val="20"/>
    </w:rPr>
  </w:style>
  <w:style w:type="paragraph" w:customStyle="1" w:styleId="208">
    <w:name w:val="_Style 36"/>
    <w:basedOn w:val="1"/>
    <w:autoRedefine/>
    <w:qFormat/>
    <w:uiPriority w:val="0"/>
    <w:pPr>
      <w:spacing w:line="240" w:lineRule="auto"/>
      <w:ind w:firstLine="0" w:firstLineChars="0"/>
    </w:pPr>
    <w:rPr>
      <w:rFonts w:ascii="Tahoma" w:hAnsi="Tahoma"/>
      <w:szCs w:val="20"/>
    </w:rPr>
  </w:style>
  <w:style w:type="paragraph" w:customStyle="1" w:styleId="209">
    <w:name w:val="Char2"/>
    <w:basedOn w:val="1"/>
    <w:autoRedefine/>
    <w:qFormat/>
    <w:uiPriority w:val="0"/>
    <w:pPr>
      <w:widowControl/>
      <w:spacing w:after="160" w:line="240" w:lineRule="exact"/>
      <w:ind w:firstLine="0" w:firstLineChars="0"/>
    </w:pPr>
    <w:rPr>
      <w:rFonts w:ascii="Verdana" w:hAnsi="Verdana"/>
      <w:szCs w:val="20"/>
      <w:lang w:eastAsia="en-US"/>
    </w:rPr>
  </w:style>
  <w:style w:type="paragraph" w:customStyle="1" w:styleId="210">
    <w:name w:val="Char"/>
    <w:basedOn w:val="1"/>
    <w:autoRedefine/>
    <w:qFormat/>
    <w:uiPriority w:val="0"/>
    <w:pPr>
      <w:spacing w:line="240" w:lineRule="auto"/>
      <w:ind w:firstLine="0" w:firstLineChars="0"/>
    </w:pPr>
    <w:rPr>
      <w:szCs w:val="24"/>
    </w:rPr>
  </w:style>
  <w:style w:type="paragraph" w:customStyle="1" w:styleId="211">
    <w:name w:val="目录 11"/>
    <w:basedOn w:val="1"/>
    <w:next w:val="1"/>
    <w:autoRedefine/>
    <w:unhideWhenUsed/>
    <w:qFormat/>
    <w:uiPriority w:val="39"/>
    <w:pPr>
      <w:spacing w:before="120" w:after="120" w:line="240" w:lineRule="auto"/>
      <w:ind w:firstLine="0" w:firstLineChars="0"/>
    </w:pPr>
    <w:rPr>
      <w:rFonts w:ascii="等线" w:hAnsi="等线" w:eastAsia="等线"/>
      <w:b/>
      <w:bCs/>
      <w:caps/>
      <w:sz w:val="20"/>
      <w:szCs w:val="20"/>
    </w:rPr>
  </w:style>
  <w:style w:type="paragraph" w:customStyle="1" w:styleId="212">
    <w:name w:val="列出段落12"/>
    <w:basedOn w:val="1"/>
    <w:autoRedefine/>
    <w:qFormat/>
    <w:uiPriority w:val="34"/>
    <w:pPr>
      <w:spacing w:line="240" w:lineRule="auto"/>
    </w:pPr>
    <w:rPr>
      <w:szCs w:val="24"/>
    </w:rPr>
  </w:style>
  <w:style w:type="paragraph" w:customStyle="1" w:styleId="213">
    <w:name w:val="目录 51"/>
    <w:basedOn w:val="1"/>
    <w:next w:val="1"/>
    <w:autoRedefine/>
    <w:unhideWhenUsed/>
    <w:qFormat/>
    <w:uiPriority w:val="39"/>
    <w:pPr>
      <w:spacing w:line="240" w:lineRule="auto"/>
      <w:ind w:left="840" w:firstLine="0" w:firstLineChars="0"/>
    </w:pPr>
    <w:rPr>
      <w:rFonts w:ascii="等线" w:hAnsi="等线" w:eastAsia="等线"/>
      <w:sz w:val="18"/>
      <w:szCs w:val="18"/>
    </w:rPr>
  </w:style>
  <w:style w:type="paragraph" w:customStyle="1" w:styleId="214">
    <w:name w:val="目录 71"/>
    <w:basedOn w:val="1"/>
    <w:next w:val="1"/>
    <w:autoRedefine/>
    <w:unhideWhenUsed/>
    <w:qFormat/>
    <w:uiPriority w:val="39"/>
    <w:pPr>
      <w:spacing w:line="240" w:lineRule="auto"/>
      <w:ind w:left="1260" w:firstLine="0" w:firstLineChars="0"/>
    </w:pPr>
    <w:rPr>
      <w:rFonts w:ascii="等线" w:hAnsi="等线" w:eastAsia="等线"/>
      <w:sz w:val="18"/>
      <w:szCs w:val="18"/>
    </w:rPr>
  </w:style>
  <w:style w:type="paragraph" w:customStyle="1" w:styleId="215">
    <w:name w:val="样式 标题 3 + (中文) 黑体 小四 非加粗 段前: 7.8 磅 段后: 0 磅 行距: 固定值 20 磅"/>
    <w:basedOn w:val="4"/>
    <w:autoRedefine/>
    <w:qFormat/>
    <w:uiPriority w:val="0"/>
    <w:pPr>
      <w:numPr>
        <w:ilvl w:val="0"/>
        <w:numId w:val="0"/>
      </w:numPr>
      <w:spacing w:line="400" w:lineRule="exact"/>
      <w:jc w:val="both"/>
    </w:pPr>
    <w:rPr>
      <w:rFonts w:ascii="Times New Roman" w:hAnsi="Times New Roman"/>
      <w:b w:val="0"/>
      <w:bCs w:val="0"/>
      <w:szCs w:val="20"/>
    </w:rPr>
  </w:style>
  <w:style w:type="paragraph" w:customStyle="1" w:styleId="216">
    <w:name w:val="msolistparagraph"/>
    <w:basedOn w:val="1"/>
    <w:autoRedefine/>
    <w:qFormat/>
    <w:uiPriority w:val="0"/>
    <w:pPr>
      <w:widowControl/>
      <w:spacing w:before="100" w:beforeAutospacing="1" w:after="100" w:afterAutospacing="1" w:line="240" w:lineRule="auto"/>
      <w:ind w:firstLine="0" w:firstLineChars="0"/>
    </w:pPr>
    <w:rPr>
      <w:szCs w:val="24"/>
    </w:rPr>
  </w:style>
  <w:style w:type="paragraph" w:customStyle="1" w:styleId="217">
    <w:name w:val="样式1"/>
    <w:basedOn w:val="1"/>
    <w:autoRedefine/>
    <w:qFormat/>
    <w:uiPriority w:val="0"/>
    <w:pPr>
      <w:spacing w:before="120" w:after="120" w:line="300" w:lineRule="auto"/>
      <w:ind w:firstLine="0" w:firstLineChars="0"/>
    </w:pPr>
    <w:rPr>
      <w:b/>
      <w:szCs w:val="20"/>
    </w:rPr>
  </w:style>
  <w:style w:type="paragraph" w:customStyle="1" w:styleId="218">
    <w:name w:val="无间隔2"/>
    <w:autoRedefine/>
    <w:qFormat/>
    <w:uiPriority w:val="0"/>
    <w:pPr>
      <w:widowControl w:val="0"/>
      <w:jc w:val="both"/>
    </w:pPr>
    <w:rPr>
      <w:rFonts w:ascii="Times New Roman" w:hAnsi="Times New Roman" w:eastAsia="宋体" w:cs="Times New Roman"/>
      <w:kern w:val="2"/>
      <w:sz w:val="21"/>
      <w:szCs w:val="24"/>
      <w:lang w:val="en-US" w:eastAsia="zh-CN" w:bidi="ar-SA"/>
    </w:rPr>
  </w:style>
  <w:style w:type="table" w:customStyle="1" w:styleId="219">
    <w:name w:val="网格型2"/>
    <w:basedOn w:val="43"/>
    <w:autoRedefine/>
    <w:qFormat/>
    <w:uiPriority w:val="39"/>
    <w:rPr>
      <w:rFonts w:cs="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0">
    <w:name w:val="网格型1"/>
    <w:basedOn w:val="43"/>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21">
    <w:name w:val="正文_6"/>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2">
    <w:name w:val="修订2"/>
    <w:autoRedefine/>
    <w:hidden/>
    <w:unhideWhenUsed/>
    <w:qFormat/>
    <w:uiPriority w:val="99"/>
    <w:rPr>
      <w:rFonts w:ascii="Times New Roman" w:hAnsi="Times New Roman" w:eastAsia="宋体" w:cs="Times New Roman"/>
      <w:kern w:val="2"/>
      <w:sz w:val="24"/>
      <w:szCs w:val="22"/>
      <w:lang w:val="en-US" w:eastAsia="zh-CN" w:bidi="ar-SA"/>
    </w:rPr>
  </w:style>
  <w:style w:type="paragraph" w:customStyle="1" w:styleId="223">
    <w:name w:val="PlainText"/>
    <w:basedOn w:val="1"/>
    <w:qFormat/>
    <w:uiPriority w:val="0"/>
    <w:pPr>
      <w:spacing w:line="240" w:lineRule="auto"/>
      <w:ind w:firstLine="0" w:firstLineChars="0"/>
    </w:pPr>
    <w:rPr>
      <w:rFonts w:hAnsi="Courier New"/>
    </w:rPr>
  </w:style>
  <w:style w:type="character" w:customStyle="1" w:styleId="224">
    <w:name w:val="纯文本 字符3"/>
    <w:basedOn w:val="45"/>
    <w:link w:val="24"/>
    <w:qFormat/>
    <w:uiPriority w:val="0"/>
    <w:rPr>
      <w:rFonts w:hint="eastAsia" w:ascii="宋体" w:hAnsi="Courier New" w:eastAsia="宋体" w:cs="宋体"/>
      <w:kern w:val="2"/>
      <w:sz w:val="21"/>
    </w:rPr>
  </w:style>
  <w:style w:type="paragraph" w:customStyle="1" w:styleId="225">
    <w:name w:val="表格文字"/>
    <w:basedOn w:val="1"/>
    <w:qFormat/>
    <w:uiPriority w:val="0"/>
    <w:pPr>
      <w:jc w:val="left"/>
    </w:pPr>
    <w:rPr>
      <w:bCs/>
      <w:spacing w:val="10"/>
      <w:kern w:val="0"/>
      <w:sz w:val="24"/>
      <w:szCs w:val="24"/>
    </w:rPr>
  </w:style>
  <w:style w:type="character" w:customStyle="1" w:styleId="226">
    <w:name w:val="15"/>
    <w:basedOn w:val="45"/>
    <w:qFormat/>
    <w:uiPriority w:val="0"/>
    <w:rPr>
      <w:rFonts w:hint="eastAsia" w:ascii="宋体" w:hAnsi="宋体" w:eastAsia="宋体" w:cs="宋体"/>
      <w:sz w:val="24"/>
      <w:szCs w:val="24"/>
    </w:rPr>
  </w:style>
  <w:style w:type="table" w:customStyle="1" w:styleId="227">
    <w:name w:val="Table Normal"/>
    <w:unhideWhenUsed/>
    <w:qFormat/>
    <w:uiPriority w:val="0"/>
    <w:tblPr>
      <w:tblCellMar>
        <w:top w:w="0" w:type="dxa"/>
        <w:left w:w="0" w:type="dxa"/>
        <w:bottom w:w="0" w:type="dxa"/>
        <w:right w:w="0" w:type="dxa"/>
      </w:tblCellMar>
    </w:tblPr>
  </w:style>
  <w:style w:type="paragraph" w:customStyle="1" w:styleId="228">
    <w:name w:val="Table Text"/>
    <w:basedOn w:val="1"/>
    <w:semiHidden/>
    <w:qFormat/>
    <w:uiPriority w:val="0"/>
    <w:rPr>
      <w:rFonts w:ascii="宋体" w:hAnsi="宋体" w:eastAsia="宋体" w:cs="宋体"/>
      <w:sz w:val="20"/>
      <w:szCs w:val="20"/>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1.jpeg"/><Relationship Id="rId15" Type="http://schemas.openxmlformats.org/officeDocument/2006/relationships/theme" Target="theme/theme1.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header" Target="header2.xml"/><Relationship Id="rId11" Type="http://schemas.openxmlformats.org/officeDocument/2006/relationships/header" Target="header1.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61</Pages>
  <Words>38745</Words>
  <Characters>41506</Characters>
  <Lines>332</Lines>
  <Paragraphs>93</Paragraphs>
  <TotalTime>0</TotalTime>
  <ScaleCrop>false</ScaleCrop>
  <LinksUpToDate>false</LinksUpToDate>
  <CharactersWithSpaces>45812</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2024-09-30T04:27:00Z</dcterms:created>
  <dc:creator>Administrator</dc:creator>
  <cp:lastModifiedBy>芹子</cp:lastModifiedBy>
  <cp:lastPrinted>2024-12-11T15:12:00Z</cp:lastPrinted>
  <dcterms:modified xsi:type="dcterms:W3CDTF">2026-05-11T03:50:02Z</dcterms:modified>
  <cp:revision>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9F895F74D4AE4E71BF47DF054EBC00D7_13</vt:lpwstr>
  </property>
  <property fmtid="{D5CDD505-2E9C-101B-9397-08002B2CF9AE}" pid="4" name="KSOTemplateDocerSaveRecord">
    <vt:lpwstr>eyJoZGlkIjoiNTU5ZmIxYTE1M2I3NGU5ZTU2YjU3MTk2OWIxODE1YmUiLCJ1c2VySWQiOiI2MTMzMjMyNzAifQ==</vt:lpwstr>
  </property>
</Properties>
</file>