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A16D32">
      <w:pPr>
        <w:spacing w:line="360" w:lineRule="auto"/>
        <w:jc w:val="center"/>
        <w:rPr>
          <w:rFonts w:ascii="方正小标宋简体" w:hAnsi="方正小标宋简体" w:eastAsia="方正小标宋简体" w:cs="方正小标宋简体"/>
          <w:b/>
          <w:color w:val="000000" w:themeColor="text1"/>
          <w:sz w:val="44"/>
          <w:szCs w:val="44"/>
          <w14:textFill>
            <w14:solidFill>
              <w14:schemeClr w14:val="tx1"/>
            </w14:solidFill>
          </w14:textFill>
        </w:rPr>
      </w:pPr>
    </w:p>
    <w:p w14:paraId="092E977F">
      <w:pPr>
        <w:snapToGrid w:val="0"/>
        <w:spacing w:before="156" w:beforeLines="50" w:line="360" w:lineRule="auto"/>
        <w:jc w:val="center"/>
        <w:rPr>
          <w:rFonts w:ascii="华文新魏" w:hAnsi="宋体" w:eastAsia="华文新魏"/>
          <w:color w:val="000000" w:themeColor="text1"/>
          <w:sz w:val="120"/>
          <w:szCs w:val="120"/>
          <w14:textFill>
            <w14:solidFill>
              <w14:schemeClr w14:val="tx1"/>
            </w14:solidFill>
          </w14:textFill>
        </w:rPr>
      </w:pPr>
      <w:r>
        <w:rPr>
          <w:rFonts w:hint="eastAsia" w:ascii="华文新魏" w:hAnsi="宋体" w:eastAsia="华文新魏"/>
          <w:color w:val="000000" w:themeColor="text1"/>
          <w:sz w:val="120"/>
          <w:szCs w:val="120"/>
          <w14:textFill>
            <w14:solidFill>
              <w14:schemeClr w14:val="tx1"/>
            </w14:solidFill>
          </w14:textFill>
        </w:rPr>
        <w:t>竞争性磋商文件</w:t>
      </w:r>
    </w:p>
    <w:p w14:paraId="4F4C66DE">
      <w:pPr>
        <w:snapToGrid w:val="0"/>
        <w:spacing w:before="156" w:beforeLines="50" w:line="360" w:lineRule="auto"/>
        <w:jc w:val="center"/>
        <w:rPr>
          <w:rFonts w:ascii="仿宋_GB2312" w:hAnsi="宋体" w:eastAsia="仿宋_GB2312"/>
          <w:b/>
          <w:color w:val="000000" w:themeColor="text1"/>
          <w:sz w:val="30"/>
          <w:szCs w:val="72"/>
          <w14:textFill>
            <w14:solidFill>
              <w14:schemeClr w14:val="tx1"/>
            </w14:solidFill>
          </w14:textFill>
        </w:rPr>
      </w:pPr>
      <w:r>
        <w:rPr>
          <w:rFonts w:hint="eastAsia" w:ascii="仿宋_GB2312" w:hAnsi="宋体" w:eastAsia="仿宋_GB2312"/>
          <w:b/>
          <w:color w:val="000000" w:themeColor="text1"/>
          <w:sz w:val="48"/>
          <w:szCs w:val="48"/>
          <w14:textFill>
            <w14:solidFill>
              <w14:schemeClr w14:val="tx1"/>
            </w14:solidFill>
          </w14:textFill>
        </w:rPr>
        <w:t>（全流程电子化采购）</w:t>
      </w:r>
    </w:p>
    <w:p w14:paraId="6B14A5F0">
      <w:pPr>
        <w:snapToGrid w:val="0"/>
        <w:spacing w:line="360" w:lineRule="auto"/>
        <w:rPr>
          <w:rFonts w:ascii="仿宋_GB2312" w:hAnsi="宋体" w:eastAsia="仿宋_GB2312"/>
          <w:color w:val="000000" w:themeColor="text1"/>
          <w:sz w:val="30"/>
          <w:szCs w:val="72"/>
          <w14:textFill>
            <w14:solidFill>
              <w14:schemeClr w14:val="tx1"/>
            </w14:solidFill>
          </w14:textFill>
        </w:rPr>
      </w:pPr>
    </w:p>
    <w:p w14:paraId="2AC5C0C4">
      <w:pPr>
        <w:snapToGrid w:val="0"/>
        <w:spacing w:line="360" w:lineRule="auto"/>
        <w:rPr>
          <w:rFonts w:ascii="仿宋_GB2312" w:hAnsi="宋体" w:eastAsia="仿宋_GB2312"/>
          <w:color w:val="000000" w:themeColor="text1"/>
          <w:sz w:val="30"/>
          <w:szCs w:val="72"/>
          <w14:textFill>
            <w14:solidFill>
              <w14:schemeClr w14:val="tx1"/>
            </w14:solidFill>
          </w14:textFill>
        </w:rPr>
      </w:pPr>
    </w:p>
    <w:p w14:paraId="5C0F65B6">
      <w:pPr>
        <w:pStyle w:val="63"/>
        <w:ind w:firstLine="480"/>
        <w:rPr>
          <w:color w:val="000000" w:themeColor="text1"/>
          <w:lang w:eastAsia="zh-CN"/>
          <w14:textFill>
            <w14:solidFill>
              <w14:schemeClr w14:val="tx1"/>
            </w14:solidFill>
          </w14:textFill>
        </w:rPr>
      </w:pPr>
    </w:p>
    <w:p w14:paraId="43CAE7DA">
      <w:pPr>
        <w:pStyle w:val="25"/>
        <w:snapToGrid w:val="0"/>
        <w:spacing w:line="360" w:lineRule="auto"/>
        <w:ind w:left="1077" w:leftChars="513" w:firstLine="0" w:firstLineChars="0"/>
        <w:rPr>
          <w:rFonts w:hint="eastAsia" w:ascii="仿宋_GB2312" w:hAnsi="宋体" w:eastAsia="仿宋_GB2312"/>
          <w:b/>
          <w:bCs/>
          <w:color w:val="000000" w:themeColor="text1"/>
          <w:sz w:val="36"/>
          <w:szCs w:val="36"/>
          <w:lang w:eastAsia="zh-CN"/>
          <w14:textFill>
            <w14:solidFill>
              <w14:schemeClr w14:val="tx1"/>
            </w14:solidFill>
          </w14:textFill>
        </w:rPr>
      </w:pPr>
      <w:r>
        <w:rPr>
          <w:rFonts w:hint="eastAsia" w:ascii="仿宋_GB2312" w:hAnsi="宋体" w:eastAsia="仿宋_GB2312"/>
          <w:b/>
          <w:bCs/>
          <w:color w:val="000000" w:themeColor="text1"/>
          <w:sz w:val="36"/>
          <w:szCs w:val="36"/>
          <w14:textFill>
            <w14:solidFill>
              <w14:schemeClr w14:val="tx1"/>
            </w14:solidFill>
          </w14:textFill>
        </w:rPr>
        <w:t>项目名称：</w:t>
      </w:r>
      <w:r>
        <w:rPr>
          <w:rFonts w:hint="eastAsia" w:ascii="仿宋_GB2312" w:hAnsi="宋体" w:eastAsia="仿宋_GB2312"/>
          <w:b/>
          <w:bCs/>
          <w:color w:val="000000" w:themeColor="text1"/>
          <w:sz w:val="36"/>
          <w:szCs w:val="36"/>
          <w:lang w:eastAsia="zh-CN"/>
          <w14:textFill>
            <w14:solidFill>
              <w14:schemeClr w14:val="tx1"/>
            </w14:solidFill>
          </w14:textFill>
        </w:rPr>
        <w:t>龙州县上金乡易地搬迁安置点排污项目（易安后扶）</w:t>
      </w:r>
    </w:p>
    <w:p w14:paraId="0A5127FE">
      <w:pPr>
        <w:pStyle w:val="25"/>
        <w:snapToGrid w:val="0"/>
        <w:spacing w:line="360" w:lineRule="auto"/>
        <w:ind w:left="1077" w:leftChars="513" w:firstLine="0" w:firstLineChars="0"/>
        <w:rPr>
          <w:rFonts w:hint="eastAsia" w:ascii="仿宋_GB2312" w:hAnsi="宋体" w:eastAsia="仿宋_GB2312"/>
          <w:b/>
          <w:bCs/>
          <w:color w:val="0000FF"/>
          <w:sz w:val="36"/>
          <w:szCs w:val="36"/>
          <w:lang w:val="en-US" w:eastAsia="zh-CN"/>
        </w:rPr>
      </w:pPr>
      <w:r>
        <w:rPr>
          <w:rFonts w:hint="eastAsia" w:ascii="仿宋_GB2312" w:hAnsi="宋体" w:eastAsia="仿宋_GB2312"/>
          <w:b/>
          <w:bCs/>
          <w:color w:val="auto"/>
          <w:sz w:val="36"/>
          <w:szCs w:val="36"/>
        </w:rPr>
        <w:t>项目</w:t>
      </w:r>
      <w:r>
        <w:rPr>
          <w:rFonts w:hint="eastAsia" w:ascii="仿宋_GB2312" w:hAnsi="宋体" w:eastAsia="仿宋_GB2312"/>
          <w:b/>
          <w:bCs/>
          <w:color w:val="000000" w:themeColor="text1"/>
          <w:sz w:val="36"/>
          <w:szCs w:val="36"/>
          <w14:textFill>
            <w14:solidFill>
              <w14:schemeClr w14:val="tx1"/>
            </w14:solidFill>
          </w14:textFill>
        </w:rPr>
        <w:t>编号:</w:t>
      </w:r>
      <w:r>
        <w:rPr>
          <w:rFonts w:hint="eastAsia" w:ascii="仿宋_GB2312" w:hAnsi="宋体" w:eastAsia="仿宋_GB2312"/>
          <w:b/>
          <w:bCs/>
          <w:color w:val="000000" w:themeColor="text1"/>
          <w:sz w:val="36"/>
          <w:szCs w:val="36"/>
          <w:lang w:eastAsia="zh-CN"/>
          <w14:textFill>
            <w14:solidFill>
              <w14:schemeClr w14:val="tx1"/>
            </w14:solidFill>
          </w14:textFill>
        </w:rPr>
        <w:t>CZZC2026-C2-230058-KZJS</w:t>
      </w:r>
    </w:p>
    <w:p w14:paraId="3EFC4AC0">
      <w:pPr>
        <w:pStyle w:val="25"/>
        <w:snapToGrid w:val="0"/>
        <w:spacing w:line="360" w:lineRule="auto"/>
        <w:ind w:firstLine="1030" w:firstLineChars="300"/>
        <w:rPr>
          <w:rFonts w:hint="eastAsia" w:ascii="仿宋_GB2312" w:hAnsi="宋体" w:eastAsia="仿宋_GB2312"/>
          <w:b/>
          <w:bCs/>
          <w:color w:val="000000" w:themeColor="text1"/>
          <w:w w:val="95"/>
          <w:sz w:val="36"/>
          <w:szCs w:val="36"/>
          <w:lang w:eastAsia="zh-CN"/>
          <w14:textFill>
            <w14:solidFill>
              <w14:schemeClr w14:val="tx1"/>
            </w14:solidFill>
          </w14:textFill>
        </w:rPr>
      </w:pPr>
      <w:r>
        <w:rPr>
          <w:rFonts w:hint="eastAsia" w:ascii="仿宋_GB2312" w:hAnsi="宋体" w:eastAsia="仿宋_GB2312"/>
          <w:b/>
          <w:bCs/>
          <w:color w:val="000000" w:themeColor="text1"/>
          <w:w w:val="95"/>
          <w:sz w:val="36"/>
          <w:szCs w:val="36"/>
          <w14:textFill>
            <w14:solidFill>
              <w14:schemeClr w14:val="tx1"/>
            </w14:solidFill>
          </w14:textFill>
        </w:rPr>
        <w:t>采购人：</w:t>
      </w:r>
      <w:r>
        <w:rPr>
          <w:rFonts w:hint="eastAsia" w:ascii="仿宋_GB2312" w:hAnsi="宋体" w:eastAsia="仿宋_GB2312"/>
          <w:b/>
          <w:bCs/>
          <w:color w:val="000000" w:themeColor="text1"/>
          <w:w w:val="95"/>
          <w:sz w:val="36"/>
          <w:szCs w:val="36"/>
          <w:lang w:eastAsia="zh-CN"/>
          <w14:textFill>
            <w14:solidFill>
              <w14:schemeClr w14:val="tx1"/>
            </w14:solidFill>
          </w14:textFill>
        </w:rPr>
        <w:t>龙州县生态移民发展中心</w:t>
      </w:r>
      <w:r>
        <w:rPr>
          <w:rFonts w:hint="eastAsia" w:ascii="仿宋_GB2312" w:hAnsi="宋体" w:eastAsia="仿宋_GB2312"/>
          <w:b/>
          <w:bCs/>
          <w:color w:val="000000" w:themeColor="text1"/>
          <w:w w:val="95"/>
          <w:sz w:val="36"/>
          <w:szCs w:val="36"/>
          <w14:textFill>
            <w14:solidFill>
              <w14:schemeClr w14:val="tx1"/>
            </w14:solidFill>
          </w14:textFill>
        </w:rPr>
        <w:t> </w:t>
      </w:r>
    </w:p>
    <w:p w14:paraId="580B953F">
      <w:pPr>
        <w:pStyle w:val="25"/>
        <w:snapToGrid w:val="0"/>
        <w:spacing w:line="360" w:lineRule="auto"/>
        <w:ind w:firstLine="1030" w:firstLineChars="300"/>
        <w:rPr>
          <w:rFonts w:hint="eastAsia" w:ascii="仿宋_GB2312" w:hAnsi="宋体" w:eastAsia="仿宋_GB2312"/>
          <w:b/>
          <w:bCs/>
          <w:color w:val="000000" w:themeColor="text1"/>
          <w:w w:val="95"/>
          <w:sz w:val="36"/>
          <w:szCs w:val="36"/>
          <w:lang w:eastAsia="zh-CN"/>
          <w14:textFill>
            <w14:solidFill>
              <w14:schemeClr w14:val="tx1"/>
            </w14:solidFill>
          </w14:textFill>
        </w:rPr>
      </w:pPr>
      <w:r>
        <w:rPr>
          <w:rFonts w:hint="eastAsia" w:ascii="仿宋_GB2312" w:hAnsi="宋体" w:eastAsia="仿宋_GB2312"/>
          <w:b/>
          <w:bCs/>
          <w:color w:val="000000" w:themeColor="text1"/>
          <w:w w:val="95"/>
          <w:sz w:val="36"/>
          <w:szCs w:val="36"/>
          <w14:textFill>
            <w14:solidFill>
              <w14:schemeClr w14:val="tx1"/>
            </w14:solidFill>
          </w14:textFill>
        </w:rPr>
        <w:t>采购代理机构：</w:t>
      </w:r>
      <w:r>
        <w:rPr>
          <w:rFonts w:hint="eastAsia" w:ascii="仿宋_GB2312" w:hAnsi="宋体" w:eastAsia="仿宋_GB2312"/>
          <w:b/>
          <w:bCs/>
          <w:color w:val="000000" w:themeColor="text1"/>
          <w:w w:val="95"/>
          <w:sz w:val="36"/>
          <w:szCs w:val="36"/>
          <w:lang w:eastAsia="zh-CN"/>
          <w14:textFill>
            <w14:solidFill>
              <w14:schemeClr w14:val="tx1"/>
            </w14:solidFill>
          </w14:textFill>
        </w:rPr>
        <w:t>广西坤珍建设项目管理咨询有限公司</w:t>
      </w:r>
    </w:p>
    <w:p w14:paraId="3C401E36">
      <w:pPr>
        <w:pStyle w:val="25"/>
        <w:snapToGrid w:val="0"/>
        <w:spacing w:line="360" w:lineRule="auto"/>
        <w:ind w:firstLine="1125" w:firstLineChars="393"/>
        <w:rPr>
          <w:rFonts w:ascii="仿宋_GB2312" w:hAnsi="宋体" w:eastAsia="仿宋_GB2312"/>
          <w:b/>
          <w:bCs/>
          <w:color w:val="000000" w:themeColor="text1"/>
          <w:w w:val="95"/>
          <w:sz w:val="30"/>
          <w:szCs w:val="30"/>
          <w14:textFill>
            <w14:solidFill>
              <w14:schemeClr w14:val="tx1"/>
            </w14:solidFill>
          </w14:textFill>
        </w:rPr>
      </w:pPr>
    </w:p>
    <w:p w14:paraId="4FF2A386">
      <w:pPr>
        <w:pStyle w:val="25"/>
        <w:snapToGrid w:val="0"/>
        <w:spacing w:line="360" w:lineRule="auto"/>
        <w:ind w:firstLine="1125" w:firstLineChars="393"/>
        <w:rPr>
          <w:rFonts w:ascii="仿宋_GB2312" w:hAnsi="宋体" w:eastAsia="仿宋_GB2312"/>
          <w:b/>
          <w:bCs/>
          <w:color w:val="0000FF"/>
          <w:w w:val="95"/>
          <w:sz w:val="30"/>
          <w:szCs w:val="30"/>
        </w:rPr>
      </w:pPr>
    </w:p>
    <w:p w14:paraId="3A2F5EE2">
      <w:pPr>
        <w:pStyle w:val="25"/>
        <w:snapToGrid w:val="0"/>
        <w:spacing w:line="360" w:lineRule="auto"/>
        <w:ind w:firstLine="3091" w:firstLineChars="900"/>
        <w:rPr>
          <w:rFonts w:ascii="仿宋_GB2312" w:eastAsia="仿宋_GB2312"/>
          <w:color w:val="000000" w:themeColor="text1"/>
          <w:sz w:val="24"/>
          <w:szCs w:val="22"/>
          <w14:textFill>
            <w14:solidFill>
              <w14:schemeClr w14:val="tx1"/>
            </w14:solidFill>
          </w14:textFill>
        </w:rPr>
      </w:pPr>
      <w:r>
        <w:rPr>
          <w:rFonts w:ascii="仿宋_GB2312" w:hAnsi="宋体" w:eastAsia="仿宋_GB2312"/>
          <w:b/>
          <w:bCs/>
          <w:color w:val="auto"/>
          <w:w w:val="95"/>
          <w:sz w:val="36"/>
          <w:szCs w:val="36"/>
        </w:rPr>
        <w:t>202</w:t>
      </w:r>
      <w:r>
        <w:rPr>
          <w:rFonts w:hint="eastAsia" w:ascii="仿宋_GB2312" w:hAnsi="宋体" w:eastAsia="仿宋_GB2312"/>
          <w:b/>
          <w:bCs/>
          <w:color w:val="auto"/>
          <w:w w:val="95"/>
          <w:sz w:val="36"/>
          <w:szCs w:val="36"/>
          <w:lang w:val="en-US" w:eastAsia="zh-CN"/>
        </w:rPr>
        <w:t>6</w:t>
      </w:r>
      <w:r>
        <w:rPr>
          <w:rFonts w:hint="eastAsia" w:ascii="仿宋_GB2312" w:hAnsi="宋体" w:eastAsia="仿宋_GB2312"/>
          <w:b/>
          <w:bCs/>
          <w:color w:val="000000" w:themeColor="text1"/>
          <w:w w:val="95"/>
          <w:sz w:val="36"/>
          <w:szCs w:val="36"/>
          <w14:textFill>
            <w14:solidFill>
              <w14:schemeClr w14:val="tx1"/>
            </w14:solidFill>
          </w14:textFill>
        </w:rPr>
        <w:t>年</w:t>
      </w:r>
      <w:r>
        <w:rPr>
          <w:rFonts w:hint="eastAsia" w:ascii="仿宋_GB2312" w:hAnsi="宋体" w:eastAsia="仿宋_GB2312"/>
          <w:b/>
          <w:bCs/>
          <w:color w:val="000000" w:themeColor="text1"/>
          <w:w w:val="95"/>
          <w:sz w:val="36"/>
          <w:szCs w:val="36"/>
          <w:lang w:val="en-US" w:eastAsia="zh-CN"/>
          <w14:textFill>
            <w14:solidFill>
              <w14:schemeClr w14:val="tx1"/>
            </w14:solidFill>
          </w14:textFill>
        </w:rPr>
        <w:t xml:space="preserve"> 7 </w:t>
      </w:r>
      <w:r>
        <w:rPr>
          <w:rFonts w:hint="eastAsia" w:ascii="仿宋_GB2312" w:hAnsi="宋体" w:eastAsia="仿宋_GB2312"/>
          <w:b/>
          <w:bCs/>
          <w:color w:val="000000" w:themeColor="text1"/>
          <w:w w:val="95"/>
          <w:sz w:val="36"/>
          <w:szCs w:val="36"/>
          <w14:textFill>
            <w14:solidFill>
              <w14:schemeClr w14:val="tx1"/>
            </w14:solidFill>
          </w14:textFill>
        </w:rPr>
        <w:t>月</w:t>
      </w:r>
      <w:r>
        <w:rPr>
          <w:rFonts w:hint="eastAsia" w:ascii="仿宋_GB2312" w:hAnsi="宋体" w:eastAsia="仿宋_GB2312"/>
          <w:b/>
          <w:bCs/>
          <w:color w:val="000000" w:themeColor="text1"/>
          <w:w w:val="95"/>
          <w:sz w:val="36"/>
          <w:szCs w:val="36"/>
          <w:lang w:val="en-US" w:eastAsia="zh-CN"/>
          <w14:textFill>
            <w14:solidFill>
              <w14:schemeClr w14:val="tx1"/>
            </w14:solidFill>
          </w14:textFill>
        </w:rPr>
        <w:t xml:space="preserve"> 6 </w:t>
      </w:r>
      <w:r>
        <w:rPr>
          <w:rFonts w:hint="eastAsia" w:ascii="仿宋_GB2312" w:hAnsi="宋体" w:eastAsia="仿宋_GB2312"/>
          <w:b/>
          <w:bCs/>
          <w:color w:val="000000" w:themeColor="text1"/>
          <w:w w:val="95"/>
          <w:sz w:val="36"/>
          <w:szCs w:val="36"/>
          <w14:textFill>
            <w14:solidFill>
              <w14:schemeClr w14:val="tx1"/>
            </w14:solidFill>
          </w14:textFill>
        </w:rPr>
        <w:t>日</w:t>
      </w:r>
    </w:p>
    <w:p w14:paraId="7B90DF21">
      <w:pPr>
        <w:spacing w:line="360" w:lineRule="auto"/>
        <w:jc w:val="center"/>
        <w:rPr>
          <w:rFonts w:ascii="宋体" w:hAnsi="宋体"/>
          <w:b/>
          <w:color w:val="000000" w:themeColor="text1"/>
          <w:sz w:val="44"/>
          <w:szCs w:val="44"/>
          <w14:textFill>
            <w14:solidFill>
              <w14:schemeClr w14:val="tx1"/>
            </w14:solidFill>
          </w14:textFill>
        </w:rPr>
        <w:sectPr>
          <w:headerReference r:id="rId4" w:type="first"/>
          <w:footerReference r:id="rId6" w:type="first"/>
          <w:headerReference r:id="rId3" w:type="default"/>
          <w:footerReference r:id="rId5" w:type="default"/>
          <w:pgSz w:w="11906" w:h="16838"/>
          <w:pgMar w:top="1440" w:right="1440" w:bottom="1440" w:left="1587" w:header="851" w:footer="992" w:gutter="0"/>
          <w:pgNumType w:start="0"/>
          <w:cols w:space="720" w:num="1"/>
          <w:titlePg/>
          <w:docGrid w:type="lines" w:linePitch="312" w:charSpace="0"/>
        </w:sectPr>
      </w:pPr>
    </w:p>
    <w:p w14:paraId="07F7FB19">
      <w:pPr>
        <w:pStyle w:val="61"/>
      </w:pPr>
    </w:p>
    <w:p w14:paraId="4852A9A5">
      <w:pPr>
        <w:spacing w:line="360" w:lineRule="auto"/>
        <w:jc w:val="center"/>
        <w:rPr>
          <w:rFonts w:ascii="宋体" w:hAnsi="宋体"/>
          <w:b/>
          <w:color w:val="000000" w:themeColor="text1"/>
          <w:sz w:val="44"/>
          <w:szCs w:val="44"/>
          <w14:textFill>
            <w14:solidFill>
              <w14:schemeClr w14:val="tx1"/>
            </w14:solidFill>
          </w14:textFill>
        </w:rPr>
      </w:pPr>
    </w:p>
    <w:p w14:paraId="3EAA5138">
      <w:pPr>
        <w:spacing w:line="360" w:lineRule="auto"/>
        <w:jc w:val="center"/>
        <w:rPr>
          <w:rFonts w:ascii="宋体"/>
          <w:b/>
          <w:color w:val="000000" w:themeColor="text1"/>
          <w:sz w:val="44"/>
          <w:szCs w:val="44"/>
          <w14:textFill>
            <w14:solidFill>
              <w14:schemeClr w14:val="tx1"/>
            </w14:solidFill>
          </w14:textFill>
        </w:rPr>
      </w:pPr>
      <w:r>
        <w:rPr>
          <w:rFonts w:hint="eastAsia" w:ascii="宋体" w:hAnsi="宋体"/>
          <w:b/>
          <w:color w:val="000000" w:themeColor="text1"/>
          <w:sz w:val="44"/>
          <w:szCs w:val="44"/>
          <w14:textFill>
            <w14:solidFill>
              <w14:schemeClr w14:val="tx1"/>
            </w14:solidFill>
          </w14:textFill>
        </w:rPr>
        <w:t>目 录</w:t>
      </w:r>
    </w:p>
    <w:p w14:paraId="285BCA8B">
      <w:pPr>
        <w:spacing w:line="400" w:lineRule="exact"/>
        <w:jc w:val="center"/>
        <w:rPr>
          <w:rFonts w:ascii="宋体"/>
          <w:b/>
          <w:color w:val="000000" w:themeColor="text1"/>
          <w:sz w:val="44"/>
          <w:szCs w:val="44"/>
          <w14:textFill>
            <w14:solidFill>
              <w14:schemeClr w14:val="tx1"/>
            </w14:solidFill>
          </w14:textFill>
        </w:rPr>
      </w:pPr>
    </w:p>
    <w:p w14:paraId="0D221341">
      <w:pPr>
        <w:pStyle w:val="32"/>
        <w:tabs>
          <w:tab w:val="right" w:leader="dot" w:pos="8869"/>
        </w:tabs>
        <w:snapToGrid w:val="0"/>
        <w:spacing w:line="500" w:lineRule="atLeast"/>
        <w:rPr>
          <w:rFonts w:asci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fldChar w:fldCharType="begin"/>
      </w:r>
      <w:r>
        <w:rPr>
          <w:rFonts w:ascii="宋体" w:hAnsi="宋体"/>
          <w:b/>
          <w:color w:val="000000" w:themeColor="text1"/>
          <w:sz w:val="24"/>
          <w14:textFill>
            <w14:solidFill>
              <w14:schemeClr w14:val="tx1"/>
            </w14:solidFill>
          </w14:textFill>
        </w:rPr>
        <w:instrText xml:space="preserve">TOC \o "1-3" \h \z \u</w:instrText>
      </w:r>
      <w:r>
        <w:rPr>
          <w:rFonts w:ascii="宋体" w:hAnsi="宋体"/>
          <w:b/>
          <w:color w:val="000000" w:themeColor="text1"/>
          <w:sz w:val="24"/>
          <w14:textFill>
            <w14:solidFill>
              <w14:schemeClr w14:val="tx1"/>
            </w14:solidFill>
          </w14:textFill>
        </w:rPr>
        <w:fldChar w:fldCharType="separate"/>
      </w:r>
      <w:r>
        <w:fldChar w:fldCharType="begin"/>
      </w:r>
      <w:r>
        <w:instrText xml:space="preserve"> HYPERLINK \l "_Toc74323456" </w:instrText>
      </w:r>
      <w:r>
        <w:fldChar w:fldCharType="separate"/>
      </w:r>
      <w:r>
        <w:rPr>
          <w:rStyle w:val="54"/>
          <w:rFonts w:hint="eastAsia" w:ascii="宋体" w:hAnsi="宋体"/>
          <w:b/>
          <w:color w:val="000000" w:themeColor="text1"/>
          <w:sz w:val="24"/>
          <w14:textFill>
            <w14:solidFill>
              <w14:schemeClr w14:val="tx1"/>
            </w14:solidFill>
          </w14:textFill>
        </w:rPr>
        <w:t>第一章竞争性磋商公告</w:t>
      </w:r>
      <w:r>
        <w:rPr>
          <w:rFonts w:ascii="宋体"/>
          <w:b/>
          <w:color w:val="000000" w:themeColor="text1"/>
          <w:sz w:val="24"/>
          <w14:textFill>
            <w14:solidFill>
              <w14:schemeClr w14:val="tx1"/>
            </w14:solidFill>
          </w14:textFill>
        </w:rPr>
        <w:tab/>
      </w:r>
      <w:r>
        <w:rPr>
          <w:rFonts w:hint="eastAsia" w:ascii="宋体" w:hAnsi="宋体"/>
          <w:b/>
          <w:color w:val="000000" w:themeColor="text1"/>
          <w:sz w:val="24"/>
          <w:lang w:val="en-US" w:eastAsia="zh-CN"/>
          <w14:textFill>
            <w14:solidFill>
              <w14:schemeClr w14:val="tx1"/>
            </w14:solidFill>
          </w14:textFill>
        </w:rPr>
        <w:t>1</w:t>
      </w:r>
      <w:r>
        <w:rPr>
          <w:rFonts w:ascii="宋体" w:hAnsi="宋体"/>
          <w:b/>
          <w:color w:val="000000" w:themeColor="text1"/>
          <w:sz w:val="24"/>
          <w14:textFill>
            <w14:solidFill>
              <w14:schemeClr w14:val="tx1"/>
            </w14:solidFill>
          </w14:textFill>
        </w:rPr>
        <w:fldChar w:fldCharType="end"/>
      </w:r>
    </w:p>
    <w:p w14:paraId="048F35E9">
      <w:pPr>
        <w:pStyle w:val="32"/>
        <w:tabs>
          <w:tab w:val="right" w:leader="dot" w:pos="8869"/>
        </w:tabs>
        <w:snapToGrid w:val="0"/>
        <w:spacing w:line="500" w:lineRule="atLeast"/>
        <w:rPr>
          <w:rFonts w:ascii="宋体"/>
          <w:b/>
          <w:color w:val="000000" w:themeColor="text1"/>
          <w:sz w:val="24"/>
          <w14:textFill>
            <w14:solidFill>
              <w14:schemeClr w14:val="tx1"/>
            </w14:solidFill>
          </w14:textFill>
        </w:rPr>
      </w:pPr>
      <w:r>
        <w:fldChar w:fldCharType="begin"/>
      </w:r>
      <w:r>
        <w:instrText xml:space="preserve"> HYPERLINK \l "_Toc74323457" </w:instrText>
      </w:r>
      <w:r>
        <w:fldChar w:fldCharType="separate"/>
      </w:r>
      <w:r>
        <w:rPr>
          <w:rStyle w:val="54"/>
          <w:rFonts w:hint="eastAsia" w:ascii="宋体" w:hAnsi="宋体"/>
          <w:b/>
          <w:color w:val="000000" w:themeColor="text1"/>
          <w:sz w:val="24"/>
          <w14:textFill>
            <w14:solidFill>
              <w14:schemeClr w14:val="tx1"/>
            </w14:solidFill>
          </w14:textFill>
        </w:rPr>
        <w:t>第二章供应</w:t>
      </w:r>
      <w:bookmarkStart w:id="0" w:name="_Hlt82161237"/>
      <w:r>
        <w:rPr>
          <w:rStyle w:val="54"/>
          <w:rFonts w:hint="eastAsia" w:ascii="宋体" w:hAnsi="宋体"/>
          <w:b/>
          <w:color w:val="000000" w:themeColor="text1"/>
          <w:sz w:val="24"/>
          <w14:textFill>
            <w14:solidFill>
              <w14:schemeClr w14:val="tx1"/>
            </w14:solidFill>
          </w14:textFill>
        </w:rPr>
        <w:t>商</w:t>
      </w:r>
      <w:bookmarkEnd w:id="0"/>
      <w:r>
        <w:rPr>
          <w:rStyle w:val="54"/>
          <w:rFonts w:hint="eastAsia" w:ascii="宋体" w:hAnsi="宋体"/>
          <w:b/>
          <w:color w:val="000000" w:themeColor="text1"/>
          <w:sz w:val="24"/>
          <w14:textFill>
            <w14:solidFill>
              <w14:schemeClr w14:val="tx1"/>
            </w14:solidFill>
          </w14:textFill>
        </w:rPr>
        <w:t>须</w:t>
      </w:r>
      <w:bookmarkStart w:id="1" w:name="_Hlt123912042"/>
      <w:r>
        <w:rPr>
          <w:rStyle w:val="54"/>
          <w:rFonts w:hint="eastAsia" w:ascii="宋体" w:hAnsi="宋体"/>
          <w:b/>
          <w:color w:val="000000" w:themeColor="text1"/>
          <w:sz w:val="24"/>
          <w14:textFill>
            <w14:solidFill>
              <w14:schemeClr w14:val="tx1"/>
            </w14:solidFill>
          </w14:textFill>
        </w:rPr>
        <w:t>知</w:t>
      </w:r>
      <w:bookmarkEnd w:id="1"/>
      <w:r>
        <w:rPr>
          <w:rFonts w:ascii="宋体"/>
          <w:b/>
          <w:color w:val="000000" w:themeColor="text1"/>
          <w:sz w:val="24"/>
          <w14:textFill>
            <w14:solidFill>
              <w14:schemeClr w14:val="tx1"/>
            </w14:solidFill>
          </w14:textFill>
        </w:rPr>
        <w:tab/>
      </w:r>
      <w:r>
        <w:rPr>
          <w:rFonts w:hint="eastAsia" w:ascii="宋体" w:hAnsi="宋体"/>
          <w:b/>
          <w:color w:val="000000" w:themeColor="text1"/>
          <w:sz w:val="24"/>
          <w:lang w:val="en-US" w:eastAsia="zh-CN"/>
          <w14:textFill>
            <w14:solidFill>
              <w14:schemeClr w14:val="tx1"/>
            </w14:solidFill>
          </w14:textFill>
        </w:rPr>
        <w:t>5</w:t>
      </w:r>
      <w:r>
        <w:rPr>
          <w:rFonts w:ascii="宋体" w:hAnsi="宋体"/>
          <w:b/>
          <w:color w:val="000000" w:themeColor="text1"/>
          <w:sz w:val="24"/>
          <w14:textFill>
            <w14:solidFill>
              <w14:schemeClr w14:val="tx1"/>
            </w14:solidFill>
          </w14:textFill>
        </w:rPr>
        <w:fldChar w:fldCharType="end"/>
      </w:r>
    </w:p>
    <w:p w14:paraId="37E2473B">
      <w:pPr>
        <w:pStyle w:val="32"/>
        <w:tabs>
          <w:tab w:val="right" w:leader="dot" w:pos="8869"/>
        </w:tabs>
        <w:snapToGrid w:val="0"/>
        <w:spacing w:line="500" w:lineRule="atLeast"/>
        <w:rPr>
          <w:rFonts w:hint="eastAsia" w:ascii="宋体" w:eastAsia="宋体"/>
          <w:b/>
          <w:color w:val="000000" w:themeColor="text1"/>
          <w:sz w:val="24"/>
          <w:lang w:val="en-US" w:eastAsia="zh-CN"/>
          <w14:textFill>
            <w14:solidFill>
              <w14:schemeClr w14:val="tx1"/>
            </w14:solidFill>
          </w14:textFill>
        </w:rPr>
      </w:pPr>
      <w:r>
        <w:fldChar w:fldCharType="begin"/>
      </w:r>
      <w:r>
        <w:instrText xml:space="preserve"> HYPERLINK \l "_Toc74323458" </w:instrText>
      </w:r>
      <w:r>
        <w:fldChar w:fldCharType="separate"/>
      </w:r>
      <w:r>
        <w:rPr>
          <w:rStyle w:val="54"/>
          <w:rFonts w:hint="eastAsia" w:ascii="宋体" w:hAnsi="宋体"/>
          <w:b/>
          <w:color w:val="000000" w:themeColor="text1"/>
          <w:sz w:val="24"/>
          <w14:textFill>
            <w14:solidFill>
              <w14:schemeClr w14:val="tx1"/>
            </w14:solidFill>
          </w14:textFill>
        </w:rPr>
        <w:t>第三章采</w:t>
      </w:r>
      <w:bookmarkStart w:id="2" w:name="_Hlt123905034"/>
      <w:bookmarkStart w:id="3" w:name="_Hlt123903950"/>
      <w:bookmarkStart w:id="4" w:name="_Hlt123913427"/>
      <w:r>
        <w:rPr>
          <w:rStyle w:val="54"/>
          <w:rFonts w:hint="eastAsia" w:ascii="宋体" w:hAnsi="宋体"/>
          <w:b/>
          <w:color w:val="000000" w:themeColor="text1"/>
          <w:sz w:val="24"/>
          <w14:textFill>
            <w14:solidFill>
              <w14:schemeClr w14:val="tx1"/>
            </w14:solidFill>
          </w14:textFill>
        </w:rPr>
        <w:t>购</w:t>
      </w:r>
      <w:bookmarkEnd w:id="2"/>
      <w:bookmarkEnd w:id="3"/>
      <w:bookmarkEnd w:id="4"/>
      <w:bookmarkStart w:id="5" w:name="_Hlt123913500"/>
      <w:r>
        <w:rPr>
          <w:rStyle w:val="54"/>
          <w:rFonts w:hint="eastAsia" w:ascii="宋体" w:hAnsi="宋体"/>
          <w:b/>
          <w:color w:val="000000" w:themeColor="text1"/>
          <w:sz w:val="24"/>
          <w14:textFill>
            <w14:solidFill>
              <w14:schemeClr w14:val="tx1"/>
            </w14:solidFill>
          </w14:textFill>
        </w:rPr>
        <w:t>需</w:t>
      </w:r>
      <w:bookmarkEnd w:id="5"/>
      <w:bookmarkStart w:id="6" w:name="_Hlt82166940"/>
      <w:r>
        <w:rPr>
          <w:rStyle w:val="54"/>
          <w:rFonts w:hint="eastAsia" w:ascii="宋体" w:hAnsi="宋体"/>
          <w:b/>
          <w:color w:val="000000" w:themeColor="text1"/>
          <w:sz w:val="24"/>
          <w14:textFill>
            <w14:solidFill>
              <w14:schemeClr w14:val="tx1"/>
            </w14:solidFill>
          </w14:textFill>
        </w:rPr>
        <w:t>求</w:t>
      </w:r>
      <w:bookmarkEnd w:id="6"/>
      <w:r>
        <w:rPr>
          <w:rFonts w:ascii="宋体"/>
          <w:b/>
          <w:color w:val="000000" w:themeColor="text1"/>
          <w:sz w:val="24"/>
          <w14:textFill>
            <w14:solidFill>
              <w14:schemeClr w14:val="tx1"/>
            </w14:solidFill>
          </w14:textFill>
        </w:rPr>
        <w:tab/>
      </w:r>
      <w:r>
        <w:rPr>
          <w:rFonts w:hint="eastAsia" w:ascii="宋体" w:hAnsi="宋体"/>
          <w:b/>
          <w:color w:val="000000" w:themeColor="text1"/>
          <w:sz w:val="24"/>
          <w:lang w:val="en-US" w:eastAsia="zh-CN"/>
          <w14:textFill>
            <w14:solidFill>
              <w14:schemeClr w14:val="tx1"/>
            </w14:solidFill>
          </w14:textFill>
        </w:rPr>
        <w:t>3</w:t>
      </w:r>
      <w:r>
        <w:rPr>
          <w:rFonts w:ascii="宋体" w:hAnsi="宋体"/>
          <w:b/>
          <w:color w:val="000000" w:themeColor="text1"/>
          <w:sz w:val="24"/>
          <w14:textFill>
            <w14:solidFill>
              <w14:schemeClr w14:val="tx1"/>
            </w14:solidFill>
          </w14:textFill>
        </w:rPr>
        <w:fldChar w:fldCharType="end"/>
      </w:r>
      <w:r>
        <w:rPr>
          <w:rFonts w:hint="eastAsia" w:ascii="宋体" w:hAnsi="宋体"/>
          <w:b/>
          <w:color w:val="000000" w:themeColor="text1"/>
          <w:sz w:val="24"/>
          <w:lang w:val="en-US" w:eastAsia="zh-CN"/>
          <w14:textFill>
            <w14:solidFill>
              <w14:schemeClr w14:val="tx1"/>
            </w14:solidFill>
          </w14:textFill>
        </w:rPr>
        <w:t>0</w:t>
      </w:r>
    </w:p>
    <w:p w14:paraId="7B3B184F">
      <w:pPr>
        <w:pStyle w:val="32"/>
        <w:tabs>
          <w:tab w:val="right" w:leader="dot" w:pos="8869"/>
        </w:tabs>
        <w:snapToGrid w:val="0"/>
        <w:spacing w:line="500" w:lineRule="atLeast"/>
        <w:rPr>
          <w:rFonts w:hint="eastAsia" w:ascii="宋体" w:eastAsia="宋体"/>
          <w:b/>
          <w:color w:val="000000" w:themeColor="text1"/>
          <w:sz w:val="24"/>
          <w:lang w:val="en-US" w:eastAsia="zh-CN"/>
          <w14:textFill>
            <w14:solidFill>
              <w14:schemeClr w14:val="tx1"/>
            </w14:solidFill>
          </w14:textFill>
        </w:rPr>
      </w:pPr>
      <w:r>
        <w:fldChar w:fldCharType="begin"/>
      </w:r>
      <w:r>
        <w:instrText xml:space="preserve"> HYPERLINK \l "_Toc74323459" </w:instrText>
      </w:r>
      <w:r>
        <w:fldChar w:fldCharType="separate"/>
      </w:r>
      <w:r>
        <w:rPr>
          <w:rStyle w:val="54"/>
          <w:rFonts w:hint="eastAsia" w:ascii="宋体" w:hAnsi="宋体"/>
          <w:b/>
          <w:color w:val="000000" w:themeColor="text1"/>
          <w:sz w:val="24"/>
          <w14:textFill>
            <w14:solidFill>
              <w14:schemeClr w14:val="tx1"/>
            </w14:solidFill>
          </w14:textFill>
        </w:rPr>
        <w:t>第四章评审</w:t>
      </w:r>
      <w:bookmarkStart w:id="7" w:name="_Hlt124354839"/>
      <w:r>
        <w:rPr>
          <w:rStyle w:val="54"/>
          <w:rFonts w:hint="eastAsia" w:ascii="宋体" w:hAnsi="宋体"/>
          <w:b/>
          <w:color w:val="000000" w:themeColor="text1"/>
          <w:sz w:val="24"/>
          <w14:textFill>
            <w14:solidFill>
              <w14:schemeClr w14:val="tx1"/>
            </w14:solidFill>
          </w14:textFill>
        </w:rPr>
        <w:t>程</w:t>
      </w:r>
      <w:bookmarkEnd w:id="7"/>
      <w:r>
        <w:rPr>
          <w:rStyle w:val="54"/>
          <w:rFonts w:hint="eastAsia" w:ascii="宋体" w:hAnsi="宋体"/>
          <w:b/>
          <w:color w:val="000000" w:themeColor="text1"/>
          <w:sz w:val="24"/>
          <w14:textFill>
            <w14:solidFill>
              <w14:schemeClr w14:val="tx1"/>
            </w14:solidFill>
          </w14:textFill>
        </w:rPr>
        <w:t>序、</w:t>
      </w:r>
      <w:bookmarkStart w:id="8" w:name="_Hlt82166000"/>
      <w:r>
        <w:rPr>
          <w:rStyle w:val="54"/>
          <w:rFonts w:hint="eastAsia" w:ascii="宋体" w:hAnsi="宋体"/>
          <w:b/>
          <w:color w:val="000000" w:themeColor="text1"/>
          <w:sz w:val="24"/>
          <w14:textFill>
            <w14:solidFill>
              <w14:schemeClr w14:val="tx1"/>
            </w14:solidFill>
          </w14:textFill>
        </w:rPr>
        <w:t>评</w:t>
      </w:r>
      <w:bookmarkEnd w:id="8"/>
      <w:r>
        <w:rPr>
          <w:rStyle w:val="54"/>
          <w:rFonts w:hint="eastAsia" w:ascii="宋体" w:hAnsi="宋体"/>
          <w:b/>
          <w:color w:val="000000" w:themeColor="text1"/>
          <w:sz w:val="24"/>
          <w14:textFill>
            <w14:solidFill>
              <w14:schemeClr w14:val="tx1"/>
            </w14:solidFill>
          </w14:textFill>
        </w:rPr>
        <w:t>审方法和评审标准</w:t>
      </w:r>
      <w:r>
        <w:rPr>
          <w:rFonts w:ascii="宋体"/>
          <w:b/>
          <w:color w:val="000000" w:themeColor="text1"/>
          <w:sz w:val="24"/>
          <w14:textFill>
            <w14:solidFill>
              <w14:schemeClr w14:val="tx1"/>
            </w14:solidFill>
          </w14:textFill>
        </w:rPr>
        <w:tab/>
      </w:r>
      <w:r>
        <w:rPr>
          <w:rFonts w:hint="eastAsia" w:ascii="宋体" w:hAnsi="宋体"/>
          <w:b/>
          <w:color w:val="000000" w:themeColor="text1"/>
          <w:sz w:val="24"/>
          <w:lang w:val="en-US" w:eastAsia="zh-CN"/>
          <w14:textFill>
            <w14:solidFill>
              <w14:schemeClr w14:val="tx1"/>
            </w14:solidFill>
          </w14:textFill>
        </w:rPr>
        <w:t>3</w:t>
      </w:r>
      <w:r>
        <w:rPr>
          <w:rFonts w:ascii="宋体" w:hAnsi="宋体"/>
          <w:b/>
          <w:color w:val="000000" w:themeColor="text1"/>
          <w:sz w:val="24"/>
          <w14:textFill>
            <w14:solidFill>
              <w14:schemeClr w14:val="tx1"/>
            </w14:solidFill>
          </w14:textFill>
        </w:rPr>
        <w:fldChar w:fldCharType="end"/>
      </w:r>
      <w:r>
        <w:rPr>
          <w:rFonts w:hint="eastAsia" w:ascii="宋体" w:hAnsi="宋体"/>
          <w:b/>
          <w:color w:val="000000" w:themeColor="text1"/>
          <w:sz w:val="24"/>
          <w:lang w:val="en-US" w:eastAsia="zh-CN"/>
          <w14:textFill>
            <w14:solidFill>
              <w14:schemeClr w14:val="tx1"/>
            </w14:solidFill>
          </w14:textFill>
        </w:rPr>
        <w:t>1</w:t>
      </w:r>
    </w:p>
    <w:p w14:paraId="2DD794CB">
      <w:pPr>
        <w:pStyle w:val="32"/>
        <w:tabs>
          <w:tab w:val="right" w:leader="dot" w:pos="8869"/>
        </w:tabs>
        <w:snapToGrid w:val="0"/>
        <w:spacing w:line="500" w:lineRule="atLeast"/>
        <w:rPr>
          <w:rFonts w:hint="eastAsia" w:ascii="宋体" w:eastAsia="宋体"/>
          <w:b/>
          <w:color w:val="000000" w:themeColor="text1"/>
          <w:sz w:val="24"/>
          <w:lang w:val="en-US" w:eastAsia="zh-CN"/>
          <w14:textFill>
            <w14:solidFill>
              <w14:schemeClr w14:val="tx1"/>
            </w14:solidFill>
          </w14:textFill>
        </w:rPr>
      </w:pPr>
      <w:r>
        <w:fldChar w:fldCharType="begin"/>
      </w:r>
      <w:r>
        <w:instrText xml:space="preserve"> HYPERLINK \l "_Toc74323460" </w:instrText>
      </w:r>
      <w:r>
        <w:fldChar w:fldCharType="separate"/>
      </w:r>
      <w:r>
        <w:rPr>
          <w:rStyle w:val="54"/>
          <w:rFonts w:hint="eastAsia" w:ascii="宋体" w:hAnsi="宋体"/>
          <w:b/>
          <w:color w:val="000000" w:themeColor="text1"/>
          <w:sz w:val="24"/>
          <w14:textFill>
            <w14:solidFill>
              <w14:schemeClr w14:val="tx1"/>
            </w14:solidFill>
          </w14:textFill>
        </w:rPr>
        <w:t>第五章</w:t>
      </w:r>
      <w:r>
        <w:rPr>
          <w:rStyle w:val="54"/>
          <w:rFonts w:hint="eastAsia" w:ascii="宋体" w:hAnsi="宋体"/>
          <w:b/>
          <w:color w:val="000000" w:themeColor="text1"/>
          <w:sz w:val="24"/>
          <w:lang w:eastAsia="zh-CN"/>
          <w14:textFill>
            <w14:solidFill>
              <w14:schemeClr w14:val="tx1"/>
            </w14:solidFill>
          </w14:textFill>
        </w:rPr>
        <w:t>工程量清单及图纸</w:t>
      </w:r>
      <w:r>
        <w:rPr>
          <w:rFonts w:ascii="宋体"/>
          <w:b/>
          <w:color w:val="000000" w:themeColor="text1"/>
          <w:sz w:val="24"/>
          <w14:textFill>
            <w14:solidFill>
              <w14:schemeClr w14:val="tx1"/>
            </w14:solidFill>
          </w14:textFill>
        </w:rPr>
        <w:tab/>
      </w:r>
      <w:r>
        <w:rPr>
          <w:rFonts w:hint="eastAsia" w:ascii="宋体" w:hAnsi="宋体"/>
          <w:b/>
          <w:color w:val="000000" w:themeColor="text1"/>
          <w:sz w:val="24"/>
          <w:lang w:val="en-US" w:eastAsia="zh-CN"/>
          <w14:textFill>
            <w14:solidFill>
              <w14:schemeClr w14:val="tx1"/>
            </w14:solidFill>
          </w14:textFill>
        </w:rPr>
        <w:t>4</w:t>
      </w:r>
      <w:r>
        <w:rPr>
          <w:rFonts w:ascii="宋体" w:hAnsi="宋体"/>
          <w:b/>
          <w:color w:val="000000" w:themeColor="text1"/>
          <w:sz w:val="24"/>
          <w14:textFill>
            <w14:solidFill>
              <w14:schemeClr w14:val="tx1"/>
            </w14:solidFill>
          </w14:textFill>
        </w:rPr>
        <w:fldChar w:fldCharType="end"/>
      </w:r>
      <w:r>
        <w:rPr>
          <w:rFonts w:hint="eastAsia" w:ascii="宋体" w:hAnsi="宋体"/>
          <w:b/>
          <w:color w:val="000000" w:themeColor="text1"/>
          <w:sz w:val="24"/>
          <w:lang w:val="en-US" w:eastAsia="zh-CN"/>
          <w14:textFill>
            <w14:solidFill>
              <w14:schemeClr w14:val="tx1"/>
            </w14:solidFill>
          </w14:textFill>
        </w:rPr>
        <w:t>4</w:t>
      </w:r>
    </w:p>
    <w:p w14:paraId="17920135">
      <w:pPr>
        <w:pStyle w:val="32"/>
        <w:tabs>
          <w:tab w:val="right" w:leader="dot" w:pos="8869"/>
        </w:tabs>
        <w:snapToGrid w:val="0"/>
        <w:spacing w:line="500" w:lineRule="atLeast"/>
        <w:rPr>
          <w:rFonts w:hint="eastAsia" w:ascii="宋体" w:eastAsia="宋体"/>
          <w:color w:val="000000" w:themeColor="text1"/>
          <w:sz w:val="24"/>
          <w:lang w:val="en-US" w:eastAsia="zh-CN"/>
          <w14:textFill>
            <w14:solidFill>
              <w14:schemeClr w14:val="tx1"/>
            </w14:solidFill>
          </w14:textFill>
        </w:rPr>
      </w:pPr>
      <w:r>
        <w:fldChar w:fldCharType="begin"/>
      </w:r>
      <w:r>
        <w:instrText xml:space="preserve"> HYPERLINK \l "_Toc74323461" </w:instrText>
      </w:r>
      <w:r>
        <w:fldChar w:fldCharType="separate"/>
      </w:r>
      <w:r>
        <w:rPr>
          <w:rStyle w:val="54"/>
          <w:rFonts w:hint="eastAsia" w:ascii="宋体" w:hAnsi="宋体"/>
          <w:b/>
          <w:color w:val="000000" w:themeColor="text1"/>
          <w:sz w:val="24"/>
          <w14:textFill>
            <w14:solidFill>
              <w14:schemeClr w14:val="tx1"/>
            </w14:solidFill>
          </w14:textFill>
        </w:rPr>
        <w:t>第六章</w:t>
      </w:r>
      <w:r>
        <w:rPr>
          <w:rStyle w:val="54"/>
          <w:rFonts w:hint="eastAsia" w:ascii="宋体" w:hAnsi="宋体"/>
          <w:b/>
          <w:color w:val="000000" w:themeColor="text1"/>
          <w:sz w:val="24"/>
          <w:lang w:eastAsia="zh-CN"/>
          <w14:textFill>
            <w14:solidFill>
              <w14:schemeClr w14:val="tx1"/>
            </w14:solidFill>
          </w14:textFill>
        </w:rPr>
        <w:t>响应文件格式</w:t>
      </w:r>
      <w:r>
        <w:rPr>
          <w:rFonts w:ascii="宋体"/>
          <w:b/>
          <w:color w:val="000000" w:themeColor="text1"/>
          <w:sz w:val="24"/>
          <w14:textFill>
            <w14:solidFill>
              <w14:schemeClr w14:val="tx1"/>
            </w14:solidFill>
          </w14:textFill>
        </w:rPr>
        <w:tab/>
      </w:r>
      <w:r>
        <w:rPr>
          <w:rFonts w:hint="eastAsia" w:ascii="宋体" w:hAnsi="宋体"/>
          <w:b/>
          <w:color w:val="000000" w:themeColor="text1"/>
          <w:sz w:val="24"/>
          <w:lang w:val="en-US" w:eastAsia="zh-CN"/>
          <w14:textFill>
            <w14:solidFill>
              <w14:schemeClr w14:val="tx1"/>
            </w14:solidFill>
          </w14:textFill>
        </w:rPr>
        <w:t>4</w:t>
      </w:r>
      <w:r>
        <w:rPr>
          <w:rFonts w:ascii="宋体" w:hAnsi="宋体"/>
          <w:b/>
          <w:color w:val="000000" w:themeColor="text1"/>
          <w:sz w:val="24"/>
          <w14:textFill>
            <w14:solidFill>
              <w14:schemeClr w14:val="tx1"/>
            </w14:solidFill>
          </w14:textFill>
        </w:rPr>
        <w:fldChar w:fldCharType="end"/>
      </w:r>
      <w:r>
        <w:rPr>
          <w:rFonts w:hint="eastAsia" w:ascii="宋体" w:hAnsi="宋体"/>
          <w:b/>
          <w:color w:val="000000" w:themeColor="text1"/>
          <w:sz w:val="24"/>
          <w:lang w:val="en-US" w:eastAsia="zh-CN"/>
          <w14:textFill>
            <w14:solidFill>
              <w14:schemeClr w14:val="tx1"/>
            </w14:solidFill>
          </w14:textFill>
        </w:rPr>
        <w:t>5</w:t>
      </w:r>
    </w:p>
    <w:p w14:paraId="37307C5A">
      <w:pPr>
        <w:pStyle w:val="37"/>
        <w:tabs>
          <w:tab w:val="right" w:leader="dot" w:pos="8931"/>
          <w:tab w:val="clear" w:pos="8296"/>
        </w:tabs>
        <w:snapToGrid w:val="0"/>
        <w:spacing w:line="500" w:lineRule="atLeast"/>
        <w:ind w:left="0" w:leftChars="0"/>
        <w:rPr>
          <w:rFonts w:hint="eastAsia" w:ascii="宋体" w:eastAsia="宋体"/>
          <w:color w:val="000000" w:themeColor="text1"/>
          <w:sz w:val="24"/>
          <w:lang w:val="en-US" w:eastAsia="zh-CN"/>
          <w14:textFill>
            <w14:solidFill>
              <w14:schemeClr w14:val="tx1"/>
            </w14:solidFill>
          </w14:textFill>
        </w:rPr>
      </w:pPr>
      <w:r>
        <w:rPr>
          <w:rFonts w:ascii="宋体" w:hAnsi="宋体"/>
          <w:b/>
          <w:color w:val="000000" w:themeColor="text1"/>
          <w:sz w:val="24"/>
          <w14:textFill>
            <w14:solidFill>
              <w14:schemeClr w14:val="tx1"/>
            </w14:solidFill>
          </w14:textFill>
        </w:rPr>
        <w:fldChar w:fldCharType="end"/>
      </w:r>
      <w:r>
        <w:rPr>
          <w:u w:val="none"/>
        </w:rPr>
        <w:fldChar w:fldCharType="begin"/>
      </w:r>
      <w:r>
        <w:rPr>
          <w:u w:val="none"/>
        </w:rPr>
        <w:instrText xml:space="preserve"> HYPERLINK \l "_Toc74323461" </w:instrText>
      </w:r>
      <w:r>
        <w:rPr>
          <w:u w:val="none"/>
        </w:rPr>
        <w:fldChar w:fldCharType="separate"/>
      </w:r>
      <w:r>
        <w:rPr>
          <w:rStyle w:val="54"/>
          <w:rFonts w:hint="eastAsia" w:ascii="宋体" w:hAnsi="宋体"/>
          <w:b/>
          <w:color w:val="000000" w:themeColor="text1"/>
          <w:sz w:val="24"/>
          <w:u w:val="none"/>
          <w14:textFill>
            <w14:solidFill>
              <w14:schemeClr w14:val="tx1"/>
            </w14:solidFill>
          </w14:textFill>
        </w:rPr>
        <w:t>第</w:t>
      </w:r>
      <w:r>
        <w:rPr>
          <w:rStyle w:val="54"/>
          <w:rFonts w:hint="eastAsia" w:ascii="宋体" w:hAnsi="宋体"/>
          <w:b/>
          <w:color w:val="000000" w:themeColor="text1"/>
          <w:sz w:val="24"/>
          <w:u w:val="none"/>
          <w:lang w:eastAsia="zh-CN"/>
          <w14:textFill>
            <w14:solidFill>
              <w14:schemeClr w14:val="tx1"/>
            </w14:solidFill>
          </w14:textFill>
        </w:rPr>
        <w:t>七</w:t>
      </w:r>
      <w:r>
        <w:rPr>
          <w:rStyle w:val="54"/>
          <w:rFonts w:hint="eastAsia" w:ascii="宋体" w:hAnsi="宋体"/>
          <w:b/>
          <w:color w:val="000000" w:themeColor="text1"/>
          <w:sz w:val="24"/>
          <w:u w:val="none"/>
          <w14:textFill>
            <w14:solidFill>
              <w14:schemeClr w14:val="tx1"/>
            </w14:solidFill>
          </w14:textFill>
        </w:rPr>
        <w:t>章合同文本</w:t>
      </w:r>
      <w:r>
        <w:rPr>
          <w:rFonts w:ascii="宋体"/>
          <w:b/>
          <w:color w:val="000000" w:themeColor="text1"/>
          <w:sz w:val="24"/>
          <w:u w:val="none"/>
          <w14:textFill>
            <w14:solidFill>
              <w14:schemeClr w14:val="tx1"/>
            </w14:solidFill>
          </w14:textFill>
        </w:rPr>
        <w:tab/>
      </w:r>
      <w:r>
        <w:rPr>
          <w:rFonts w:hint="eastAsia" w:ascii="宋体"/>
          <w:b/>
          <w:color w:val="000000" w:themeColor="text1"/>
          <w:sz w:val="24"/>
          <w:u w:val="none"/>
          <w:lang w:val="en-US" w:eastAsia="zh-CN"/>
          <w14:textFill>
            <w14:solidFill>
              <w14:schemeClr w14:val="tx1"/>
            </w14:solidFill>
          </w14:textFill>
        </w:rPr>
        <w:t>8</w:t>
      </w:r>
      <w:r>
        <w:rPr>
          <w:rFonts w:hint="eastAsia" w:ascii="宋体" w:hAnsi="宋体"/>
          <w:b/>
          <w:color w:val="000000" w:themeColor="text1"/>
          <w:sz w:val="24"/>
          <w:u w:val="none"/>
          <w:lang w:val="en-US" w:eastAsia="zh-CN"/>
          <w14:textFill>
            <w14:solidFill>
              <w14:schemeClr w14:val="tx1"/>
            </w14:solidFill>
          </w14:textFill>
        </w:rPr>
        <w:t>0</w:t>
      </w:r>
      <w:r>
        <w:rPr>
          <w:rFonts w:ascii="宋体" w:hAnsi="宋体"/>
          <w:b/>
          <w:color w:val="000000" w:themeColor="text1"/>
          <w:sz w:val="24"/>
          <w:u w:val="none"/>
          <w14:textFill>
            <w14:solidFill>
              <w14:schemeClr w14:val="tx1"/>
            </w14:solidFill>
          </w14:textFill>
        </w:rPr>
        <w:fldChar w:fldCharType="end"/>
      </w:r>
    </w:p>
    <w:p w14:paraId="33E64F55">
      <w:pPr>
        <w:spacing w:line="400" w:lineRule="exact"/>
        <w:rPr>
          <w:rFonts w:ascii="宋体"/>
          <w:b/>
          <w:color w:val="000000" w:themeColor="text1"/>
          <w:sz w:val="32"/>
          <w:szCs w:val="32"/>
          <w14:textFill>
            <w14:solidFill>
              <w14:schemeClr w14:val="tx1"/>
            </w14:solidFill>
          </w14:textFill>
        </w:rPr>
        <w:sectPr>
          <w:footerReference r:id="rId8" w:type="first"/>
          <w:footerReference r:id="rId7" w:type="default"/>
          <w:pgSz w:w="11906" w:h="16838"/>
          <w:pgMar w:top="1440" w:right="1440" w:bottom="1440" w:left="1587" w:header="851" w:footer="992" w:gutter="0"/>
          <w:pgNumType w:start="0"/>
          <w:cols w:space="720" w:num="1"/>
          <w:titlePg/>
          <w:docGrid w:type="lines" w:linePitch="312" w:charSpace="0"/>
        </w:sectPr>
      </w:pPr>
    </w:p>
    <w:p w14:paraId="33044272">
      <w:pPr>
        <w:pStyle w:val="2"/>
        <w:spacing w:after="340" w:line="360" w:lineRule="auto"/>
        <w:jc w:val="center"/>
        <w:rPr>
          <w:color w:val="000000" w:themeColor="text1"/>
          <w14:textFill>
            <w14:solidFill>
              <w14:schemeClr w14:val="tx1"/>
            </w14:solidFill>
          </w14:textFill>
        </w:rPr>
      </w:pPr>
      <w:bookmarkStart w:id="9" w:name="_Toc74323456"/>
      <w:r>
        <w:rPr>
          <w:rFonts w:hint="eastAsia"/>
          <w:color w:val="000000" w:themeColor="text1"/>
          <w14:textFill>
            <w14:solidFill>
              <w14:schemeClr w14:val="tx1"/>
            </w14:solidFill>
          </w14:textFill>
        </w:rPr>
        <w:t>第一章竞争性磋商公告</w:t>
      </w:r>
      <w:bookmarkEnd w:id="9"/>
    </w:p>
    <w:p w14:paraId="12D6C511">
      <w:pPr>
        <w:spacing w:line="400" w:lineRule="exact"/>
        <w:jc w:val="center"/>
        <w:rPr>
          <w:rFonts w:hint="eastAsia" w:ascii="宋体" w:eastAsia="宋体"/>
          <w:b/>
          <w:bCs/>
          <w:color w:val="000000" w:themeColor="text1"/>
          <w:sz w:val="28"/>
          <w:szCs w:val="28"/>
          <w:lang w:val="en-US" w:eastAsia="zh-CN"/>
          <w14:textFill>
            <w14:solidFill>
              <w14:schemeClr w14:val="tx1"/>
            </w14:solidFill>
          </w14:textFill>
        </w:rPr>
      </w:pPr>
      <w:r>
        <w:rPr>
          <w:rFonts w:hint="eastAsia" w:ascii="宋体" w:hAnsi="宋体"/>
          <w:b/>
          <w:bCs/>
          <w:color w:val="000000" w:themeColor="text1"/>
          <w:sz w:val="28"/>
          <w:szCs w:val="28"/>
          <w:lang w:eastAsia="zh-CN"/>
          <w14:textFill>
            <w14:solidFill>
              <w14:schemeClr w14:val="tx1"/>
            </w14:solidFill>
          </w14:textFill>
        </w:rPr>
        <w:t>广西坤珍建设项目管理咨询有限公司关于龙州县上金乡易地搬迁安置点排污项目（易安后扶）的</w:t>
      </w:r>
      <w:r>
        <w:rPr>
          <w:rFonts w:hint="eastAsia" w:ascii="宋体" w:hAnsi="宋体"/>
          <w:b/>
          <w:bCs/>
          <w:color w:val="000000" w:themeColor="text1"/>
          <w:sz w:val="28"/>
          <w:szCs w:val="28"/>
          <w14:textFill>
            <w14:solidFill>
              <w14:schemeClr w14:val="tx1"/>
            </w14:solidFill>
          </w14:textFill>
        </w:rPr>
        <w:t>竞争性磋商公告</w:t>
      </w:r>
      <w:r>
        <w:rPr>
          <w:rFonts w:hint="eastAsia" w:ascii="宋体" w:hAnsi="宋体"/>
          <w:b/>
          <w:bCs/>
          <w:color w:val="000000" w:themeColor="text1"/>
          <w:sz w:val="28"/>
          <w:szCs w:val="28"/>
          <w:lang w:val="en-US" w:eastAsia="zh-CN"/>
          <w14:textFill>
            <w14:solidFill>
              <w14:schemeClr w14:val="tx1"/>
            </w14:solidFill>
          </w14:textFill>
        </w:rPr>
        <w:t>(远程异地评标）</w:t>
      </w:r>
    </w:p>
    <w:p w14:paraId="53DC180F">
      <w:pPr>
        <w:spacing w:line="360" w:lineRule="auto"/>
        <w:rPr>
          <w:rFonts w:ascii="宋体"/>
          <w:color w:val="000000" w:themeColor="text1"/>
          <w:szCs w:val="21"/>
          <w14:textFill>
            <w14:solidFill>
              <w14:schemeClr w14:val="tx1"/>
            </w14:solidFill>
          </w14:textFill>
        </w:rPr>
      </w:pPr>
    </w:p>
    <w:p w14:paraId="37255BA1">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color w:val="000000" w:themeColor="text1"/>
          <w:szCs w:val="21"/>
          <w14:textFill>
            <w14:solidFill>
              <w14:schemeClr w14:val="tx1"/>
            </w14:solidFill>
          </w14:textFill>
        </w:rPr>
      </w:pPr>
      <w:bookmarkStart w:id="10" w:name="_Hlk37430271"/>
      <w:r>
        <w:rPr>
          <w:rFonts w:hint="eastAsia" w:ascii="宋体" w:hAnsi="宋体"/>
          <w:color w:val="000000" w:themeColor="text1"/>
          <w:szCs w:val="21"/>
          <w14:textFill>
            <w14:solidFill>
              <w14:schemeClr w14:val="tx1"/>
            </w14:solidFill>
          </w14:textFill>
        </w:rPr>
        <w:t>项目概况</w:t>
      </w:r>
    </w:p>
    <w:p w14:paraId="266F3BC2">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color w:val="auto"/>
          <w:szCs w:val="21"/>
        </w:rPr>
      </w:pPr>
      <w:r>
        <w:rPr>
          <w:rFonts w:hint="eastAsia" w:ascii="宋体" w:hAnsi="宋体"/>
          <w:color w:val="000000" w:themeColor="text1"/>
          <w:szCs w:val="21"/>
          <w:lang w:eastAsia="zh-CN"/>
          <w14:textFill>
            <w14:solidFill>
              <w14:schemeClr w14:val="tx1"/>
            </w14:solidFill>
          </w14:textFill>
        </w:rPr>
        <w:t>龙州县上金乡易地搬迁安置点排污项目（易安后扶）</w:t>
      </w:r>
      <w:r>
        <w:rPr>
          <w:rFonts w:hint="eastAsia" w:ascii="宋体" w:hAnsi="宋体"/>
          <w:color w:val="000000" w:themeColor="text1"/>
          <w:szCs w:val="21"/>
          <w14:textFill>
            <w14:solidFill>
              <w14:schemeClr w14:val="tx1"/>
            </w14:solidFill>
          </w14:textFill>
        </w:rPr>
        <w:t>采购项目的潜在供应商应在广西政府采购云平台获取（下载）竞争性磋商文件，并于202</w:t>
      </w:r>
      <w:r>
        <w:rPr>
          <w:rFonts w:hint="eastAsia" w:ascii="宋体" w:hAnsi="宋体"/>
          <w:color w:val="000000" w:themeColor="text1"/>
          <w:szCs w:val="21"/>
          <w:lang w:val="en-US" w:eastAsia="zh-CN"/>
          <w14:textFill>
            <w14:solidFill>
              <w14:schemeClr w14:val="tx1"/>
            </w14:solidFill>
          </w14:textFill>
        </w:rPr>
        <w:t>6</w:t>
      </w:r>
      <w:r>
        <w:rPr>
          <w:rFonts w:hint="eastAsia" w:ascii="宋体" w:hAnsi="宋体"/>
          <w:color w:val="000000" w:themeColor="text1"/>
          <w:szCs w:val="21"/>
          <w14:textFill>
            <w14:solidFill>
              <w14:schemeClr w14:val="tx1"/>
            </w14:solidFill>
          </w14:textFill>
        </w:rPr>
        <w:t>年</w:t>
      </w:r>
      <w:r>
        <w:rPr>
          <w:rFonts w:hint="eastAsia" w:ascii="宋体" w:hAnsi="宋体"/>
          <w:color w:val="000000" w:themeColor="text1"/>
          <w:szCs w:val="21"/>
          <w:lang w:val="en-US" w:eastAsia="zh-CN"/>
          <w14:textFill>
            <w14:solidFill>
              <w14:schemeClr w14:val="tx1"/>
            </w14:solidFill>
          </w14:textFill>
        </w:rPr>
        <w:t xml:space="preserve"> 7 </w:t>
      </w:r>
      <w:r>
        <w:rPr>
          <w:rFonts w:hint="eastAsia" w:ascii="宋体" w:hAnsi="宋体"/>
          <w:color w:val="000000" w:themeColor="text1"/>
          <w:szCs w:val="21"/>
          <w14:textFill>
            <w14:solidFill>
              <w14:schemeClr w14:val="tx1"/>
            </w14:solidFill>
          </w14:textFill>
        </w:rPr>
        <w:t>月</w:t>
      </w:r>
      <w:r>
        <w:rPr>
          <w:rFonts w:hint="eastAsia" w:ascii="宋体" w:hAnsi="宋体"/>
          <w:color w:val="000000" w:themeColor="text1"/>
          <w:szCs w:val="21"/>
          <w:lang w:val="en-US" w:eastAsia="zh-CN"/>
          <w14:textFill>
            <w14:solidFill>
              <w14:schemeClr w14:val="tx1"/>
            </w14:solidFill>
          </w14:textFill>
        </w:rPr>
        <w:t xml:space="preserve"> 17</w:t>
      </w:r>
      <w:r>
        <w:rPr>
          <w:rFonts w:hint="eastAsia" w:ascii="宋体" w:hAnsi="宋体"/>
          <w:color w:val="000000" w:themeColor="text1"/>
          <w:szCs w:val="21"/>
          <w14:textFill>
            <w14:solidFill>
              <w14:schemeClr w14:val="tx1"/>
            </w14:solidFill>
          </w14:textFill>
        </w:rPr>
        <w:t xml:space="preserve">日 </w:t>
      </w:r>
      <w:r>
        <w:rPr>
          <w:rFonts w:hint="eastAsia" w:ascii="宋体" w:hAnsi="宋体"/>
          <w:color w:val="000000" w:themeColor="text1"/>
          <w:szCs w:val="21"/>
          <w:lang w:val="en-US" w:eastAsia="zh-CN"/>
          <w14:textFill>
            <w14:solidFill>
              <w14:schemeClr w14:val="tx1"/>
            </w14:solidFill>
          </w14:textFill>
        </w:rPr>
        <w:t>09</w:t>
      </w:r>
      <w:r>
        <w:rPr>
          <w:rFonts w:hint="eastAsia" w:ascii="宋体" w:hAnsi="宋体"/>
          <w:color w:val="000000" w:themeColor="text1"/>
          <w:szCs w:val="21"/>
          <w14:textFill>
            <w14:solidFill>
              <w14:schemeClr w14:val="tx1"/>
            </w14:solidFill>
          </w14:textFill>
        </w:rPr>
        <w:t>:</w:t>
      </w:r>
      <w:r>
        <w:rPr>
          <w:rFonts w:hint="eastAsia" w:ascii="宋体" w:hAnsi="宋体"/>
          <w:color w:val="000000" w:themeColor="text1"/>
          <w:szCs w:val="21"/>
          <w:lang w:val="en-US" w:eastAsia="zh-CN"/>
          <w14:textFill>
            <w14:solidFill>
              <w14:schemeClr w14:val="tx1"/>
            </w14:solidFill>
          </w14:textFill>
        </w:rPr>
        <w:t>3</w:t>
      </w:r>
      <w:r>
        <w:rPr>
          <w:rFonts w:hint="eastAsia" w:ascii="宋体" w:hAnsi="宋体"/>
          <w:color w:val="000000" w:themeColor="text1"/>
          <w:szCs w:val="21"/>
          <w14:textFill>
            <w14:solidFill>
              <w14:schemeClr w14:val="tx1"/>
            </w14:solidFill>
          </w14:textFill>
        </w:rPr>
        <w:t>0</w:t>
      </w:r>
      <w:r>
        <w:rPr>
          <w:rFonts w:hint="eastAsia" w:ascii="宋体" w:hAnsi="宋体"/>
          <w:bCs/>
          <w:color w:val="auto"/>
          <w:szCs w:val="21"/>
        </w:rPr>
        <w:t>（北京时间）前提交（上传）</w:t>
      </w:r>
      <w:r>
        <w:rPr>
          <w:rFonts w:hint="eastAsia" w:ascii="宋体" w:hAnsi="宋体"/>
          <w:color w:val="auto"/>
          <w:szCs w:val="21"/>
        </w:rPr>
        <w:t>响应</w:t>
      </w:r>
      <w:r>
        <w:rPr>
          <w:rFonts w:hint="eastAsia" w:ascii="宋体" w:hAnsi="宋体"/>
          <w:bCs/>
          <w:color w:val="auto"/>
          <w:szCs w:val="21"/>
        </w:rPr>
        <w:t>文件</w:t>
      </w:r>
      <w:r>
        <w:rPr>
          <w:rFonts w:hint="eastAsia" w:ascii="宋体" w:hAnsi="宋体"/>
          <w:color w:val="auto"/>
          <w:szCs w:val="21"/>
        </w:rPr>
        <w:t>。</w:t>
      </w:r>
    </w:p>
    <w:p w14:paraId="20D7ADCA">
      <w:pPr>
        <w:spacing w:line="360" w:lineRule="auto"/>
        <w:rPr>
          <w:rFonts w:ascii="宋体"/>
          <w:color w:val="auto"/>
          <w:szCs w:val="21"/>
        </w:rPr>
      </w:pPr>
    </w:p>
    <w:p w14:paraId="51D5273E">
      <w:pPr>
        <w:spacing w:line="360" w:lineRule="auto"/>
        <w:ind w:firstLine="354" w:firstLineChars="147"/>
        <w:rPr>
          <w:rFonts w:ascii="黑体" w:hAnsi="黑体" w:eastAsia="黑体"/>
          <w:b/>
          <w:color w:val="auto"/>
          <w:sz w:val="24"/>
        </w:rPr>
      </w:pPr>
      <w:bookmarkStart w:id="11" w:name="_Toc35393629"/>
      <w:bookmarkStart w:id="12" w:name="_Toc28359089"/>
      <w:bookmarkStart w:id="13" w:name="_Toc35393798"/>
      <w:bookmarkStart w:id="14" w:name="_Toc44229878"/>
      <w:bookmarkStart w:id="15" w:name="_Toc28359012"/>
      <w:bookmarkStart w:id="16" w:name="_Toc71365905"/>
      <w:r>
        <w:rPr>
          <w:rFonts w:hint="eastAsia" w:ascii="黑体" w:hAnsi="黑体" w:eastAsia="黑体"/>
          <w:b/>
          <w:color w:val="auto"/>
          <w:sz w:val="24"/>
        </w:rPr>
        <w:t>一、项目基本情况</w:t>
      </w:r>
      <w:bookmarkEnd w:id="11"/>
      <w:bookmarkEnd w:id="12"/>
      <w:bookmarkEnd w:id="13"/>
      <w:bookmarkEnd w:id="14"/>
      <w:bookmarkEnd w:id="15"/>
      <w:bookmarkEnd w:id="16"/>
    </w:p>
    <w:p w14:paraId="5C5BBCB3">
      <w:pPr>
        <w:spacing w:line="360" w:lineRule="auto"/>
        <w:ind w:firstLine="420" w:firstLineChars="200"/>
        <w:rPr>
          <w:rFonts w:hint="eastAsia" w:ascii="宋体" w:eastAsia="宋体"/>
          <w:color w:val="auto"/>
          <w:szCs w:val="21"/>
          <w:lang w:eastAsia="zh-CN"/>
        </w:rPr>
      </w:pPr>
      <w:r>
        <w:rPr>
          <w:rFonts w:hint="eastAsia" w:ascii="宋体" w:hAnsi="宋体"/>
          <w:color w:val="auto"/>
          <w:szCs w:val="21"/>
        </w:rPr>
        <w:t>项目编号：</w:t>
      </w:r>
      <w:r>
        <w:rPr>
          <w:rFonts w:hint="eastAsia" w:ascii="宋体" w:hAnsi="宋体"/>
          <w:color w:val="000000" w:themeColor="text1"/>
          <w:szCs w:val="21"/>
          <w:lang w:eastAsia="zh-CN"/>
          <w14:textFill>
            <w14:solidFill>
              <w14:schemeClr w14:val="tx1"/>
            </w14:solidFill>
          </w14:textFill>
        </w:rPr>
        <w:t>CZZC2026-C2-230058-KZJS</w:t>
      </w:r>
    </w:p>
    <w:p w14:paraId="04DCAE53">
      <w:pPr>
        <w:spacing w:line="360" w:lineRule="auto"/>
        <w:ind w:left="420" w:leftChars="200" w:firstLine="0" w:firstLineChars="0"/>
        <w:rPr>
          <w:rFonts w:hint="eastAsia" w:ascii="宋体" w:hAnsi="宋体"/>
          <w:color w:val="auto"/>
          <w:szCs w:val="21"/>
          <w:lang w:eastAsia="zh-CN"/>
        </w:rPr>
      </w:pPr>
      <w:r>
        <w:rPr>
          <w:rFonts w:hint="eastAsia" w:ascii="宋体" w:hAnsi="宋体"/>
          <w:color w:val="auto"/>
          <w:szCs w:val="21"/>
        </w:rPr>
        <w:t>项目名称：</w:t>
      </w:r>
      <w:r>
        <w:rPr>
          <w:rFonts w:hint="eastAsia" w:ascii="宋体" w:hAnsi="宋体"/>
          <w:color w:val="auto"/>
          <w:szCs w:val="21"/>
          <w:lang w:eastAsia="zh-CN"/>
        </w:rPr>
        <w:t>龙州县上金乡易地搬迁安置点排污项目（易安后扶）</w:t>
      </w:r>
    </w:p>
    <w:p w14:paraId="081F4E37">
      <w:pPr>
        <w:spacing w:line="360" w:lineRule="auto"/>
        <w:ind w:left="420" w:leftChars="200" w:firstLine="0" w:firstLineChars="0"/>
        <w:rPr>
          <w:rFonts w:ascii="宋体"/>
          <w:color w:val="auto"/>
          <w:szCs w:val="21"/>
        </w:rPr>
      </w:pPr>
      <w:r>
        <w:rPr>
          <w:rFonts w:hint="eastAsia" w:ascii="宋体" w:hAnsi="宋体"/>
          <w:color w:val="auto"/>
          <w:szCs w:val="21"/>
        </w:rPr>
        <w:t>采购方式：竞争性磋商</w:t>
      </w:r>
    </w:p>
    <w:p w14:paraId="0845C5DB">
      <w:pPr>
        <w:spacing w:line="360" w:lineRule="auto"/>
        <w:ind w:firstLine="420" w:firstLineChars="200"/>
        <w:rPr>
          <w:rFonts w:ascii="宋体"/>
          <w:color w:val="000000" w:themeColor="text1"/>
          <w:szCs w:val="21"/>
          <w14:textFill>
            <w14:solidFill>
              <w14:schemeClr w14:val="tx1"/>
            </w14:solidFill>
          </w14:textFill>
        </w:rPr>
      </w:pPr>
      <w:r>
        <w:rPr>
          <w:rFonts w:hint="eastAsia" w:ascii="宋体" w:hAnsi="宋体"/>
          <w:color w:val="auto"/>
          <w:szCs w:val="21"/>
        </w:rPr>
        <w:t>预算金</w:t>
      </w:r>
      <w:r>
        <w:rPr>
          <w:rFonts w:hint="eastAsia" w:ascii="宋体" w:hAnsi="宋体"/>
          <w:color w:val="000000" w:themeColor="text1"/>
          <w:szCs w:val="21"/>
          <w14:textFill>
            <w14:solidFill>
              <w14:schemeClr w14:val="tx1"/>
            </w14:solidFill>
          </w14:textFill>
        </w:rPr>
        <w:t>额：</w:t>
      </w:r>
      <w:r>
        <w:rPr>
          <w:rFonts w:hint="eastAsia" w:ascii="宋体" w:hAnsi="宋体"/>
          <w:color w:val="000000" w:themeColor="text1"/>
          <w:szCs w:val="21"/>
          <w:lang w:val="en-US" w:eastAsia="zh-CN"/>
          <w14:textFill>
            <w14:solidFill>
              <w14:schemeClr w14:val="tx1"/>
            </w14:solidFill>
          </w14:textFill>
        </w:rPr>
        <w:t>912339.79</w:t>
      </w:r>
      <w:r>
        <w:rPr>
          <w:rFonts w:hint="eastAsia" w:ascii="宋体" w:hAnsi="宋体"/>
          <w:color w:val="000000" w:themeColor="text1"/>
          <w:szCs w:val="21"/>
          <w14:textFill>
            <w14:solidFill>
              <w14:schemeClr w14:val="tx1"/>
            </w14:solidFill>
          </w14:textFill>
        </w:rPr>
        <w:t>元。</w:t>
      </w:r>
    </w:p>
    <w:p w14:paraId="6502E039">
      <w:pPr>
        <w:spacing w:line="360" w:lineRule="auto"/>
        <w:ind w:firstLine="420" w:firstLineChars="200"/>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采购需求：</w:t>
      </w:r>
      <w:r>
        <w:rPr>
          <w:rFonts w:ascii="宋体"/>
          <w:color w:val="000000" w:themeColor="text1"/>
          <w:szCs w:val="21"/>
          <w14:textFill>
            <w14:solidFill>
              <w14:schemeClr w14:val="tx1"/>
            </w14:solidFill>
          </w14:textFill>
        </w:rPr>
        <w:t xml:space="preserve"> </w:t>
      </w:r>
    </w:p>
    <w:p w14:paraId="48132312">
      <w:pPr>
        <w:spacing w:line="360" w:lineRule="auto"/>
        <w:ind w:firstLine="420" w:firstLineChars="200"/>
        <w:rPr>
          <w:rFonts w:hint="eastAsia" w:ascii="宋体" w:hAnsi="宋体"/>
          <w:color w:val="000000" w:themeColor="text1"/>
          <w:szCs w:val="21"/>
          <w:lang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标项名称:</w:t>
      </w:r>
      <w:r>
        <w:rPr>
          <w:rFonts w:hint="eastAsia" w:ascii="宋体" w:hAnsi="宋体"/>
          <w:color w:val="000000" w:themeColor="text1"/>
          <w:szCs w:val="21"/>
          <w:lang w:eastAsia="zh-CN"/>
          <w14:textFill>
            <w14:solidFill>
              <w14:schemeClr w14:val="tx1"/>
            </w14:solidFill>
          </w14:textFill>
        </w:rPr>
        <w:t>龙州县上金乡易地搬迁安置点排污项目（易安后扶）</w:t>
      </w:r>
    </w:p>
    <w:p w14:paraId="67C71698">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数量:不限</w:t>
      </w:r>
    </w:p>
    <w:p w14:paraId="7092962C">
      <w:pPr>
        <w:spacing w:line="360" w:lineRule="auto"/>
        <w:ind w:firstLine="420" w:firstLineChars="200"/>
        <w:rPr>
          <w:rFonts w:hint="default" w:ascii="宋体" w:hAnsi="宋体" w:eastAsia="宋体"/>
          <w:color w:val="0000FF"/>
          <w:szCs w:val="21"/>
          <w:lang w:val="en-US" w:eastAsia="zh-CN"/>
        </w:rPr>
      </w:pPr>
      <w:r>
        <w:rPr>
          <w:rFonts w:hint="eastAsia" w:ascii="宋体" w:hAnsi="宋体"/>
          <w:color w:val="000000" w:themeColor="text1"/>
          <w:szCs w:val="21"/>
          <w14:textFill>
            <w14:solidFill>
              <w14:schemeClr w14:val="tx1"/>
            </w14:solidFill>
          </w14:textFill>
        </w:rPr>
        <w:t>预算金额（元）:</w:t>
      </w:r>
      <w:r>
        <w:rPr>
          <w:rFonts w:hint="eastAsia" w:ascii="宋体" w:hAnsi="宋体"/>
          <w:color w:val="000000" w:themeColor="text1"/>
          <w:szCs w:val="21"/>
          <w:lang w:val="en-US" w:eastAsia="zh-CN"/>
          <w14:textFill>
            <w14:solidFill>
              <w14:schemeClr w14:val="tx1"/>
            </w14:solidFill>
          </w14:textFill>
        </w:rPr>
        <w:t>912339.79</w:t>
      </w:r>
      <w:r>
        <w:rPr>
          <w:rFonts w:hint="eastAsia" w:ascii="宋体" w:hAnsi="宋体"/>
          <w:color w:val="000000" w:themeColor="text1"/>
          <w:szCs w:val="21"/>
          <w14:textFill>
            <w14:solidFill>
              <w14:schemeClr w14:val="tx1"/>
            </w14:solidFill>
          </w14:textFill>
        </w:rPr>
        <w:t>元</w:t>
      </w:r>
    </w:p>
    <w:p w14:paraId="5131DB53">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简要规格描述或项目基本概况介绍、用途：</w:t>
      </w:r>
      <w:r>
        <w:rPr>
          <w:rFonts w:hint="eastAsia" w:ascii="宋体" w:hAnsi="宋体"/>
          <w:color w:val="000000" w:themeColor="text1"/>
          <w:szCs w:val="21"/>
          <w:lang w:eastAsia="zh-CN"/>
          <w14:textFill>
            <w14:solidFill>
              <w14:schemeClr w14:val="tx1"/>
            </w14:solidFill>
          </w14:textFill>
        </w:rPr>
        <w:t>龙州县上金乡易地搬迁安置点排污项目（易安后扶）</w:t>
      </w:r>
      <w:r>
        <w:rPr>
          <w:rFonts w:hint="eastAsia" w:ascii="宋体" w:hAnsi="宋体"/>
          <w:color w:val="000000" w:themeColor="text1"/>
          <w:szCs w:val="21"/>
          <w14:textFill>
            <w14:solidFill>
              <w14:schemeClr w14:val="tx1"/>
            </w14:solidFill>
          </w14:textFill>
        </w:rPr>
        <w:t>1项</w:t>
      </w: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具体内容详见工程量清单。</w:t>
      </w:r>
    </w:p>
    <w:p w14:paraId="7AFC1956">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最高限价（如有）：/</w:t>
      </w:r>
    </w:p>
    <w:p w14:paraId="20857FCB">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合同履约期限：</w:t>
      </w:r>
      <w:r>
        <w:rPr>
          <w:rFonts w:hint="eastAsia" w:ascii="宋体" w:hAnsi="宋体"/>
          <w:color w:val="000000" w:themeColor="text1"/>
          <w:szCs w:val="21"/>
          <w:lang w:eastAsia="zh-CN"/>
          <w14:textFill>
            <w14:solidFill>
              <w14:schemeClr w14:val="tx1"/>
            </w14:solidFill>
          </w14:textFill>
        </w:rPr>
        <w:t>工期</w:t>
      </w:r>
      <w:r>
        <w:rPr>
          <w:rFonts w:hint="eastAsia" w:ascii="宋体" w:hAnsi="宋体"/>
          <w:color w:val="000000" w:themeColor="text1"/>
          <w:szCs w:val="21"/>
          <w:lang w:val="en-US" w:eastAsia="zh-CN"/>
          <w14:textFill>
            <w14:solidFill>
              <w14:schemeClr w14:val="tx1"/>
            </w14:solidFill>
          </w14:textFill>
        </w:rPr>
        <w:t>120</w:t>
      </w:r>
      <w:r>
        <w:rPr>
          <w:rFonts w:hint="eastAsia" w:ascii="宋体" w:hAnsi="宋体"/>
          <w:color w:val="000000" w:themeColor="text1"/>
          <w:szCs w:val="21"/>
          <w14:textFill>
            <w14:solidFill>
              <w14:schemeClr w14:val="tx1"/>
            </w14:solidFill>
          </w14:textFill>
        </w:rPr>
        <w:t>日历天</w:t>
      </w:r>
    </w:p>
    <w:p w14:paraId="5710C6D7">
      <w:pPr>
        <w:spacing w:line="360" w:lineRule="auto"/>
        <w:ind w:firstLine="420" w:firstLineChars="200"/>
        <w:rPr>
          <w:rFonts w:ascii="宋体" w:hAnsi="宋体"/>
          <w:color w:val="auto"/>
          <w:szCs w:val="21"/>
        </w:rPr>
      </w:pPr>
      <w:r>
        <w:rPr>
          <w:rFonts w:hint="eastAsia" w:ascii="宋体" w:hAnsi="宋体"/>
          <w:color w:val="auto"/>
          <w:szCs w:val="21"/>
        </w:rPr>
        <w:t>本标项（否）接受联合体投标</w:t>
      </w:r>
    </w:p>
    <w:p w14:paraId="5E4336ED">
      <w:pPr>
        <w:spacing w:line="360" w:lineRule="auto"/>
        <w:ind w:firstLine="420" w:firstLineChars="200"/>
        <w:rPr>
          <w:rFonts w:hint="eastAsia" w:ascii="宋体" w:eastAsia="宋体"/>
          <w:color w:val="auto"/>
          <w:szCs w:val="21"/>
          <w:lang w:val="en-US" w:eastAsia="zh-CN"/>
        </w:rPr>
      </w:pPr>
      <w:r>
        <w:rPr>
          <w:rFonts w:hint="eastAsia" w:ascii="宋体" w:hAnsi="宋体"/>
          <w:color w:val="auto"/>
          <w:szCs w:val="21"/>
        </w:rPr>
        <w:t>备注：</w:t>
      </w:r>
      <w:r>
        <w:rPr>
          <w:rFonts w:hint="eastAsia" w:ascii="宋体" w:hAnsi="宋体"/>
          <w:color w:val="auto"/>
          <w:szCs w:val="21"/>
          <w:lang w:val="en-US" w:eastAsia="zh-CN"/>
        </w:rPr>
        <w:t>/</w:t>
      </w:r>
    </w:p>
    <w:p w14:paraId="699C68E3">
      <w:pPr>
        <w:spacing w:line="360" w:lineRule="auto"/>
        <w:ind w:firstLine="354" w:firstLineChars="147"/>
        <w:rPr>
          <w:rFonts w:ascii="黑体" w:hAnsi="黑体" w:eastAsia="黑体"/>
          <w:b/>
          <w:color w:val="auto"/>
          <w:sz w:val="24"/>
        </w:rPr>
      </w:pPr>
      <w:bookmarkStart w:id="17" w:name="_Toc35393630"/>
      <w:bookmarkStart w:id="18" w:name="_Toc28359013"/>
      <w:bookmarkStart w:id="19" w:name="_Toc71365906"/>
      <w:bookmarkStart w:id="20" w:name="_Toc44229879"/>
      <w:bookmarkStart w:id="21" w:name="_Toc28359090"/>
      <w:bookmarkStart w:id="22" w:name="_Toc35393799"/>
      <w:r>
        <w:rPr>
          <w:rFonts w:hint="eastAsia" w:ascii="黑体" w:hAnsi="黑体" w:eastAsia="黑体"/>
          <w:b/>
          <w:color w:val="auto"/>
          <w:sz w:val="24"/>
        </w:rPr>
        <w:t>二、申请人的资格条件：</w:t>
      </w:r>
      <w:bookmarkEnd w:id="17"/>
      <w:bookmarkEnd w:id="18"/>
      <w:bookmarkEnd w:id="19"/>
      <w:bookmarkEnd w:id="20"/>
      <w:bookmarkEnd w:id="21"/>
      <w:bookmarkEnd w:id="22"/>
    </w:p>
    <w:p w14:paraId="424F213F">
      <w:pPr>
        <w:spacing w:line="360" w:lineRule="auto"/>
        <w:ind w:firstLine="420" w:firstLineChars="200"/>
        <w:rPr>
          <w:rFonts w:ascii="宋体"/>
          <w:color w:val="auto"/>
          <w:szCs w:val="21"/>
        </w:rPr>
      </w:pPr>
      <w:bookmarkStart w:id="23" w:name="_Toc44229880"/>
      <w:bookmarkStart w:id="24" w:name="_Toc35393631"/>
      <w:bookmarkStart w:id="25" w:name="_Toc35393800"/>
      <w:bookmarkStart w:id="26" w:name="_Toc28359091"/>
      <w:bookmarkStart w:id="27" w:name="_Toc28359014"/>
      <w:r>
        <w:rPr>
          <w:rFonts w:ascii="宋体" w:hAnsi="宋体"/>
          <w:color w:val="auto"/>
          <w:szCs w:val="21"/>
        </w:rPr>
        <w:t>1.</w:t>
      </w:r>
      <w:r>
        <w:rPr>
          <w:rFonts w:hint="eastAsia" w:ascii="宋体" w:hAnsi="宋体"/>
          <w:color w:val="auto"/>
          <w:szCs w:val="21"/>
        </w:rPr>
        <w:t>满足《中华人民共和国政府采购法》第二十二条规定；</w:t>
      </w:r>
    </w:p>
    <w:p w14:paraId="57E7E536">
      <w:pPr>
        <w:spacing w:line="360" w:lineRule="auto"/>
        <w:ind w:firstLine="420" w:firstLineChars="200"/>
        <w:rPr>
          <w:rStyle w:val="56"/>
          <w:color w:val="auto"/>
          <w:szCs w:val="21"/>
        </w:rPr>
      </w:pPr>
      <w:r>
        <w:rPr>
          <w:rFonts w:ascii="宋体" w:hAnsi="宋体"/>
          <w:color w:val="auto"/>
          <w:szCs w:val="21"/>
        </w:rPr>
        <w:t>2</w:t>
      </w:r>
      <w:r>
        <w:rPr>
          <w:rFonts w:ascii="宋体"/>
          <w:color w:val="auto"/>
          <w:szCs w:val="21"/>
        </w:rPr>
        <w:t>.</w:t>
      </w:r>
      <w:r>
        <w:rPr>
          <w:rFonts w:hint="eastAsia" w:ascii="宋体" w:hAnsi="宋体"/>
          <w:color w:val="auto"/>
          <w:szCs w:val="21"/>
        </w:rPr>
        <w:t>落实政府采购政策需满足的资格要求：本项目为</w:t>
      </w:r>
      <w:r>
        <w:rPr>
          <w:rStyle w:val="56"/>
          <w:rFonts w:hint="eastAsia"/>
          <w:color w:val="auto"/>
          <w:szCs w:val="21"/>
        </w:rPr>
        <w:t>专门面向中小企业采购的项目</w:t>
      </w:r>
      <w:r>
        <w:rPr>
          <w:rStyle w:val="56"/>
          <w:color w:val="auto"/>
          <w:szCs w:val="21"/>
        </w:rPr>
        <w:t>,</w:t>
      </w:r>
      <w:r>
        <w:rPr>
          <w:rStyle w:val="56"/>
          <w:rFonts w:hint="eastAsia"/>
          <w:color w:val="auto"/>
          <w:szCs w:val="21"/>
        </w:rPr>
        <w:t>供应商应为中小微企业或者监狱企业或者残疾人福利性单位。</w:t>
      </w:r>
    </w:p>
    <w:p w14:paraId="7F04EE0F">
      <w:pPr>
        <w:spacing w:line="360" w:lineRule="auto"/>
        <w:ind w:firstLine="420" w:firstLineChars="200"/>
        <w:rPr>
          <w:rFonts w:ascii="宋体"/>
          <w:color w:val="auto"/>
        </w:rPr>
      </w:pPr>
      <w:r>
        <w:rPr>
          <w:rFonts w:hint="eastAsia" w:ascii="宋体" w:hAnsi="宋体"/>
          <w:color w:val="auto"/>
          <w:szCs w:val="21"/>
        </w:rPr>
        <w:t>3.本项目的特定资格要求：</w:t>
      </w:r>
    </w:p>
    <w:p w14:paraId="5CF089B6">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auto"/>
          <w:szCs w:val="21"/>
        </w:rPr>
        <w:t>具</w:t>
      </w:r>
      <w:r>
        <w:rPr>
          <w:rFonts w:hint="eastAsia" w:ascii="宋体" w:hAnsi="宋体"/>
          <w:color w:val="000000" w:themeColor="text1"/>
          <w:szCs w:val="21"/>
          <w:highlight w:val="none"/>
          <w14:textFill>
            <w14:solidFill>
              <w14:schemeClr w14:val="tx1"/>
            </w14:solidFill>
          </w14:textFill>
        </w:rPr>
        <w:t>备</w:t>
      </w:r>
      <w:r>
        <w:rPr>
          <w:rFonts w:hint="eastAsia" w:ascii="宋体" w:hAnsi="宋体"/>
          <w:color w:val="000000" w:themeColor="text1"/>
          <w:szCs w:val="21"/>
          <w:highlight w:val="none"/>
          <w:lang w:val="en-US" w:eastAsia="zh-CN"/>
          <w14:textFill>
            <w14:solidFill>
              <w14:schemeClr w14:val="tx1"/>
            </w14:solidFill>
          </w14:textFill>
        </w:rPr>
        <w:t>市政公用</w:t>
      </w:r>
      <w:r>
        <w:rPr>
          <w:rFonts w:hint="eastAsia" w:ascii="宋体" w:hAnsi="宋体"/>
          <w:color w:val="000000" w:themeColor="text1"/>
          <w:szCs w:val="21"/>
          <w:highlight w:val="none"/>
          <w14:textFill>
            <w14:solidFill>
              <w14:schemeClr w14:val="tx1"/>
            </w14:solidFill>
          </w14:textFill>
        </w:rPr>
        <w:t>工程施工总承包三级（含</w:t>
      </w:r>
      <w:r>
        <w:rPr>
          <w:rFonts w:hint="eastAsia" w:ascii="宋体" w:hAnsi="宋体"/>
          <w:color w:val="000000" w:themeColor="text1"/>
          <w:szCs w:val="21"/>
          <w14:textFill>
            <w14:solidFill>
              <w14:schemeClr w14:val="tx1"/>
            </w14:solidFill>
          </w14:textFill>
        </w:rPr>
        <w:t>）</w:t>
      </w:r>
      <w:r>
        <w:rPr>
          <w:rFonts w:hint="eastAsia" w:ascii="宋体" w:hAnsi="宋体"/>
          <w:color w:val="000000" w:themeColor="text1"/>
          <w:szCs w:val="21"/>
          <w:lang w:eastAsia="zh-CN"/>
          <w14:textFill>
            <w14:solidFill>
              <w14:schemeClr w14:val="tx1"/>
            </w14:solidFill>
          </w14:textFill>
        </w:rPr>
        <w:t>及</w:t>
      </w:r>
      <w:r>
        <w:rPr>
          <w:rFonts w:hint="eastAsia" w:ascii="宋体" w:hAnsi="宋体"/>
          <w:color w:val="000000" w:themeColor="text1"/>
          <w:szCs w:val="21"/>
          <w14:textFill>
            <w14:solidFill>
              <w14:schemeClr w14:val="tx1"/>
            </w14:solidFill>
          </w14:textFill>
        </w:rPr>
        <w:t>以上资质，具备有效的安全生产许可证，并在人员、设备、资金等方面具备相应的施工能力。拟派的项目经理须具</w:t>
      </w:r>
      <w:r>
        <w:rPr>
          <w:rFonts w:hint="eastAsia" w:ascii="宋体" w:hAnsi="宋体"/>
          <w:color w:val="000000" w:themeColor="text1"/>
          <w:szCs w:val="21"/>
          <w:highlight w:val="none"/>
          <w14:textFill>
            <w14:solidFill>
              <w14:schemeClr w14:val="tx1"/>
            </w14:solidFill>
          </w14:textFill>
        </w:rPr>
        <w:t>备</w:t>
      </w:r>
      <w:r>
        <w:rPr>
          <w:rFonts w:hint="eastAsia" w:ascii="宋体" w:hAnsi="宋体"/>
          <w:color w:val="000000" w:themeColor="text1"/>
          <w:szCs w:val="21"/>
          <w:lang w:val="en-US" w:eastAsia="zh-CN"/>
          <w14:textFill>
            <w14:solidFill>
              <w14:schemeClr w14:val="tx1"/>
            </w14:solidFill>
          </w14:textFill>
        </w:rPr>
        <w:t>市政公用</w:t>
      </w:r>
      <w:r>
        <w:rPr>
          <w:rFonts w:hint="eastAsia" w:ascii="宋体" w:hAnsi="宋体"/>
          <w:color w:val="000000" w:themeColor="text1"/>
          <w:szCs w:val="21"/>
          <w:lang w:eastAsia="zh-CN"/>
          <w14:textFill>
            <w14:solidFill>
              <w14:schemeClr w14:val="tx1"/>
            </w14:solidFill>
          </w14:textFill>
        </w:rPr>
        <w:t>工程</w:t>
      </w:r>
      <w:r>
        <w:rPr>
          <w:rFonts w:hint="eastAsia" w:ascii="宋体" w:hAnsi="宋体"/>
          <w:color w:val="000000" w:themeColor="text1"/>
          <w:szCs w:val="21"/>
          <w14:textFill>
            <w14:solidFill>
              <w14:schemeClr w14:val="tx1"/>
            </w14:solidFill>
          </w14:textFill>
        </w:rPr>
        <w:t>专业</w:t>
      </w:r>
      <w:r>
        <w:rPr>
          <w:rFonts w:hint="eastAsia" w:ascii="宋体" w:hAnsi="宋体"/>
          <w:color w:val="000000" w:themeColor="text1"/>
          <w:szCs w:val="21"/>
          <w:lang w:eastAsia="zh-CN"/>
          <w14:textFill>
            <w14:solidFill>
              <w14:schemeClr w14:val="tx1"/>
            </w14:solidFill>
          </w14:textFill>
        </w:rPr>
        <w:t>贰</w:t>
      </w:r>
      <w:r>
        <w:rPr>
          <w:rFonts w:hint="eastAsia" w:ascii="宋体" w:hAnsi="宋体"/>
          <w:color w:val="000000" w:themeColor="text1"/>
          <w:szCs w:val="21"/>
          <w14:textFill>
            <w14:solidFill>
              <w14:schemeClr w14:val="tx1"/>
            </w14:solidFill>
          </w14:textFill>
        </w:rPr>
        <w:t>级(含)以上注册建造师执业资格及有效的安全生产考核合格证书（B类）。本项目不接受有在建、已中标（成交）未开工或已列为其他项目中标候选人第一名的建造师作为项目经理。</w:t>
      </w:r>
    </w:p>
    <w:p w14:paraId="2188D4DF">
      <w:pPr>
        <w:spacing w:line="360" w:lineRule="auto"/>
        <w:ind w:firstLine="354" w:firstLineChars="147"/>
        <w:rPr>
          <w:rFonts w:ascii="黑体" w:hAnsi="黑体" w:eastAsia="黑体"/>
          <w:b/>
          <w:color w:val="auto"/>
          <w:sz w:val="24"/>
        </w:rPr>
      </w:pPr>
      <w:bookmarkStart w:id="28" w:name="_Toc71365907"/>
      <w:r>
        <w:rPr>
          <w:rFonts w:hint="eastAsia" w:ascii="黑体" w:hAnsi="黑体" w:eastAsia="黑体"/>
          <w:b/>
          <w:color w:val="auto"/>
          <w:sz w:val="24"/>
        </w:rPr>
        <w:t>三、</w:t>
      </w:r>
      <w:bookmarkEnd w:id="23"/>
      <w:bookmarkEnd w:id="24"/>
      <w:bookmarkEnd w:id="25"/>
      <w:bookmarkEnd w:id="26"/>
      <w:bookmarkEnd w:id="27"/>
      <w:bookmarkEnd w:id="28"/>
      <w:r>
        <w:rPr>
          <w:rFonts w:hint="eastAsia" w:ascii="黑体" w:hAnsi="黑体" w:eastAsia="黑体"/>
          <w:b/>
          <w:color w:val="auto"/>
          <w:sz w:val="24"/>
        </w:rPr>
        <w:t>获取采购文件</w:t>
      </w:r>
    </w:p>
    <w:p w14:paraId="0925A14D">
      <w:pPr>
        <w:spacing w:line="360" w:lineRule="auto"/>
        <w:ind w:firstLine="420" w:firstLineChars="200"/>
        <w:rPr>
          <w:rFonts w:ascii="宋体" w:hAnsi="宋体" w:cs="宋体"/>
          <w:bCs/>
          <w:color w:val="auto"/>
          <w:kern w:val="0"/>
          <w:szCs w:val="21"/>
        </w:rPr>
      </w:pPr>
      <w:bookmarkStart w:id="29" w:name="_Toc35393801"/>
      <w:bookmarkStart w:id="30" w:name="_Toc28359092"/>
      <w:bookmarkStart w:id="31" w:name="_Toc35393632"/>
      <w:bookmarkStart w:id="32" w:name="_Toc44229881"/>
      <w:bookmarkStart w:id="33" w:name="_Toc28359015"/>
      <w:r>
        <w:rPr>
          <w:rFonts w:hint="eastAsia" w:ascii="宋体" w:hAnsi="宋体" w:cs="宋体"/>
          <w:bCs/>
          <w:color w:val="auto"/>
          <w:kern w:val="0"/>
          <w:szCs w:val="21"/>
          <w:highlight w:val="none"/>
        </w:rPr>
        <w:t>时间：</w:t>
      </w:r>
      <w:r>
        <w:rPr>
          <w:rFonts w:hint="eastAsia" w:ascii="宋体" w:hAnsi="宋体" w:cs="宋体"/>
          <w:bCs/>
          <w:color w:val="auto"/>
          <w:kern w:val="0"/>
          <w:szCs w:val="21"/>
          <w:highlight w:val="none"/>
          <w:lang w:eastAsia="zh-CN"/>
        </w:rPr>
        <w:t>发布之日起</w:t>
      </w:r>
      <w:r>
        <w:rPr>
          <w:rFonts w:hint="eastAsia" w:ascii="宋体" w:hAnsi="宋体" w:cs="宋体"/>
          <w:bCs/>
          <w:color w:val="000000" w:themeColor="text1"/>
          <w:kern w:val="0"/>
          <w:szCs w:val="21"/>
          <w:highlight w:val="none"/>
          <w14:textFill>
            <w14:solidFill>
              <w14:schemeClr w14:val="tx1"/>
            </w14:solidFill>
          </w14:textFill>
        </w:rPr>
        <w:t>至</w:t>
      </w:r>
      <w:r>
        <w:rPr>
          <w:rFonts w:hint="eastAsia" w:ascii="宋体" w:hAnsi="宋体"/>
          <w:color w:val="000000" w:themeColor="text1"/>
          <w:szCs w:val="21"/>
          <w:highlight w:val="none"/>
          <w:lang w:eastAsia="zh-CN"/>
          <w14:textFill>
            <w14:solidFill>
              <w14:schemeClr w14:val="tx1"/>
            </w14:solidFill>
          </w14:textFill>
        </w:rPr>
        <w:t>202</w:t>
      </w:r>
      <w:r>
        <w:rPr>
          <w:rFonts w:hint="eastAsia" w:ascii="宋体" w:hAnsi="宋体"/>
          <w:color w:val="000000" w:themeColor="text1"/>
          <w:szCs w:val="21"/>
          <w:highlight w:val="none"/>
          <w:lang w:val="en-US" w:eastAsia="zh-CN"/>
          <w14:textFill>
            <w14:solidFill>
              <w14:schemeClr w14:val="tx1"/>
            </w14:solidFill>
          </w14:textFill>
        </w:rPr>
        <w:t>6</w:t>
      </w:r>
      <w:r>
        <w:rPr>
          <w:rFonts w:hint="eastAsia" w:ascii="宋体" w:hAnsi="宋体"/>
          <w:color w:val="000000" w:themeColor="text1"/>
          <w:szCs w:val="21"/>
          <w:highlight w:val="none"/>
          <w:lang w:eastAsia="zh-CN"/>
          <w14:textFill>
            <w14:solidFill>
              <w14:schemeClr w14:val="tx1"/>
            </w14:solidFill>
          </w14:textFill>
        </w:rPr>
        <w:t>年</w:t>
      </w:r>
      <w:r>
        <w:rPr>
          <w:rFonts w:hint="eastAsia" w:ascii="宋体" w:hAnsi="宋体"/>
          <w:color w:val="000000" w:themeColor="text1"/>
          <w:szCs w:val="21"/>
          <w:highlight w:val="none"/>
          <w:lang w:val="en-US" w:eastAsia="zh-CN"/>
          <w14:textFill>
            <w14:solidFill>
              <w14:schemeClr w14:val="tx1"/>
            </w14:solidFill>
          </w14:textFill>
        </w:rPr>
        <w:t xml:space="preserve"> 7 </w:t>
      </w:r>
      <w:r>
        <w:rPr>
          <w:rFonts w:hint="eastAsia" w:ascii="宋体" w:hAnsi="宋体"/>
          <w:color w:val="000000" w:themeColor="text1"/>
          <w:szCs w:val="21"/>
          <w:highlight w:val="none"/>
          <w:lang w:eastAsia="zh-CN"/>
          <w14:textFill>
            <w14:solidFill>
              <w14:schemeClr w14:val="tx1"/>
            </w14:solidFill>
          </w14:textFill>
        </w:rPr>
        <w:t>月</w:t>
      </w:r>
      <w:r>
        <w:rPr>
          <w:rFonts w:hint="eastAsia" w:ascii="宋体" w:hAnsi="宋体"/>
          <w:color w:val="000000" w:themeColor="text1"/>
          <w:szCs w:val="21"/>
          <w:highlight w:val="none"/>
          <w:lang w:val="en-US" w:eastAsia="zh-CN"/>
          <w14:textFill>
            <w14:solidFill>
              <w14:schemeClr w14:val="tx1"/>
            </w14:solidFill>
          </w14:textFill>
        </w:rPr>
        <w:t xml:space="preserve"> 13 </w:t>
      </w:r>
      <w:r>
        <w:rPr>
          <w:rFonts w:hint="eastAsia" w:ascii="宋体" w:hAnsi="宋体"/>
          <w:color w:val="000000" w:themeColor="text1"/>
          <w:szCs w:val="21"/>
          <w:highlight w:val="none"/>
          <w:lang w:eastAsia="zh-CN"/>
          <w14:textFill>
            <w14:solidFill>
              <w14:schemeClr w14:val="tx1"/>
            </w14:solidFill>
          </w14:textFill>
        </w:rPr>
        <w:t>日</w:t>
      </w:r>
      <w:r>
        <w:rPr>
          <w:rFonts w:hint="eastAsia" w:ascii="宋体" w:hAnsi="宋体" w:cs="宋体"/>
          <w:bCs/>
          <w:color w:val="000000" w:themeColor="text1"/>
          <w:kern w:val="0"/>
          <w:szCs w:val="21"/>
          <w:highlight w:val="none"/>
          <w14:textFill>
            <w14:solidFill>
              <w14:schemeClr w14:val="tx1"/>
            </w14:solidFill>
          </w14:textFill>
        </w:rPr>
        <w:t>，</w:t>
      </w:r>
      <w:r>
        <w:rPr>
          <w:rFonts w:hint="eastAsia" w:ascii="宋体" w:hAnsi="宋体" w:cs="宋体"/>
          <w:bCs/>
          <w:color w:val="000000" w:themeColor="text1"/>
          <w:kern w:val="0"/>
          <w:szCs w:val="21"/>
          <w14:textFill>
            <w14:solidFill>
              <w14:schemeClr w14:val="tx1"/>
            </w14:solidFill>
          </w14:textFill>
        </w:rPr>
        <w:t>每天上午00</w:t>
      </w:r>
      <w:r>
        <w:rPr>
          <w:rFonts w:hint="eastAsia" w:ascii="宋体" w:hAnsi="宋体" w:cs="宋体"/>
          <w:bCs/>
          <w:color w:val="auto"/>
          <w:kern w:val="0"/>
          <w:szCs w:val="21"/>
        </w:rPr>
        <w:t>:00至12:00，下午12:00至23:59（北京时间）</w:t>
      </w:r>
    </w:p>
    <w:p w14:paraId="297C5074">
      <w:pPr>
        <w:spacing w:line="360" w:lineRule="auto"/>
        <w:ind w:firstLine="420" w:firstLineChars="200"/>
        <w:rPr>
          <w:rFonts w:ascii="宋体" w:hAnsi="宋体" w:cs="宋体"/>
          <w:bCs/>
          <w:color w:val="auto"/>
          <w:kern w:val="0"/>
          <w:szCs w:val="21"/>
        </w:rPr>
      </w:pPr>
      <w:r>
        <w:rPr>
          <w:rFonts w:hint="eastAsia" w:ascii="宋体" w:hAnsi="宋体" w:cs="宋体"/>
          <w:bCs/>
          <w:color w:val="auto"/>
          <w:kern w:val="0"/>
          <w:szCs w:val="21"/>
        </w:rPr>
        <w:t>地点（网址）：广西政府采购云平台线上获取 </w:t>
      </w:r>
    </w:p>
    <w:p w14:paraId="3C504789">
      <w:pPr>
        <w:spacing w:line="360" w:lineRule="auto"/>
        <w:ind w:firstLine="420" w:firstLineChars="200"/>
        <w:rPr>
          <w:rFonts w:hint="eastAsia" w:ascii="宋体" w:hAnsi="宋体" w:cs="宋体"/>
          <w:bCs/>
          <w:color w:val="auto"/>
          <w:kern w:val="0"/>
          <w:szCs w:val="21"/>
        </w:rPr>
      </w:pPr>
      <w:r>
        <w:rPr>
          <w:rFonts w:hint="eastAsia" w:ascii="宋体" w:hAnsi="宋体" w:cs="宋体"/>
          <w:bCs/>
          <w:color w:val="auto"/>
          <w:kern w:val="0"/>
          <w:szCs w:val="21"/>
        </w:rPr>
        <w:t>方式：网上下载。本项目不提供纸质文件，潜在供应商需使用账号登录或者使用CA登录广西政府采购云平台（https://www.gcy.zfcg.gxzf.gov.cn/）-进入“项目采购”应用，在获取采购文件菜单中选择项目，获取竞争性磋商文件。电子响应文件制作需要基于广西政府采购云平台获取的磋商文件编制，通过其他方式获取磋商文件的，将有可能导致供应商无法在广西政府采购云平台编制及上传响应文件。 </w:t>
      </w:r>
    </w:p>
    <w:p w14:paraId="02BC0114">
      <w:pPr>
        <w:spacing w:line="360" w:lineRule="auto"/>
        <w:ind w:firstLine="420" w:firstLineChars="200"/>
        <w:rPr>
          <w:rFonts w:ascii="宋体" w:hAnsi="宋体" w:cs="宋体"/>
          <w:bCs/>
          <w:color w:val="auto"/>
          <w:kern w:val="0"/>
          <w:szCs w:val="21"/>
        </w:rPr>
      </w:pPr>
      <w:r>
        <w:rPr>
          <w:rFonts w:hint="eastAsia" w:ascii="宋体" w:hAnsi="宋体" w:cs="宋体"/>
          <w:bCs/>
          <w:color w:val="auto"/>
          <w:kern w:val="0"/>
          <w:szCs w:val="21"/>
        </w:rPr>
        <w:t>售价（元）：0</w:t>
      </w:r>
    </w:p>
    <w:p w14:paraId="1C38128A">
      <w:pPr>
        <w:spacing w:line="360" w:lineRule="auto"/>
        <w:ind w:firstLine="354" w:firstLineChars="147"/>
        <w:rPr>
          <w:rFonts w:ascii="黑体" w:hAnsi="黑体" w:eastAsia="黑体"/>
          <w:b/>
          <w:color w:val="auto"/>
          <w:sz w:val="24"/>
        </w:rPr>
      </w:pPr>
      <w:bookmarkStart w:id="34" w:name="_Toc71365908"/>
      <w:r>
        <w:rPr>
          <w:rFonts w:hint="eastAsia" w:ascii="黑体" w:hAnsi="黑体" w:eastAsia="黑体"/>
          <w:b/>
          <w:color w:val="auto"/>
          <w:sz w:val="24"/>
        </w:rPr>
        <w:t>四、响应文件提交</w:t>
      </w:r>
      <w:bookmarkEnd w:id="29"/>
      <w:bookmarkEnd w:id="30"/>
      <w:bookmarkEnd w:id="31"/>
      <w:bookmarkEnd w:id="32"/>
      <w:bookmarkEnd w:id="33"/>
      <w:bookmarkEnd w:id="34"/>
    </w:p>
    <w:p w14:paraId="75E25AA9">
      <w:pPr>
        <w:spacing w:line="360" w:lineRule="auto"/>
        <w:ind w:firstLine="420" w:firstLineChars="200"/>
        <w:rPr>
          <w:rFonts w:ascii="宋体" w:hAnsi="宋体"/>
          <w:color w:val="000000" w:themeColor="text1"/>
          <w:szCs w:val="21"/>
          <w14:textFill>
            <w14:solidFill>
              <w14:schemeClr w14:val="tx1"/>
            </w14:solidFill>
          </w14:textFill>
        </w:rPr>
      </w:pPr>
      <w:bookmarkStart w:id="35" w:name="_Toc35393633"/>
      <w:bookmarkStart w:id="36" w:name="_Toc28359093"/>
      <w:bookmarkStart w:id="37" w:name="_Toc28359016"/>
      <w:bookmarkStart w:id="38" w:name="_Toc44229882"/>
      <w:bookmarkStart w:id="39" w:name="_Toc35393802"/>
      <w:r>
        <w:rPr>
          <w:rFonts w:hint="eastAsia" w:ascii="宋体" w:hAnsi="宋体"/>
          <w:color w:val="auto"/>
          <w:szCs w:val="21"/>
        </w:rPr>
        <w:t>截止</w:t>
      </w:r>
      <w:r>
        <w:rPr>
          <w:rFonts w:hint="eastAsia" w:ascii="宋体" w:hAnsi="宋体"/>
          <w:color w:val="000000" w:themeColor="text1"/>
          <w:szCs w:val="21"/>
          <w14:textFill>
            <w14:solidFill>
              <w14:schemeClr w14:val="tx1"/>
            </w14:solidFill>
          </w14:textFill>
        </w:rPr>
        <w:t>时间：</w:t>
      </w:r>
      <w:r>
        <w:rPr>
          <w:rFonts w:hint="eastAsia" w:ascii="宋体" w:hAnsi="宋体"/>
          <w:color w:val="000000" w:themeColor="text1"/>
          <w:szCs w:val="21"/>
          <w:lang w:eastAsia="zh-CN"/>
          <w14:textFill>
            <w14:solidFill>
              <w14:schemeClr w14:val="tx1"/>
            </w14:solidFill>
          </w14:textFill>
        </w:rPr>
        <w:t>20</w:t>
      </w:r>
      <w:r>
        <w:rPr>
          <w:rFonts w:hint="eastAsia" w:ascii="宋体" w:hAnsi="宋体"/>
          <w:color w:val="000000" w:themeColor="text1"/>
          <w:szCs w:val="21"/>
          <w:lang w:val="en-US" w:eastAsia="zh-CN"/>
          <w14:textFill>
            <w14:solidFill>
              <w14:schemeClr w14:val="tx1"/>
            </w14:solidFill>
          </w14:textFill>
        </w:rPr>
        <w:t>26</w:t>
      </w:r>
      <w:r>
        <w:rPr>
          <w:rFonts w:hint="eastAsia" w:ascii="宋体" w:hAnsi="宋体"/>
          <w:color w:val="000000" w:themeColor="text1"/>
          <w:szCs w:val="21"/>
          <w:lang w:eastAsia="zh-CN"/>
          <w14:textFill>
            <w14:solidFill>
              <w14:schemeClr w14:val="tx1"/>
            </w14:solidFill>
          </w14:textFill>
        </w:rPr>
        <w:t>年</w:t>
      </w:r>
      <w:r>
        <w:rPr>
          <w:rFonts w:hint="eastAsia" w:ascii="宋体" w:hAnsi="宋体"/>
          <w:color w:val="000000" w:themeColor="text1"/>
          <w:szCs w:val="21"/>
          <w:lang w:val="en-US" w:eastAsia="zh-CN"/>
          <w14:textFill>
            <w14:solidFill>
              <w14:schemeClr w14:val="tx1"/>
            </w14:solidFill>
          </w14:textFill>
        </w:rPr>
        <w:t xml:space="preserve"> 7  </w:t>
      </w:r>
      <w:r>
        <w:rPr>
          <w:rFonts w:hint="eastAsia" w:ascii="宋体" w:hAnsi="宋体"/>
          <w:color w:val="000000" w:themeColor="text1"/>
          <w:szCs w:val="21"/>
          <w:lang w:eastAsia="zh-CN"/>
          <w14:textFill>
            <w14:solidFill>
              <w14:schemeClr w14:val="tx1"/>
            </w14:solidFill>
          </w14:textFill>
        </w:rPr>
        <w:t>月</w:t>
      </w:r>
      <w:r>
        <w:rPr>
          <w:rFonts w:hint="eastAsia" w:ascii="宋体" w:hAnsi="宋体"/>
          <w:color w:val="000000" w:themeColor="text1"/>
          <w:szCs w:val="21"/>
          <w:lang w:val="en-US" w:eastAsia="zh-CN"/>
          <w14:textFill>
            <w14:solidFill>
              <w14:schemeClr w14:val="tx1"/>
            </w14:solidFill>
          </w14:textFill>
        </w:rPr>
        <w:t xml:space="preserve"> 17</w:t>
      </w:r>
      <w:r>
        <w:rPr>
          <w:rFonts w:hint="eastAsia" w:ascii="宋体" w:hAnsi="宋体"/>
          <w:color w:val="000000" w:themeColor="text1"/>
          <w:szCs w:val="21"/>
          <w:lang w:eastAsia="zh-CN"/>
          <w14:textFill>
            <w14:solidFill>
              <w14:schemeClr w14:val="tx1"/>
            </w14:solidFill>
          </w14:textFill>
        </w:rPr>
        <w:t>日</w:t>
      </w:r>
      <w:r>
        <w:rPr>
          <w:rFonts w:hint="eastAsia" w:ascii="宋体" w:hAnsi="宋体"/>
          <w:color w:val="000000" w:themeColor="text1"/>
          <w:szCs w:val="21"/>
          <w:lang w:val="en-US" w:eastAsia="zh-CN"/>
          <w14:textFill>
            <w14:solidFill>
              <w14:schemeClr w14:val="tx1"/>
            </w14:solidFill>
          </w14:textFill>
        </w:rPr>
        <w:t>09</w:t>
      </w: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lang w:val="en-US" w:eastAsia="zh-CN"/>
          <w14:textFill>
            <w14:solidFill>
              <w14:schemeClr w14:val="tx1"/>
            </w14:solidFill>
          </w14:textFill>
        </w:rPr>
        <w:t>3</w:t>
      </w:r>
      <w:r>
        <w:rPr>
          <w:rFonts w:hint="eastAsia" w:ascii="宋体" w:hAnsi="宋体"/>
          <w:color w:val="000000" w:themeColor="text1"/>
          <w:szCs w:val="21"/>
          <w:lang w:eastAsia="zh-CN"/>
          <w14:textFill>
            <w14:solidFill>
              <w14:schemeClr w14:val="tx1"/>
            </w14:solidFill>
          </w14:textFill>
        </w:rPr>
        <w:t>0</w:t>
      </w:r>
      <w:r>
        <w:rPr>
          <w:rFonts w:hint="eastAsia" w:ascii="宋体" w:hAnsi="宋体"/>
          <w:color w:val="000000" w:themeColor="text1"/>
          <w:szCs w:val="21"/>
          <w14:textFill>
            <w14:solidFill>
              <w14:schemeClr w14:val="tx1"/>
            </w14:solidFill>
          </w14:textFill>
        </w:rPr>
        <w:t>（北京时间）</w:t>
      </w:r>
    </w:p>
    <w:p w14:paraId="424063FB">
      <w:pPr>
        <w:spacing w:line="360" w:lineRule="auto"/>
        <w:ind w:firstLine="420" w:firstLineChars="200"/>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地点（网址）：请登录广西政府采购云平台投标客户端投标</w:t>
      </w:r>
    </w:p>
    <w:p w14:paraId="595C8A6E">
      <w:pPr>
        <w:spacing w:line="360" w:lineRule="auto"/>
        <w:ind w:firstLine="354" w:firstLineChars="147"/>
        <w:rPr>
          <w:rFonts w:ascii="黑体" w:hAnsi="黑体" w:eastAsia="黑体"/>
          <w:b/>
          <w:color w:val="000000" w:themeColor="text1"/>
          <w:sz w:val="24"/>
          <w14:textFill>
            <w14:solidFill>
              <w14:schemeClr w14:val="tx1"/>
            </w14:solidFill>
          </w14:textFill>
        </w:rPr>
      </w:pPr>
      <w:bookmarkStart w:id="40" w:name="_Toc71365909"/>
      <w:r>
        <w:rPr>
          <w:rFonts w:hint="eastAsia" w:ascii="黑体" w:hAnsi="黑体" w:eastAsia="黑体"/>
          <w:b/>
          <w:color w:val="000000" w:themeColor="text1"/>
          <w:sz w:val="24"/>
          <w14:textFill>
            <w14:solidFill>
              <w14:schemeClr w14:val="tx1"/>
            </w14:solidFill>
          </w14:textFill>
        </w:rPr>
        <w:t>五、响应文件开启</w:t>
      </w:r>
      <w:bookmarkEnd w:id="35"/>
      <w:bookmarkEnd w:id="36"/>
      <w:bookmarkEnd w:id="37"/>
      <w:bookmarkEnd w:id="38"/>
      <w:bookmarkEnd w:id="39"/>
      <w:bookmarkEnd w:id="40"/>
    </w:p>
    <w:p w14:paraId="66F00F9D">
      <w:pPr>
        <w:spacing w:line="360" w:lineRule="auto"/>
        <w:ind w:firstLine="420" w:firstLineChars="200"/>
        <w:rPr>
          <w:rFonts w:ascii="宋体" w:hAnsi="宋体"/>
          <w:color w:val="auto"/>
          <w:szCs w:val="21"/>
        </w:rPr>
      </w:pPr>
      <w:r>
        <w:rPr>
          <w:rFonts w:hint="eastAsia" w:ascii="宋体" w:hAnsi="宋体"/>
          <w:color w:val="000000" w:themeColor="text1"/>
          <w:szCs w:val="21"/>
          <w14:textFill>
            <w14:solidFill>
              <w14:schemeClr w14:val="tx1"/>
            </w14:solidFill>
          </w14:textFill>
        </w:rPr>
        <w:t>开启时间：</w:t>
      </w:r>
      <w:r>
        <w:rPr>
          <w:rFonts w:hint="eastAsia" w:ascii="宋体" w:hAnsi="宋体"/>
          <w:color w:val="000000" w:themeColor="text1"/>
          <w:szCs w:val="21"/>
          <w:lang w:eastAsia="zh-CN"/>
          <w14:textFill>
            <w14:solidFill>
              <w14:schemeClr w14:val="tx1"/>
            </w14:solidFill>
          </w14:textFill>
        </w:rPr>
        <w:t>202</w:t>
      </w:r>
      <w:r>
        <w:rPr>
          <w:rFonts w:hint="eastAsia" w:ascii="宋体" w:hAnsi="宋体"/>
          <w:color w:val="000000" w:themeColor="text1"/>
          <w:szCs w:val="21"/>
          <w:lang w:val="en-US" w:eastAsia="zh-CN"/>
          <w14:textFill>
            <w14:solidFill>
              <w14:schemeClr w14:val="tx1"/>
            </w14:solidFill>
          </w14:textFill>
        </w:rPr>
        <w:t>6</w:t>
      </w:r>
      <w:r>
        <w:rPr>
          <w:rFonts w:hint="eastAsia" w:ascii="宋体" w:hAnsi="宋体"/>
          <w:color w:val="000000" w:themeColor="text1"/>
          <w:szCs w:val="21"/>
          <w:lang w:eastAsia="zh-CN"/>
          <w14:textFill>
            <w14:solidFill>
              <w14:schemeClr w14:val="tx1"/>
            </w14:solidFill>
          </w14:textFill>
        </w:rPr>
        <w:t>年</w:t>
      </w:r>
      <w:r>
        <w:rPr>
          <w:rFonts w:hint="eastAsia" w:ascii="宋体" w:hAnsi="宋体"/>
          <w:color w:val="000000" w:themeColor="text1"/>
          <w:szCs w:val="21"/>
          <w:lang w:val="en-US" w:eastAsia="zh-CN"/>
          <w14:textFill>
            <w14:solidFill>
              <w14:schemeClr w14:val="tx1"/>
            </w14:solidFill>
          </w14:textFill>
        </w:rPr>
        <w:t xml:space="preserve">  7 </w:t>
      </w:r>
      <w:r>
        <w:rPr>
          <w:rFonts w:hint="eastAsia" w:ascii="宋体" w:hAnsi="宋体"/>
          <w:color w:val="000000" w:themeColor="text1"/>
          <w:szCs w:val="21"/>
          <w:lang w:eastAsia="zh-CN"/>
          <w14:textFill>
            <w14:solidFill>
              <w14:schemeClr w14:val="tx1"/>
            </w14:solidFill>
          </w14:textFill>
        </w:rPr>
        <w:t>月</w:t>
      </w:r>
      <w:r>
        <w:rPr>
          <w:rFonts w:hint="eastAsia" w:ascii="宋体" w:hAnsi="宋体"/>
          <w:color w:val="000000" w:themeColor="text1"/>
          <w:szCs w:val="21"/>
          <w:lang w:val="en-US" w:eastAsia="zh-CN"/>
          <w14:textFill>
            <w14:solidFill>
              <w14:schemeClr w14:val="tx1"/>
            </w14:solidFill>
          </w14:textFill>
        </w:rPr>
        <w:t xml:space="preserve">  17 </w:t>
      </w:r>
      <w:r>
        <w:rPr>
          <w:rFonts w:hint="eastAsia" w:ascii="宋体" w:hAnsi="宋体"/>
          <w:color w:val="000000" w:themeColor="text1"/>
          <w:szCs w:val="21"/>
          <w:lang w:eastAsia="zh-CN"/>
          <w14:textFill>
            <w14:solidFill>
              <w14:schemeClr w14:val="tx1"/>
            </w14:solidFill>
          </w14:textFill>
        </w:rPr>
        <w:t>日</w:t>
      </w:r>
      <w:r>
        <w:rPr>
          <w:rFonts w:hint="eastAsia" w:ascii="宋体" w:hAnsi="宋体"/>
          <w:color w:val="000000" w:themeColor="text1"/>
          <w:szCs w:val="21"/>
          <w:lang w:val="en-US" w:eastAsia="zh-CN"/>
          <w14:textFill>
            <w14:solidFill>
              <w14:schemeClr w14:val="tx1"/>
            </w14:solidFill>
          </w14:textFill>
        </w:rPr>
        <w:t>09</w:t>
      </w: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lang w:val="en-US" w:eastAsia="zh-CN"/>
          <w14:textFill>
            <w14:solidFill>
              <w14:schemeClr w14:val="tx1"/>
            </w14:solidFill>
          </w14:textFill>
        </w:rPr>
        <w:t>3</w:t>
      </w:r>
      <w:r>
        <w:rPr>
          <w:rFonts w:hint="eastAsia" w:ascii="宋体" w:hAnsi="宋体"/>
          <w:color w:val="000000" w:themeColor="text1"/>
          <w:szCs w:val="21"/>
          <w:lang w:eastAsia="zh-CN"/>
          <w14:textFill>
            <w14:solidFill>
              <w14:schemeClr w14:val="tx1"/>
            </w14:solidFill>
          </w14:textFill>
        </w:rPr>
        <w:t xml:space="preserve">0 </w:t>
      </w:r>
      <w:r>
        <w:rPr>
          <w:rFonts w:hint="eastAsia" w:ascii="宋体" w:hAnsi="宋体"/>
          <w:color w:val="000000" w:themeColor="text1"/>
          <w:szCs w:val="21"/>
          <w14:textFill>
            <w14:solidFill>
              <w14:schemeClr w14:val="tx1"/>
            </w14:solidFill>
          </w14:textFill>
        </w:rPr>
        <w:t>（北</w:t>
      </w:r>
      <w:r>
        <w:rPr>
          <w:rFonts w:hint="eastAsia" w:ascii="宋体" w:hAnsi="宋体"/>
          <w:color w:val="auto"/>
          <w:szCs w:val="21"/>
        </w:rPr>
        <w:t>京时间）</w:t>
      </w:r>
    </w:p>
    <w:p w14:paraId="12D75E52">
      <w:pPr>
        <w:spacing w:line="360" w:lineRule="auto"/>
        <w:ind w:firstLine="420" w:firstLineChars="200"/>
        <w:rPr>
          <w:rFonts w:ascii="宋体" w:hAnsi="宋体" w:cs="宋体"/>
          <w:bCs/>
          <w:color w:val="auto"/>
          <w:kern w:val="0"/>
          <w:szCs w:val="21"/>
        </w:rPr>
      </w:pPr>
      <w:r>
        <w:rPr>
          <w:rFonts w:hint="eastAsia" w:ascii="宋体" w:hAnsi="宋体" w:cs="宋体"/>
          <w:bCs/>
          <w:color w:val="auto"/>
          <w:kern w:val="0"/>
          <w:szCs w:val="21"/>
        </w:rPr>
        <w:t>地点：广西政府采购云平台（https://www.gcy.zfcg.gxzf.gov.cn/）</w:t>
      </w:r>
      <w:r>
        <w:rPr>
          <w:rFonts w:hint="eastAsia" w:ascii="宋体" w:hAnsi="宋体" w:cs="宋体"/>
          <w:bCs/>
          <w:color w:val="auto"/>
          <w:kern w:val="0"/>
          <w:szCs w:val="21"/>
          <w:lang w:eastAsia="zh-CN"/>
        </w:rPr>
        <w:t>在线解密</w:t>
      </w:r>
      <w:r>
        <w:rPr>
          <w:rFonts w:hint="eastAsia" w:ascii="宋体" w:hAnsi="宋体" w:cs="宋体"/>
          <w:bCs/>
          <w:color w:val="auto"/>
          <w:kern w:val="0"/>
          <w:szCs w:val="21"/>
        </w:rPr>
        <w:t>。本项目采用远程异地评标</w:t>
      </w:r>
      <w:r>
        <w:rPr>
          <w:rFonts w:hint="eastAsia" w:ascii="宋体" w:hAnsi="宋体" w:cs="宋体"/>
          <w:bCs/>
          <w:color w:val="auto"/>
          <w:kern w:val="0"/>
          <w:szCs w:val="21"/>
          <w:lang w:eastAsia="zh-CN"/>
        </w:rPr>
        <w:t>，</w:t>
      </w:r>
      <w:r>
        <w:rPr>
          <w:rFonts w:hint="eastAsia" w:ascii="宋体" w:hAnsi="宋体" w:cs="宋体"/>
          <w:bCs/>
          <w:color w:val="auto"/>
          <w:kern w:val="0"/>
          <w:szCs w:val="21"/>
        </w:rPr>
        <w:t>评标主场设在</w:t>
      </w:r>
      <w:r>
        <w:rPr>
          <w:rFonts w:hint="eastAsia" w:ascii="宋体" w:hAnsi="宋体" w:cs="宋体"/>
          <w:bCs/>
          <w:color w:val="auto"/>
          <w:kern w:val="0"/>
          <w:szCs w:val="21"/>
          <w:lang w:eastAsia="zh-CN"/>
        </w:rPr>
        <w:t>崇左市友谊大道嘉苑小区</w:t>
      </w:r>
      <w:r>
        <w:rPr>
          <w:rFonts w:hint="eastAsia" w:ascii="宋体" w:hAnsi="宋体" w:cs="宋体"/>
          <w:bCs/>
          <w:color w:val="auto"/>
          <w:kern w:val="0"/>
          <w:szCs w:val="21"/>
          <w:lang w:val="en-US" w:eastAsia="zh-CN"/>
        </w:rPr>
        <w:t>G组团22号（市发改委旁边）广西坤珍建设项目管理咨询有限公司</w:t>
      </w:r>
      <w:r>
        <w:rPr>
          <w:rFonts w:hint="eastAsia" w:ascii="宋体" w:hAnsi="宋体" w:cs="宋体"/>
          <w:bCs/>
          <w:color w:val="auto"/>
          <w:kern w:val="0"/>
          <w:szCs w:val="21"/>
          <w:lang w:eastAsia="zh-CN"/>
        </w:rPr>
        <w:t>，</w:t>
      </w:r>
      <w:r>
        <w:rPr>
          <w:rFonts w:hint="eastAsia" w:ascii="宋体" w:hAnsi="宋体" w:cs="宋体"/>
          <w:bCs/>
          <w:color w:val="auto"/>
          <w:kern w:val="0"/>
          <w:szCs w:val="21"/>
        </w:rPr>
        <w:t>分会场设在</w:t>
      </w:r>
      <w:r>
        <w:rPr>
          <w:rFonts w:hint="eastAsia" w:ascii="宋体" w:hAnsi="宋体" w:cs="宋体"/>
          <w:bCs/>
          <w:color w:val="auto"/>
          <w:kern w:val="0"/>
          <w:szCs w:val="21"/>
          <w:lang w:val="en-US" w:eastAsia="zh-CN"/>
        </w:rPr>
        <w:t>广西坤珍建设项目管理咨询有限公司南宁分公司（</w:t>
      </w:r>
      <w:r>
        <w:rPr>
          <w:rFonts w:hint="eastAsia" w:ascii="宋体" w:hAnsi="宋体" w:cs="宋体"/>
          <w:bCs/>
          <w:color w:val="auto"/>
          <w:kern w:val="0"/>
          <w:szCs w:val="21"/>
        </w:rPr>
        <w:t>中国（广西）自由贸易试验区南宁片区那黄大道129号五象澜庭府锦苑6栋2301号</w:t>
      </w:r>
      <w:r>
        <w:rPr>
          <w:rFonts w:hint="eastAsia" w:ascii="宋体" w:hAnsi="宋体" w:cs="宋体"/>
          <w:bCs/>
          <w:color w:val="auto"/>
          <w:kern w:val="0"/>
          <w:szCs w:val="21"/>
          <w:lang w:eastAsia="zh-CN"/>
        </w:rPr>
        <w:t>）</w:t>
      </w:r>
      <w:r>
        <w:rPr>
          <w:rFonts w:hint="eastAsia" w:ascii="宋体" w:hAnsi="宋体" w:cs="宋体"/>
          <w:bCs/>
          <w:color w:val="auto"/>
          <w:kern w:val="0"/>
          <w:szCs w:val="21"/>
        </w:rPr>
        <w:t>。</w:t>
      </w:r>
    </w:p>
    <w:p w14:paraId="7596E7A6">
      <w:pPr>
        <w:spacing w:line="360" w:lineRule="auto"/>
        <w:ind w:firstLine="354" w:firstLineChars="147"/>
        <w:rPr>
          <w:rFonts w:ascii="黑体" w:hAnsi="黑体" w:eastAsia="黑体"/>
          <w:b/>
          <w:color w:val="auto"/>
          <w:sz w:val="24"/>
        </w:rPr>
      </w:pPr>
      <w:bookmarkStart w:id="41" w:name="_Toc35393803"/>
      <w:bookmarkStart w:id="42" w:name="_Toc71365910"/>
      <w:bookmarkStart w:id="43" w:name="_Toc28359017"/>
      <w:bookmarkStart w:id="44" w:name="_Toc28359094"/>
      <w:bookmarkStart w:id="45" w:name="_Toc44229883"/>
      <w:bookmarkStart w:id="46" w:name="_Toc35393634"/>
      <w:r>
        <w:rPr>
          <w:rFonts w:hint="eastAsia" w:ascii="黑体" w:hAnsi="黑体" w:eastAsia="黑体"/>
          <w:b/>
          <w:color w:val="auto"/>
          <w:sz w:val="24"/>
        </w:rPr>
        <w:t>六、公告期限</w:t>
      </w:r>
      <w:bookmarkEnd w:id="41"/>
      <w:bookmarkEnd w:id="42"/>
      <w:bookmarkEnd w:id="43"/>
      <w:bookmarkEnd w:id="44"/>
      <w:bookmarkEnd w:id="45"/>
      <w:bookmarkEnd w:id="46"/>
    </w:p>
    <w:p w14:paraId="2F3C65F3">
      <w:pPr>
        <w:spacing w:line="360" w:lineRule="auto"/>
        <w:ind w:firstLine="420" w:firstLineChars="200"/>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自本公告发布之日起</w:t>
      </w:r>
      <w:r>
        <w:rPr>
          <w:rFonts w:ascii="宋体" w:hAnsi="宋体" w:cs="宋体"/>
          <w:color w:val="000000" w:themeColor="text1"/>
          <w:kern w:val="0"/>
          <w:szCs w:val="21"/>
          <w14:textFill>
            <w14:solidFill>
              <w14:schemeClr w14:val="tx1"/>
            </w14:solidFill>
          </w14:textFill>
        </w:rPr>
        <w:t>3</w:t>
      </w:r>
      <w:r>
        <w:rPr>
          <w:rFonts w:hint="eastAsia" w:ascii="宋体" w:hAnsi="宋体" w:cs="宋体"/>
          <w:color w:val="000000" w:themeColor="text1"/>
          <w:kern w:val="0"/>
          <w:szCs w:val="21"/>
          <w14:textFill>
            <w14:solidFill>
              <w14:schemeClr w14:val="tx1"/>
            </w14:solidFill>
          </w14:textFill>
        </w:rPr>
        <w:t>个工作日。</w:t>
      </w:r>
    </w:p>
    <w:p w14:paraId="1BB749A8">
      <w:pPr>
        <w:spacing w:line="360" w:lineRule="auto"/>
        <w:ind w:firstLine="354" w:firstLineChars="147"/>
        <w:rPr>
          <w:rFonts w:ascii="黑体" w:hAnsi="黑体" w:eastAsia="黑体"/>
          <w:b/>
          <w:color w:val="000000" w:themeColor="text1"/>
          <w:sz w:val="24"/>
          <w14:textFill>
            <w14:solidFill>
              <w14:schemeClr w14:val="tx1"/>
            </w14:solidFill>
          </w14:textFill>
        </w:rPr>
      </w:pPr>
      <w:bookmarkStart w:id="47" w:name="_Toc44229884"/>
      <w:bookmarkStart w:id="48" w:name="_Toc35393804"/>
      <w:bookmarkStart w:id="49" w:name="_Toc71365911"/>
      <w:bookmarkStart w:id="50" w:name="_Toc35393635"/>
      <w:r>
        <w:rPr>
          <w:rFonts w:hint="eastAsia" w:ascii="黑体" w:hAnsi="黑体" w:eastAsia="黑体"/>
          <w:b/>
          <w:color w:val="000000" w:themeColor="text1"/>
          <w:sz w:val="24"/>
          <w14:textFill>
            <w14:solidFill>
              <w14:schemeClr w14:val="tx1"/>
            </w14:solidFill>
          </w14:textFill>
        </w:rPr>
        <w:t>七、其他补充事宜</w:t>
      </w:r>
      <w:bookmarkEnd w:id="47"/>
      <w:bookmarkEnd w:id="48"/>
      <w:bookmarkEnd w:id="49"/>
      <w:bookmarkEnd w:id="50"/>
    </w:p>
    <w:p w14:paraId="1328E022">
      <w:pPr>
        <w:spacing w:line="360" w:lineRule="auto"/>
        <w:ind w:firstLine="420" w:firstLineChars="200"/>
        <w:rPr>
          <w:rFonts w:asci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1</w:t>
      </w:r>
      <w:r>
        <w:rPr>
          <w:rFonts w:ascii="宋体" w:cs="宋体"/>
          <w:color w:val="000000" w:themeColor="text1"/>
          <w:kern w:val="0"/>
          <w:szCs w:val="21"/>
          <w14:textFill>
            <w14:solidFill>
              <w14:schemeClr w14:val="tx1"/>
            </w14:solidFill>
          </w14:textFill>
        </w:rPr>
        <w:t>.</w:t>
      </w:r>
      <w:r>
        <w:rPr>
          <w:rFonts w:hint="eastAsia" w:ascii="宋体" w:hAnsi="宋体" w:cs="宋体"/>
          <w:color w:val="000000" w:themeColor="text1"/>
          <w:kern w:val="0"/>
          <w:szCs w:val="21"/>
          <w14:textFill>
            <w14:solidFill>
              <w14:schemeClr w14:val="tx1"/>
            </w14:solidFill>
          </w14:textFill>
        </w:rPr>
        <w:t>网上查询地址</w:t>
      </w:r>
    </w:p>
    <w:p w14:paraId="0DABAAD5">
      <w:pPr>
        <w:spacing w:line="360" w:lineRule="auto"/>
        <w:ind w:firstLine="420" w:firstLineChars="200"/>
        <w:rPr>
          <w:rFonts w:asci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www.ccgp.gov.cn</w:t>
      </w:r>
      <w:r>
        <w:rPr>
          <w:rFonts w:hint="eastAsia" w:ascii="宋体" w:hAnsi="宋体" w:cs="宋体"/>
          <w:color w:val="000000" w:themeColor="text1"/>
          <w:kern w:val="0"/>
          <w:szCs w:val="21"/>
          <w14:textFill>
            <w14:solidFill>
              <w14:schemeClr w14:val="tx1"/>
            </w14:solidFill>
          </w14:textFill>
        </w:rPr>
        <w:t>（中国政府采购网）、</w:t>
      </w:r>
      <w:r>
        <w:rPr>
          <w:rFonts w:ascii="宋体" w:hAnsi="宋体" w:cs="宋体"/>
          <w:color w:val="000000" w:themeColor="text1"/>
          <w:kern w:val="0"/>
          <w:szCs w:val="21"/>
          <w14:textFill>
            <w14:solidFill>
              <w14:schemeClr w14:val="tx1"/>
            </w14:solidFill>
          </w14:textFill>
        </w:rPr>
        <w:t>zfcg.gxzf.gov.cn</w:t>
      </w:r>
      <w:r>
        <w:rPr>
          <w:rFonts w:hint="eastAsia" w:ascii="宋体" w:hAnsi="宋体" w:cs="宋体"/>
          <w:color w:val="000000" w:themeColor="text1"/>
          <w:kern w:val="0"/>
          <w:szCs w:val="21"/>
          <w14:textFill>
            <w14:solidFill>
              <w14:schemeClr w14:val="tx1"/>
            </w14:solidFill>
          </w14:textFill>
        </w:rPr>
        <w:t>（广西壮族自治区政府采购网）</w:t>
      </w:r>
      <w:r>
        <w:rPr>
          <w:rFonts w:hint="eastAsia" w:ascii="宋体" w:hAnsi="宋体" w:cs="宋体"/>
          <w:i/>
          <w:color w:val="000000" w:themeColor="text1"/>
          <w:kern w:val="0"/>
          <w:szCs w:val="21"/>
          <w14:textFill>
            <w14:solidFill>
              <w14:schemeClr w14:val="tx1"/>
            </w14:solidFill>
          </w14:textFill>
        </w:rPr>
        <w:t>。</w:t>
      </w:r>
    </w:p>
    <w:p w14:paraId="25EDCA00">
      <w:pPr>
        <w:spacing w:line="360" w:lineRule="auto"/>
        <w:ind w:firstLine="424" w:firstLineChars="202"/>
        <w:rPr>
          <w:rFonts w:ascii="宋体" w:cs="宋体"/>
          <w:color w:val="000000" w:themeColor="text1"/>
          <w:kern w:val="0"/>
          <w:szCs w:val="21"/>
          <w14:textFill>
            <w14:solidFill>
              <w14:schemeClr w14:val="tx1"/>
            </w14:solidFill>
          </w14:textFill>
        </w:rPr>
      </w:pPr>
      <w:bookmarkStart w:id="51" w:name="_Hlk37429674"/>
      <w:bookmarkStart w:id="52" w:name="_Toc35393636"/>
      <w:bookmarkStart w:id="53" w:name="_Toc35393805"/>
      <w:bookmarkStart w:id="54" w:name="_Toc44229885"/>
      <w:bookmarkStart w:id="55" w:name="_Toc28359018"/>
      <w:bookmarkStart w:id="56" w:name="_Toc28359095"/>
      <w:r>
        <w:rPr>
          <w:rFonts w:ascii="宋体" w:hAnsi="宋体"/>
          <w:color w:val="000000" w:themeColor="text1"/>
          <w:szCs w:val="21"/>
          <w14:textFill>
            <w14:solidFill>
              <w14:schemeClr w14:val="tx1"/>
            </w14:solidFill>
          </w14:textFill>
        </w:rPr>
        <w:t>2</w:t>
      </w:r>
      <w:r>
        <w:rPr>
          <w:rFonts w:ascii="宋体"/>
          <w:color w:val="000000" w:themeColor="text1"/>
          <w:szCs w:val="21"/>
          <w14:textFill>
            <w14:solidFill>
              <w14:schemeClr w14:val="tx1"/>
            </w14:solidFill>
          </w14:textFill>
        </w:rPr>
        <w:t>.</w:t>
      </w:r>
      <w:r>
        <w:rPr>
          <w:rFonts w:hint="eastAsia" w:ascii="宋体" w:hAnsi="宋体" w:cs="宋体"/>
          <w:color w:val="000000" w:themeColor="text1"/>
          <w:kern w:val="0"/>
          <w:szCs w:val="21"/>
          <w14:textFill>
            <w14:solidFill>
              <w14:schemeClr w14:val="tx1"/>
            </w14:solidFill>
          </w14:textFill>
        </w:rPr>
        <w:t>本项目需要落实的政府采购政策</w:t>
      </w:r>
    </w:p>
    <w:p w14:paraId="41FE7702">
      <w:pPr>
        <w:spacing w:line="360" w:lineRule="auto"/>
        <w:ind w:firstLine="424" w:firstLineChars="202"/>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w:t>
      </w:r>
      <w:r>
        <w:rPr>
          <w:rFonts w:ascii="宋体" w:hAnsi="宋体" w:cs="宋体"/>
          <w:color w:val="000000" w:themeColor="text1"/>
          <w:kern w:val="0"/>
          <w:szCs w:val="21"/>
          <w14:textFill>
            <w14:solidFill>
              <w14:schemeClr w14:val="tx1"/>
            </w14:solidFill>
          </w14:textFill>
        </w:rPr>
        <w:t>1</w:t>
      </w:r>
      <w:r>
        <w:rPr>
          <w:rFonts w:hint="eastAsia" w:ascii="宋体" w:hAnsi="宋体" w:cs="宋体"/>
          <w:color w:val="000000" w:themeColor="text1"/>
          <w:kern w:val="0"/>
          <w:szCs w:val="21"/>
          <w14:textFill>
            <w14:solidFill>
              <w14:schemeClr w14:val="tx1"/>
            </w14:solidFill>
          </w14:textFill>
        </w:rPr>
        <w:t>）政府采购促进中小企业发展。</w:t>
      </w:r>
    </w:p>
    <w:p w14:paraId="75394826">
      <w:pPr>
        <w:spacing w:line="360" w:lineRule="auto"/>
        <w:ind w:firstLine="424" w:firstLineChars="202"/>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w:t>
      </w:r>
      <w:r>
        <w:rPr>
          <w:rFonts w:ascii="宋体" w:hAnsi="宋体" w:cs="宋体"/>
          <w:color w:val="000000" w:themeColor="text1"/>
          <w:kern w:val="0"/>
          <w:szCs w:val="21"/>
          <w14:textFill>
            <w14:solidFill>
              <w14:schemeClr w14:val="tx1"/>
            </w14:solidFill>
          </w14:textFill>
        </w:rPr>
        <w:t>2</w:t>
      </w:r>
      <w:r>
        <w:rPr>
          <w:rFonts w:hint="eastAsia" w:ascii="宋体" w:hAnsi="宋体" w:cs="宋体"/>
          <w:color w:val="000000" w:themeColor="text1"/>
          <w:kern w:val="0"/>
          <w:szCs w:val="21"/>
          <w14:textFill>
            <w14:solidFill>
              <w14:schemeClr w14:val="tx1"/>
            </w14:solidFill>
          </w14:textFill>
        </w:rPr>
        <w:t>）政府采购支持采用本国产品的政策。</w:t>
      </w:r>
    </w:p>
    <w:p w14:paraId="5854671A">
      <w:pPr>
        <w:spacing w:line="360" w:lineRule="auto"/>
        <w:ind w:firstLine="424" w:firstLineChars="202"/>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w:t>
      </w:r>
      <w:r>
        <w:rPr>
          <w:rFonts w:ascii="宋体" w:hAnsi="宋体" w:cs="宋体"/>
          <w:color w:val="000000" w:themeColor="text1"/>
          <w:kern w:val="0"/>
          <w:szCs w:val="21"/>
          <w14:textFill>
            <w14:solidFill>
              <w14:schemeClr w14:val="tx1"/>
            </w14:solidFill>
          </w14:textFill>
        </w:rPr>
        <w:t>3</w:t>
      </w:r>
      <w:r>
        <w:rPr>
          <w:rFonts w:hint="eastAsia" w:ascii="宋体" w:hAnsi="宋体" w:cs="宋体"/>
          <w:color w:val="000000" w:themeColor="text1"/>
          <w:kern w:val="0"/>
          <w:szCs w:val="21"/>
          <w14:textFill>
            <w14:solidFill>
              <w14:schemeClr w14:val="tx1"/>
            </w14:solidFill>
          </w14:textFill>
        </w:rPr>
        <w:t>）强制采购节能产品；优先采购节能产品、环境标志产品。</w:t>
      </w:r>
    </w:p>
    <w:p w14:paraId="30A6909F">
      <w:pPr>
        <w:spacing w:line="360" w:lineRule="auto"/>
        <w:ind w:firstLine="424" w:firstLineChars="202"/>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w:t>
      </w:r>
      <w:r>
        <w:rPr>
          <w:rFonts w:ascii="宋体" w:hAnsi="宋体" w:cs="宋体"/>
          <w:color w:val="000000" w:themeColor="text1"/>
          <w:kern w:val="0"/>
          <w:szCs w:val="21"/>
          <w14:textFill>
            <w14:solidFill>
              <w14:schemeClr w14:val="tx1"/>
            </w14:solidFill>
          </w14:textFill>
        </w:rPr>
        <w:t>4</w:t>
      </w:r>
      <w:r>
        <w:rPr>
          <w:rFonts w:hint="eastAsia" w:ascii="宋体" w:hAnsi="宋体" w:cs="宋体"/>
          <w:color w:val="000000" w:themeColor="text1"/>
          <w:kern w:val="0"/>
          <w:szCs w:val="21"/>
          <w14:textFill>
            <w14:solidFill>
              <w14:schemeClr w14:val="tx1"/>
            </w14:solidFill>
          </w14:textFill>
        </w:rPr>
        <w:t>）政府采购促进残疾人就业政策。</w:t>
      </w:r>
    </w:p>
    <w:p w14:paraId="2ED96485">
      <w:pPr>
        <w:spacing w:line="360" w:lineRule="auto"/>
        <w:ind w:firstLine="424" w:firstLineChars="202"/>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w:t>
      </w:r>
      <w:r>
        <w:rPr>
          <w:rFonts w:ascii="宋体" w:hAnsi="宋体" w:cs="宋体"/>
          <w:color w:val="000000" w:themeColor="text1"/>
          <w:kern w:val="0"/>
          <w:szCs w:val="21"/>
          <w14:textFill>
            <w14:solidFill>
              <w14:schemeClr w14:val="tx1"/>
            </w14:solidFill>
          </w14:textFill>
        </w:rPr>
        <w:t>5</w:t>
      </w:r>
      <w:r>
        <w:rPr>
          <w:rFonts w:hint="eastAsia" w:ascii="宋体" w:hAnsi="宋体" w:cs="宋体"/>
          <w:color w:val="000000" w:themeColor="text1"/>
          <w:kern w:val="0"/>
          <w:szCs w:val="21"/>
          <w14:textFill>
            <w14:solidFill>
              <w14:schemeClr w14:val="tx1"/>
            </w14:solidFill>
          </w14:textFill>
        </w:rPr>
        <w:t>）政府采购支持监狱企业发展。</w:t>
      </w:r>
    </w:p>
    <w:bookmarkEnd w:id="51"/>
    <w:p w14:paraId="777492E6">
      <w:pPr>
        <w:spacing w:line="360" w:lineRule="auto"/>
        <w:ind w:firstLine="420" w:firstLineChars="200"/>
        <w:rPr>
          <w:rFonts w:hint="eastAsia" w:ascii="宋体" w:hAnsi="宋体"/>
          <w:color w:val="auto"/>
          <w:szCs w:val="21"/>
        </w:rPr>
      </w:pPr>
      <w:r>
        <w:rPr>
          <w:rFonts w:hint="eastAsia" w:ascii="宋体" w:hAnsi="宋体"/>
          <w:color w:val="auto"/>
          <w:szCs w:val="21"/>
        </w:rPr>
        <w:t>3.</w:t>
      </w:r>
      <w:r>
        <w:rPr>
          <w:rFonts w:hint="eastAsia" w:ascii="宋体" w:hAnsi="宋体" w:cs="宋体"/>
          <w:bCs/>
          <w:color w:val="auto"/>
          <w:kern w:val="0"/>
          <w:szCs w:val="21"/>
        </w:rPr>
        <w:t>评标主场设在</w:t>
      </w:r>
      <w:r>
        <w:rPr>
          <w:rFonts w:hint="eastAsia" w:ascii="宋体" w:hAnsi="宋体" w:cs="宋体"/>
          <w:bCs/>
          <w:color w:val="auto"/>
          <w:kern w:val="0"/>
          <w:szCs w:val="21"/>
          <w:lang w:eastAsia="zh-CN"/>
        </w:rPr>
        <w:t>崇左市友谊大道嘉苑小区</w:t>
      </w:r>
      <w:r>
        <w:rPr>
          <w:rFonts w:hint="eastAsia" w:ascii="宋体" w:hAnsi="宋体" w:cs="宋体"/>
          <w:bCs/>
          <w:color w:val="auto"/>
          <w:kern w:val="0"/>
          <w:szCs w:val="21"/>
          <w:lang w:val="en-US" w:eastAsia="zh-CN"/>
        </w:rPr>
        <w:t>G组团22号（市发改委旁边）广西坤珍建设项目管理咨询有限公司</w:t>
      </w:r>
      <w:r>
        <w:rPr>
          <w:rFonts w:hint="eastAsia" w:ascii="宋体" w:hAnsi="宋体" w:cs="宋体"/>
          <w:bCs/>
          <w:color w:val="auto"/>
          <w:kern w:val="0"/>
          <w:szCs w:val="21"/>
          <w:lang w:eastAsia="zh-CN"/>
        </w:rPr>
        <w:t>，</w:t>
      </w:r>
      <w:r>
        <w:rPr>
          <w:rFonts w:hint="eastAsia" w:ascii="宋体" w:hAnsi="宋体" w:cs="宋体"/>
          <w:bCs/>
          <w:color w:val="auto"/>
          <w:kern w:val="0"/>
          <w:szCs w:val="21"/>
        </w:rPr>
        <w:t>分会场设在</w:t>
      </w:r>
      <w:r>
        <w:rPr>
          <w:rFonts w:hint="eastAsia" w:ascii="宋体" w:hAnsi="宋体" w:cs="宋体"/>
          <w:bCs/>
          <w:color w:val="auto"/>
          <w:kern w:val="0"/>
          <w:szCs w:val="21"/>
          <w:lang w:val="en-US" w:eastAsia="zh-CN"/>
        </w:rPr>
        <w:t>广西坤珍建设项目管理咨询有限公司南宁分公司（</w:t>
      </w:r>
      <w:r>
        <w:rPr>
          <w:rFonts w:hint="eastAsia" w:ascii="宋体" w:hAnsi="宋体" w:cs="宋体"/>
          <w:bCs/>
          <w:color w:val="auto"/>
          <w:kern w:val="0"/>
          <w:szCs w:val="21"/>
        </w:rPr>
        <w:t>中国（广西）自由贸易试验区南宁片区那黄大道129号五象澜庭府锦苑6栋2301号</w:t>
      </w:r>
      <w:r>
        <w:rPr>
          <w:rFonts w:hint="eastAsia" w:ascii="宋体" w:hAnsi="宋体" w:cs="宋体"/>
          <w:bCs/>
          <w:color w:val="auto"/>
          <w:kern w:val="0"/>
          <w:szCs w:val="21"/>
          <w:lang w:eastAsia="zh-CN"/>
        </w:rPr>
        <w:t>）</w:t>
      </w:r>
      <w:r>
        <w:rPr>
          <w:rFonts w:hint="eastAsia" w:ascii="宋体" w:hAnsi="宋体" w:cs="宋体"/>
          <w:bCs/>
          <w:color w:val="auto"/>
          <w:kern w:val="0"/>
          <w:szCs w:val="21"/>
        </w:rPr>
        <w:t>。</w:t>
      </w:r>
    </w:p>
    <w:p w14:paraId="56EB67CF">
      <w:pPr>
        <w:spacing w:line="360" w:lineRule="auto"/>
        <w:ind w:firstLine="420" w:firstLineChars="200"/>
        <w:rPr>
          <w:rFonts w:ascii="宋体"/>
          <w:color w:val="000000" w:themeColor="text1"/>
          <w:szCs w:val="21"/>
          <w14:textFill>
            <w14:solidFill>
              <w14:schemeClr w14:val="tx1"/>
            </w14:solidFill>
          </w14:textFill>
        </w:rPr>
      </w:pPr>
      <w:r>
        <w:rPr>
          <w:rFonts w:hint="eastAsia" w:ascii="宋体" w:hAnsi="宋体" w:cs="宋体"/>
          <w:color w:val="000000" w:themeColor="text1"/>
          <w:kern w:val="0"/>
          <w:szCs w:val="21"/>
          <w:lang w:val="en-US" w:eastAsia="zh-CN"/>
          <w14:textFill>
            <w14:solidFill>
              <w14:schemeClr w14:val="tx1"/>
            </w14:solidFill>
          </w14:textFill>
        </w:rPr>
        <w:t>4.</w:t>
      </w:r>
      <w:r>
        <w:rPr>
          <w:rFonts w:hint="eastAsia" w:ascii="宋体" w:hAnsi="宋体" w:cs="宋体"/>
          <w:color w:val="000000" w:themeColor="text1"/>
          <w:kern w:val="0"/>
          <w:szCs w:val="21"/>
          <w14:textFill>
            <w14:solidFill>
              <w14:schemeClr w14:val="tx1"/>
            </w14:solidFill>
          </w14:textFill>
        </w:rPr>
        <w:t>供应商</w:t>
      </w:r>
      <w:r>
        <w:rPr>
          <w:rFonts w:hint="eastAsia" w:ascii="宋体" w:hAnsi="宋体"/>
          <w:color w:val="000000" w:themeColor="text1"/>
          <w:szCs w:val="21"/>
          <w14:textFill>
            <w14:solidFill>
              <w14:schemeClr w14:val="tx1"/>
            </w14:solidFill>
          </w14:textFill>
        </w:rPr>
        <w:t>竞标注意事项</w:t>
      </w:r>
    </w:p>
    <w:p w14:paraId="0601169B">
      <w:pPr>
        <w:widowControl/>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本项目为全流程电子化采购项目，通过广西政府采购云平台（https://www.gcy.zfcg.gxzf.gov.cn/）实行在线电子竞标，供应商应先安装“政采云电子交易客户端”（请自行前往“政采云”平台进行下载），并按照本项目竞争性磋商文件和“政采云”平台的要求编制、加密后在提交响应文件截止时间前通过网络上传至“政采云”平台（加密的电子响应文件是指后缀名为“jmbs”的文件），供应商在“政采云”平台提交电子响应文件时，请填写参加远程采购活动经办人联系方式。供应商登录“政采云”平台，依次进入“服务中心-项目采购-操作流程-电子招投标-政府采购项目电子交易管理操作指南-供应商”查看电子竞标具体操作流程。</w:t>
      </w:r>
    </w:p>
    <w:p w14:paraId="388A5540">
      <w:pPr>
        <w:widowControl/>
        <w:spacing w:line="360" w:lineRule="auto"/>
        <w:ind w:firstLine="420" w:firstLineChars="200"/>
        <w:jc w:val="left"/>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2</w:t>
      </w:r>
      <w:r>
        <w:rPr>
          <w:rFonts w:hint="eastAsia" w:ascii="宋体" w:hAnsi="宋体"/>
          <w:color w:val="000000" w:themeColor="text1"/>
          <w:szCs w:val="21"/>
          <w14:textFill>
            <w14:solidFill>
              <w14:schemeClr w14:val="tx1"/>
            </w14:solidFill>
          </w14:textFill>
        </w:rPr>
        <w:t>）未进行网上注册并办理数字证书（</w:t>
      </w:r>
      <w:r>
        <w:rPr>
          <w:rFonts w:ascii="宋体" w:hAnsi="宋体"/>
          <w:color w:val="000000" w:themeColor="text1"/>
          <w:szCs w:val="21"/>
          <w14:textFill>
            <w14:solidFill>
              <w14:schemeClr w14:val="tx1"/>
            </w14:solidFill>
          </w14:textFill>
        </w:rPr>
        <w:t>CA</w:t>
      </w:r>
      <w:r>
        <w:rPr>
          <w:rFonts w:hint="eastAsia" w:ascii="宋体" w:hAnsi="宋体"/>
          <w:color w:val="000000" w:themeColor="text1"/>
          <w:szCs w:val="21"/>
          <w14:textFill>
            <w14:solidFill>
              <w14:schemeClr w14:val="tx1"/>
            </w14:solidFill>
          </w14:textFill>
        </w:rPr>
        <w:t>认证）的供应商将无法参与本项目政府采购活动，供应商应当在提交响应文件截止时间前，完成电子交易平台上的</w:t>
      </w:r>
      <w:r>
        <w:rPr>
          <w:rFonts w:ascii="宋体" w:hAnsi="宋体"/>
          <w:color w:val="000000" w:themeColor="text1"/>
          <w:szCs w:val="21"/>
          <w14:textFill>
            <w14:solidFill>
              <w14:schemeClr w14:val="tx1"/>
            </w14:solidFill>
          </w14:textFill>
        </w:rPr>
        <w:t>CA</w:t>
      </w:r>
      <w:r>
        <w:rPr>
          <w:rFonts w:hint="eastAsia" w:ascii="宋体" w:hAnsi="宋体"/>
          <w:color w:val="000000" w:themeColor="text1"/>
          <w:szCs w:val="21"/>
          <w14:textFill>
            <w14:solidFill>
              <w14:schemeClr w14:val="tx1"/>
            </w14:solidFill>
          </w14:textFill>
        </w:rPr>
        <w:t>数字证书办理及响应文件的提交（供应商可登录“广西政府采购网”，依次进入“办事服务</w:t>
      </w:r>
      <w:r>
        <w:rPr>
          <w:rFonts w:asci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下载专区”或者登录</w:t>
      </w:r>
      <w:r>
        <w:rPr>
          <w:rFonts w:hint="eastAsia" w:ascii="宋体" w:hAnsi="宋体" w:cs="宋体"/>
          <w:color w:val="000000" w:themeColor="text1"/>
          <w:kern w:val="0"/>
          <w:szCs w:val="21"/>
          <w14:textFill>
            <w14:solidFill>
              <w14:schemeClr w14:val="tx1"/>
            </w14:solidFill>
          </w14:textFill>
        </w:rPr>
        <w:t>“政采云”平台，</w:t>
      </w:r>
      <w:r>
        <w:rPr>
          <w:rFonts w:hint="eastAsia" w:ascii="宋体" w:hAnsi="宋体"/>
          <w:color w:val="000000" w:themeColor="text1"/>
          <w:szCs w:val="21"/>
          <w14:textFill>
            <w14:solidFill>
              <w14:schemeClr w14:val="tx1"/>
            </w14:solidFill>
          </w14:textFill>
        </w:rPr>
        <w:t>依次进入“服务中心</w:t>
      </w:r>
      <w:r>
        <w:rPr>
          <w:rFonts w:asci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入驻与配置”中查看</w:t>
      </w:r>
      <w:r>
        <w:rPr>
          <w:rFonts w:ascii="宋体" w:hAnsi="宋体"/>
          <w:color w:val="000000" w:themeColor="text1"/>
          <w:szCs w:val="21"/>
          <w14:textFill>
            <w14:solidFill>
              <w14:schemeClr w14:val="tx1"/>
            </w14:solidFill>
          </w14:textFill>
        </w:rPr>
        <w:t>CA</w:t>
      </w:r>
      <w:r>
        <w:rPr>
          <w:rFonts w:hint="eastAsia" w:ascii="宋体" w:hAnsi="宋体"/>
          <w:color w:val="000000" w:themeColor="text1"/>
          <w:szCs w:val="21"/>
          <w14:textFill>
            <w14:solidFill>
              <w14:schemeClr w14:val="tx1"/>
            </w14:solidFill>
          </w14:textFill>
        </w:rPr>
        <w:t>数字证书办理操作流程。如在操作过程中遇到问题或者需要技术支持，请致电政采云客服热线：</w:t>
      </w:r>
      <w:r>
        <w:rPr>
          <w:rFonts w:ascii="宋体" w:hAnsi="宋体"/>
          <w:color w:val="000000" w:themeColor="text1"/>
          <w:szCs w:val="21"/>
          <w14:textFill>
            <w14:solidFill>
              <w14:schemeClr w14:val="tx1"/>
            </w14:solidFill>
          </w14:textFill>
        </w:rPr>
        <w:t>95763</w:t>
      </w:r>
      <w:r>
        <w:rPr>
          <w:rFonts w:hint="eastAsia" w:ascii="宋体" w:hAnsi="宋体"/>
          <w:color w:val="000000" w:themeColor="text1"/>
          <w:szCs w:val="21"/>
          <w14:textFill>
            <w14:solidFill>
              <w14:schemeClr w14:val="tx1"/>
            </w14:solidFill>
          </w14:textFill>
        </w:rPr>
        <w:t>）。</w:t>
      </w:r>
    </w:p>
    <w:p w14:paraId="34A889C7">
      <w:pPr>
        <w:widowControl/>
        <w:spacing w:line="360" w:lineRule="auto"/>
        <w:ind w:firstLine="420" w:firstLineChars="200"/>
        <w:jc w:val="left"/>
        <w:rPr>
          <w:rFonts w:ascii="宋体" w:cs="宋体"/>
          <w:color w:val="000000" w:themeColor="text1"/>
          <w:kern w:val="0"/>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3</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CA</w:t>
      </w:r>
      <w:r>
        <w:rPr>
          <w:rFonts w:hint="eastAsia" w:ascii="宋体" w:hAnsi="宋体"/>
          <w:color w:val="000000" w:themeColor="text1"/>
          <w:szCs w:val="21"/>
          <w14:textFill>
            <w14:solidFill>
              <w14:schemeClr w14:val="tx1"/>
            </w14:solidFill>
          </w14:textFill>
        </w:rPr>
        <w:t>证书在线解密：首次响应文件开启时，需携带制作响应文件时用来加密的有效数字证书（</w:t>
      </w:r>
      <w:r>
        <w:rPr>
          <w:rFonts w:ascii="宋体" w:hAnsi="宋体"/>
          <w:color w:val="000000" w:themeColor="text1"/>
          <w:szCs w:val="21"/>
          <w14:textFill>
            <w14:solidFill>
              <w14:schemeClr w14:val="tx1"/>
            </w14:solidFill>
          </w14:textFill>
        </w:rPr>
        <w:t>CA</w:t>
      </w:r>
      <w:r>
        <w:rPr>
          <w:rFonts w:hint="eastAsia" w:ascii="宋体" w:hAnsi="宋体"/>
          <w:color w:val="000000" w:themeColor="text1"/>
          <w:szCs w:val="21"/>
          <w14:textFill>
            <w14:solidFill>
              <w14:schemeClr w14:val="tx1"/>
            </w14:solidFill>
          </w14:textFill>
        </w:rPr>
        <w:t>认证）登录“政采云</w:t>
      </w:r>
      <w:r>
        <w:rPr>
          <w:rFonts w:hint="eastAsia" w:ascii="宋体" w:hAnsi="宋体" w:cs="宋体"/>
          <w:color w:val="000000" w:themeColor="text1"/>
          <w:kern w:val="0"/>
          <w:szCs w:val="21"/>
          <w14:textFill>
            <w14:solidFill>
              <w14:schemeClr w14:val="tx1"/>
            </w14:solidFill>
          </w14:textFill>
        </w:rPr>
        <w:t>”平台电子开标大厅现场按规定时间对加密的响应文件进行解密，否则后果自负。</w:t>
      </w:r>
    </w:p>
    <w:p w14:paraId="4FB6A389">
      <w:pPr>
        <w:widowControl/>
        <w:spacing w:line="360" w:lineRule="auto"/>
        <w:ind w:firstLine="420" w:firstLineChars="200"/>
        <w:jc w:val="left"/>
        <w:rPr>
          <w:rFonts w:ascii="宋体"/>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注：</w:t>
      </w:r>
      <w:r>
        <w:rPr>
          <w:rFonts w:ascii="宋体" w:hAnsi="宋体"/>
          <w:color w:val="000000" w:themeColor="text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）为确保网上操作合法、有效和安全，请供应商确保在电子竞标过程中能够对相关数据电文进行加密和使用电子签章，妥善保管</w:t>
      </w:r>
      <w:r>
        <w:rPr>
          <w:rFonts w:ascii="宋体" w:hAnsi="宋体"/>
          <w:color w:val="000000" w:themeColor="text1"/>
          <w:szCs w:val="21"/>
          <w14:textFill>
            <w14:solidFill>
              <w14:schemeClr w14:val="tx1"/>
            </w14:solidFill>
          </w14:textFill>
        </w:rPr>
        <w:t>CA</w:t>
      </w:r>
      <w:r>
        <w:rPr>
          <w:rFonts w:hint="eastAsia" w:ascii="宋体" w:hAnsi="宋体"/>
          <w:color w:val="000000" w:themeColor="text1"/>
          <w:szCs w:val="21"/>
          <w14:textFill>
            <w14:solidFill>
              <w14:schemeClr w14:val="tx1"/>
            </w14:solidFill>
          </w14:textFill>
        </w:rPr>
        <w:t>数字证书并使用有效的</w:t>
      </w:r>
      <w:r>
        <w:rPr>
          <w:rFonts w:ascii="宋体" w:hAnsi="宋体"/>
          <w:color w:val="000000" w:themeColor="text1"/>
          <w:szCs w:val="21"/>
          <w14:textFill>
            <w14:solidFill>
              <w14:schemeClr w14:val="tx1"/>
            </w14:solidFill>
          </w14:textFill>
        </w:rPr>
        <w:t>CA</w:t>
      </w:r>
      <w:r>
        <w:rPr>
          <w:rFonts w:hint="eastAsia" w:ascii="宋体" w:hAnsi="宋体"/>
          <w:color w:val="000000" w:themeColor="text1"/>
          <w:szCs w:val="21"/>
          <w14:textFill>
            <w14:solidFill>
              <w14:schemeClr w14:val="tx1"/>
            </w14:solidFill>
          </w14:textFill>
        </w:rPr>
        <w:t>数字证书参与整个采购活动。</w:t>
      </w:r>
      <w:r>
        <w:rPr>
          <w:rFonts w:ascii="宋体" w:hAnsi="宋体"/>
          <w:color w:val="000000" w:themeColor="text1"/>
          <w:szCs w:val="21"/>
          <w14:textFill>
            <w14:solidFill>
              <w14:schemeClr w14:val="tx1"/>
            </w14:solidFill>
          </w14:textFill>
        </w:rPr>
        <w:t>2</w:t>
      </w:r>
      <w:r>
        <w:rPr>
          <w:rFonts w:hint="eastAsia" w:ascii="宋体" w:hAnsi="宋体"/>
          <w:color w:val="000000" w:themeColor="text1"/>
          <w:szCs w:val="21"/>
          <w14:textFill>
            <w14:solidFill>
              <w14:schemeClr w14:val="tx1"/>
            </w14:solidFill>
          </w14:textFill>
        </w:rPr>
        <w:t>）</w:t>
      </w:r>
      <w:r>
        <w:rPr>
          <w:rFonts w:hint="eastAsia" w:ascii="宋体" w:hAnsi="宋体"/>
          <w:bCs/>
          <w:color w:val="000000" w:themeColor="text1"/>
          <w:szCs w:val="21"/>
          <w14:textFill>
            <w14:solidFill>
              <w14:schemeClr w14:val="tx1"/>
            </w14:solidFill>
          </w14:textFill>
        </w:rPr>
        <w:t>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政采云”平台将予以拒收。</w:t>
      </w:r>
    </w:p>
    <w:p w14:paraId="344A4CF3">
      <w:pPr>
        <w:spacing w:line="360" w:lineRule="auto"/>
        <w:ind w:firstLine="420" w:firstLineChars="2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w:t>
      </w:r>
      <w:r>
        <w:rPr>
          <w:rFonts w:ascii="宋体" w:hAnsi="宋体" w:cs="宋体"/>
          <w:color w:val="000000" w:themeColor="text1"/>
          <w:kern w:val="0"/>
          <w:szCs w:val="21"/>
          <w14:textFill>
            <w14:solidFill>
              <w14:schemeClr w14:val="tx1"/>
            </w14:solidFill>
          </w14:textFill>
        </w:rPr>
        <w:t>4</w:t>
      </w:r>
      <w:r>
        <w:rPr>
          <w:rFonts w:hint="eastAsia" w:ascii="宋体" w:hAnsi="宋体" w:cs="宋体"/>
          <w:color w:val="000000" w:themeColor="text1"/>
          <w:kern w:val="0"/>
          <w:szCs w:val="21"/>
          <w14:textFill>
            <w14:solidFill>
              <w14:schemeClr w14:val="tx1"/>
            </w14:solidFill>
          </w14:textFill>
        </w:rPr>
        <w:t>）供应商需要在具备有摄像头及语音功能且互联网网络状况良好的电脑登录“政采云”平台远程开标大厅参与本次磋商，否则后果自负。</w:t>
      </w:r>
    </w:p>
    <w:p w14:paraId="77BECD27">
      <w:pPr>
        <w:widowControl/>
        <w:spacing w:line="360" w:lineRule="auto"/>
        <w:ind w:firstLine="422" w:firstLineChars="200"/>
        <w:jc w:val="left"/>
        <w:rPr>
          <w:rFonts w:hint="eastAsia" w:ascii="宋体" w:hAnsi="宋体"/>
          <w:b/>
          <w:bCs/>
          <w:color w:val="000000" w:themeColor="text1"/>
          <w:szCs w:val="21"/>
          <w14:textFill>
            <w14:solidFill>
              <w14:schemeClr w14:val="tx1"/>
            </w14:solidFill>
          </w14:textFill>
        </w:rPr>
      </w:pPr>
      <w:r>
        <w:rPr>
          <w:rFonts w:ascii="宋体" w:hAnsi="宋体"/>
          <w:b/>
          <w:bCs/>
          <w:color w:val="000000" w:themeColor="text1"/>
          <w:szCs w:val="21"/>
          <w14:textFill>
            <w14:solidFill>
              <w14:schemeClr w14:val="tx1"/>
            </w14:solidFill>
          </w14:textFill>
        </w:rPr>
        <w:t>5</w:t>
      </w:r>
      <w:r>
        <w:rPr>
          <w:rFonts w:hint="eastAsia" w:ascii="宋体" w:hAnsi="宋体"/>
          <w:b/>
          <w:bCs/>
          <w:color w:val="000000" w:themeColor="text1"/>
          <w:szCs w:val="21"/>
          <w14:textFill>
            <w14:solidFill>
              <w14:schemeClr w14:val="tx1"/>
            </w14:solidFill>
          </w14:textFill>
        </w:rPr>
        <w:t>.根据《崇左市财政局关于进一步做好线上“政采贷”融资业务工作的通知》( 崇财采(2023)10号) ,供应商可凭成交通知书、政府采购合同，通过中征应收账款融资服务平台向银行在线申请“政采贷”融资。(具体详见采购文件中关于“政采贷”相关信息)</w:t>
      </w:r>
    </w:p>
    <w:p w14:paraId="5C13AC19">
      <w:pPr>
        <w:widowControl/>
        <w:spacing w:line="360" w:lineRule="auto"/>
        <w:ind w:firstLine="422" w:firstLineChars="200"/>
        <w:jc w:val="left"/>
        <w:rPr>
          <w:rFonts w:hint="default" w:ascii="宋体" w:hAnsi="宋体"/>
          <w:b/>
          <w:bCs/>
          <w:color w:val="000000" w:themeColor="text1"/>
          <w:szCs w:val="21"/>
          <w:lang w:val="en-US"/>
          <w14:textFill>
            <w14:solidFill>
              <w14:schemeClr w14:val="tx1"/>
            </w14:solidFill>
          </w14:textFill>
        </w:rPr>
      </w:pPr>
      <w:r>
        <w:rPr>
          <w:rFonts w:hint="eastAsia" w:ascii="宋体" w:hAnsi="宋体"/>
          <w:b/>
          <w:bCs/>
          <w:color w:val="000000" w:themeColor="text1"/>
          <w:szCs w:val="21"/>
          <w:lang w:val="en-US" w:eastAsia="zh-CN"/>
          <w14:textFill>
            <w14:solidFill>
              <w14:schemeClr w14:val="tx1"/>
            </w14:solidFill>
          </w14:textFill>
        </w:rPr>
        <w:t>6.</w:t>
      </w:r>
      <w:r>
        <w:rPr>
          <w:rFonts w:hint="eastAsia" w:ascii="宋体" w:hAnsi="宋体" w:cs="宋体"/>
          <w:color w:val="auto"/>
          <w:szCs w:val="21"/>
          <w:lang w:val="en-US" w:eastAsia="zh-CN"/>
        </w:rPr>
        <w:t>政府采购监督管理部门：龙州县财政局政府采购监督管理股   联系方式：</w:t>
      </w:r>
      <w:r>
        <w:rPr>
          <w:rFonts w:hint="eastAsia" w:ascii="宋体" w:hAnsi="宋体" w:cs="宋体"/>
          <w:color w:val="000000" w:themeColor="text1"/>
          <w:szCs w:val="21"/>
          <w:lang w:val="en-US" w:eastAsia="zh-CN"/>
          <w14:textFill>
            <w14:solidFill>
              <w14:schemeClr w14:val="tx1"/>
            </w14:solidFill>
          </w14:textFill>
        </w:rPr>
        <w:t>0771-8812665</w:t>
      </w:r>
    </w:p>
    <w:p w14:paraId="51E19BC5">
      <w:pPr>
        <w:spacing w:line="360" w:lineRule="auto"/>
        <w:ind w:firstLine="354" w:firstLineChars="147"/>
        <w:rPr>
          <w:rFonts w:ascii="黑体" w:hAnsi="黑体" w:eastAsia="黑体"/>
          <w:b/>
          <w:color w:val="000000" w:themeColor="text1"/>
          <w:sz w:val="24"/>
          <w14:textFill>
            <w14:solidFill>
              <w14:schemeClr w14:val="tx1"/>
            </w14:solidFill>
          </w14:textFill>
        </w:rPr>
      </w:pPr>
      <w:r>
        <w:rPr>
          <w:rFonts w:hint="eastAsia" w:ascii="黑体" w:hAnsi="黑体" w:eastAsia="黑体"/>
          <w:b/>
          <w:color w:val="000000" w:themeColor="text1"/>
          <w:sz w:val="24"/>
          <w14:textFill>
            <w14:solidFill>
              <w14:schemeClr w14:val="tx1"/>
            </w14:solidFill>
          </w14:textFill>
        </w:rPr>
        <w:t>八、凡对本次采购提出询问，请按以下方式联系。</w:t>
      </w:r>
      <w:bookmarkEnd w:id="52"/>
      <w:bookmarkEnd w:id="53"/>
      <w:bookmarkEnd w:id="54"/>
      <w:bookmarkEnd w:id="55"/>
      <w:bookmarkEnd w:id="56"/>
    </w:p>
    <w:p w14:paraId="6C18D458">
      <w:pPr>
        <w:spacing w:line="360" w:lineRule="auto"/>
        <w:ind w:firstLine="420" w:firstLineChars="2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1.采购人信息</w:t>
      </w:r>
    </w:p>
    <w:p w14:paraId="4A5A7D67">
      <w:pPr>
        <w:spacing w:line="360" w:lineRule="auto"/>
        <w:ind w:firstLine="420" w:firstLineChars="200"/>
        <w:rPr>
          <w:rFonts w:hint="eastAsia" w:ascii="宋体" w:hAnsi="宋体" w:eastAsia="宋体" w:cs="宋体"/>
          <w:color w:val="000000" w:themeColor="text1"/>
          <w:kern w:val="0"/>
          <w:szCs w:val="21"/>
          <w:lang w:eastAsia="zh-CN"/>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名称：</w:t>
      </w:r>
      <w:r>
        <w:rPr>
          <w:rFonts w:hint="eastAsia" w:ascii="宋体" w:hAnsi="宋体" w:cs="宋体"/>
          <w:color w:val="000000" w:themeColor="text1"/>
          <w:kern w:val="0"/>
          <w:szCs w:val="21"/>
          <w:lang w:eastAsia="zh-CN"/>
          <w14:textFill>
            <w14:solidFill>
              <w14:schemeClr w14:val="tx1"/>
            </w14:solidFill>
          </w14:textFill>
        </w:rPr>
        <w:t>龙州县生态移民发展中心</w:t>
      </w:r>
    </w:p>
    <w:p w14:paraId="1471916A">
      <w:pPr>
        <w:spacing w:line="360" w:lineRule="auto"/>
        <w:ind w:firstLine="420" w:firstLineChars="200"/>
        <w:rPr>
          <w:rFonts w:hint="eastAsia" w:ascii="宋体" w:hAnsi="宋体" w:eastAsia="宋体" w:cs="宋体"/>
          <w:color w:val="000000" w:themeColor="text1"/>
          <w:kern w:val="0"/>
          <w:szCs w:val="21"/>
          <w:lang w:eastAsia="zh-CN"/>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xml:space="preserve">地址：广西崇左市龙州县独山路独山脚加油站旁办公楼2楼203室 </w:t>
      </w:r>
    </w:p>
    <w:p w14:paraId="41C9FE86">
      <w:pPr>
        <w:spacing w:line="360" w:lineRule="auto"/>
        <w:ind w:firstLine="420" w:firstLineChars="200"/>
        <w:rPr>
          <w:rFonts w:hint="default" w:ascii="宋体" w:hAnsi="宋体" w:eastAsia="宋体" w:cs="宋体"/>
          <w:color w:val="000000" w:themeColor="text1"/>
          <w:kern w:val="0"/>
          <w:szCs w:val="21"/>
          <w:lang w:val="en-US" w:eastAsia="zh-CN"/>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项目联系人：</w:t>
      </w:r>
      <w:r>
        <w:rPr>
          <w:rFonts w:hint="eastAsia" w:ascii="宋体" w:hAnsi="宋体" w:cs="宋体"/>
          <w:color w:val="000000" w:themeColor="text1"/>
          <w:kern w:val="0"/>
          <w:szCs w:val="21"/>
          <w:lang w:eastAsia="zh-CN"/>
          <w14:textFill>
            <w14:solidFill>
              <w14:schemeClr w14:val="tx1"/>
            </w14:solidFill>
          </w14:textFill>
        </w:rPr>
        <w:t>蒙主任</w:t>
      </w:r>
    </w:p>
    <w:p w14:paraId="53C17557">
      <w:pPr>
        <w:spacing w:line="360" w:lineRule="auto"/>
        <w:ind w:firstLine="420" w:firstLineChars="200"/>
        <w:rPr>
          <w:rFonts w:hint="default" w:ascii="宋体" w:eastAsia="宋体"/>
          <w:color w:val="auto"/>
          <w:szCs w:val="21"/>
          <w:lang w:val="en-US" w:eastAsia="zh-CN"/>
        </w:rPr>
      </w:pPr>
      <w:r>
        <w:rPr>
          <w:rFonts w:hint="eastAsia" w:ascii="宋体" w:hAnsi="宋体" w:cs="宋体"/>
          <w:color w:val="auto"/>
          <w:kern w:val="0"/>
          <w:szCs w:val="21"/>
        </w:rPr>
        <w:t>项目联系方式：17776555168</w:t>
      </w:r>
    </w:p>
    <w:bookmarkEnd w:id="10"/>
    <w:p w14:paraId="2B8239E0">
      <w:pPr>
        <w:spacing w:line="360" w:lineRule="auto"/>
        <w:ind w:firstLine="420" w:firstLineChars="2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2.采购代理机构信息</w:t>
      </w:r>
    </w:p>
    <w:p w14:paraId="2D26CB17">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名称：</w:t>
      </w:r>
      <w:r>
        <w:rPr>
          <w:rFonts w:hint="eastAsia" w:ascii="宋体" w:hAnsi="宋体" w:cs="宋体"/>
          <w:color w:val="auto"/>
          <w:kern w:val="0"/>
          <w:szCs w:val="21"/>
          <w:lang w:eastAsia="zh-CN"/>
        </w:rPr>
        <w:t>广西坤珍建设项目管理咨询有限公司</w:t>
      </w:r>
      <w:r>
        <w:rPr>
          <w:rFonts w:hint="eastAsia" w:ascii="宋体" w:hAnsi="宋体" w:cs="宋体"/>
          <w:color w:val="auto"/>
          <w:kern w:val="0"/>
          <w:szCs w:val="21"/>
        </w:rPr>
        <w:t xml:space="preserve"> </w:t>
      </w:r>
    </w:p>
    <w:p w14:paraId="1B55648E">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地址：</w:t>
      </w:r>
      <w:r>
        <w:rPr>
          <w:rFonts w:hint="eastAsia" w:ascii="宋体" w:hAnsi="宋体" w:cs="宋体"/>
          <w:bCs/>
          <w:color w:val="auto"/>
          <w:kern w:val="0"/>
          <w:szCs w:val="21"/>
          <w:lang w:eastAsia="zh-CN"/>
        </w:rPr>
        <w:t>崇左市友谊大道嘉苑小区</w:t>
      </w:r>
      <w:r>
        <w:rPr>
          <w:rFonts w:hint="eastAsia" w:ascii="宋体" w:hAnsi="宋体" w:cs="宋体"/>
          <w:bCs/>
          <w:color w:val="auto"/>
          <w:kern w:val="0"/>
          <w:szCs w:val="21"/>
          <w:lang w:val="en-US" w:eastAsia="zh-CN"/>
        </w:rPr>
        <w:t>G组团22号（市发改委旁边）</w:t>
      </w:r>
    </w:p>
    <w:p w14:paraId="7600EA01">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项目联系人：</w:t>
      </w:r>
      <w:r>
        <w:rPr>
          <w:rFonts w:hint="eastAsia" w:ascii="宋体" w:hAnsi="宋体" w:cs="宋体"/>
          <w:color w:val="auto"/>
          <w:kern w:val="0"/>
          <w:szCs w:val="21"/>
          <w:lang w:eastAsia="zh-CN"/>
        </w:rPr>
        <w:t>叶工</w:t>
      </w:r>
    </w:p>
    <w:p w14:paraId="5B103102">
      <w:pPr>
        <w:spacing w:line="360" w:lineRule="auto"/>
        <w:ind w:firstLine="420" w:firstLineChars="200"/>
        <w:rPr>
          <w:rFonts w:hint="eastAsia" w:ascii="宋体" w:hAnsi="宋体" w:cs="宋体"/>
          <w:color w:val="auto"/>
          <w:kern w:val="0"/>
          <w:szCs w:val="21"/>
          <w:lang w:val="en-US" w:eastAsia="zh-CN"/>
        </w:rPr>
      </w:pPr>
      <w:r>
        <w:rPr>
          <w:rFonts w:hint="eastAsia" w:ascii="宋体" w:hAnsi="宋体" w:cs="宋体"/>
          <w:color w:val="auto"/>
          <w:kern w:val="0"/>
          <w:szCs w:val="21"/>
        </w:rPr>
        <w:t>项目联系方式：0771-</w:t>
      </w:r>
      <w:r>
        <w:rPr>
          <w:rFonts w:hint="eastAsia" w:ascii="宋体" w:hAnsi="宋体" w:cs="宋体"/>
          <w:color w:val="auto"/>
          <w:kern w:val="0"/>
          <w:szCs w:val="21"/>
          <w:lang w:val="en-US" w:eastAsia="zh-CN"/>
        </w:rPr>
        <w:t>7945829</w:t>
      </w:r>
    </w:p>
    <w:p w14:paraId="14CE48A2">
      <w:pPr>
        <w:spacing w:line="360" w:lineRule="auto"/>
        <w:ind w:firstLine="420" w:firstLineChars="2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lang w:val="en-US" w:eastAsia="zh-CN"/>
          <w14:textFill>
            <w14:solidFill>
              <w14:schemeClr w14:val="tx1"/>
            </w14:solidFill>
          </w14:textFill>
        </w:rPr>
        <w:t xml:space="preserve">                                          </w:t>
      </w:r>
      <w:r>
        <w:rPr>
          <w:rFonts w:hint="eastAsia" w:ascii="宋体" w:hAnsi="宋体" w:cs="宋体"/>
          <w:color w:val="FF0000"/>
          <w:kern w:val="0"/>
          <w:szCs w:val="21"/>
          <w:lang w:val="en-US" w:eastAsia="zh-CN"/>
        </w:rPr>
        <w:t xml:space="preserve">  </w:t>
      </w:r>
      <w:r>
        <w:rPr>
          <w:rFonts w:hint="eastAsia" w:ascii="宋体" w:hAnsi="宋体" w:cs="宋体"/>
          <w:color w:val="000000" w:themeColor="text1"/>
          <w:kern w:val="0"/>
          <w:szCs w:val="21"/>
          <w:lang w:val="en-US" w:eastAsia="zh-CN"/>
          <w14:textFill>
            <w14:solidFill>
              <w14:schemeClr w14:val="tx1"/>
            </w14:solidFill>
          </w14:textFill>
        </w:rPr>
        <w:t xml:space="preserve">   </w:t>
      </w:r>
      <w:r>
        <w:rPr>
          <w:rFonts w:hint="eastAsia" w:hAnsi="Courier New"/>
          <w:color w:val="000000" w:themeColor="text1"/>
          <w14:textFill>
            <w14:solidFill>
              <w14:schemeClr w14:val="tx1"/>
            </w14:solidFill>
          </w14:textFill>
        </w:rPr>
        <w:t xml:space="preserve"> 202</w:t>
      </w:r>
      <w:r>
        <w:rPr>
          <w:rFonts w:hint="eastAsia" w:hAnsi="Courier New"/>
          <w:color w:val="000000" w:themeColor="text1"/>
          <w:lang w:val="en-US" w:eastAsia="zh-CN"/>
          <w14:textFill>
            <w14:solidFill>
              <w14:schemeClr w14:val="tx1"/>
            </w14:solidFill>
          </w14:textFill>
        </w:rPr>
        <w:t>6</w:t>
      </w:r>
      <w:r>
        <w:rPr>
          <w:rFonts w:hint="eastAsia" w:hAnsi="Courier New"/>
          <w:color w:val="000000" w:themeColor="text1"/>
          <w14:textFill>
            <w14:solidFill>
              <w14:schemeClr w14:val="tx1"/>
            </w14:solidFill>
          </w14:textFill>
        </w:rPr>
        <w:t>年</w:t>
      </w:r>
      <w:r>
        <w:rPr>
          <w:rFonts w:hint="eastAsia" w:hAnsi="Courier New"/>
          <w:color w:val="000000" w:themeColor="text1"/>
          <w:lang w:val="en-US" w:eastAsia="zh-CN"/>
          <w14:textFill>
            <w14:solidFill>
              <w14:schemeClr w14:val="tx1"/>
            </w14:solidFill>
          </w14:textFill>
        </w:rPr>
        <w:t xml:space="preserve">  7 </w:t>
      </w:r>
      <w:r>
        <w:rPr>
          <w:rFonts w:hint="eastAsia" w:hAnsi="Courier New"/>
          <w:color w:val="000000" w:themeColor="text1"/>
          <w14:textFill>
            <w14:solidFill>
              <w14:schemeClr w14:val="tx1"/>
            </w14:solidFill>
          </w14:textFill>
        </w:rPr>
        <w:t>月</w:t>
      </w:r>
      <w:r>
        <w:rPr>
          <w:rFonts w:hint="eastAsia" w:hAnsi="Courier New"/>
          <w:color w:val="000000" w:themeColor="text1"/>
          <w:lang w:val="en-US" w:eastAsia="zh-CN"/>
          <w14:textFill>
            <w14:solidFill>
              <w14:schemeClr w14:val="tx1"/>
            </w14:solidFill>
          </w14:textFill>
        </w:rPr>
        <w:t xml:space="preserve">  6  </w:t>
      </w:r>
      <w:r>
        <w:rPr>
          <w:rFonts w:hint="eastAsia" w:hAnsi="Courier New"/>
          <w:color w:val="000000" w:themeColor="text1"/>
          <w14:textFill>
            <w14:solidFill>
              <w14:schemeClr w14:val="tx1"/>
            </w14:solidFill>
          </w14:textFill>
        </w:rPr>
        <w:t>日</w:t>
      </w:r>
      <w:r>
        <w:rPr>
          <w:rFonts w:hint="eastAsia" w:ascii="宋体" w:hAnsi="宋体" w:cs="宋体"/>
          <w:color w:val="000000" w:themeColor="text1"/>
          <w:kern w:val="0"/>
          <w:szCs w:val="21"/>
          <w:lang w:val="en-US" w:eastAsia="zh-CN"/>
          <w14:textFill>
            <w14:solidFill>
              <w14:schemeClr w14:val="tx1"/>
            </w14:solidFill>
          </w14:textFill>
        </w:rPr>
        <w:t xml:space="preserve"> </w:t>
      </w:r>
      <w:r>
        <w:rPr>
          <w:rFonts w:ascii="宋体" w:cs="Arial"/>
          <w:color w:val="000000" w:themeColor="text1"/>
          <w:szCs w:val="21"/>
          <w14:textFill>
            <w14:solidFill>
              <w14:schemeClr w14:val="tx1"/>
            </w14:solidFill>
          </w14:textFill>
        </w:rPr>
        <w:br w:type="page"/>
      </w:r>
    </w:p>
    <w:p w14:paraId="06D5978A">
      <w:pPr>
        <w:pStyle w:val="2"/>
        <w:spacing w:before="300" w:after="300" w:line="360" w:lineRule="auto"/>
        <w:jc w:val="center"/>
        <w:rPr>
          <w:color w:val="000000" w:themeColor="text1"/>
          <w14:textFill>
            <w14:solidFill>
              <w14:schemeClr w14:val="tx1"/>
            </w14:solidFill>
          </w14:textFill>
        </w:rPr>
      </w:pPr>
      <w:bookmarkStart w:id="57" w:name="_Toc74323457"/>
      <w:r>
        <w:rPr>
          <w:rFonts w:hint="eastAsia"/>
          <w:color w:val="000000" w:themeColor="text1"/>
          <w14:textFill>
            <w14:solidFill>
              <w14:schemeClr w14:val="tx1"/>
            </w14:solidFill>
          </w14:textFill>
        </w:rPr>
        <w:t>第二章供应商须知</w:t>
      </w:r>
      <w:bookmarkEnd w:id="57"/>
    </w:p>
    <w:p w14:paraId="7DF56929">
      <w:pPr>
        <w:spacing w:line="400" w:lineRule="exact"/>
        <w:jc w:val="center"/>
        <w:rPr>
          <w:rFonts w:asci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供应商须知前附表</w:t>
      </w:r>
    </w:p>
    <w:p w14:paraId="04380864">
      <w:pPr>
        <w:spacing w:line="400" w:lineRule="exact"/>
        <w:jc w:val="center"/>
        <w:rPr>
          <w:rFonts w:ascii="宋体"/>
          <w:b/>
          <w:color w:val="000000" w:themeColor="text1"/>
          <w:sz w:val="32"/>
          <w:szCs w:val="32"/>
          <w14:textFill>
            <w14:solidFill>
              <w14:schemeClr w14:val="tx1"/>
            </w14:solidFill>
          </w14:textFill>
        </w:rPr>
      </w:pPr>
    </w:p>
    <w:tbl>
      <w:tblPr>
        <w:tblStyle w:val="4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7912"/>
      </w:tblGrid>
      <w:tr w14:paraId="6506E6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Pr>
          <w:p w14:paraId="32960DE9">
            <w:pPr>
              <w:spacing w:line="360" w:lineRule="auto"/>
              <w:jc w:val="center"/>
              <w:rPr>
                <w:rFonts w:asci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条款号</w:t>
            </w:r>
          </w:p>
        </w:tc>
        <w:tc>
          <w:tcPr>
            <w:tcW w:w="7912" w:type="dxa"/>
          </w:tcPr>
          <w:p w14:paraId="204A66A8">
            <w:pPr>
              <w:spacing w:line="360" w:lineRule="auto"/>
              <w:jc w:val="center"/>
              <w:rPr>
                <w:rFonts w:asci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内容</w:t>
            </w:r>
          </w:p>
        </w:tc>
      </w:tr>
      <w:tr w14:paraId="02D3C7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00D7EA5">
            <w:pPr>
              <w:spacing w:line="360" w:lineRule="auto"/>
              <w:jc w:val="center"/>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3</w:t>
            </w:r>
          </w:p>
        </w:tc>
        <w:tc>
          <w:tcPr>
            <w:tcW w:w="7912" w:type="dxa"/>
            <w:vAlign w:val="center"/>
          </w:tcPr>
          <w:p w14:paraId="2A9C95D9">
            <w:pPr>
              <w:spacing w:line="360" w:lineRule="auto"/>
              <w:rPr>
                <w:rFonts w:ascii="宋体"/>
                <w:color w:val="000000" w:themeColor="text1"/>
                <w:szCs w:val="21"/>
                <w14:textFill>
                  <w14:solidFill>
                    <w14:schemeClr w14:val="tx1"/>
                  </w14:solidFill>
                </w14:textFill>
              </w:rPr>
            </w:pPr>
            <w:r>
              <w:rPr>
                <w:rFonts w:ascii="宋体" w:hAnsi="宋体" w:cs="宋体"/>
                <w:bCs/>
                <w:color w:val="000000" w:themeColor="text1"/>
                <w:szCs w:val="21"/>
                <w14:textFill>
                  <w14:solidFill>
                    <w14:schemeClr w14:val="tx1"/>
                  </w14:solidFill>
                </w14:textFill>
              </w:rPr>
              <w:t>1.</w:t>
            </w:r>
            <w:r>
              <w:rPr>
                <w:rFonts w:hint="eastAsia" w:ascii="宋体" w:hAnsi="宋体" w:cs="宋体"/>
                <w:bCs/>
                <w:color w:val="000000" w:themeColor="text1"/>
                <w:szCs w:val="21"/>
                <w14:textFill>
                  <w14:solidFill>
                    <w14:schemeClr w14:val="tx1"/>
                  </w14:solidFill>
                </w14:textFill>
              </w:rPr>
              <w:t>供应商的资格条件</w:t>
            </w:r>
            <w:r>
              <w:rPr>
                <w:rFonts w:hint="eastAsia" w:ascii="宋体" w:hAnsi="宋体" w:cs="宋体"/>
                <w:color w:val="000000" w:themeColor="text1"/>
                <w:szCs w:val="21"/>
                <w14:textFill>
                  <w14:solidFill>
                    <w14:schemeClr w14:val="tx1"/>
                  </w14:solidFill>
                </w14:textFill>
              </w:rPr>
              <w:t>：详见竞争性磋商公告</w:t>
            </w:r>
            <w:r>
              <w:rPr>
                <w:rFonts w:hint="eastAsia" w:ascii="宋体" w:hAnsi="宋体"/>
                <w:color w:val="000000" w:themeColor="text1"/>
                <w:szCs w:val="21"/>
                <w14:textFill>
                  <w14:solidFill>
                    <w14:schemeClr w14:val="tx1"/>
                  </w14:solidFill>
                </w14:textFill>
              </w:rPr>
              <w:t>或者邀请函</w:t>
            </w:r>
          </w:p>
          <w:p w14:paraId="25CC01B9">
            <w:pPr>
              <w:spacing w:line="360" w:lineRule="auto"/>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w:t>
            </w:r>
            <w:r>
              <w:rPr>
                <w:rFonts w:hint="eastAsia" w:ascii="宋体" w:hAnsi="宋体" w:cs="宋体"/>
                <w:bCs/>
                <w:color w:val="000000" w:themeColor="text1"/>
                <w:szCs w:val="21"/>
                <w14:textFill>
                  <w14:solidFill>
                    <w14:schemeClr w14:val="tx1"/>
                  </w14:solidFill>
                </w14:textFill>
              </w:rPr>
              <w:t>供应商</w:t>
            </w:r>
            <w:r>
              <w:rPr>
                <w:rFonts w:hint="eastAsia" w:ascii="宋体" w:hAnsi="宋体" w:cs="宋体"/>
                <w:color w:val="000000" w:themeColor="text1"/>
                <w:szCs w:val="21"/>
                <w14:textFill>
                  <w14:solidFill>
                    <w14:schemeClr w14:val="tx1"/>
                  </w14:solidFill>
                </w14:textFill>
              </w:rPr>
              <w:t>出现下列情形之一的，不得参加政府采购活动：</w:t>
            </w:r>
          </w:p>
          <w:p w14:paraId="4B33F0E8">
            <w:pPr>
              <w:spacing w:line="360" w:lineRule="auto"/>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2.1</w:t>
            </w:r>
            <w:r>
              <w:rPr>
                <w:rFonts w:hint="eastAsia" w:ascii="宋体" w:hAnsi="宋体" w:cs="宋体"/>
                <w:color w:val="000000" w:themeColor="text1"/>
                <w:szCs w:val="21"/>
                <w14:textFill>
                  <w14:solidFill>
                    <w14:schemeClr w14:val="tx1"/>
                  </w14:solidFill>
                </w14:textFill>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tc>
      </w:tr>
      <w:tr w14:paraId="1C39CC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1E5D111">
            <w:pPr>
              <w:spacing w:line="360" w:lineRule="auto"/>
              <w:jc w:val="center"/>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5.1</w:t>
            </w:r>
          </w:p>
        </w:tc>
        <w:tc>
          <w:tcPr>
            <w:tcW w:w="7912" w:type="dxa"/>
            <w:vAlign w:val="center"/>
          </w:tcPr>
          <w:p w14:paraId="2F9C5E05">
            <w:pPr>
              <w:spacing w:line="360" w:lineRule="auto"/>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是否接受联合体竞标</w:t>
            </w:r>
            <w:r>
              <w:rPr>
                <w:rFonts w:ascii="宋体" w:hAnsi="宋体" w:cs="宋体"/>
                <w:color w:val="000000" w:themeColor="text1"/>
                <w:szCs w:val="21"/>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详见竞争性磋商公告</w:t>
            </w:r>
          </w:p>
        </w:tc>
      </w:tr>
      <w:tr w14:paraId="6F2651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061071B">
            <w:pPr>
              <w:spacing w:line="360" w:lineRule="auto"/>
              <w:jc w:val="center"/>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5.2</w:t>
            </w:r>
          </w:p>
        </w:tc>
        <w:tc>
          <w:tcPr>
            <w:tcW w:w="7912" w:type="dxa"/>
            <w:vAlign w:val="center"/>
          </w:tcPr>
          <w:p w14:paraId="43370D4A">
            <w:pPr>
              <w:spacing w:line="360" w:lineRule="auto"/>
              <w:rPr>
                <w:rFonts w:ascii="宋体" w:cs="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如接受联合体竞标，联合体竞标要求如下：</w:t>
            </w:r>
          </w:p>
          <w:p w14:paraId="6B136D49">
            <w:pPr>
              <w:spacing w:line="360" w:lineRule="auto"/>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w:t>
            </w:r>
            <w:r>
              <w:rPr>
                <w:rFonts w:asci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两个以上供应商可以组成一个竞标联合体，以一个供应商的身份共同参加竞标。联合体竞标的，须提供《联合体竞标协议书》（格式后附）。</w:t>
            </w:r>
          </w:p>
          <w:p w14:paraId="4A177E59">
            <w:pPr>
              <w:spacing w:line="360" w:lineRule="auto"/>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w:t>
            </w:r>
            <w:r>
              <w:rPr>
                <w:rFonts w:asci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以联合体形式参加竞标的，联合体各方均必须具备《中华人民共和国政府采购法》第二十二条第一款规定的基本条件（涉及行政许可范围的内容，联合体各方均应具备相应资质）。本项目有特殊要求规定供应商特定条件的，联合体各方中至少有一方必须符合磋商文件规定的特定条件。</w:t>
            </w:r>
          </w:p>
          <w:p w14:paraId="6346689A">
            <w:pPr>
              <w:spacing w:line="360" w:lineRule="auto"/>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3</w:t>
            </w:r>
            <w:r>
              <w:rPr>
                <w:rFonts w:asci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联合体各方之间必须签订联合竞标协议，协议书必须明确主体方（或者牵头方）并明确约定联合体各方承担的工作和相应的责任（</w:t>
            </w:r>
            <w:r>
              <w:rPr>
                <w:rFonts w:hint="eastAsia" w:ascii="宋体" w:hAnsi="宋体" w:cs="宋体"/>
                <w:b/>
                <w:color w:val="000000" w:themeColor="text1"/>
                <w:szCs w:val="21"/>
                <w14:textFill>
                  <w14:solidFill>
                    <w14:schemeClr w14:val="tx1"/>
                  </w14:solidFill>
                </w14:textFill>
              </w:rPr>
              <w:t>各方承担责任与义务的分工必须符合采购需求，否则，联合体竞标无效</w:t>
            </w:r>
            <w:r>
              <w:rPr>
                <w:rFonts w:hint="eastAsia" w:ascii="宋体" w:hAnsi="宋体" w:cs="宋体"/>
                <w:color w:val="000000" w:themeColor="text1"/>
                <w:szCs w:val="21"/>
                <w14:textFill>
                  <w14:solidFill>
                    <w14:schemeClr w14:val="tx1"/>
                  </w14:solidFill>
                </w14:textFill>
              </w:rPr>
              <w:t>），并将联合竞标协议放入响应文件。联合体各方必须共同与采购人签订采购合同，就采购合同约定的事项对采购人承担连带责任。</w:t>
            </w:r>
          </w:p>
          <w:p w14:paraId="08F0CA25">
            <w:pPr>
              <w:spacing w:line="360" w:lineRule="auto"/>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4</w:t>
            </w:r>
            <w:r>
              <w:rPr>
                <w:rFonts w:asci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以联合体形式参加政府采购活动的，联合体各方不得再单独参加或者与其他供应商另外组成联合体参加同一合同项下的政府采购活动。</w:t>
            </w:r>
          </w:p>
          <w:p w14:paraId="25FFEF7C">
            <w:pPr>
              <w:spacing w:line="360" w:lineRule="auto"/>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5</w:t>
            </w:r>
            <w:r>
              <w:rPr>
                <w:rFonts w:asci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联合体中有同类资质的供应商按照联合体分工承担相同工作的，应当按照资质等级较低的供应商确定资质等级。</w:t>
            </w:r>
          </w:p>
          <w:p w14:paraId="38238429">
            <w:pPr>
              <w:spacing w:line="360" w:lineRule="auto"/>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6</w:t>
            </w:r>
            <w:r>
              <w:rPr>
                <w:rFonts w:asci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联合体竞标业绩、履约能力按照联合体各方中较高的一方认定并计算（磋商文件另有规定的除外）。</w:t>
            </w:r>
          </w:p>
          <w:p w14:paraId="203E6DD0">
            <w:pPr>
              <w:spacing w:line="360" w:lineRule="auto"/>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7</w:t>
            </w:r>
            <w:r>
              <w:rPr>
                <w:rFonts w:asci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供应商为联合体的，可以由联合体中的一方或者多方共同交纳磋商保证金，其交纳的保证金对联合体各方均具有约束力。</w:t>
            </w:r>
          </w:p>
          <w:p w14:paraId="5259DF7E">
            <w:pPr>
              <w:spacing w:line="360" w:lineRule="auto"/>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8</w:t>
            </w:r>
            <w:r>
              <w:rPr>
                <w:rFonts w:asci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联合体各方均应按照磋商文件的规定提交资格证明文件。</w:t>
            </w:r>
          </w:p>
        </w:tc>
      </w:tr>
      <w:tr w14:paraId="4CDC52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170E17D">
            <w:pPr>
              <w:spacing w:line="360" w:lineRule="auto"/>
              <w:jc w:val="center"/>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6.2</w:t>
            </w:r>
          </w:p>
        </w:tc>
        <w:tc>
          <w:tcPr>
            <w:tcW w:w="7912" w:type="dxa"/>
            <w:vAlign w:val="center"/>
          </w:tcPr>
          <w:p w14:paraId="4306D019">
            <w:pPr>
              <w:pStyle w:val="16"/>
              <w:spacing w:line="360" w:lineRule="auto"/>
              <w:rPr>
                <w:rFonts w:ascii="宋体"/>
                <w:color w:val="000000" w:themeColor="text1"/>
                <w:sz w:val="21"/>
                <w:szCs w:val="21"/>
                <w14:textFill>
                  <w14:solidFill>
                    <w14:schemeClr w14:val="tx1"/>
                  </w14:solidFill>
                </w14:textFill>
              </w:rPr>
            </w:pPr>
            <w:r>
              <w:rPr>
                <w:rFonts w:hint="eastAsia" w:ascii="仿宋_GB2312" w:hAnsi="Wingdings 2" w:eastAsia="仿宋_GB2312"/>
                <w:color w:val="000000" w:themeColor="text1"/>
                <w:sz w:val="21"/>
                <w14:textFill>
                  <w14:solidFill>
                    <w14:schemeClr w14:val="tx1"/>
                  </w14:solidFill>
                </w14:textFill>
              </w:rPr>
              <w:sym w:font="Wingdings 2" w:char="F052"/>
            </w:r>
            <w:r>
              <w:rPr>
                <w:rFonts w:hint="eastAsia" w:ascii="宋体" w:hAnsi="宋体"/>
                <w:color w:val="000000" w:themeColor="text1"/>
                <w:sz w:val="21"/>
                <w:szCs w:val="21"/>
                <w14:textFill>
                  <w14:solidFill>
                    <w14:schemeClr w14:val="tx1"/>
                  </w14:solidFill>
                </w14:textFill>
              </w:rPr>
              <w:t>不允许分包</w:t>
            </w:r>
          </w:p>
          <w:p w14:paraId="636722A3">
            <w:pPr>
              <w:pStyle w:val="16"/>
              <w:spacing w:line="360" w:lineRule="auto"/>
              <w:rPr>
                <w:rFonts w:asci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□允许分包</w:t>
            </w:r>
          </w:p>
          <w:p w14:paraId="4321F646">
            <w:pPr>
              <w:pStyle w:val="16"/>
              <w:spacing w:line="360" w:lineRule="auto"/>
              <w:rPr>
                <w:rFonts w:ascii="宋体"/>
                <w:color w:val="000000" w:themeColor="text1"/>
                <w:sz w:val="21"/>
                <w:szCs w:val="21"/>
                <w:u w:val="single"/>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分包内容：</w:t>
            </w:r>
            <w:r>
              <w:rPr>
                <w:rFonts w:ascii="宋体" w:hAnsi="宋体"/>
                <w:color w:val="000000" w:themeColor="text1"/>
                <w:sz w:val="21"/>
                <w:szCs w:val="21"/>
                <w14:textFill>
                  <w14:solidFill>
                    <w14:schemeClr w14:val="tx1"/>
                  </w14:solidFill>
                </w14:textFill>
              </w:rPr>
              <w:t>/</w:t>
            </w:r>
            <w:r>
              <w:rPr>
                <w:rFonts w:hint="eastAsia" w:ascii="宋体" w:hAnsi="宋体"/>
                <w:color w:val="000000" w:themeColor="text1"/>
                <w:sz w:val="21"/>
                <w:szCs w:val="21"/>
                <w14:textFill>
                  <w14:solidFill>
                    <w14:schemeClr w14:val="tx1"/>
                  </w14:solidFill>
                </w14:textFill>
              </w:rPr>
              <w:t>。</w:t>
            </w:r>
          </w:p>
          <w:p w14:paraId="5FCD3CCB">
            <w:pPr>
              <w:pStyle w:val="16"/>
              <w:spacing w:line="360" w:lineRule="auto"/>
              <w:rPr>
                <w:rFonts w:ascii="宋体"/>
                <w:color w:val="000000" w:themeColor="text1"/>
                <w:sz w:val="21"/>
                <w:szCs w:val="21"/>
                <w:u w:val="single"/>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分包金额或者比例：</w:t>
            </w:r>
            <w:r>
              <w:rPr>
                <w:rFonts w:ascii="宋体" w:hAnsi="宋体"/>
                <w:color w:val="000000" w:themeColor="text1"/>
                <w:sz w:val="21"/>
                <w:szCs w:val="21"/>
                <w14:textFill>
                  <w14:solidFill>
                    <w14:schemeClr w14:val="tx1"/>
                  </w14:solidFill>
                </w14:textFill>
              </w:rPr>
              <w:t>/</w:t>
            </w:r>
            <w:r>
              <w:rPr>
                <w:rFonts w:hint="eastAsia" w:ascii="宋体" w:hAnsi="宋体"/>
                <w:color w:val="000000" w:themeColor="text1"/>
                <w:sz w:val="21"/>
                <w:szCs w:val="21"/>
                <w14:textFill>
                  <w14:solidFill>
                    <w14:schemeClr w14:val="tx1"/>
                  </w14:solidFill>
                </w14:textFill>
              </w:rPr>
              <w:t>。</w:t>
            </w:r>
          </w:p>
          <w:p w14:paraId="7C8C0D03">
            <w:pPr>
              <w:pStyle w:val="16"/>
              <w:spacing w:line="360" w:lineRule="auto"/>
              <w:rPr>
                <w:rFonts w:ascii="宋体" w:cs="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分包供应商必须具备的资质：</w:t>
            </w:r>
            <w:r>
              <w:rPr>
                <w:rFonts w:ascii="宋体" w:hAnsi="宋体"/>
                <w:color w:val="000000" w:themeColor="text1"/>
                <w:sz w:val="21"/>
                <w:szCs w:val="21"/>
                <w14:textFill>
                  <w14:solidFill>
                    <w14:schemeClr w14:val="tx1"/>
                  </w14:solidFill>
                </w14:textFill>
              </w:rPr>
              <w:t>/</w:t>
            </w:r>
            <w:r>
              <w:rPr>
                <w:rFonts w:hint="eastAsia" w:ascii="宋体" w:hAnsi="宋体"/>
                <w:color w:val="000000" w:themeColor="text1"/>
                <w:sz w:val="21"/>
                <w:szCs w:val="21"/>
                <w14:textFill>
                  <w14:solidFill>
                    <w14:schemeClr w14:val="tx1"/>
                  </w14:solidFill>
                </w14:textFill>
              </w:rPr>
              <w:t>。</w:t>
            </w:r>
          </w:p>
        </w:tc>
      </w:tr>
      <w:tr w14:paraId="06DE60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67B1D1B">
            <w:pPr>
              <w:spacing w:line="360" w:lineRule="auto"/>
              <w:jc w:val="center"/>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12.1.1</w:t>
            </w:r>
          </w:p>
        </w:tc>
        <w:tc>
          <w:tcPr>
            <w:tcW w:w="7912" w:type="dxa"/>
            <w:vAlign w:val="center"/>
          </w:tcPr>
          <w:p w14:paraId="6999068B">
            <w:pPr>
              <w:snapToGrid w:val="0"/>
              <w:spacing w:line="360" w:lineRule="auto"/>
              <w:jc w:val="left"/>
              <w:rPr>
                <w:rFonts w:asci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资格证明文件</w:t>
            </w:r>
          </w:p>
          <w:p w14:paraId="18CD0CC3">
            <w:pPr>
              <w:keepNext w:val="0"/>
              <w:keepLines w:val="0"/>
              <w:pageBreakBefore w:val="0"/>
              <w:widowControl w:val="0"/>
              <w:kinsoku/>
              <w:wordWrap/>
              <w:overflowPunct/>
              <w:topLinePunct w:val="0"/>
              <w:autoSpaceDE/>
              <w:autoSpaceDN/>
              <w:bidi w:val="0"/>
              <w:adjustRightInd/>
              <w:snapToGrid w:val="0"/>
              <w:spacing w:line="420" w:lineRule="exact"/>
              <w:jc w:val="left"/>
              <w:textAlignment w:val="auto"/>
              <w:rPr>
                <w:rFonts w:ascii="宋体" w:cs="宋体"/>
                <w:b/>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lang w:val="en-US" w:eastAsia="zh-CN"/>
                <w14:textFill>
                  <w14:solidFill>
                    <w14:schemeClr w14:val="tx1"/>
                  </w14:solidFill>
                </w14:textFill>
              </w:rPr>
              <w:t>崇左</w:t>
            </w:r>
            <w:r>
              <w:rPr>
                <w:rFonts w:ascii="宋体" w:hAnsi="宋体" w:cs="宋体"/>
                <w:color w:val="000000" w:themeColor="text1"/>
                <w:szCs w:val="21"/>
                <w:lang w:val="en-US" w:eastAsia="zh-CN"/>
                <w14:textFill>
                  <w14:solidFill>
                    <w14:schemeClr w14:val="tx1"/>
                  </w14:solidFill>
                </w14:textFill>
              </w:rPr>
              <w:t>市政府采购供应商信用承诺函</w:t>
            </w:r>
            <w:r>
              <w:rPr>
                <w:rFonts w:hint="eastAsia" w:ascii="宋体" w:hAnsi="宋体" w:cs="宋体"/>
                <w:color w:val="000000" w:themeColor="text1"/>
                <w:szCs w:val="21"/>
                <w:lang w:val="en-US" w:eastAsia="zh-CN"/>
                <w14:textFill>
                  <w14:solidFill>
                    <w14:schemeClr w14:val="tx1"/>
                  </w14:solidFill>
                </w14:textFill>
              </w:rPr>
              <w:t>（格式后附）；</w:t>
            </w:r>
            <w:r>
              <w:rPr>
                <w:rFonts w:hint="eastAsia" w:ascii="宋体" w:hAnsi="宋体" w:cs="宋体"/>
                <w:color w:val="000000" w:themeColor="text1"/>
                <w:szCs w:val="21"/>
                <w14:textFill>
                  <w14:solidFill>
                    <w14:schemeClr w14:val="tx1"/>
                  </w14:solidFill>
                </w14:textFill>
              </w:rPr>
              <w:t>（</w:t>
            </w:r>
            <w:r>
              <w:rPr>
                <w:rFonts w:hint="eastAsia" w:ascii="宋体" w:hAnsi="宋体" w:cs="宋体"/>
                <w:b/>
                <w:color w:val="000000" w:themeColor="text1"/>
                <w:szCs w:val="21"/>
                <w14:textFill>
                  <w14:solidFill>
                    <w14:schemeClr w14:val="tx1"/>
                  </w14:solidFill>
                </w14:textFill>
              </w:rPr>
              <w:t>必须提供，否则响应文件按无效处理</w:t>
            </w:r>
            <w:r>
              <w:rPr>
                <w:rFonts w:hint="eastAsia" w:ascii="宋体" w:hAnsi="宋体" w:cs="宋体"/>
                <w:color w:val="000000" w:themeColor="text1"/>
                <w:szCs w:val="21"/>
                <w14:textFill>
                  <w14:solidFill>
                    <w14:schemeClr w14:val="tx1"/>
                  </w14:solidFill>
                </w14:textFill>
              </w:rPr>
              <w:t>）</w:t>
            </w:r>
          </w:p>
          <w:p w14:paraId="39295A13">
            <w:pPr>
              <w:keepNext w:val="0"/>
              <w:keepLines w:val="0"/>
              <w:pageBreakBefore w:val="0"/>
              <w:widowControl w:val="0"/>
              <w:kinsoku/>
              <w:wordWrap/>
              <w:overflowPunct/>
              <w:topLinePunct w:val="0"/>
              <w:autoSpaceDE/>
              <w:autoSpaceDN/>
              <w:bidi w:val="0"/>
              <w:adjustRightInd/>
              <w:snapToGrid w:val="0"/>
              <w:spacing w:line="420" w:lineRule="exact"/>
              <w:jc w:val="left"/>
              <w:textAlignment w:val="auto"/>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2</w:t>
            </w:r>
            <w:r>
              <w:rPr>
                <w:rFonts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供应商直接控股、管理关系信息表（格式后附）；（</w:t>
            </w:r>
            <w:r>
              <w:rPr>
                <w:rFonts w:hint="eastAsia" w:ascii="宋体" w:hAnsi="宋体" w:cs="宋体"/>
                <w:b/>
                <w:color w:val="000000" w:themeColor="text1"/>
                <w:szCs w:val="21"/>
                <w14:textFill>
                  <w14:solidFill>
                    <w14:schemeClr w14:val="tx1"/>
                  </w14:solidFill>
                </w14:textFill>
              </w:rPr>
              <w:t>必须提供，否则响应文件按无效处理</w:t>
            </w:r>
            <w:r>
              <w:rPr>
                <w:rFonts w:hint="eastAsia" w:ascii="宋体" w:hAnsi="宋体" w:cs="宋体"/>
                <w:color w:val="000000" w:themeColor="text1"/>
                <w:szCs w:val="21"/>
                <w14:textFill>
                  <w14:solidFill>
                    <w14:schemeClr w14:val="tx1"/>
                  </w14:solidFill>
                </w14:textFill>
              </w:rPr>
              <w:t>）</w:t>
            </w:r>
          </w:p>
          <w:p w14:paraId="60E2A385">
            <w:pPr>
              <w:keepNext w:val="0"/>
              <w:keepLines w:val="0"/>
              <w:pageBreakBefore w:val="0"/>
              <w:widowControl w:val="0"/>
              <w:kinsoku/>
              <w:wordWrap/>
              <w:overflowPunct/>
              <w:topLinePunct w:val="0"/>
              <w:autoSpaceDE/>
              <w:autoSpaceDN/>
              <w:bidi w:val="0"/>
              <w:adjustRightInd/>
              <w:snapToGrid w:val="0"/>
              <w:spacing w:line="420" w:lineRule="exact"/>
              <w:jc w:val="left"/>
              <w:textAlignment w:val="auto"/>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3</w:t>
            </w:r>
            <w:r>
              <w:rPr>
                <w:rFonts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竞标声明（格式后附）；（</w:t>
            </w:r>
            <w:r>
              <w:rPr>
                <w:rFonts w:hint="eastAsia" w:ascii="宋体" w:hAnsi="宋体" w:cs="宋体"/>
                <w:b/>
                <w:color w:val="000000" w:themeColor="text1"/>
                <w:szCs w:val="21"/>
                <w14:textFill>
                  <w14:solidFill>
                    <w14:schemeClr w14:val="tx1"/>
                  </w14:solidFill>
                </w14:textFill>
              </w:rPr>
              <w:t>必须提供，否则响应文件按无效处理</w:t>
            </w:r>
            <w:r>
              <w:rPr>
                <w:rFonts w:hint="eastAsia" w:ascii="宋体" w:hAnsi="宋体" w:cs="宋体"/>
                <w:color w:val="000000" w:themeColor="text1"/>
                <w:szCs w:val="21"/>
                <w14:textFill>
                  <w14:solidFill>
                    <w14:schemeClr w14:val="tx1"/>
                  </w14:solidFill>
                </w14:textFill>
              </w:rPr>
              <w:t>）</w:t>
            </w:r>
          </w:p>
          <w:p w14:paraId="5C1BCD0A">
            <w:pPr>
              <w:keepNext w:val="0"/>
              <w:keepLines w:val="0"/>
              <w:pageBreakBefore w:val="0"/>
              <w:widowControl w:val="0"/>
              <w:kinsoku/>
              <w:wordWrap/>
              <w:overflowPunct/>
              <w:topLinePunct w:val="0"/>
              <w:autoSpaceDE/>
              <w:autoSpaceDN/>
              <w:bidi w:val="0"/>
              <w:adjustRightInd/>
              <w:snapToGrid w:val="0"/>
              <w:spacing w:line="420" w:lineRule="exact"/>
              <w:jc w:val="left"/>
              <w:textAlignment w:val="auto"/>
              <w:rPr>
                <w:rFonts w:ascii="宋体" w:cs="宋体"/>
                <w:b/>
                <w:color w:val="000000" w:themeColor="text1"/>
                <w:szCs w:val="21"/>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4</w:t>
            </w: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供应商《中小企业声明函》或《残疾人福利性单位声明函》或监狱企业证明（由省级以上监狱管理局、戒毒管理局（含新疆生产建设兵团）出具的属于监狱企业的证明文件）；</w:t>
            </w:r>
            <w:r>
              <w:rPr>
                <w:rFonts w:hint="eastAsia" w:ascii="宋体" w:hAnsi="宋体" w:cs="宋体"/>
                <w:b/>
                <w:color w:val="000000" w:themeColor="text1"/>
                <w:szCs w:val="21"/>
                <w14:textFill>
                  <w14:solidFill>
                    <w14:schemeClr w14:val="tx1"/>
                  </w14:solidFill>
                </w14:textFill>
              </w:rPr>
              <w:t>（必须提供，否则响应文件按无效响应处理）</w:t>
            </w:r>
          </w:p>
          <w:p w14:paraId="33C32357">
            <w:pPr>
              <w:keepNext w:val="0"/>
              <w:keepLines w:val="0"/>
              <w:pageBreakBefore w:val="0"/>
              <w:widowControl w:val="0"/>
              <w:kinsoku/>
              <w:wordWrap/>
              <w:overflowPunct/>
              <w:topLinePunct w:val="0"/>
              <w:autoSpaceDE/>
              <w:autoSpaceDN/>
              <w:bidi w:val="0"/>
              <w:adjustRightInd/>
              <w:spacing w:line="420" w:lineRule="exact"/>
              <w:textAlignment w:val="auto"/>
              <w:rPr>
                <w:rFonts w:ascii="宋体" w:cs="宋体"/>
                <w:b/>
                <w:color w:val="000000" w:themeColor="text1"/>
                <w:szCs w:val="21"/>
                <w14:textFill>
                  <w14:solidFill>
                    <w14:schemeClr w14:val="tx1"/>
                  </w14:solidFill>
                </w14:textFill>
              </w:rPr>
            </w:pPr>
            <w:r>
              <w:rPr>
                <w:rFonts w:hint="eastAsia" w:ascii="宋体" w:hAnsi="宋体" w:cs="宋体"/>
                <w:b/>
                <w:color w:val="000000" w:themeColor="text1"/>
                <w:szCs w:val="21"/>
                <w:lang w:val="en-US" w:eastAsia="zh-CN"/>
                <w14:textFill>
                  <w14:solidFill>
                    <w14:schemeClr w14:val="tx1"/>
                  </w14:solidFill>
                </w14:textFill>
              </w:rPr>
              <w:t>5</w:t>
            </w:r>
            <w:r>
              <w:rPr>
                <w:rFonts w:ascii="宋体" w:cs="宋体"/>
                <w:b/>
                <w:color w:val="000000" w:themeColor="text1"/>
                <w:szCs w:val="21"/>
                <w14:textFill>
                  <w14:solidFill>
                    <w14:schemeClr w14:val="tx1"/>
                  </w14:solidFill>
                </w14:textFill>
              </w:rPr>
              <w:t>.</w:t>
            </w:r>
            <w:r>
              <w:rPr>
                <w:rFonts w:hint="eastAsia" w:ascii="宋体" w:hAnsi="宋体" w:cs="宋体"/>
                <w:b/>
                <w:color w:val="000000" w:themeColor="text1"/>
                <w:szCs w:val="21"/>
                <w14:textFill>
                  <w14:solidFill>
                    <w14:schemeClr w14:val="tx1"/>
                  </w14:solidFill>
                </w14:textFill>
              </w:rPr>
              <w:t>特定资格要求：</w:t>
            </w:r>
            <w:r>
              <w:rPr>
                <w:rFonts w:hint="eastAsia" w:ascii="宋体" w:hAnsi="宋体"/>
                <w:b/>
                <w:color w:val="000000" w:themeColor="text1"/>
                <w:szCs w:val="21"/>
                <w14:textFill>
                  <w14:solidFill>
                    <w14:schemeClr w14:val="tx1"/>
                  </w14:solidFill>
                </w14:textFill>
              </w:rPr>
              <w:t>【必须提供，否则响应文件按无效处理】</w:t>
            </w:r>
          </w:p>
          <w:p w14:paraId="75700462">
            <w:pPr>
              <w:keepNext w:val="0"/>
              <w:keepLines w:val="0"/>
              <w:pageBreakBefore w:val="0"/>
              <w:widowControl w:val="0"/>
              <w:kinsoku/>
              <w:wordWrap/>
              <w:overflowPunct/>
              <w:topLinePunct w:val="0"/>
              <w:autoSpaceDE/>
              <w:autoSpaceDN/>
              <w:bidi w:val="0"/>
              <w:adjustRightInd/>
              <w:spacing w:line="420" w:lineRule="exact"/>
              <w:ind w:firstLine="210" w:firstLineChars="100"/>
              <w:textAlignment w:val="auto"/>
              <w:rPr>
                <w:rFonts w:hint="eastAsia" w:ascii="宋体" w:hAnsi="宋体"/>
                <w:color w:val="auto"/>
                <w:szCs w:val="21"/>
              </w:rPr>
            </w:pPr>
            <w:r>
              <w:rPr>
                <w:rFonts w:hint="eastAsia" w:ascii="宋体" w:hAnsi="宋体"/>
                <w:color w:val="auto"/>
                <w:szCs w:val="21"/>
              </w:rPr>
              <w:t>具</w:t>
            </w:r>
            <w:r>
              <w:rPr>
                <w:rFonts w:hint="eastAsia" w:ascii="宋体" w:hAnsi="宋体"/>
                <w:color w:val="auto"/>
                <w:szCs w:val="21"/>
                <w:highlight w:val="none"/>
              </w:rPr>
              <w:t>备</w:t>
            </w:r>
            <w:r>
              <w:rPr>
                <w:rFonts w:hint="eastAsia" w:ascii="宋体" w:hAnsi="宋体"/>
                <w:color w:val="auto"/>
                <w:szCs w:val="21"/>
                <w:highlight w:val="none"/>
                <w:lang w:val="en-US" w:eastAsia="zh-CN"/>
              </w:rPr>
              <w:t>市政公用</w:t>
            </w:r>
            <w:r>
              <w:rPr>
                <w:rFonts w:hint="eastAsia" w:ascii="宋体" w:hAnsi="宋体"/>
                <w:color w:val="auto"/>
                <w:szCs w:val="21"/>
                <w:highlight w:val="none"/>
              </w:rPr>
              <w:t>工程施工总承包三级（含</w:t>
            </w:r>
            <w:r>
              <w:rPr>
                <w:rFonts w:hint="eastAsia" w:ascii="宋体" w:hAnsi="宋体"/>
                <w:color w:val="auto"/>
                <w:szCs w:val="21"/>
              </w:rPr>
              <w:t>）</w:t>
            </w:r>
            <w:r>
              <w:rPr>
                <w:rFonts w:hint="eastAsia" w:ascii="宋体" w:hAnsi="宋体"/>
                <w:color w:val="auto"/>
                <w:szCs w:val="21"/>
                <w:lang w:eastAsia="zh-CN"/>
              </w:rPr>
              <w:t>及</w:t>
            </w:r>
            <w:r>
              <w:rPr>
                <w:rFonts w:hint="eastAsia" w:ascii="宋体" w:hAnsi="宋体"/>
                <w:color w:val="auto"/>
                <w:szCs w:val="21"/>
              </w:rPr>
              <w:t>以上资质，具备有效的安全生产许可证，并在人员、设备、资金等方面具备相应的施工能力。拟派的项目经理须具</w:t>
            </w:r>
            <w:r>
              <w:rPr>
                <w:rFonts w:hint="eastAsia" w:ascii="宋体" w:hAnsi="宋体"/>
                <w:color w:val="auto"/>
                <w:szCs w:val="21"/>
                <w:highlight w:val="none"/>
              </w:rPr>
              <w:t>备</w:t>
            </w:r>
            <w:r>
              <w:rPr>
                <w:rFonts w:hint="eastAsia" w:ascii="宋体" w:hAnsi="宋体"/>
                <w:color w:val="auto"/>
                <w:szCs w:val="21"/>
                <w:lang w:val="en-US" w:eastAsia="zh-CN"/>
              </w:rPr>
              <w:t>市政公用</w:t>
            </w:r>
            <w:r>
              <w:rPr>
                <w:rFonts w:hint="eastAsia" w:ascii="宋体" w:hAnsi="宋体"/>
                <w:color w:val="auto"/>
                <w:szCs w:val="21"/>
                <w:lang w:eastAsia="zh-CN"/>
              </w:rPr>
              <w:t>工程</w:t>
            </w:r>
            <w:r>
              <w:rPr>
                <w:rFonts w:hint="eastAsia" w:ascii="宋体" w:hAnsi="宋体"/>
                <w:color w:val="auto"/>
                <w:szCs w:val="21"/>
              </w:rPr>
              <w:t>专业</w:t>
            </w:r>
            <w:r>
              <w:rPr>
                <w:rFonts w:hint="eastAsia" w:ascii="宋体" w:hAnsi="宋体"/>
                <w:color w:val="auto"/>
                <w:szCs w:val="21"/>
                <w:lang w:eastAsia="zh-CN"/>
              </w:rPr>
              <w:t>贰</w:t>
            </w:r>
            <w:r>
              <w:rPr>
                <w:rFonts w:hint="eastAsia" w:ascii="宋体" w:hAnsi="宋体"/>
                <w:color w:val="auto"/>
                <w:szCs w:val="21"/>
              </w:rPr>
              <w:t>级(含)以上注册建造师执业资格及有效的安全生产考核合格证书（B类）。</w:t>
            </w:r>
            <w:r>
              <w:rPr>
                <w:rFonts w:hint="eastAsia" w:ascii="宋体" w:hAnsi="宋体"/>
                <w:color w:val="000000" w:themeColor="text1"/>
                <w:szCs w:val="21"/>
                <w14:textFill>
                  <w14:solidFill>
                    <w14:schemeClr w14:val="tx1"/>
                  </w14:solidFill>
                </w14:textFill>
              </w:rPr>
              <w:t>本项目不接受有在建、已中标（成交）未开工或已列为其他项目中标候选人第一名的建造师作为项目经理</w:t>
            </w:r>
            <w:r>
              <w:rPr>
                <w:rFonts w:hint="eastAsia" w:ascii="宋体" w:hAnsi="宋体"/>
                <w:color w:val="auto"/>
                <w:szCs w:val="21"/>
              </w:rPr>
              <w:t>；</w:t>
            </w:r>
          </w:p>
          <w:p w14:paraId="50D63372">
            <w:pPr>
              <w:keepNext w:val="0"/>
              <w:keepLines w:val="0"/>
              <w:pageBreakBefore w:val="0"/>
              <w:widowControl w:val="0"/>
              <w:kinsoku/>
              <w:wordWrap/>
              <w:overflowPunct/>
              <w:topLinePunct w:val="0"/>
              <w:autoSpaceDE/>
              <w:autoSpaceDN/>
              <w:bidi w:val="0"/>
              <w:adjustRightInd/>
              <w:snapToGrid w:val="0"/>
              <w:spacing w:line="420" w:lineRule="exact"/>
              <w:jc w:val="left"/>
              <w:textAlignment w:val="auto"/>
              <w:rPr>
                <w:rFonts w:ascii="宋体" w:cs="宋体"/>
                <w:color w:val="000000" w:themeColor="text1"/>
                <w:szCs w:val="21"/>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6</w:t>
            </w:r>
            <w:r>
              <w:rPr>
                <w:rFonts w:ascii="宋体" w:hAnsi="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除磋商文件规定必须提供以外，供应商认为需要提供的其他证明材料；</w:t>
            </w:r>
          </w:p>
          <w:p w14:paraId="6999D350">
            <w:pPr>
              <w:keepNext w:val="0"/>
              <w:keepLines w:val="0"/>
              <w:pageBreakBefore w:val="0"/>
              <w:widowControl w:val="0"/>
              <w:kinsoku/>
              <w:wordWrap/>
              <w:overflowPunct/>
              <w:topLinePunct w:val="0"/>
              <w:autoSpaceDE/>
              <w:autoSpaceDN/>
              <w:bidi w:val="0"/>
              <w:adjustRightInd/>
              <w:snapToGrid w:val="0"/>
              <w:spacing w:line="420" w:lineRule="exact"/>
              <w:jc w:val="left"/>
              <w:textAlignment w:val="auto"/>
              <w:rPr>
                <w:rFonts w:asci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注：</w:t>
            </w:r>
            <w:r>
              <w:rPr>
                <w:rFonts w:ascii="宋体" w:hAnsi="宋体" w:cs="宋体"/>
                <w:b/>
                <w:color w:val="000000" w:themeColor="text1"/>
                <w:szCs w:val="21"/>
                <w14:textFill>
                  <w14:solidFill>
                    <w14:schemeClr w14:val="tx1"/>
                  </w14:solidFill>
                </w14:textFill>
              </w:rPr>
              <w:t>1.</w:t>
            </w:r>
            <w:r>
              <w:rPr>
                <w:rFonts w:hint="eastAsia" w:ascii="宋体" w:hAnsi="宋体" w:cs="宋体"/>
                <w:b/>
                <w:color w:val="000000" w:themeColor="text1"/>
                <w:szCs w:val="21"/>
                <w14:textFill>
                  <w14:solidFill>
                    <w14:schemeClr w14:val="tx1"/>
                  </w14:solidFill>
                </w14:textFill>
              </w:rPr>
              <w:t>以上标明“必须提供”的材料属于复印件的，必须加盖供应商</w:t>
            </w:r>
            <w:r>
              <w:rPr>
                <w:rFonts w:hint="eastAsia"/>
                <w:b/>
                <w:color w:val="000000" w:themeColor="text1"/>
                <w14:textFill>
                  <w14:solidFill>
                    <w14:schemeClr w14:val="tx1"/>
                  </w14:solidFill>
                </w14:textFill>
              </w:rPr>
              <w:t>电子签章</w:t>
            </w:r>
            <w:r>
              <w:rPr>
                <w:rFonts w:hint="eastAsia" w:ascii="宋体" w:hAnsi="宋体" w:cs="宋体"/>
                <w:b/>
                <w:color w:val="000000" w:themeColor="text1"/>
                <w:szCs w:val="21"/>
                <w14:textFill>
                  <w14:solidFill>
                    <w14:schemeClr w14:val="tx1"/>
                  </w14:solidFill>
                </w14:textFill>
              </w:rPr>
              <w:t>，否则响应文件按无效处理。</w:t>
            </w:r>
          </w:p>
          <w:p w14:paraId="622D3BD0">
            <w:pPr>
              <w:pStyle w:val="16"/>
              <w:keepNext w:val="0"/>
              <w:keepLines w:val="0"/>
              <w:pageBreakBefore w:val="0"/>
              <w:widowControl w:val="0"/>
              <w:kinsoku/>
              <w:wordWrap/>
              <w:overflowPunct/>
              <w:topLinePunct w:val="0"/>
              <w:autoSpaceDE/>
              <w:autoSpaceDN/>
              <w:bidi w:val="0"/>
              <w:adjustRightInd/>
              <w:spacing w:line="420" w:lineRule="exact"/>
              <w:ind w:firstLine="422" w:firstLineChars="200"/>
              <w:textAlignment w:val="auto"/>
              <w:rPr>
                <w:rFonts w:ascii="宋体" w:cs="宋体"/>
                <w:b/>
                <w:color w:val="000000" w:themeColor="text1"/>
                <w:sz w:val="21"/>
                <w:szCs w:val="21"/>
                <w14:textFill>
                  <w14:solidFill>
                    <w14:schemeClr w14:val="tx1"/>
                  </w14:solidFill>
                </w14:textFill>
              </w:rPr>
            </w:pPr>
            <w:r>
              <w:rPr>
                <w:rFonts w:ascii="宋体" w:hAnsi="宋体" w:cs="宋体"/>
                <w:b/>
                <w:color w:val="000000" w:themeColor="text1"/>
                <w:sz w:val="21"/>
                <w:szCs w:val="21"/>
                <w14:textFill>
                  <w14:solidFill>
                    <w14:schemeClr w14:val="tx1"/>
                  </w14:solidFill>
                </w14:textFill>
              </w:rPr>
              <w:t>2.</w:t>
            </w:r>
            <w:r>
              <w:rPr>
                <w:rFonts w:hint="eastAsia" w:ascii="宋体" w:hAnsi="宋体" w:cs="宋体"/>
                <w:b/>
                <w:color w:val="000000" w:themeColor="text1"/>
                <w:sz w:val="21"/>
                <w:szCs w:val="21"/>
                <w14:textFill>
                  <w14:solidFill>
                    <w14:schemeClr w14:val="tx1"/>
                  </w14:solidFill>
                </w14:textFill>
              </w:rPr>
              <w:t>联合体竞标时，第</w:t>
            </w:r>
            <w:r>
              <w:rPr>
                <w:rFonts w:ascii="宋体" w:hAnsi="宋体" w:cs="宋体"/>
                <w:b/>
                <w:color w:val="000000" w:themeColor="text1"/>
                <w:sz w:val="21"/>
                <w:szCs w:val="21"/>
                <w14:textFill>
                  <w14:solidFill>
                    <w14:schemeClr w14:val="tx1"/>
                  </w14:solidFill>
                </w14:textFill>
              </w:rPr>
              <w:t>1-5</w:t>
            </w:r>
            <w:r>
              <w:rPr>
                <w:rFonts w:hint="eastAsia" w:ascii="宋体" w:hAnsi="宋体" w:cs="宋体"/>
                <w:b/>
                <w:color w:val="000000" w:themeColor="text1"/>
                <w:sz w:val="21"/>
                <w:szCs w:val="21"/>
                <w14:textFill>
                  <w14:solidFill>
                    <w14:schemeClr w14:val="tx1"/>
                  </w14:solidFill>
                </w14:textFill>
              </w:rPr>
              <w:t>项资格证明文件联合体各方均必须分别提供，</w:t>
            </w:r>
            <w:r>
              <w:rPr>
                <w:rFonts w:hint="eastAsia"/>
                <w:b/>
                <w:color w:val="000000" w:themeColor="text1"/>
                <w:sz w:val="21"/>
                <w:szCs w:val="24"/>
                <w14:textFill>
                  <w14:solidFill>
                    <w14:schemeClr w14:val="tx1"/>
                  </w14:solidFill>
                </w14:textFill>
              </w:rPr>
              <w:t>并由</w:t>
            </w:r>
            <w:r>
              <w:rPr>
                <w:rFonts w:hint="eastAsia" w:ascii="宋体" w:hAnsi="宋体" w:cs="宋体"/>
                <w:b/>
                <w:color w:val="000000" w:themeColor="text1"/>
                <w:sz w:val="21"/>
                <w:szCs w:val="21"/>
                <w14:textFill>
                  <w14:solidFill>
                    <w14:schemeClr w14:val="tx1"/>
                  </w14:solidFill>
                </w14:textFill>
              </w:rPr>
              <w:t>联合体</w:t>
            </w:r>
            <w:r>
              <w:rPr>
                <w:rFonts w:hint="eastAsia"/>
                <w:b/>
                <w:color w:val="000000" w:themeColor="text1"/>
                <w:sz w:val="21"/>
                <w:szCs w:val="24"/>
                <w14:textFill>
                  <w14:solidFill>
                    <w14:schemeClr w14:val="tx1"/>
                  </w14:solidFill>
                </w14:textFill>
              </w:rPr>
              <w:t>牵头人加盖电子签章</w:t>
            </w:r>
            <w:r>
              <w:rPr>
                <w:rFonts w:hint="eastAsia" w:ascii="宋体" w:hAnsi="宋体" w:cs="宋体"/>
                <w:b/>
                <w:color w:val="000000" w:themeColor="text1"/>
                <w:sz w:val="21"/>
                <w:szCs w:val="21"/>
                <w14:textFill>
                  <w14:solidFill>
                    <w14:schemeClr w14:val="tx1"/>
                  </w14:solidFill>
                </w14:textFill>
              </w:rPr>
              <w:t>，</w:t>
            </w:r>
            <w:r>
              <w:rPr>
                <w:rFonts w:hint="eastAsia"/>
                <w:b/>
                <w:color w:val="000000" w:themeColor="text1"/>
                <w:sz w:val="21"/>
                <w:szCs w:val="24"/>
                <w14:textFill>
                  <w14:solidFill>
                    <w14:schemeClr w14:val="tx1"/>
                  </w14:solidFill>
                </w14:textFill>
              </w:rPr>
              <w:t>规定签字</w:t>
            </w:r>
            <w:r>
              <w:rPr>
                <w:rFonts w:hint="eastAsia" w:ascii="宋体" w:hAnsi="宋体" w:cs="宋体"/>
                <w:b/>
                <w:color w:val="000000" w:themeColor="text1"/>
                <w:sz w:val="21"/>
                <w:szCs w:val="21"/>
                <w14:textFill>
                  <w14:solidFill>
                    <w14:schemeClr w14:val="tx1"/>
                  </w14:solidFill>
                </w14:textFill>
              </w:rPr>
              <w:t>处签字</w:t>
            </w:r>
            <w:r>
              <w:rPr>
                <w:rFonts w:hint="eastAsia" w:ascii="宋体" w:hAnsi="宋体"/>
                <w:b/>
                <w:bCs/>
                <w:color w:val="000000" w:themeColor="text1"/>
                <w:sz w:val="21"/>
                <w:szCs w:val="21"/>
                <w14:textFill>
                  <w14:solidFill>
                    <w14:schemeClr w14:val="tx1"/>
                  </w14:solidFill>
                </w14:textFill>
              </w:rPr>
              <w:t>（或者电子签名）</w:t>
            </w:r>
            <w:r>
              <w:rPr>
                <w:rFonts w:hint="eastAsia" w:ascii="宋体" w:hAnsi="宋体" w:cs="宋体"/>
                <w:b/>
                <w:color w:val="000000" w:themeColor="text1"/>
                <w:sz w:val="21"/>
                <w:szCs w:val="21"/>
                <w14:textFill>
                  <w14:solidFill>
                    <w14:schemeClr w14:val="tx1"/>
                  </w14:solidFill>
                </w14:textFill>
              </w:rPr>
              <w:t>，否则响应文件按无效处理。</w:t>
            </w:r>
          </w:p>
        </w:tc>
      </w:tr>
      <w:tr w14:paraId="54966B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5" w:hRule="atLeast"/>
          <w:jc w:val="center"/>
        </w:trPr>
        <w:tc>
          <w:tcPr>
            <w:tcW w:w="992" w:type="dxa"/>
            <w:vAlign w:val="center"/>
          </w:tcPr>
          <w:p w14:paraId="791BB39B">
            <w:pPr>
              <w:spacing w:line="360" w:lineRule="auto"/>
              <w:jc w:val="center"/>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12.1.2</w:t>
            </w:r>
          </w:p>
        </w:tc>
        <w:tc>
          <w:tcPr>
            <w:tcW w:w="7912" w:type="dxa"/>
            <w:vAlign w:val="center"/>
          </w:tcPr>
          <w:p w14:paraId="11B69417">
            <w:pPr>
              <w:spacing w:line="360" w:lineRule="auto"/>
              <w:rPr>
                <w:rFonts w:asci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报价文件</w:t>
            </w:r>
          </w:p>
          <w:p w14:paraId="7D9809B8">
            <w:pPr>
              <w:spacing w:line="360" w:lineRule="auto"/>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竞标函及竞标函附录（格式后附）；（</w:t>
            </w:r>
            <w:r>
              <w:rPr>
                <w:rFonts w:hint="eastAsia" w:ascii="宋体" w:hAnsi="宋体" w:cs="宋体"/>
                <w:b/>
                <w:color w:val="000000" w:themeColor="text1"/>
                <w:szCs w:val="21"/>
                <w14:textFill>
                  <w14:solidFill>
                    <w14:schemeClr w14:val="tx1"/>
                  </w14:solidFill>
                </w14:textFill>
              </w:rPr>
              <w:t>必须提供，否则响应文件按无效处理</w:t>
            </w:r>
            <w:r>
              <w:rPr>
                <w:rFonts w:hint="eastAsia" w:ascii="宋体" w:hAnsi="宋体" w:cs="宋体"/>
                <w:color w:val="000000" w:themeColor="text1"/>
                <w:szCs w:val="21"/>
                <w14:textFill>
                  <w14:solidFill>
                    <w14:schemeClr w14:val="tx1"/>
                  </w14:solidFill>
                </w14:textFill>
              </w:rPr>
              <w:t>）</w:t>
            </w:r>
          </w:p>
          <w:p w14:paraId="08D41541">
            <w:pPr>
              <w:spacing w:line="360" w:lineRule="auto"/>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竞标报价表（格式后附）；（</w:t>
            </w:r>
            <w:r>
              <w:rPr>
                <w:rFonts w:hint="eastAsia" w:ascii="宋体" w:hAnsi="宋体" w:cs="宋体"/>
                <w:b/>
                <w:color w:val="000000" w:themeColor="text1"/>
                <w:szCs w:val="21"/>
                <w14:textFill>
                  <w14:solidFill>
                    <w14:schemeClr w14:val="tx1"/>
                  </w14:solidFill>
                </w14:textFill>
              </w:rPr>
              <w:t>必须提供，否则响应文件按无效处理</w:t>
            </w:r>
            <w:r>
              <w:rPr>
                <w:rFonts w:hint="eastAsia" w:ascii="宋体" w:hAnsi="宋体" w:cs="宋体"/>
                <w:color w:val="000000" w:themeColor="text1"/>
                <w:szCs w:val="21"/>
                <w14:textFill>
                  <w14:solidFill>
                    <w14:schemeClr w14:val="tx1"/>
                  </w14:solidFill>
                </w14:textFill>
              </w:rPr>
              <w:t>）</w:t>
            </w:r>
          </w:p>
          <w:p w14:paraId="0F09AA45">
            <w:pPr>
              <w:spacing w:line="360" w:lineRule="auto"/>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已标价工程量清单；（</w:t>
            </w:r>
            <w:r>
              <w:rPr>
                <w:rFonts w:hint="eastAsia" w:ascii="宋体" w:hAnsi="宋体" w:cs="宋体"/>
                <w:b/>
                <w:color w:val="000000" w:themeColor="text1"/>
                <w:szCs w:val="21"/>
                <w14:textFill>
                  <w14:solidFill>
                    <w14:schemeClr w14:val="tx1"/>
                  </w14:solidFill>
                </w14:textFill>
              </w:rPr>
              <w:t>必须提供，否则响应文件按无效处理</w:t>
            </w:r>
            <w:r>
              <w:rPr>
                <w:rFonts w:hint="eastAsia" w:ascii="宋体" w:hAnsi="宋体" w:cs="宋体"/>
                <w:color w:val="000000" w:themeColor="text1"/>
                <w:szCs w:val="21"/>
                <w14:textFill>
                  <w14:solidFill>
                    <w14:schemeClr w14:val="tx1"/>
                  </w14:solidFill>
                </w14:textFill>
              </w:rPr>
              <w:t>）</w:t>
            </w:r>
          </w:p>
          <w:p w14:paraId="14EE14EF">
            <w:pPr>
              <w:spacing w:line="360" w:lineRule="auto"/>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4.</w:t>
            </w:r>
            <w:r>
              <w:rPr>
                <w:rFonts w:hint="eastAsia" w:ascii="宋体" w:hAnsi="宋体" w:cs="宋体"/>
                <w:color w:val="000000" w:themeColor="text1"/>
                <w:szCs w:val="21"/>
                <w14:textFill>
                  <w14:solidFill>
                    <w14:schemeClr w14:val="tx1"/>
                  </w14:solidFill>
                </w14:textFill>
              </w:rPr>
              <w:t>供应商认为需要提供的其他有关资料。</w:t>
            </w:r>
          </w:p>
        </w:tc>
      </w:tr>
      <w:tr w14:paraId="577AFA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D618064">
            <w:pPr>
              <w:spacing w:line="360" w:lineRule="auto"/>
              <w:jc w:val="center"/>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12.1.3</w:t>
            </w:r>
          </w:p>
        </w:tc>
        <w:tc>
          <w:tcPr>
            <w:tcW w:w="7912" w:type="dxa"/>
            <w:vAlign w:val="center"/>
          </w:tcPr>
          <w:p w14:paraId="43AC8109">
            <w:pPr>
              <w:spacing w:line="360" w:lineRule="auto"/>
              <w:rPr>
                <w:rFonts w:asci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商务技术文件</w:t>
            </w:r>
          </w:p>
          <w:p w14:paraId="57C71384">
            <w:pPr>
              <w:spacing w:line="360" w:lineRule="auto"/>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无串通竞标行为的承诺函（格式后附）；（</w:t>
            </w:r>
            <w:r>
              <w:rPr>
                <w:rFonts w:hint="eastAsia" w:ascii="宋体" w:hAnsi="宋体" w:cs="宋体"/>
                <w:b/>
                <w:color w:val="000000" w:themeColor="text1"/>
                <w:szCs w:val="21"/>
                <w14:textFill>
                  <w14:solidFill>
                    <w14:schemeClr w14:val="tx1"/>
                  </w14:solidFill>
                </w14:textFill>
              </w:rPr>
              <w:t>必须提供，否则响应文件按无效处理</w:t>
            </w:r>
            <w:r>
              <w:rPr>
                <w:rFonts w:hint="eastAsia" w:ascii="宋体" w:hAnsi="宋体" w:cs="宋体"/>
                <w:color w:val="000000" w:themeColor="text1"/>
                <w:szCs w:val="21"/>
                <w14:textFill>
                  <w14:solidFill>
                    <w14:schemeClr w14:val="tx1"/>
                  </w14:solidFill>
                </w14:textFill>
              </w:rPr>
              <w:t>）</w:t>
            </w:r>
          </w:p>
          <w:p w14:paraId="5111C739">
            <w:pPr>
              <w:snapToGrid w:val="0"/>
              <w:spacing w:line="360" w:lineRule="auto"/>
              <w:jc w:val="left"/>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法定代表人身份证明书及法定代表人有效身份证正反面复印件（格式后附）；（</w:t>
            </w:r>
            <w:r>
              <w:rPr>
                <w:rFonts w:hint="eastAsia" w:ascii="宋体" w:hAnsi="宋体" w:cs="宋体"/>
                <w:b/>
                <w:color w:val="000000" w:themeColor="text1"/>
                <w:szCs w:val="21"/>
                <w14:textFill>
                  <w14:solidFill>
                    <w14:schemeClr w14:val="tx1"/>
                  </w14:solidFill>
                </w14:textFill>
              </w:rPr>
              <w:t>必须提供，否则响应文件按无效处理</w:t>
            </w:r>
            <w:r>
              <w:rPr>
                <w:rFonts w:hint="eastAsia" w:ascii="宋体" w:hAnsi="宋体" w:cs="宋体"/>
                <w:color w:val="000000" w:themeColor="text1"/>
                <w:szCs w:val="21"/>
                <w14:textFill>
                  <w14:solidFill>
                    <w14:schemeClr w14:val="tx1"/>
                  </w14:solidFill>
                </w14:textFill>
              </w:rPr>
              <w:t>）</w:t>
            </w:r>
          </w:p>
          <w:p w14:paraId="29893FE0">
            <w:pPr>
              <w:spacing w:line="360" w:lineRule="auto"/>
              <w:rPr>
                <w:rFonts w:ascii="宋体" w:cs="宋体"/>
                <w:b/>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授权委托书及委托代理人有效身份证正反面复印件（格式后附）；（</w:t>
            </w:r>
            <w:r>
              <w:rPr>
                <w:rFonts w:hint="eastAsia" w:ascii="宋体" w:hAnsi="宋体" w:cs="宋体"/>
                <w:b/>
                <w:color w:val="000000" w:themeColor="text1"/>
                <w:szCs w:val="21"/>
                <w14:textFill>
                  <w14:solidFill>
                    <w14:schemeClr w14:val="tx1"/>
                  </w14:solidFill>
                </w14:textFill>
              </w:rPr>
              <w:t>委托时必须提供，否则响应文件按无效处理</w:t>
            </w:r>
            <w:r>
              <w:rPr>
                <w:rFonts w:hint="eastAsia" w:ascii="宋体" w:hAnsi="宋体" w:cs="宋体"/>
                <w:color w:val="000000" w:themeColor="text1"/>
                <w:szCs w:val="21"/>
                <w14:textFill>
                  <w14:solidFill>
                    <w14:schemeClr w14:val="tx1"/>
                  </w14:solidFill>
                </w14:textFill>
              </w:rPr>
              <w:t>）</w:t>
            </w:r>
          </w:p>
          <w:p w14:paraId="4F01543C">
            <w:pPr>
              <w:spacing w:line="360" w:lineRule="auto"/>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4.</w:t>
            </w:r>
            <w:r>
              <w:rPr>
                <w:rFonts w:hint="eastAsia" w:ascii="宋体" w:hAnsi="宋体" w:cs="宋体"/>
                <w:color w:val="000000" w:themeColor="text1"/>
                <w:szCs w:val="21"/>
                <w14:textFill>
                  <w14:solidFill>
                    <w14:schemeClr w14:val="tx1"/>
                  </w14:solidFill>
                </w14:textFill>
              </w:rPr>
              <w:t>磋商保证金提交凭证；（</w:t>
            </w:r>
            <w:r>
              <w:rPr>
                <w:rFonts w:hint="eastAsia"/>
                <w:b/>
                <w:bCs/>
                <w:color w:val="000000" w:themeColor="text1"/>
                <w14:textFill>
                  <w14:solidFill>
                    <w14:schemeClr w14:val="tx1"/>
                  </w14:solidFill>
                </w14:textFill>
              </w:rPr>
              <w:t>如要求提交磋商保证金的则必须提供</w:t>
            </w:r>
            <w:r>
              <w:rPr>
                <w:rFonts w:hint="eastAsia" w:ascii="宋体" w:hAnsi="宋体" w:cs="宋体"/>
                <w:b/>
                <w:color w:val="000000" w:themeColor="text1"/>
                <w:szCs w:val="21"/>
                <w14:textFill>
                  <w14:solidFill>
                    <w14:schemeClr w14:val="tx1"/>
                  </w14:solidFill>
                </w14:textFill>
              </w:rPr>
              <w:t>，否则响应文件按无效处理</w:t>
            </w:r>
            <w:r>
              <w:rPr>
                <w:rFonts w:hint="eastAsia" w:ascii="宋体" w:hAnsi="宋体" w:cs="宋体"/>
                <w:color w:val="000000" w:themeColor="text1"/>
                <w:szCs w:val="21"/>
                <w14:textFill>
                  <w14:solidFill>
                    <w14:schemeClr w14:val="tx1"/>
                  </w14:solidFill>
                </w14:textFill>
              </w:rPr>
              <w:t>）</w:t>
            </w:r>
          </w:p>
          <w:p w14:paraId="0D2C6960">
            <w:pPr>
              <w:spacing w:line="360" w:lineRule="auto"/>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5.</w:t>
            </w:r>
            <w:r>
              <w:rPr>
                <w:rFonts w:hint="eastAsia" w:ascii="宋体" w:hAnsi="宋体" w:cs="宋体"/>
                <w:color w:val="000000" w:themeColor="text1"/>
                <w:szCs w:val="21"/>
                <w14:textFill>
                  <w14:solidFill>
                    <w14:schemeClr w14:val="tx1"/>
                  </w14:solidFill>
                </w14:textFill>
              </w:rPr>
              <w:t>施工组织设计（格式自拟）；（</w:t>
            </w:r>
            <w:r>
              <w:rPr>
                <w:rFonts w:hint="eastAsia" w:ascii="宋体" w:hAnsi="宋体" w:cs="宋体"/>
                <w:b/>
                <w:color w:val="000000" w:themeColor="text1"/>
                <w:szCs w:val="21"/>
                <w14:textFill>
                  <w14:solidFill>
                    <w14:schemeClr w14:val="tx1"/>
                  </w14:solidFill>
                </w14:textFill>
              </w:rPr>
              <w:t>必须提供，否则响应文件按无效处理</w:t>
            </w:r>
            <w:r>
              <w:rPr>
                <w:rFonts w:hint="eastAsia" w:ascii="宋体" w:hAnsi="宋体" w:cs="宋体"/>
                <w:color w:val="000000" w:themeColor="text1"/>
                <w:szCs w:val="21"/>
                <w14:textFill>
                  <w14:solidFill>
                    <w14:schemeClr w14:val="tx1"/>
                  </w14:solidFill>
                </w14:textFill>
              </w:rPr>
              <w:t>）</w:t>
            </w:r>
          </w:p>
          <w:p w14:paraId="2825CD40">
            <w:pPr>
              <w:spacing w:line="360" w:lineRule="auto"/>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6.</w:t>
            </w:r>
            <w:r>
              <w:rPr>
                <w:rFonts w:hint="eastAsia" w:ascii="宋体" w:hAnsi="宋体" w:cs="宋体"/>
                <w:color w:val="000000" w:themeColor="text1"/>
                <w:szCs w:val="21"/>
                <w14:textFill>
                  <w14:solidFill>
                    <w14:schemeClr w14:val="tx1"/>
                  </w14:solidFill>
                </w14:textFill>
              </w:rPr>
              <w:t>项目管理机构配备情况表及主要人员简历表（格式后附）；（</w:t>
            </w:r>
            <w:r>
              <w:rPr>
                <w:rFonts w:hint="eastAsia" w:ascii="宋体" w:hAnsi="宋体" w:cs="宋体"/>
                <w:b/>
                <w:color w:val="000000" w:themeColor="text1"/>
                <w:szCs w:val="21"/>
                <w14:textFill>
                  <w14:solidFill>
                    <w14:schemeClr w14:val="tx1"/>
                  </w14:solidFill>
                </w14:textFill>
              </w:rPr>
              <w:t>必须提供，否则响应文件按无效处理</w:t>
            </w:r>
            <w:r>
              <w:rPr>
                <w:rFonts w:hint="eastAsia" w:ascii="宋体" w:hAnsi="宋体" w:cs="宋体"/>
                <w:color w:val="000000" w:themeColor="text1"/>
                <w:szCs w:val="21"/>
                <w14:textFill>
                  <w14:solidFill>
                    <w14:schemeClr w14:val="tx1"/>
                  </w14:solidFill>
                </w14:textFill>
              </w:rPr>
              <w:t>）</w:t>
            </w:r>
          </w:p>
          <w:p w14:paraId="6ECB01FC">
            <w:pPr>
              <w:spacing w:line="360" w:lineRule="auto"/>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7.</w:t>
            </w:r>
            <w:r>
              <w:rPr>
                <w:rFonts w:hint="eastAsia" w:ascii="宋体" w:hAnsi="宋体" w:cs="宋体"/>
                <w:color w:val="000000" w:themeColor="text1"/>
                <w:szCs w:val="21"/>
                <w14:textFill>
                  <w14:solidFill>
                    <w14:schemeClr w14:val="tx1"/>
                  </w14:solidFill>
                </w14:textFill>
              </w:rPr>
              <w:t>拟分包项目情况表（格式后附）；（如有）</w:t>
            </w:r>
          </w:p>
          <w:p w14:paraId="3EC02458">
            <w:pPr>
              <w:spacing w:line="360" w:lineRule="auto"/>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8.</w:t>
            </w:r>
            <w:r>
              <w:rPr>
                <w:rFonts w:hint="eastAsia" w:ascii="宋体" w:hAnsi="宋体" w:cs="宋体"/>
                <w:color w:val="000000" w:themeColor="text1"/>
                <w:szCs w:val="21"/>
                <w14:textFill>
                  <w14:solidFill>
                    <w14:schemeClr w14:val="tx1"/>
                  </w14:solidFill>
                </w14:textFill>
              </w:rPr>
              <w:t>供应商认为需要提供的其他有关资料。</w:t>
            </w:r>
          </w:p>
          <w:p w14:paraId="37B2C2F8">
            <w:pPr>
              <w:spacing w:line="360" w:lineRule="auto"/>
              <w:rPr>
                <w:rFonts w:asci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注：以上标明“必须提供”的材料属于复印件的，必须加盖供应商电子签章，否则响应文件按无效处理。</w:t>
            </w:r>
          </w:p>
        </w:tc>
      </w:tr>
      <w:tr w14:paraId="469CE0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397D30B">
            <w:pPr>
              <w:spacing w:line="360" w:lineRule="auto"/>
              <w:jc w:val="center"/>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15.1</w:t>
            </w:r>
          </w:p>
        </w:tc>
        <w:tc>
          <w:tcPr>
            <w:tcW w:w="7912" w:type="dxa"/>
            <w:vAlign w:val="center"/>
          </w:tcPr>
          <w:p w14:paraId="2F4874F0">
            <w:pPr>
              <w:spacing w:line="360" w:lineRule="auto"/>
              <w:contextualSpacing/>
              <w:jc w:val="left"/>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竞标报价应按磋商文件中“竞标报价表”及“已标价工程量清单”格式填写。</w:t>
            </w:r>
          </w:p>
        </w:tc>
      </w:tr>
      <w:tr w14:paraId="363EFC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9A82D6A">
            <w:pPr>
              <w:spacing w:line="360" w:lineRule="auto"/>
              <w:jc w:val="center"/>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15.2</w:t>
            </w:r>
          </w:p>
        </w:tc>
        <w:tc>
          <w:tcPr>
            <w:tcW w:w="7912" w:type="dxa"/>
            <w:vAlign w:val="center"/>
          </w:tcPr>
          <w:p w14:paraId="47F286A4">
            <w:pPr>
              <w:spacing w:line="360" w:lineRule="auto"/>
              <w:contextualSpacing/>
              <w:jc w:val="left"/>
              <w:rPr>
                <w:rFonts w:ascii="宋体" w:cs="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竞标报价是履行合同的最终价格，包括了</w:t>
            </w:r>
            <w:r>
              <w:rPr>
                <w:rFonts w:hint="eastAsia" w:ascii="宋体" w:hAnsi="宋体" w:cs="宋体"/>
                <w:color w:val="000000" w:themeColor="text1"/>
                <w:szCs w:val="21"/>
                <w14:textFill>
                  <w14:solidFill>
                    <w14:schemeClr w14:val="tx1"/>
                  </w14:solidFill>
                </w14:textFill>
              </w:rPr>
              <w:t>为实施和完成合同工程所需的劳务、材料、机械、质检（自检）、安装、缺陷修复、管理、保险、税费、利润等费用，以及合同明示或暗示的所有责任、义务和一般风险。</w:t>
            </w:r>
          </w:p>
        </w:tc>
      </w:tr>
      <w:tr w14:paraId="78E572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A8929DA">
            <w:pPr>
              <w:spacing w:line="360" w:lineRule="auto"/>
              <w:jc w:val="center"/>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15.3</w:t>
            </w:r>
          </w:p>
        </w:tc>
        <w:tc>
          <w:tcPr>
            <w:tcW w:w="7912" w:type="dxa"/>
            <w:vAlign w:val="center"/>
          </w:tcPr>
          <w:p w14:paraId="0D0F8F95">
            <w:pPr>
              <w:spacing w:line="360" w:lineRule="auto"/>
              <w:contextualSpacing/>
              <w:jc w:val="left"/>
              <w:rPr>
                <w:rFonts w:ascii="宋体"/>
                <w:color w:val="000000" w:themeColor="text1"/>
                <w:szCs w:val="21"/>
                <w14:textFill>
                  <w14:solidFill>
                    <w14:schemeClr w14:val="tx1"/>
                  </w14:solidFill>
                </w14:textFill>
              </w:rPr>
            </w:pPr>
            <w:r>
              <w:rPr>
                <w:rFonts w:hint="eastAsia" w:cs="宋体"/>
                <w:color w:val="000000" w:themeColor="text1"/>
                <w14:textFill>
                  <w14:solidFill>
                    <w14:schemeClr w14:val="tx1"/>
                  </w14:solidFill>
                </w14:textFill>
              </w:rPr>
              <w:t>本工程增值税计税方法：</w:t>
            </w:r>
            <w:r>
              <w:rPr>
                <w:rFonts w:hint="eastAsia" w:ascii="仿宋_GB2312" w:hAnsi="Wingdings 2" w:eastAsia="仿宋_GB2312"/>
                <w:color w:val="000000" w:themeColor="text1"/>
                <w:szCs w:val="20"/>
                <w14:textFill>
                  <w14:solidFill>
                    <w14:schemeClr w14:val="tx1"/>
                  </w14:solidFill>
                </w14:textFill>
              </w:rPr>
              <w:sym w:font="Wingdings 2" w:char="F052"/>
            </w:r>
            <w:r>
              <w:rPr>
                <w:rFonts w:hint="eastAsia" w:cs="宋体"/>
                <w:color w:val="000000" w:themeColor="text1"/>
                <w14:textFill>
                  <w14:solidFill>
                    <w14:schemeClr w14:val="tx1"/>
                  </w14:solidFill>
                </w14:textFill>
              </w:rPr>
              <w:t>一般计税法；□简易计税法</w:t>
            </w:r>
          </w:p>
        </w:tc>
      </w:tr>
      <w:tr w14:paraId="3A61B2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5DCC318">
            <w:pPr>
              <w:spacing w:line="360" w:lineRule="auto"/>
              <w:jc w:val="center"/>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16.2</w:t>
            </w:r>
          </w:p>
        </w:tc>
        <w:tc>
          <w:tcPr>
            <w:tcW w:w="7912" w:type="dxa"/>
            <w:vAlign w:val="center"/>
          </w:tcPr>
          <w:p w14:paraId="7FAF81D4">
            <w:pPr>
              <w:pStyle w:val="13"/>
              <w:widowControl w:val="0"/>
              <w:tabs>
                <w:tab w:val="clear" w:pos="454"/>
              </w:tabs>
              <w:snapToGrid w:val="0"/>
              <w:spacing w:afterLines="0" w:line="360" w:lineRule="auto"/>
              <w:ind w:left="283" w:hanging="283" w:hangingChars="135"/>
              <w:rPr>
                <w:rFonts w:ascii="宋体" w:cs="宋体"/>
                <w:color w:val="000000" w:themeColor="text1"/>
                <w:kern w:val="2"/>
                <w:sz w:val="21"/>
                <w:szCs w:val="21"/>
                <w14:textFill>
                  <w14:solidFill>
                    <w14:schemeClr w14:val="tx1"/>
                  </w14:solidFill>
                </w14:textFill>
              </w:rPr>
            </w:pPr>
            <w:r>
              <w:rPr>
                <w:rFonts w:hint="eastAsia" w:ascii="宋体" w:hAnsi="宋体" w:cs="宋体"/>
                <w:color w:val="000000" w:themeColor="text1"/>
                <w:kern w:val="2"/>
                <w:sz w:val="21"/>
                <w:szCs w:val="21"/>
                <w14:textFill>
                  <w14:solidFill>
                    <w14:schemeClr w14:val="tx1"/>
                  </w14:solidFill>
                </w14:textFill>
              </w:rPr>
              <w:t>竞标有效期：自首次响应文件提交截止之日起</w:t>
            </w:r>
            <w:r>
              <w:rPr>
                <w:rFonts w:ascii="宋体" w:hAnsi="宋体" w:cs="宋体"/>
                <w:color w:val="000000" w:themeColor="text1"/>
                <w:kern w:val="2"/>
                <w:sz w:val="21"/>
                <w:szCs w:val="21"/>
                <w:u w:val="single"/>
                <w14:textFill>
                  <w14:solidFill>
                    <w14:schemeClr w14:val="tx1"/>
                  </w14:solidFill>
                </w14:textFill>
              </w:rPr>
              <w:t>60</w:t>
            </w:r>
            <w:r>
              <w:rPr>
                <w:rFonts w:hint="eastAsia" w:ascii="宋体" w:hAnsi="宋体" w:cs="宋体"/>
                <w:color w:val="000000" w:themeColor="text1"/>
                <w:kern w:val="2"/>
                <w:sz w:val="21"/>
                <w:szCs w:val="21"/>
                <w14:textFill>
                  <w14:solidFill>
                    <w14:schemeClr w14:val="tx1"/>
                  </w14:solidFill>
                </w14:textFill>
              </w:rPr>
              <w:t>日。</w:t>
            </w:r>
          </w:p>
        </w:tc>
      </w:tr>
      <w:tr w14:paraId="0C2587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E9DA1FA">
            <w:pPr>
              <w:spacing w:line="360" w:lineRule="auto"/>
              <w:jc w:val="center"/>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17.1</w:t>
            </w:r>
          </w:p>
        </w:tc>
        <w:tc>
          <w:tcPr>
            <w:tcW w:w="7912" w:type="dxa"/>
            <w:vAlign w:val="center"/>
          </w:tcPr>
          <w:p w14:paraId="35C65F0A">
            <w:pPr>
              <w:autoSpaceDE w:val="0"/>
              <w:autoSpaceDN w:val="0"/>
              <w:snapToGrid w:val="0"/>
              <w:spacing w:line="360" w:lineRule="auto"/>
              <w:textAlignment w:val="bottom"/>
              <w:rPr>
                <w:rFonts w:ascii="宋体"/>
                <w:color w:val="000000" w:themeColor="text1"/>
                <w:szCs w:val="21"/>
                <w14:textFill>
                  <w14:solidFill>
                    <w14:schemeClr w14:val="tx1"/>
                  </w14:solidFill>
                </w14:textFill>
              </w:rPr>
            </w:pPr>
            <w:r>
              <w:rPr>
                <w:rFonts w:hint="eastAsia" w:ascii="仿宋_GB2312" w:hAnsi="Wingdings 2" w:eastAsia="仿宋_GB2312"/>
                <w:color w:val="000000" w:themeColor="text1"/>
                <w:szCs w:val="20"/>
                <w14:textFill>
                  <w14:solidFill>
                    <w14:schemeClr w14:val="tx1"/>
                  </w14:solidFill>
                </w14:textFill>
              </w:rPr>
              <w:sym w:font="Wingdings 2" w:char="F052"/>
            </w:r>
            <w:r>
              <w:rPr>
                <w:rFonts w:hint="eastAsia" w:ascii="宋体" w:hAnsi="宋体"/>
                <w:color w:val="000000" w:themeColor="text1"/>
                <w:szCs w:val="21"/>
                <w14:textFill>
                  <w14:solidFill>
                    <w14:schemeClr w14:val="tx1"/>
                  </w14:solidFill>
                </w14:textFill>
              </w:rPr>
              <w:t>本项目不收取磋商保证金。</w:t>
            </w:r>
          </w:p>
          <w:p w14:paraId="3DBEDF5D">
            <w:pPr>
              <w:snapToGrid w:val="0"/>
              <w:spacing w:line="360" w:lineRule="auto"/>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□本项目收取磋商保证金，具体规定如下：</w:t>
            </w:r>
          </w:p>
          <w:p w14:paraId="256CC1E2">
            <w:pPr>
              <w:snapToGrid w:val="0"/>
              <w:spacing w:line="360" w:lineRule="auto"/>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磋商保证金人民币</w:t>
            </w:r>
            <w:r>
              <w:rPr>
                <w:rFonts w:ascii="宋体" w:cs="宋体"/>
                <w:color w:val="000000" w:themeColor="text1"/>
                <w:kern w:val="0"/>
                <w:szCs w:val="21"/>
                <w:u w:val="single"/>
                <w14:textFill>
                  <w14:solidFill>
                    <w14:schemeClr w14:val="tx1"/>
                  </w14:solidFill>
                </w14:textFill>
              </w:rPr>
              <w:t>0.00</w:t>
            </w:r>
            <w:r>
              <w:rPr>
                <w:rFonts w:hint="eastAsia" w:ascii="宋体" w:hAnsi="宋体" w:cs="宋体"/>
                <w:color w:val="000000" w:themeColor="text1"/>
                <w:kern w:val="0"/>
                <w:szCs w:val="21"/>
                <w14:textFill>
                  <w14:solidFill>
                    <w14:schemeClr w14:val="tx1"/>
                  </w14:solidFill>
                </w14:textFill>
              </w:rPr>
              <w:t>元。</w:t>
            </w:r>
          </w:p>
          <w:p w14:paraId="4178557E">
            <w:pPr>
              <w:snapToGrid w:val="0"/>
              <w:spacing w:line="360" w:lineRule="auto"/>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磋商保证金的交纳方式：银行转账、支票、汇票、本票或者金融机构、担保机构出具的保函等非现金形式提交，禁止采用现钞方式。采用银行转账方式的，在响应文件提交截止时间前交至指定账户并且到账【</w:t>
            </w:r>
            <w:r>
              <w:rPr>
                <w:rFonts w:hint="eastAsia" w:ascii="宋体" w:hAnsi="宋体" w:cs="宋体"/>
                <w:b/>
                <w:bCs/>
                <w:color w:val="000000" w:themeColor="text1"/>
                <w:kern w:val="0"/>
                <w:szCs w:val="21"/>
                <w14:textFill>
                  <w14:solidFill>
                    <w14:schemeClr w14:val="tx1"/>
                  </w14:solidFill>
                </w14:textFill>
              </w:rPr>
              <w:t>账户名称：广西坤珍建设项目管理咨询有限公司南宁分公司</w:t>
            </w:r>
            <w:r>
              <w:rPr>
                <w:rFonts w:hint="eastAsia" w:ascii="宋体" w:hAnsi="宋体" w:cs="宋体"/>
                <w:b/>
                <w:bCs/>
                <w:color w:val="000000" w:themeColor="text1"/>
                <w:kern w:val="0"/>
                <w:szCs w:val="21"/>
                <w:lang w:eastAsia="zh-CN"/>
                <w14:textFill>
                  <w14:solidFill>
                    <w14:schemeClr w14:val="tx1"/>
                  </w14:solidFill>
                </w14:textFill>
              </w:rPr>
              <w:t>，</w:t>
            </w:r>
            <w:r>
              <w:rPr>
                <w:rFonts w:hint="eastAsia" w:ascii="宋体" w:hAnsi="宋体" w:cs="宋体"/>
                <w:b/>
                <w:bCs/>
                <w:color w:val="000000" w:themeColor="text1"/>
                <w:kern w:val="0"/>
                <w:szCs w:val="21"/>
                <w14:textFill>
                  <w14:solidFill>
                    <w14:schemeClr w14:val="tx1"/>
                  </w14:solidFill>
                </w14:textFill>
              </w:rPr>
              <w:t>开户银行：招商银行股份有限公司广西自由贸易试验区南宁片区平乐大道支行</w:t>
            </w:r>
            <w:r>
              <w:rPr>
                <w:rFonts w:hint="eastAsia" w:ascii="宋体" w:hAnsi="宋体" w:cs="宋体"/>
                <w:b/>
                <w:bCs/>
                <w:color w:val="000000" w:themeColor="text1"/>
                <w:kern w:val="0"/>
                <w:szCs w:val="21"/>
                <w:lang w:eastAsia="zh-CN"/>
                <w14:textFill>
                  <w14:solidFill>
                    <w14:schemeClr w14:val="tx1"/>
                  </w14:solidFill>
                </w14:textFill>
              </w:rPr>
              <w:t>，</w:t>
            </w:r>
            <w:r>
              <w:rPr>
                <w:rFonts w:hint="eastAsia" w:ascii="宋体" w:hAnsi="宋体" w:cs="宋体"/>
                <w:b/>
                <w:bCs/>
                <w:color w:val="000000" w:themeColor="text1"/>
                <w:kern w:val="0"/>
                <w:szCs w:val="21"/>
                <w14:textFill>
                  <w14:solidFill>
                    <w14:schemeClr w14:val="tx1"/>
                  </w14:solidFill>
                </w14:textFill>
              </w:rPr>
              <w:t>账户号码：771903206410808</w:t>
            </w:r>
            <w:r>
              <w:rPr>
                <w:rFonts w:hint="eastAsia" w:ascii="宋体" w:hAnsi="宋体" w:cs="宋体"/>
                <w:color w:val="000000" w:themeColor="text1"/>
                <w:kern w:val="0"/>
                <w:szCs w:val="21"/>
                <w14:textFill>
                  <w14:solidFill>
                    <w14:schemeClr w14:val="tx1"/>
                  </w14:solidFill>
                </w14:textFill>
              </w:rPr>
              <w:t>】；采用支票、汇票、本票或者保函等方式的，在响应文件提交截止时间前，供应商必须提交单独密封的支票、汇票、本票或者保函原件。</w:t>
            </w:r>
            <w:r>
              <w:rPr>
                <w:rFonts w:hint="eastAsia" w:ascii="宋体" w:hAnsi="宋体" w:cs="宋体"/>
                <w:b/>
                <w:color w:val="000000" w:themeColor="text1"/>
                <w:kern w:val="0"/>
                <w:szCs w:val="21"/>
                <w14:textFill>
                  <w14:solidFill>
                    <w14:schemeClr w14:val="tx1"/>
                  </w14:solidFill>
                </w14:textFill>
              </w:rPr>
              <w:t>否则视为无效磋商保证金。</w:t>
            </w:r>
          </w:p>
          <w:p w14:paraId="65BDD631">
            <w:pPr>
              <w:snapToGrid w:val="0"/>
              <w:spacing w:line="360" w:lineRule="auto"/>
              <w:rPr>
                <w:rFonts w:asci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相关要求：</w:t>
            </w:r>
          </w:p>
          <w:p w14:paraId="0868B75F">
            <w:pPr>
              <w:snapToGrid w:val="0"/>
              <w:spacing w:line="360" w:lineRule="auto"/>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磋商保证金采用银行转账交纳方式的，在响应文件提交截止时间前交至指定账户并且到账，供应商应将银行转账底单的复印件作为磋商保证金提交凭证，放置于商务技术文件中，</w:t>
            </w:r>
            <w:r>
              <w:rPr>
                <w:rFonts w:hint="eastAsia" w:ascii="宋体" w:hAnsi="宋体" w:cs="宋体"/>
                <w:b/>
                <w:color w:val="000000" w:themeColor="text1"/>
                <w:szCs w:val="21"/>
                <w14:textFill>
                  <w14:solidFill>
                    <w14:schemeClr w14:val="tx1"/>
                  </w14:solidFill>
                </w14:textFill>
              </w:rPr>
              <w:t>否则响应文件按无效处理</w:t>
            </w:r>
            <w:r>
              <w:rPr>
                <w:rFonts w:hint="eastAsia" w:ascii="宋体" w:hAnsi="宋体" w:cs="宋体"/>
                <w:color w:val="000000" w:themeColor="text1"/>
                <w:szCs w:val="21"/>
                <w14:textFill>
                  <w14:solidFill>
                    <w14:schemeClr w14:val="tx1"/>
                  </w14:solidFill>
                </w14:textFill>
              </w:rPr>
              <w:t>。</w:t>
            </w:r>
          </w:p>
          <w:p w14:paraId="11576457">
            <w:pPr>
              <w:snapToGrid w:val="0"/>
              <w:spacing w:line="360" w:lineRule="auto"/>
              <w:rPr>
                <w:rFonts w:asci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w:t>
            </w:r>
            <w:r>
              <w:rPr>
                <w:rFonts w:hint="eastAsia" w:ascii="宋体" w:hAnsi="宋体"/>
                <w:color w:val="000000" w:themeColor="text1"/>
                <w:szCs w:val="21"/>
                <w14:textFill>
                  <w14:solidFill>
                    <w14:schemeClr w14:val="tx1"/>
                  </w14:solidFill>
                </w14:textFill>
              </w:rPr>
              <w:t>磋商保证金采用支票、汇票、本票或者</w:t>
            </w:r>
            <w:r>
              <w:rPr>
                <w:rFonts w:hint="eastAsia" w:ascii="宋体" w:hAnsi="宋体" w:cs="宋体"/>
                <w:color w:val="000000" w:themeColor="text1"/>
                <w:kern w:val="0"/>
                <w:szCs w:val="21"/>
                <w14:textFill>
                  <w14:solidFill>
                    <w14:schemeClr w14:val="tx1"/>
                  </w14:solidFill>
                </w14:textFill>
              </w:rPr>
              <w:t>金融机构、担保机构出具的保函</w:t>
            </w:r>
            <w:r>
              <w:rPr>
                <w:rFonts w:hint="eastAsia" w:ascii="宋体" w:hAnsi="宋体"/>
                <w:color w:val="000000" w:themeColor="text1"/>
                <w:szCs w:val="21"/>
                <w14:textFill>
                  <w14:solidFill>
                    <w14:schemeClr w14:val="tx1"/>
                  </w14:solidFill>
                </w14:textFill>
              </w:rPr>
              <w:t>交纳方式的，供应商应将支票、汇票、本票或者</w:t>
            </w:r>
            <w:r>
              <w:rPr>
                <w:rFonts w:hint="eastAsia" w:ascii="宋体" w:hAnsi="宋体" w:cs="宋体"/>
                <w:color w:val="000000" w:themeColor="text1"/>
                <w:kern w:val="0"/>
                <w:szCs w:val="21"/>
                <w14:textFill>
                  <w14:solidFill>
                    <w14:schemeClr w14:val="tx1"/>
                  </w14:solidFill>
                </w14:textFill>
              </w:rPr>
              <w:t>金融机构、担保机构出具的保函</w:t>
            </w:r>
            <w:r>
              <w:rPr>
                <w:rFonts w:hint="eastAsia" w:ascii="宋体" w:hAnsi="宋体"/>
                <w:color w:val="000000" w:themeColor="text1"/>
                <w:szCs w:val="21"/>
                <w14:textFill>
                  <w14:solidFill>
                    <w14:schemeClr w14:val="tx1"/>
                  </w14:solidFill>
                </w14:textFill>
              </w:rPr>
              <w:t>的复印件作为磋商保证金提交凭证，放置于</w:t>
            </w:r>
            <w:r>
              <w:rPr>
                <w:rFonts w:hint="eastAsia" w:ascii="宋体" w:hAnsi="宋体" w:cs="宋体"/>
                <w:color w:val="000000" w:themeColor="text1"/>
                <w:szCs w:val="21"/>
                <w14:textFill>
                  <w14:solidFill>
                    <w14:schemeClr w14:val="tx1"/>
                  </w14:solidFill>
                </w14:textFill>
              </w:rPr>
              <w:t>商务技术文件</w:t>
            </w:r>
            <w:r>
              <w:rPr>
                <w:rFonts w:hint="eastAsia" w:ascii="宋体" w:hAnsi="宋体"/>
                <w:color w:val="000000" w:themeColor="text1"/>
                <w:szCs w:val="21"/>
                <w14:textFill>
                  <w14:solidFill>
                    <w14:schemeClr w14:val="tx1"/>
                  </w14:solidFill>
                </w14:textFill>
              </w:rPr>
              <w:t>中，</w:t>
            </w:r>
            <w:r>
              <w:rPr>
                <w:rFonts w:hint="eastAsia" w:ascii="宋体" w:hAnsi="宋体" w:cs="宋体"/>
                <w:b/>
                <w:color w:val="000000" w:themeColor="text1"/>
                <w:szCs w:val="21"/>
                <w14:textFill>
                  <w14:solidFill>
                    <w14:schemeClr w14:val="tx1"/>
                  </w14:solidFill>
                </w14:textFill>
              </w:rPr>
              <w:t>否则响应文件按无效处理</w:t>
            </w:r>
            <w:r>
              <w:rPr>
                <w:rFonts w:hint="eastAsia" w:ascii="宋体" w:hAnsi="宋体"/>
                <w:color w:val="000000" w:themeColor="text1"/>
                <w:szCs w:val="21"/>
                <w14:textFill>
                  <w14:solidFill>
                    <w14:schemeClr w14:val="tx1"/>
                  </w14:solidFill>
                </w14:textFill>
              </w:rPr>
              <w:t>。供应商必须</w:t>
            </w:r>
            <w:r>
              <w:rPr>
                <w:rFonts w:hint="eastAsia"/>
                <w:color w:val="000000" w:themeColor="text1"/>
                <w14:textFill>
                  <w14:solidFill>
                    <w14:schemeClr w14:val="tx1"/>
                  </w14:solidFill>
                </w14:textFill>
              </w:rPr>
              <w:t>在响应文件提交截止时间前采用现场或邮寄方式</w:t>
            </w:r>
            <w:r>
              <w:rPr>
                <w:rFonts w:hint="eastAsia"/>
                <w:color w:val="auto"/>
              </w:rPr>
              <w:t>（现场提交地址：</w:t>
            </w:r>
            <w:r>
              <w:rPr>
                <w:rFonts w:hint="eastAsia"/>
                <w:color w:val="auto"/>
                <w:u w:val="single"/>
                <w:lang w:eastAsia="zh-CN"/>
              </w:rPr>
              <w:t>崇左市友谊大道嘉苑小区</w:t>
            </w:r>
            <w:r>
              <w:rPr>
                <w:rFonts w:hint="eastAsia"/>
                <w:color w:val="auto"/>
                <w:u w:val="single"/>
                <w:lang w:val="en-US" w:eastAsia="zh-CN"/>
              </w:rPr>
              <w:t>G组团22号（市发改委旁边）</w:t>
            </w:r>
            <w:r>
              <w:rPr>
                <w:rFonts w:hint="eastAsia"/>
                <w:color w:val="auto"/>
              </w:rPr>
              <w:t>；邮寄地址：</w:t>
            </w:r>
            <w:r>
              <w:rPr>
                <w:rFonts w:hint="eastAsia"/>
                <w:color w:val="auto"/>
                <w:u w:val="single"/>
                <w:lang w:eastAsia="zh-CN"/>
              </w:rPr>
              <w:t>崇左市友谊大道嘉苑小区</w:t>
            </w:r>
            <w:r>
              <w:rPr>
                <w:rFonts w:hint="eastAsia"/>
                <w:color w:val="auto"/>
                <w:u w:val="single"/>
                <w:lang w:val="en-US" w:eastAsia="zh-CN"/>
              </w:rPr>
              <w:t>G组团22号（市发改委旁边）</w:t>
            </w:r>
            <w:r>
              <w:rPr>
                <w:rFonts w:hint="eastAsia"/>
                <w:color w:val="auto"/>
              </w:rPr>
              <w:t>，收件人：</w:t>
            </w:r>
            <w:r>
              <w:rPr>
                <w:rFonts w:hint="eastAsia"/>
                <w:color w:val="auto"/>
                <w:u w:val="single"/>
                <w:lang w:eastAsia="zh-CN"/>
              </w:rPr>
              <w:t>叶工</w:t>
            </w:r>
            <w:r>
              <w:rPr>
                <w:rFonts w:hint="eastAsia"/>
                <w:color w:val="auto"/>
              </w:rPr>
              <w:t>，联系方式：</w:t>
            </w:r>
            <w:r>
              <w:rPr>
                <w:color w:val="auto"/>
                <w:u w:val="single"/>
              </w:rPr>
              <w:t>0771-</w:t>
            </w:r>
            <w:r>
              <w:rPr>
                <w:rFonts w:hint="eastAsia"/>
                <w:color w:val="auto"/>
                <w:u w:val="single"/>
                <w:lang w:val="en-US" w:eastAsia="zh-CN"/>
              </w:rPr>
              <w:t>7945829</w:t>
            </w:r>
            <w:r>
              <w:rPr>
                <w:rFonts w:hint="eastAsia"/>
                <w:color w:val="auto"/>
              </w:rPr>
              <w:t>）</w:t>
            </w:r>
            <w:r>
              <w:rPr>
                <w:rFonts w:hint="eastAsia" w:ascii="宋体" w:hAnsi="宋体"/>
                <w:color w:val="000000" w:themeColor="text1"/>
                <w:szCs w:val="21"/>
                <w14:textFill>
                  <w14:solidFill>
                    <w14:schemeClr w14:val="tx1"/>
                  </w14:solidFill>
                </w14:textFill>
              </w:rPr>
              <w:t>将</w:t>
            </w:r>
            <w:r>
              <w:rPr>
                <w:rFonts w:hint="eastAsia" w:ascii="宋体" w:hAnsi="宋体" w:cs="宋体"/>
                <w:color w:val="000000" w:themeColor="text1"/>
                <w:kern w:val="0"/>
                <w:szCs w:val="21"/>
                <w14:textFill>
                  <w14:solidFill>
                    <w14:schemeClr w14:val="tx1"/>
                  </w14:solidFill>
                </w14:textFill>
              </w:rPr>
              <w:t>单独密封的</w:t>
            </w:r>
            <w:r>
              <w:rPr>
                <w:rFonts w:hint="eastAsia" w:ascii="宋体" w:hAnsi="宋体"/>
                <w:color w:val="000000" w:themeColor="text1"/>
                <w:szCs w:val="21"/>
                <w14:textFill>
                  <w14:solidFill>
                    <w14:schemeClr w14:val="tx1"/>
                  </w14:solidFill>
                </w14:textFill>
              </w:rPr>
              <w:t>支票、汇票、本票或者</w:t>
            </w:r>
            <w:r>
              <w:rPr>
                <w:rFonts w:hint="eastAsia" w:ascii="宋体" w:hAnsi="宋体" w:cs="宋体"/>
                <w:color w:val="000000" w:themeColor="text1"/>
                <w:kern w:val="0"/>
                <w:szCs w:val="21"/>
                <w14:textFill>
                  <w14:solidFill>
                    <w14:schemeClr w14:val="tx1"/>
                  </w14:solidFill>
                </w14:textFill>
              </w:rPr>
              <w:t>金融机构、担保机构出具的保函</w:t>
            </w:r>
            <w:r>
              <w:rPr>
                <w:rFonts w:hint="eastAsia" w:ascii="宋体" w:hAnsi="宋体"/>
                <w:color w:val="000000" w:themeColor="text1"/>
                <w:szCs w:val="21"/>
                <w14:textFill>
                  <w14:solidFill>
                    <w14:schemeClr w14:val="tx1"/>
                  </w14:solidFill>
                </w14:textFill>
              </w:rPr>
              <w:t>原件提交给采购人或者采购代理机构，由采购人或者采购代理机构向供应商出具回执（邮寄方式的除外），并妥善保管。</w:t>
            </w:r>
          </w:p>
          <w:p w14:paraId="5DC851DE">
            <w:pPr>
              <w:snapToGrid w:val="0"/>
              <w:spacing w:line="360" w:lineRule="auto"/>
              <w:rPr>
                <w:rFonts w:ascii="宋体" w:cs="宋体"/>
                <w:b/>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供应商为联合体的，可以由联合体中的一方或者多方共同交纳磋商保证金，其交纳的保证金对联合体各方均具有约束力。</w:t>
            </w:r>
          </w:p>
          <w:p w14:paraId="5F682A07">
            <w:pPr>
              <w:snapToGrid w:val="0"/>
              <w:spacing w:line="360" w:lineRule="auto"/>
              <w:rPr>
                <w:rFonts w:asci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备注：</w:t>
            </w:r>
          </w:p>
          <w:p w14:paraId="5E262561">
            <w:pPr>
              <w:snapToGrid w:val="0"/>
              <w:spacing w:line="360" w:lineRule="auto"/>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1.</w:t>
            </w:r>
            <w:r>
              <w:rPr>
                <w:rFonts w:hint="eastAsia" w:ascii="宋体" w:hAnsi="宋体" w:cs="宋体"/>
                <w:b/>
                <w:color w:val="000000" w:themeColor="text1"/>
                <w:szCs w:val="21"/>
                <w14:textFill>
                  <w14:solidFill>
                    <w14:schemeClr w14:val="tx1"/>
                  </w14:solidFill>
                </w14:textFill>
              </w:rPr>
              <w:t>磋商保证金在响应文件提交截止时间后提交的，或者不按规定交纳方式交纳的，或者未足额交纳的（包含保函额度不足的），视为无效磋商保证金。</w:t>
            </w:r>
          </w:p>
          <w:p w14:paraId="00DE6DD0">
            <w:pPr>
              <w:snapToGrid w:val="0"/>
              <w:spacing w:line="360" w:lineRule="auto"/>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2.</w:t>
            </w:r>
            <w:r>
              <w:rPr>
                <w:rFonts w:hint="eastAsia" w:ascii="宋体" w:hAnsi="宋体" w:cs="宋体"/>
                <w:b/>
                <w:color w:val="000000" w:themeColor="text1"/>
                <w:szCs w:val="21"/>
                <w14:textFill>
                  <w14:solidFill>
                    <w14:schemeClr w14:val="tx1"/>
                  </w14:solidFill>
                </w14:textFill>
              </w:rPr>
              <w:t>供应商采用现钞方式或者从个人账户转出的磋商保证金，视为无效磋商保证金。</w:t>
            </w:r>
          </w:p>
          <w:p w14:paraId="6065B708">
            <w:pPr>
              <w:snapToGrid w:val="0"/>
              <w:spacing w:line="360" w:lineRule="auto"/>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3.</w:t>
            </w:r>
            <w:r>
              <w:rPr>
                <w:rFonts w:hint="eastAsia" w:ascii="宋体" w:hAnsi="宋体" w:cs="宋体"/>
                <w:b/>
                <w:color w:val="000000" w:themeColor="text1"/>
                <w:szCs w:val="21"/>
                <w14:textFill>
                  <w14:solidFill>
                    <w14:schemeClr w14:val="tx1"/>
                  </w14:solidFill>
                </w14:textFill>
              </w:rPr>
              <w:t>支票、汇票或者本票出现无效或者背书情形的，视为无效磋商保证金。</w:t>
            </w:r>
          </w:p>
          <w:p w14:paraId="0DFA8895">
            <w:pPr>
              <w:snapToGrid w:val="0"/>
              <w:spacing w:line="360" w:lineRule="auto"/>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4.</w:t>
            </w:r>
            <w:r>
              <w:rPr>
                <w:rFonts w:hint="eastAsia" w:ascii="宋体" w:hAnsi="宋体" w:cs="宋体"/>
                <w:b/>
                <w:color w:val="000000" w:themeColor="text1"/>
                <w:szCs w:val="21"/>
                <w14:textFill>
                  <w14:solidFill>
                    <w14:schemeClr w14:val="tx1"/>
                  </w14:solidFill>
                </w14:textFill>
              </w:rPr>
              <w:t>保函有效期低于竞标有效期的，视为无效磋商保证金。</w:t>
            </w:r>
          </w:p>
          <w:p w14:paraId="3D0884C3">
            <w:pPr>
              <w:snapToGrid w:val="0"/>
              <w:spacing w:line="360" w:lineRule="auto"/>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5.</w:t>
            </w:r>
            <w:r>
              <w:rPr>
                <w:rFonts w:hint="eastAsia" w:ascii="宋体" w:hAnsi="宋体" w:cs="宋体"/>
                <w:b/>
                <w:color w:val="000000" w:themeColor="text1"/>
                <w:szCs w:val="21"/>
                <w14:textFill>
                  <w14:solidFill>
                    <w14:schemeClr w14:val="tx1"/>
                  </w14:solidFill>
                </w14:textFill>
              </w:rPr>
              <w:t>采用金融机构、担保机构出具的保函的，必须为无条件保函，否则视为无效磋商保证金。</w:t>
            </w:r>
          </w:p>
          <w:p w14:paraId="3AE93537">
            <w:pPr>
              <w:snapToGrid w:val="0"/>
              <w:spacing w:line="360" w:lineRule="auto"/>
              <w:rPr>
                <w:rFonts w:ascii="宋体" w:cs="宋体"/>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6</w:t>
            </w:r>
            <w:r>
              <w:rPr>
                <w:rFonts w:ascii="宋体"/>
                <w:b/>
                <w:color w:val="000000" w:themeColor="text1"/>
                <w:szCs w:val="21"/>
                <w14:textFill>
                  <w14:solidFill>
                    <w14:schemeClr w14:val="tx1"/>
                  </w14:solidFill>
                </w14:textFill>
              </w:rPr>
              <w:t>.</w:t>
            </w:r>
            <w:r>
              <w:rPr>
                <w:rFonts w:hint="eastAsia" w:ascii="宋体" w:hAnsi="宋体"/>
                <w:b/>
                <w:color w:val="000000" w:themeColor="text1"/>
                <w:szCs w:val="21"/>
                <w14:textFill>
                  <w14:solidFill>
                    <w14:schemeClr w14:val="tx1"/>
                  </w14:solidFill>
                </w14:textFill>
              </w:rPr>
              <w:t>政采云平台暂未支持电子保函功能，故本项目暂不接受电子保函形式的保证金。</w:t>
            </w:r>
          </w:p>
        </w:tc>
      </w:tr>
      <w:tr w14:paraId="00E8CF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624B571">
            <w:pPr>
              <w:spacing w:line="360" w:lineRule="auto"/>
              <w:jc w:val="center"/>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19</w:t>
            </w:r>
          </w:p>
        </w:tc>
        <w:tc>
          <w:tcPr>
            <w:tcW w:w="7912" w:type="dxa"/>
            <w:vAlign w:val="center"/>
          </w:tcPr>
          <w:p w14:paraId="64ADFBCA">
            <w:pPr>
              <w:spacing w:line="360" w:lineRule="auto"/>
              <w:rPr>
                <w:rFonts w:ascii="宋体" w:cs="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本项目不接受</w:t>
            </w:r>
            <w:r>
              <w:rPr>
                <w:rFonts w:hint="eastAsia"/>
                <w:color w:val="000000" w:themeColor="text1"/>
                <w14:textFill>
                  <w14:solidFill>
                    <w14:schemeClr w14:val="tx1"/>
                  </w14:solidFill>
                </w14:textFill>
              </w:rPr>
              <w:t>电子</w:t>
            </w:r>
            <w:r>
              <w:rPr>
                <w:rFonts w:hint="eastAsia" w:ascii="宋体" w:hAnsi="宋体"/>
                <w:color w:val="000000" w:themeColor="text1"/>
                <w:szCs w:val="21"/>
                <w14:textFill>
                  <w14:solidFill>
                    <w14:schemeClr w14:val="tx1"/>
                  </w14:solidFill>
                </w14:textFill>
              </w:rPr>
              <w:t>备份响应文件</w:t>
            </w:r>
          </w:p>
        </w:tc>
      </w:tr>
      <w:tr w14:paraId="7F9652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8C9170E">
            <w:pPr>
              <w:spacing w:line="360" w:lineRule="auto"/>
              <w:jc w:val="center"/>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20.1</w:t>
            </w:r>
          </w:p>
        </w:tc>
        <w:tc>
          <w:tcPr>
            <w:tcW w:w="7912" w:type="dxa"/>
            <w:vAlign w:val="center"/>
          </w:tcPr>
          <w:p w14:paraId="575C15C5">
            <w:pPr>
              <w:spacing w:line="360" w:lineRule="auto"/>
              <w:contextualSpacing/>
              <w:jc w:val="left"/>
              <w:rPr>
                <w:rFonts w:asci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响应文件提交截止时间：详见竞争性磋商公告</w:t>
            </w:r>
          </w:p>
          <w:p w14:paraId="4122E46B">
            <w:pPr>
              <w:spacing w:line="360" w:lineRule="auto"/>
              <w:contextualSpacing/>
              <w:jc w:val="left"/>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响应文件提交地点：详见竞争性磋商公告</w:t>
            </w:r>
          </w:p>
        </w:tc>
      </w:tr>
      <w:tr w14:paraId="1C345A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C97FFAB">
            <w:pPr>
              <w:spacing w:line="360" w:lineRule="auto"/>
              <w:jc w:val="center"/>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24.1</w:t>
            </w:r>
          </w:p>
        </w:tc>
        <w:tc>
          <w:tcPr>
            <w:tcW w:w="7912" w:type="dxa"/>
            <w:vAlign w:val="center"/>
          </w:tcPr>
          <w:p w14:paraId="48070F26">
            <w:pPr>
              <w:snapToGrid w:val="0"/>
              <w:spacing w:line="360" w:lineRule="auto"/>
              <w:jc w:val="left"/>
              <w:rPr>
                <w:rFonts w:asci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磋商小组的人数：</w:t>
            </w:r>
            <w:r>
              <w:rPr>
                <w:rFonts w:ascii="宋体" w:hAnsi="宋体" w:cs="宋体"/>
                <w:color w:val="000000" w:themeColor="text1"/>
                <w:szCs w:val="21"/>
                <w:u w:val="single"/>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人。</w:t>
            </w:r>
          </w:p>
        </w:tc>
      </w:tr>
      <w:tr w14:paraId="068EEA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49D42EC">
            <w:pPr>
              <w:spacing w:line="360" w:lineRule="auto"/>
              <w:jc w:val="center"/>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25</w:t>
            </w:r>
          </w:p>
        </w:tc>
        <w:tc>
          <w:tcPr>
            <w:tcW w:w="7912" w:type="dxa"/>
            <w:vAlign w:val="center"/>
          </w:tcPr>
          <w:p w14:paraId="42F4A572">
            <w:pPr>
              <w:snapToGrid w:val="0"/>
              <w:spacing w:line="360" w:lineRule="auto"/>
              <w:jc w:val="left"/>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首次响应文件开启时间详见“竞争性磋商公告”</w:t>
            </w:r>
          </w:p>
          <w:p w14:paraId="4B318385">
            <w:pPr>
              <w:snapToGrid w:val="0"/>
              <w:spacing w:line="360" w:lineRule="auto"/>
              <w:jc w:val="left"/>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首次响应文件解密时间：</w:t>
            </w:r>
            <w:r>
              <w:rPr>
                <w:rFonts w:hAnsi="宋体"/>
                <w:color w:val="000000" w:themeColor="text1"/>
                <w:u w:val="single"/>
                <w14:textFill>
                  <w14:solidFill>
                    <w14:schemeClr w14:val="tx1"/>
                  </w14:solidFill>
                </w14:textFill>
              </w:rPr>
              <w:t>30</w:t>
            </w:r>
            <w:r>
              <w:rPr>
                <w:rFonts w:hint="eastAsia" w:hAnsi="宋体"/>
                <w:color w:val="000000" w:themeColor="text1"/>
                <w14:textFill>
                  <w14:solidFill>
                    <w14:schemeClr w14:val="tx1"/>
                  </w14:solidFill>
                </w14:textFill>
              </w:rPr>
              <w:t>分钟</w:t>
            </w:r>
          </w:p>
        </w:tc>
      </w:tr>
      <w:tr w14:paraId="6D1215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92" w:type="dxa"/>
            <w:vAlign w:val="center"/>
          </w:tcPr>
          <w:p w14:paraId="4BF7BCF6">
            <w:pPr>
              <w:spacing w:line="360" w:lineRule="auto"/>
              <w:jc w:val="center"/>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26.3</w:t>
            </w:r>
          </w:p>
        </w:tc>
        <w:tc>
          <w:tcPr>
            <w:tcW w:w="7912" w:type="dxa"/>
            <w:vAlign w:val="center"/>
          </w:tcPr>
          <w:p w14:paraId="48EAC3AA">
            <w:pPr>
              <w:snapToGrid w:val="0"/>
              <w:spacing w:line="360" w:lineRule="auto"/>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商务要求评审中允许负偏离的条款数为</w:t>
            </w:r>
            <w:r>
              <w:rPr>
                <w:rFonts w:ascii="宋体" w:cs="宋体"/>
                <w:color w:val="000000" w:themeColor="text1"/>
                <w:szCs w:val="21"/>
                <w:u w:val="single"/>
                <w14:textFill>
                  <w14:solidFill>
                    <w14:schemeClr w14:val="tx1"/>
                  </w14:solidFill>
                </w14:textFill>
              </w:rPr>
              <w:t>0</w:t>
            </w:r>
            <w:r>
              <w:rPr>
                <w:rFonts w:hint="eastAsia" w:ascii="宋体" w:hAnsi="宋体" w:cs="宋体"/>
                <w:color w:val="000000" w:themeColor="text1"/>
                <w:szCs w:val="21"/>
                <w14:textFill>
                  <w14:solidFill>
                    <w14:schemeClr w14:val="tx1"/>
                  </w14:solidFill>
                </w14:textFill>
              </w:rPr>
              <w:t>项。</w:t>
            </w:r>
          </w:p>
          <w:p w14:paraId="3C7F4E57">
            <w:pPr>
              <w:snapToGrid w:val="0"/>
              <w:spacing w:line="360" w:lineRule="auto"/>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技术要求评审中允许负偏离的条款数为</w:t>
            </w:r>
            <w:r>
              <w:rPr>
                <w:rFonts w:ascii="宋体" w:cs="宋体"/>
                <w:color w:val="000000" w:themeColor="text1"/>
                <w:szCs w:val="21"/>
                <w:u w:val="single"/>
                <w14:textFill>
                  <w14:solidFill>
                    <w14:schemeClr w14:val="tx1"/>
                  </w14:solidFill>
                </w14:textFill>
              </w:rPr>
              <w:t>0</w:t>
            </w:r>
            <w:r>
              <w:rPr>
                <w:rFonts w:hint="eastAsia" w:ascii="宋体" w:hAnsi="宋体" w:cs="宋体"/>
                <w:color w:val="000000" w:themeColor="text1"/>
                <w:szCs w:val="21"/>
                <w14:textFill>
                  <w14:solidFill>
                    <w14:schemeClr w14:val="tx1"/>
                  </w14:solidFill>
                </w14:textFill>
              </w:rPr>
              <w:t>项。</w:t>
            </w:r>
          </w:p>
        </w:tc>
      </w:tr>
      <w:tr w14:paraId="16A0AE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B094B8A">
            <w:pPr>
              <w:spacing w:line="360" w:lineRule="auto"/>
              <w:jc w:val="center"/>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28.1</w:t>
            </w:r>
          </w:p>
        </w:tc>
        <w:tc>
          <w:tcPr>
            <w:tcW w:w="7912" w:type="dxa"/>
            <w:vAlign w:val="center"/>
          </w:tcPr>
          <w:p w14:paraId="17E4123D">
            <w:pPr>
              <w:autoSpaceDE w:val="0"/>
              <w:autoSpaceDN w:val="0"/>
              <w:snapToGrid w:val="0"/>
              <w:spacing w:line="360" w:lineRule="auto"/>
              <w:textAlignment w:val="bottom"/>
              <w:rPr>
                <w:rFonts w:ascii="宋体"/>
                <w:color w:val="000000" w:themeColor="text1"/>
                <w:szCs w:val="21"/>
                <w14:textFill>
                  <w14:solidFill>
                    <w14:schemeClr w14:val="tx1"/>
                  </w14:solidFill>
                </w14:textFill>
              </w:rPr>
            </w:pPr>
            <w:r>
              <w:rPr>
                <w:rFonts w:hint="eastAsia" w:ascii="宋体" w:hAnsi="MS Mincho" w:eastAsia="MS Mincho" w:cs="MS Mincho"/>
                <w:color w:val="000000" w:themeColor="text1"/>
                <w14:textFill>
                  <w14:solidFill>
                    <w14:schemeClr w14:val="tx1"/>
                  </w14:solidFill>
                </w14:textFill>
              </w:rPr>
              <w:t>☑</w:t>
            </w:r>
            <w:r>
              <w:rPr>
                <w:rFonts w:hint="eastAsia" w:ascii="宋体" w:hAnsi="宋体"/>
                <w:color w:val="000000" w:themeColor="text1"/>
                <w:szCs w:val="21"/>
                <w14:textFill>
                  <w14:solidFill>
                    <w14:schemeClr w14:val="tx1"/>
                  </w14:solidFill>
                </w14:textFill>
              </w:rPr>
              <w:t>本项目不收取履约保证金。</w:t>
            </w:r>
          </w:p>
          <w:p w14:paraId="0161A352">
            <w:pPr>
              <w:autoSpaceDE w:val="0"/>
              <w:autoSpaceDN w:val="0"/>
              <w:snapToGrid w:val="0"/>
              <w:spacing w:line="360" w:lineRule="auto"/>
              <w:textAlignment w:val="bottom"/>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□本项目收取履约保证金，具体规定如下：</w:t>
            </w:r>
          </w:p>
          <w:p w14:paraId="303379F1">
            <w:pPr>
              <w:spacing w:line="360" w:lineRule="auto"/>
              <w:contextualSpacing/>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履约保证金金额：每分标按成交金额的</w:t>
            </w:r>
            <w:r>
              <w:rPr>
                <w:rFonts w:ascii="宋体" w:cs="宋体"/>
                <w:color w:val="000000" w:themeColor="text1"/>
                <w:szCs w:val="21"/>
                <w:u w:val="single"/>
                <w14:textFill>
                  <w14:solidFill>
                    <w14:schemeClr w14:val="tx1"/>
                  </w14:solidFill>
                </w14:textFill>
              </w:rPr>
              <w:t>\</w:t>
            </w:r>
            <w:r>
              <w:rPr>
                <w:rFonts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（注：履约保证金不超过</w:t>
            </w:r>
            <w:r>
              <w:rPr>
                <w:rFonts w:hint="eastAsia"/>
                <w:color w:val="000000" w:themeColor="text1"/>
                <w14:textFill>
                  <w14:solidFill>
                    <w14:schemeClr w14:val="tx1"/>
                  </w14:solidFill>
                </w14:textFill>
              </w:rPr>
              <w:t>政府采购合同金额的</w:t>
            </w:r>
            <w:r>
              <w:rPr>
                <w:rFonts w:ascii="宋体" w:hAnsi="宋体" w:cs="宋体"/>
                <w:color w:val="000000" w:themeColor="text1"/>
                <w:szCs w:val="21"/>
                <w14:textFill>
                  <w14:solidFill>
                    <w14:schemeClr w14:val="tx1"/>
                  </w14:solidFill>
                </w14:textFill>
              </w:rPr>
              <w:t>5%</w:t>
            </w:r>
            <w:r>
              <w:rPr>
                <w:rFonts w:hint="eastAsia" w:ascii="宋体" w:hAnsi="宋体" w:cs="宋体"/>
                <w:color w:val="000000" w:themeColor="text1"/>
                <w:szCs w:val="21"/>
                <w14:textFill>
                  <w14:solidFill>
                    <w14:schemeClr w14:val="tx1"/>
                  </w14:solidFill>
                </w14:textFill>
              </w:rPr>
              <w:t>）。政府采购要加大对中小企业发展的扶持力度，对中小企业收取的履约保证金数额不得超过政府采购合同金额的</w:t>
            </w:r>
            <w:r>
              <w:rPr>
                <w:rFonts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w:t>
            </w:r>
          </w:p>
          <w:p w14:paraId="65147D21">
            <w:pPr>
              <w:spacing w:line="360" w:lineRule="auto"/>
              <w:contextualSpacing/>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履约保证金提交方式：银行转账、支票、汇票、本票或者</w:t>
            </w:r>
            <w:r>
              <w:rPr>
                <w:rFonts w:hint="eastAsia" w:ascii="宋体" w:hAnsi="宋体" w:cs="宋体"/>
                <w:color w:val="000000" w:themeColor="text1"/>
                <w:kern w:val="0"/>
                <w:szCs w:val="21"/>
                <w14:textFill>
                  <w14:solidFill>
                    <w14:schemeClr w14:val="tx1"/>
                  </w14:solidFill>
                </w14:textFill>
              </w:rPr>
              <w:t>金融机构、担保机构出具的保函</w:t>
            </w:r>
            <w:r>
              <w:rPr>
                <w:rFonts w:hint="eastAsia" w:ascii="宋体" w:hAnsi="宋体" w:cs="宋体"/>
                <w:color w:val="000000" w:themeColor="text1"/>
                <w:szCs w:val="21"/>
                <w14:textFill>
                  <w14:solidFill>
                    <w14:schemeClr w14:val="tx1"/>
                  </w14:solidFill>
                </w14:textFill>
              </w:rPr>
              <w:t>等非现金方式（参照竞标保证金）。</w:t>
            </w:r>
          </w:p>
          <w:p w14:paraId="70BD3E18">
            <w:pPr>
              <w:spacing w:line="360" w:lineRule="auto"/>
              <w:contextualSpacing/>
              <w:rPr>
                <w:rFonts w:asci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履约保证金退付方式、时间及条件：</w:t>
            </w:r>
            <w:r>
              <w:rPr>
                <w:rFonts w:hint="eastAsia" w:ascii="宋体" w:hAnsi="宋体" w:cs="宋体"/>
                <w:color w:val="000000" w:themeColor="text1"/>
                <w:szCs w:val="21"/>
                <w:u w:val="single"/>
                <w14:textFill>
                  <w14:solidFill>
                    <w14:schemeClr w14:val="tx1"/>
                  </w14:solidFill>
                </w14:textFill>
              </w:rPr>
              <w:t>由成交供应商向履约保证金收取单位提供《广西壮族自治区政府采购项目合同验收书》（详见桂财采〔</w:t>
            </w:r>
            <w:r>
              <w:rPr>
                <w:rFonts w:ascii="宋体" w:hAnsi="宋体" w:cs="宋体"/>
                <w:color w:val="000000" w:themeColor="text1"/>
                <w:szCs w:val="21"/>
                <w:u w:val="single"/>
                <w14:textFill>
                  <w14:solidFill>
                    <w14:schemeClr w14:val="tx1"/>
                  </w14:solidFill>
                </w14:textFill>
              </w:rPr>
              <w:t>2015</w:t>
            </w:r>
            <w:r>
              <w:rPr>
                <w:rFonts w:hint="eastAsia" w:ascii="宋体" w:hAnsi="宋体" w:cs="宋体"/>
                <w:color w:val="000000" w:themeColor="text1"/>
                <w:szCs w:val="21"/>
                <w:u w:val="single"/>
                <w14:textFill>
                  <w14:solidFill>
                    <w14:schemeClr w14:val="tx1"/>
                  </w14:solidFill>
                </w14:textFill>
              </w:rPr>
              <w:t>〕</w:t>
            </w:r>
            <w:r>
              <w:rPr>
                <w:rFonts w:ascii="宋体" w:hAnsi="宋体" w:cs="宋体"/>
                <w:color w:val="000000" w:themeColor="text1"/>
                <w:szCs w:val="21"/>
                <w:u w:val="single"/>
                <w14:textFill>
                  <w14:solidFill>
                    <w14:schemeClr w14:val="tx1"/>
                  </w14:solidFill>
                </w14:textFill>
              </w:rPr>
              <w:t>22</w:t>
            </w:r>
            <w:r>
              <w:rPr>
                <w:rFonts w:hint="eastAsia" w:ascii="宋体" w:hAnsi="宋体" w:cs="宋体"/>
                <w:color w:val="000000" w:themeColor="text1"/>
                <w:szCs w:val="21"/>
                <w:u w:val="single"/>
                <w14:textFill>
                  <w14:solidFill>
                    <w14:schemeClr w14:val="tx1"/>
                  </w14:solidFill>
                </w14:textFill>
              </w:rPr>
              <w:t>号），保证金收取单位在收到合格材料后</w:t>
            </w:r>
            <w:r>
              <w:rPr>
                <w:rFonts w:ascii="宋体" w:hAnsi="宋体" w:cs="宋体"/>
                <w:color w:val="000000" w:themeColor="text1"/>
                <w:szCs w:val="21"/>
                <w:u w:val="single"/>
                <w14:textFill>
                  <w14:solidFill>
                    <w14:schemeClr w14:val="tx1"/>
                  </w14:solidFill>
                </w14:textFill>
              </w:rPr>
              <w:t>4</w:t>
            </w:r>
            <w:r>
              <w:rPr>
                <w:rFonts w:hint="eastAsia" w:ascii="宋体" w:hAnsi="宋体" w:cs="宋体"/>
                <w:color w:val="000000" w:themeColor="text1"/>
                <w:szCs w:val="21"/>
                <w:u w:val="single"/>
                <w14:textFill>
                  <w14:solidFill>
                    <w14:schemeClr w14:val="tx1"/>
                  </w14:solidFill>
                </w14:textFill>
              </w:rPr>
              <w:t>个工作日内办理退还手续（不计利息）</w:t>
            </w:r>
            <w:r>
              <w:rPr>
                <w:rFonts w:hint="eastAsia" w:ascii="宋体" w:hAnsi="宋体" w:cs="宋体"/>
                <w:color w:val="000000" w:themeColor="text1"/>
                <w:szCs w:val="21"/>
                <w14:textFill>
                  <w14:solidFill>
                    <w14:schemeClr w14:val="tx1"/>
                  </w14:solidFill>
                </w14:textFill>
              </w:rPr>
              <w:t>。</w:t>
            </w:r>
          </w:p>
          <w:p w14:paraId="08CC6458">
            <w:pPr>
              <w:spacing w:line="360" w:lineRule="auto"/>
              <w:contextualSpacing/>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履约保证金指定账户：</w:t>
            </w:r>
          </w:p>
          <w:p w14:paraId="3779E261">
            <w:pPr>
              <w:snapToGrid w:val="0"/>
              <w:spacing w:line="360" w:lineRule="auto"/>
              <w:rPr>
                <w:rFonts w:ascii="新宋体" w:hAnsi="新宋体" w:eastAsia="新宋体" w:cs="新宋体"/>
                <w:b/>
                <w:bCs/>
                <w:color w:val="000000" w:themeColor="text1"/>
                <w:sz w:val="24"/>
                <w:u w:val="single"/>
                <w14:textFill>
                  <w14:solidFill>
                    <w14:schemeClr w14:val="tx1"/>
                  </w14:solidFill>
                </w14:textFill>
              </w:rPr>
            </w:pPr>
          </w:p>
          <w:p w14:paraId="73001BCE">
            <w:pPr>
              <w:spacing w:line="360" w:lineRule="auto"/>
              <w:contextualSpacing/>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备注：</w:t>
            </w:r>
          </w:p>
          <w:p w14:paraId="5DC8B765">
            <w:pPr>
              <w:spacing w:line="360" w:lineRule="auto"/>
              <w:contextualSpacing/>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1</w:t>
            </w:r>
            <w:r>
              <w:rPr>
                <w:rFonts w:ascii="宋体" w:cs="宋体"/>
                <w:b/>
                <w:color w:val="000000" w:themeColor="text1"/>
                <w:szCs w:val="21"/>
                <w14:textFill>
                  <w14:solidFill>
                    <w14:schemeClr w14:val="tx1"/>
                  </w14:solidFill>
                </w14:textFill>
              </w:rPr>
              <w:t>.</w:t>
            </w:r>
            <w:r>
              <w:rPr>
                <w:rFonts w:hint="eastAsia" w:ascii="宋体" w:hAnsi="宋体"/>
                <w:b/>
                <w:color w:val="000000" w:themeColor="text1"/>
                <w:szCs w:val="21"/>
                <w14:textFill>
                  <w14:solidFill>
                    <w14:schemeClr w14:val="tx1"/>
                  </w14:solidFill>
                </w14:textFill>
              </w:rPr>
              <w:t>根据《广西壮族自治区财政厅关于贯彻落实政府采购优化营商环境百日攻坚行动方案的通知》（桂财采〔</w:t>
            </w:r>
            <w:r>
              <w:rPr>
                <w:rFonts w:ascii="宋体" w:hAnsi="宋体"/>
                <w:b/>
                <w:color w:val="000000" w:themeColor="text1"/>
                <w:szCs w:val="21"/>
                <w14:textFill>
                  <w14:solidFill>
                    <w14:schemeClr w14:val="tx1"/>
                  </w14:solidFill>
                </w14:textFill>
              </w:rPr>
              <w:t>2020</w:t>
            </w:r>
            <w:r>
              <w:rPr>
                <w:rFonts w:hint="eastAsia" w:ascii="宋体" w:hAnsi="宋体"/>
                <w:b/>
                <w:color w:val="000000" w:themeColor="text1"/>
                <w:szCs w:val="21"/>
                <w14:textFill>
                  <w14:solidFill>
                    <w14:schemeClr w14:val="tx1"/>
                  </w14:solidFill>
                </w14:textFill>
              </w:rPr>
              <w:t>〕</w:t>
            </w:r>
            <w:r>
              <w:rPr>
                <w:rFonts w:ascii="宋体" w:hAnsi="宋体"/>
                <w:b/>
                <w:color w:val="000000" w:themeColor="text1"/>
                <w:szCs w:val="21"/>
                <w14:textFill>
                  <w14:solidFill>
                    <w14:schemeClr w14:val="tx1"/>
                  </w14:solidFill>
                </w14:textFill>
              </w:rPr>
              <w:t>49</w:t>
            </w:r>
            <w:r>
              <w:rPr>
                <w:rFonts w:hint="eastAsia" w:ascii="宋体" w:hAnsi="宋体"/>
                <w:b/>
                <w:color w:val="000000" w:themeColor="text1"/>
                <w:szCs w:val="21"/>
                <w14:textFill>
                  <w14:solidFill>
                    <w14:schemeClr w14:val="tx1"/>
                  </w14:solidFill>
                </w14:textFill>
              </w:rPr>
              <w:t>号）规定及桂财采〔</w:t>
            </w:r>
            <w:r>
              <w:rPr>
                <w:rFonts w:ascii="宋体" w:hAnsi="宋体"/>
                <w:b/>
                <w:color w:val="000000" w:themeColor="text1"/>
                <w:szCs w:val="21"/>
                <w14:textFill>
                  <w14:solidFill>
                    <w14:schemeClr w14:val="tx1"/>
                  </w14:solidFill>
                </w14:textFill>
              </w:rPr>
              <w:t>2022</w:t>
            </w:r>
            <w:r>
              <w:rPr>
                <w:rFonts w:hint="eastAsia" w:ascii="宋体" w:hAnsi="宋体"/>
                <w:b/>
                <w:color w:val="000000" w:themeColor="text1"/>
                <w:szCs w:val="21"/>
                <w14:textFill>
                  <w14:solidFill>
                    <w14:schemeClr w14:val="tx1"/>
                  </w14:solidFill>
                </w14:textFill>
              </w:rPr>
              <w:t>〕</w:t>
            </w:r>
            <w:r>
              <w:rPr>
                <w:rFonts w:ascii="宋体" w:hAnsi="宋体"/>
                <w:b/>
                <w:color w:val="000000" w:themeColor="text1"/>
                <w:szCs w:val="21"/>
                <w14:textFill>
                  <w14:solidFill>
                    <w14:schemeClr w14:val="tx1"/>
                  </w14:solidFill>
                </w14:textFill>
              </w:rPr>
              <w:t>30</w:t>
            </w:r>
            <w:r>
              <w:rPr>
                <w:rFonts w:hint="eastAsia" w:ascii="宋体" w:hAnsi="宋体"/>
                <w:b/>
                <w:color w:val="000000" w:themeColor="text1"/>
                <w:szCs w:val="21"/>
                <w14:textFill>
                  <w14:solidFill>
                    <w14:schemeClr w14:val="tx1"/>
                  </w14:solidFill>
                </w14:textFill>
              </w:rPr>
              <w:t>号广西壮族自治区财政厅关于进一步发挥政府采购政策功能促进企业发展的通知，履约保证金数额不得超过政府采购合同金额的</w:t>
            </w:r>
            <w:r>
              <w:rPr>
                <w:rFonts w:ascii="宋体" w:hAnsi="宋体"/>
                <w:b/>
                <w:color w:val="000000" w:themeColor="text1"/>
                <w:szCs w:val="21"/>
                <w14:textFill>
                  <w14:solidFill>
                    <w14:schemeClr w14:val="tx1"/>
                  </w14:solidFill>
                </w14:textFill>
              </w:rPr>
              <w:t>5%</w:t>
            </w:r>
            <w:r>
              <w:rPr>
                <w:rFonts w:hint="eastAsia" w:ascii="宋体" w:hAnsi="宋体"/>
                <w:b/>
                <w:color w:val="000000" w:themeColor="text1"/>
                <w:szCs w:val="21"/>
                <w14:textFill>
                  <w14:solidFill>
                    <w14:schemeClr w14:val="tx1"/>
                  </w14:solidFill>
                </w14:textFill>
              </w:rPr>
              <w:t>，对中小企业收取的履约保证金数额不得超过政府采购合同金额的</w:t>
            </w:r>
            <w:r>
              <w:rPr>
                <w:rFonts w:ascii="宋体" w:hAnsi="宋体"/>
                <w:b/>
                <w:color w:val="000000" w:themeColor="text1"/>
                <w:szCs w:val="21"/>
                <w14:textFill>
                  <w14:solidFill>
                    <w14:schemeClr w14:val="tx1"/>
                  </w14:solidFill>
                </w14:textFill>
              </w:rPr>
              <w:t>2%</w:t>
            </w:r>
            <w:r>
              <w:rPr>
                <w:rFonts w:hint="eastAsia" w:ascii="宋体" w:hAnsi="宋体"/>
                <w:b/>
                <w:color w:val="000000" w:themeColor="text1"/>
                <w:szCs w:val="21"/>
                <w14:textFill>
                  <w14:solidFill>
                    <w14:schemeClr w14:val="tx1"/>
                  </w14:solidFill>
                </w14:textFill>
              </w:rPr>
              <w:t>。采购人可根据供应商的资信等情况减免履约保证金。</w:t>
            </w:r>
          </w:p>
          <w:p w14:paraId="30E5E863">
            <w:pPr>
              <w:spacing w:line="360" w:lineRule="auto"/>
              <w:contextualSpacing/>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2</w:t>
            </w:r>
            <w:r>
              <w:rPr>
                <w:rFonts w:ascii="宋体" w:cs="宋体"/>
                <w:b/>
                <w:color w:val="000000" w:themeColor="text1"/>
                <w:szCs w:val="21"/>
                <w14:textFill>
                  <w14:solidFill>
                    <w14:schemeClr w14:val="tx1"/>
                  </w14:solidFill>
                </w14:textFill>
              </w:rPr>
              <w:t>.</w:t>
            </w:r>
            <w:r>
              <w:rPr>
                <w:rFonts w:hint="eastAsia" w:ascii="宋体" w:hAnsi="宋体" w:cs="宋体"/>
                <w:b/>
                <w:color w:val="000000" w:themeColor="text1"/>
                <w:szCs w:val="21"/>
                <w14:textFill>
                  <w14:solidFill>
                    <w14:schemeClr w14:val="tx1"/>
                  </w14:solidFill>
                </w14:textFill>
              </w:rPr>
              <w:t>履约保证金不足额缴纳的，或者</w:t>
            </w:r>
            <w:r>
              <w:rPr>
                <w:rFonts w:hint="eastAsia" w:ascii="宋体" w:hAnsi="宋体" w:cs="宋体"/>
                <w:color w:val="000000" w:themeColor="text1"/>
                <w:kern w:val="0"/>
                <w:szCs w:val="21"/>
                <w14:textFill>
                  <w14:solidFill>
                    <w14:schemeClr w14:val="tx1"/>
                  </w14:solidFill>
                </w14:textFill>
              </w:rPr>
              <w:t>金融机构、担保机构出具的保函</w:t>
            </w:r>
            <w:r>
              <w:rPr>
                <w:rFonts w:hint="eastAsia" w:ascii="宋体" w:hAnsi="宋体" w:cs="宋体"/>
                <w:b/>
                <w:color w:val="000000" w:themeColor="text1"/>
                <w:szCs w:val="21"/>
                <w14:textFill>
                  <w14:solidFill>
                    <w14:schemeClr w14:val="tx1"/>
                  </w14:solidFill>
                </w14:textFill>
              </w:rPr>
              <w:t>额度不足的或者保函有效期低于合同履行期限（即签订采购合同之日起至履行完合同约定的权利及义务之日止）的，不予签订合同。</w:t>
            </w:r>
          </w:p>
          <w:p w14:paraId="3873D5E3">
            <w:pPr>
              <w:spacing w:line="360" w:lineRule="auto"/>
              <w:contextualSpacing/>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3.</w:t>
            </w:r>
            <w:r>
              <w:rPr>
                <w:rFonts w:hint="eastAsia" w:ascii="宋体" w:hAnsi="宋体" w:cs="宋体"/>
                <w:b/>
                <w:color w:val="000000" w:themeColor="text1"/>
                <w:szCs w:val="21"/>
                <w14:textFill>
                  <w14:solidFill>
                    <w14:schemeClr w14:val="tx1"/>
                  </w14:solidFill>
                </w14:textFill>
              </w:rPr>
              <w:t>采用</w:t>
            </w:r>
            <w:r>
              <w:rPr>
                <w:rFonts w:hint="eastAsia" w:ascii="宋体" w:hAnsi="宋体" w:cs="宋体"/>
                <w:color w:val="000000" w:themeColor="text1"/>
                <w:kern w:val="0"/>
                <w:szCs w:val="21"/>
                <w14:textFill>
                  <w14:solidFill>
                    <w14:schemeClr w14:val="tx1"/>
                  </w14:solidFill>
                </w14:textFill>
              </w:rPr>
              <w:t>金融机构、担保机构出具的保函</w:t>
            </w:r>
            <w:r>
              <w:rPr>
                <w:rFonts w:hint="eastAsia" w:ascii="宋体" w:hAnsi="宋体" w:cs="宋体"/>
                <w:b/>
                <w:color w:val="000000" w:themeColor="text1"/>
                <w:szCs w:val="21"/>
                <w14:textFill>
                  <w14:solidFill>
                    <w14:schemeClr w14:val="tx1"/>
                  </w14:solidFill>
                </w14:textFill>
              </w:rPr>
              <w:t>的，必须为无条件保函，否则不予签订合同。</w:t>
            </w:r>
          </w:p>
          <w:p w14:paraId="05B3390F">
            <w:pPr>
              <w:spacing w:line="360" w:lineRule="auto"/>
              <w:contextualSpacing/>
              <w:rPr>
                <w:rFonts w:ascii="宋体" w:cs="宋体"/>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4.</w:t>
            </w:r>
            <w:r>
              <w:rPr>
                <w:rFonts w:hint="eastAsia" w:ascii="宋体" w:hAnsi="宋体" w:cs="宋体"/>
                <w:b/>
                <w:color w:val="000000" w:themeColor="text1"/>
                <w:szCs w:val="21"/>
                <w14:textFill>
                  <w14:solidFill>
                    <w14:schemeClr w14:val="tx1"/>
                  </w14:solidFill>
                </w14:textFill>
              </w:rPr>
              <w:t>供应商为联合体的，由联合体任意一方按规定提交的履约保证金，视为有效履约保证金。</w:t>
            </w:r>
          </w:p>
        </w:tc>
      </w:tr>
      <w:tr w14:paraId="4B512C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BEB7CAE">
            <w:pPr>
              <w:spacing w:line="360" w:lineRule="auto"/>
              <w:jc w:val="center"/>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29.1</w:t>
            </w:r>
          </w:p>
        </w:tc>
        <w:tc>
          <w:tcPr>
            <w:tcW w:w="7912" w:type="dxa"/>
            <w:vAlign w:val="center"/>
          </w:tcPr>
          <w:p w14:paraId="66256337">
            <w:pPr>
              <w:autoSpaceDE w:val="0"/>
              <w:autoSpaceDN w:val="0"/>
              <w:snapToGrid w:val="0"/>
              <w:spacing w:line="360" w:lineRule="auto"/>
              <w:textAlignment w:val="bottom"/>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签订合同携带的证明材料：</w:t>
            </w:r>
          </w:p>
          <w:p w14:paraId="573AAE38">
            <w:pPr>
              <w:autoSpaceDE w:val="0"/>
              <w:autoSpaceDN w:val="0"/>
              <w:snapToGrid w:val="0"/>
              <w:spacing w:line="360" w:lineRule="auto"/>
              <w:textAlignment w:val="bottom"/>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委托代理人负责签订合同的，须携带授权委托书及委托代理人身份证原件等其他资格证件。</w:t>
            </w:r>
          </w:p>
          <w:p w14:paraId="0D98624C">
            <w:pPr>
              <w:snapToGrid w:val="0"/>
              <w:spacing w:line="360" w:lineRule="auto"/>
              <w:rPr>
                <w:rFonts w:ascii="宋体" w:cs="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法定代表人负责签订合同的，须携带法定代表人身份证明原件及身份证原件等其他证明材料。</w:t>
            </w:r>
          </w:p>
        </w:tc>
      </w:tr>
      <w:tr w14:paraId="79C19D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B4C684E">
            <w:pPr>
              <w:spacing w:line="360" w:lineRule="auto"/>
              <w:jc w:val="center"/>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31.2</w:t>
            </w:r>
          </w:p>
        </w:tc>
        <w:tc>
          <w:tcPr>
            <w:tcW w:w="7912" w:type="dxa"/>
            <w:vAlign w:val="center"/>
          </w:tcPr>
          <w:p w14:paraId="00287775">
            <w:pPr>
              <w:snapToGrid w:val="0"/>
              <w:spacing w:line="360" w:lineRule="auto"/>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接收质疑函方式：书面形式或者政采云系统在线形式</w:t>
            </w:r>
          </w:p>
          <w:p w14:paraId="77CA576F">
            <w:pPr>
              <w:pStyle w:val="25"/>
              <w:snapToGrid w:val="0"/>
              <w:spacing w:line="360" w:lineRule="auto"/>
              <w:rPr>
                <w:rFonts w:hAnsi="宋体" w:cs="宋体"/>
                <w:color w:val="000000" w:themeColor="text1"/>
                <w:kern w:val="2"/>
                <w:szCs w:val="21"/>
                <w14:textFill>
                  <w14:solidFill>
                    <w14:schemeClr w14:val="tx1"/>
                  </w14:solidFill>
                </w14:textFill>
              </w:rPr>
            </w:pPr>
            <w:r>
              <w:rPr>
                <w:rFonts w:hint="eastAsia" w:hAnsi="宋体" w:cs="宋体"/>
                <w:color w:val="000000" w:themeColor="text1"/>
                <w:kern w:val="2"/>
                <w:szCs w:val="21"/>
                <w14:textFill>
                  <w14:solidFill>
                    <w14:schemeClr w14:val="tx1"/>
                  </w14:solidFill>
                </w14:textFill>
              </w:rPr>
              <w:t>质疑联系部门及联系方式：</w:t>
            </w:r>
            <w:r>
              <w:rPr>
                <w:rFonts w:hint="eastAsia" w:hAnsi="宋体" w:cs="Courier New"/>
                <w:color w:val="000000" w:themeColor="text1"/>
                <w:kern w:val="2"/>
                <w:szCs w:val="21"/>
                <w:lang w:eastAsia="zh-CN"/>
                <w14:textFill>
                  <w14:solidFill>
                    <w14:schemeClr w14:val="tx1"/>
                  </w14:solidFill>
                </w14:textFill>
              </w:rPr>
              <w:t>广西坤珍建设项目管理咨询有限公司</w:t>
            </w:r>
            <w:r>
              <w:rPr>
                <w:rFonts w:hint="eastAsia" w:hAnsi="宋体" w:cs="Courier New"/>
                <w:color w:val="000000" w:themeColor="text1"/>
                <w:kern w:val="2"/>
                <w:szCs w:val="21"/>
                <w14:textFill>
                  <w14:solidFill>
                    <w14:schemeClr w14:val="tx1"/>
                  </w14:solidFill>
                </w14:textFill>
              </w:rPr>
              <w:t>，联系电话：</w:t>
            </w:r>
            <w:r>
              <w:rPr>
                <w:rFonts w:hAnsi="宋体" w:cs="Courier New"/>
                <w:color w:val="000000" w:themeColor="text1"/>
                <w:kern w:val="2"/>
                <w:szCs w:val="21"/>
                <w:u w:val="single"/>
                <w14:textFill>
                  <w14:solidFill>
                    <w14:schemeClr w14:val="tx1"/>
                  </w14:solidFill>
                </w14:textFill>
              </w:rPr>
              <w:t>0771-</w:t>
            </w:r>
            <w:r>
              <w:rPr>
                <w:rFonts w:hint="eastAsia" w:hAnsi="宋体" w:cs="Courier New"/>
                <w:color w:val="000000" w:themeColor="text1"/>
                <w:kern w:val="2"/>
                <w:szCs w:val="21"/>
                <w:u w:val="single"/>
                <w:lang w:val="en-US" w:eastAsia="zh-CN"/>
                <w14:textFill>
                  <w14:solidFill>
                    <w14:schemeClr w14:val="tx1"/>
                  </w14:solidFill>
                </w14:textFill>
              </w:rPr>
              <w:t>7945829</w:t>
            </w:r>
            <w:r>
              <w:rPr>
                <w:rFonts w:hint="eastAsia" w:hAnsi="宋体" w:cs="Courier New"/>
                <w:color w:val="000000" w:themeColor="text1"/>
                <w:kern w:val="2"/>
                <w:szCs w:val="21"/>
                <w14:textFill>
                  <w14:solidFill>
                    <w14:schemeClr w14:val="tx1"/>
                  </w14:solidFill>
                </w14:textFill>
              </w:rPr>
              <w:t>，通讯地址：</w:t>
            </w:r>
            <w:r>
              <w:rPr>
                <w:rFonts w:hint="eastAsia"/>
                <w:color w:val="000000" w:themeColor="text1"/>
                <w:u w:val="single"/>
                <w:lang w:eastAsia="zh-CN"/>
                <w14:textFill>
                  <w14:solidFill>
                    <w14:schemeClr w14:val="tx1"/>
                  </w14:solidFill>
                </w14:textFill>
              </w:rPr>
              <w:t>崇左市友谊大道嘉苑小区</w:t>
            </w:r>
            <w:r>
              <w:rPr>
                <w:rFonts w:hint="eastAsia"/>
                <w:color w:val="000000" w:themeColor="text1"/>
                <w:u w:val="single"/>
                <w:lang w:val="en-US" w:eastAsia="zh-CN"/>
                <w14:textFill>
                  <w14:solidFill>
                    <w14:schemeClr w14:val="tx1"/>
                  </w14:solidFill>
                </w14:textFill>
              </w:rPr>
              <w:t>G组团22号（市发改委旁边）</w:t>
            </w:r>
            <w:r>
              <w:rPr>
                <w:rFonts w:hint="eastAsia" w:hAnsi="宋体"/>
                <w:bCs/>
                <w:color w:val="0000FF"/>
                <w:szCs w:val="21"/>
              </w:rPr>
              <w:t>。</w:t>
            </w:r>
          </w:p>
          <w:p w14:paraId="78718C4D">
            <w:pPr>
              <w:autoSpaceDE w:val="0"/>
              <w:autoSpaceDN w:val="0"/>
              <w:snapToGrid w:val="0"/>
              <w:spacing w:line="360" w:lineRule="auto"/>
              <w:textAlignment w:val="bottom"/>
              <w:rPr>
                <w:rFonts w:ascii="宋体"/>
                <w:color w:val="000000" w:themeColor="text1"/>
                <w:szCs w:val="21"/>
                <w14:textFill>
                  <w14:solidFill>
                    <w14:schemeClr w14:val="tx1"/>
                  </w14:solidFill>
                </w14:textFill>
              </w:rPr>
            </w:pPr>
            <w:r>
              <w:rPr>
                <w:rFonts w:hint="eastAsia" w:hAnsi="宋体" w:cs="宋体"/>
                <w:color w:val="000000" w:themeColor="text1"/>
                <w:kern w:val="0"/>
                <w14:textFill>
                  <w14:solidFill>
                    <w14:schemeClr w14:val="tx1"/>
                  </w14:solidFill>
                </w14:textFill>
              </w:rPr>
              <w:t>业</w:t>
            </w:r>
            <w:r>
              <w:rPr>
                <w:rFonts w:hint="eastAsia" w:ascii="宋体" w:hAnsi="宋体" w:cs="宋体"/>
                <w:color w:val="000000" w:themeColor="text1"/>
                <w:kern w:val="0"/>
                <w14:textFill>
                  <w14:solidFill>
                    <w14:schemeClr w14:val="tx1"/>
                  </w14:solidFill>
                </w14:textFill>
              </w:rPr>
              <w:t>务时间：工作日每天上午</w:t>
            </w:r>
            <w:r>
              <w:rPr>
                <w:rFonts w:ascii="宋体" w:hAnsi="宋体" w:cs="宋体"/>
                <w:color w:val="000000" w:themeColor="text1"/>
                <w:kern w:val="0"/>
                <w14:textFill>
                  <w14:solidFill>
                    <w14:schemeClr w14:val="tx1"/>
                  </w14:solidFill>
                </w14:textFill>
              </w:rPr>
              <w:t>8</w:t>
            </w:r>
            <w:r>
              <w:rPr>
                <w:rFonts w:hint="eastAsia" w:ascii="宋体" w:hAnsi="宋体" w:cs="宋体"/>
                <w:color w:val="000000" w:themeColor="text1"/>
                <w:kern w:val="0"/>
                <w14:textFill>
                  <w14:solidFill>
                    <w14:schemeClr w14:val="tx1"/>
                  </w14:solidFill>
                </w14:textFill>
              </w:rPr>
              <w:t>时</w:t>
            </w:r>
            <w:r>
              <w:rPr>
                <w:rFonts w:ascii="宋体" w:cs="宋体"/>
                <w:color w:val="000000" w:themeColor="text1"/>
                <w:kern w:val="0"/>
                <w14:textFill>
                  <w14:solidFill>
                    <w14:schemeClr w14:val="tx1"/>
                  </w14:solidFill>
                </w14:textFill>
              </w:rPr>
              <w:t>00</w:t>
            </w:r>
            <w:r>
              <w:rPr>
                <w:rFonts w:hint="eastAsia" w:ascii="宋体" w:hAnsi="宋体" w:cs="宋体"/>
                <w:color w:val="000000" w:themeColor="text1"/>
                <w:kern w:val="0"/>
                <w14:textFill>
                  <w14:solidFill>
                    <w14:schemeClr w14:val="tx1"/>
                  </w14:solidFill>
                </w14:textFill>
              </w:rPr>
              <w:t>分到</w:t>
            </w:r>
            <w:r>
              <w:rPr>
                <w:rFonts w:ascii="宋体" w:hAnsi="宋体" w:cs="宋体"/>
                <w:color w:val="000000" w:themeColor="text1"/>
                <w:kern w:val="0"/>
                <w14:textFill>
                  <w14:solidFill>
                    <w14:schemeClr w14:val="tx1"/>
                  </w14:solidFill>
                </w14:textFill>
              </w:rPr>
              <w:t>12</w:t>
            </w:r>
            <w:r>
              <w:rPr>
                <w:rFonts w:hint="eastAsia" w:ascii="宋体" w:hAnsi="宋体" w:cs="宋体"/>
                <w:color w:val="000000" w:themeColor="text1"/>
                <w:kern w:val="0"/>
                <w14:textFill>
                  <w14:solidFill>
                    <w14:schemeClr w14:val="tx1"/>
                  </w14:solidFill>
                </w14:textFill>
              </w:rPr>
              <w:t>时</w:t>
            </w:r>
            <w:r>
              <w:rPr>
                <w:rFonts w:ascii="宋体" w:cs="宋体"/>
                <w:color w:val="000000" w:themeColor="text1"/>
                <w:kern w:val="0"/>
                <w14:textFill>
                  <w14:solidFill>
                    <w14:schemeClr w14:val="tx1"/>
                  </w14:solidFill>
                </w14:textFill>
              </w:rPr>
              <w:t>00</w:t>
            </w:r>
            <w:r>
              <w:rPr>
                <w:rFonts w:hint="eastAsia" w:ascii="宋体" w:hAnsi="宋体" w:cs="宋体"/>
                <w:color w:val="000000" w:themeColor="text1"/>
                <w:kern w:val="0"/>
                <w14:textFill>
                  <w14:solidFill>
                    <w14:schemeClr w14:val="tx1"/>
                  </w14:solidFill>
                </w14:textFill>
              </w:rPr>
              <w:t>分，下午</w:t>
            </w:r>
            <w:r>
              <w:rPr>
                <w:rFonts w:ascii="宋体" w:hAnsi="宋体" w:cs="宋体"/>
                <w:color w:val="000000" w:themeColor="text1"/>
                <w:kern w:val="0"/>
                <w14:textFill>
                  <w14:solidFill>
                    <w14:schemeClr w14:val="tx1"/>
                  </w14:solidFill>
                </w14:textFill>
              </w:rPr>
              <w:t>3</w:t>
            </w:r>
            <w:r>
              <w:rPr>
                <w:rFonts w:hint="eastAsia" w:ascii="宋体" w:hAnsi="宋体" w:cs="宋体"/>
                <w:color w:val="000000" w:themeColor="text1"/>
                <w:kern w:val="0"/>
                <w14:textFill>
                  <w14:solidFill>
                    <w14:schemeClr w14:val="tx1"/>
                  </w14:solidFill>
                </w14:textFill>
              </w:rPr>
              <w:t>时</w:t>
            </w:r>
            <w:r>
              <w:rPr>
                <w:rFonts w:ascii="宋体" w:cs="宋体"/>
                <w:color w:val="000000" w:themeColor="text1"/>
                <w:kern w:val="0"/>
                <w14:textFill>
                  <w14:solidFill>
                    <w14:schemeClr w14:val="tx1"/>
                  </w14:solidFill>
                </w14:textFill>
              </w:rPr>
              <w:t>00</w:t>
            </w:r>
            <w:r>
              <w:rPr>
                <w:rFonts w:hint="eastAsia" w:ascii="宋体" w:hAnsi="宋体" w:cs="宋体"/>
                <w:color w:val="000000" w:themeColor="text1"/>
                <w:kern w:val="0"/>
                <w14:textFill>
                  <w14:solidFill>
                    <w14:schemeClr w14:val="tx1"/>
                  </w14:solidFill>
                </w14:textFill>
              </w:rPr>
              <w:t>分到</w:t>
            </w:r>
            <w:r>
              <w:rPr>
                <w:rFonts w:ascii="宋体" w:hAnsi="宋体" w:cs="宋体"/>
                <w:color w:val="000000" w:themeColor="text1"/>
                <w:kern w:val="0"/>
                <w14:textFill>
                  <w14:solidFill>
                    <w14:schemeClr w14:val="tx1"/>
                  </w14:solidFill>
                </w14:textFill>
              </w:rPr>
              <w:t>6</w:t>
            </w:r>
            <w:r>
              <w:rPr>
                <w:rFonts w:hint="eastAsia" w:ascii="宋体" w:hAnsi="宋体" w:cs="宋体"/>
                <w:color w:val="000000" w:themeColor="text1"/>
                <w:kern w:val="0"/>
                <w14:textFill>
                  <w14:solidFill>
                    <w14:schemeClr w14:val="tx1"/>
                  </w14:solidFill>
                </w14:textFill>
              </w:rPr>
              <w:t>时</w:t>
            </w:r>
            <w:r>
              <w:rPr>
                <w:rFonts w:ascii="宋体" w:cs="宋体"/>
                <w:color w:val="000000" w:themeColor="text1"/>
                <w:kern w:val="0"/>
                <w14:textFill>
                  <w14:solidFill>
                    <w14:schemeClr w14:val="tx1"/>
                  </w14:solidFill>
                </w14:textFill>
              </w:rPr>
              <w:t>00</w:t>
            </w:r>
            <w:r>
              <w:rPr>
                <w:rFonts w:hint="eastAsia" w:ascii="宋体" w:hAnsi="宋体" w:cs="宋体"/>
                <w:color w:val="000000" w:themeColor="text1"/>
                <w:kern w:val="0"/>
                <w14:textFill>
                  <w14:solidFill>
                    <w14:schemeClr w14:val="tx1"/>
                  </w14:solidFill>
                </w14:textFill>
              </w:rPr>
              <w:t>分。</w:t>
            </w:r>
          </w:p>
        </w:tc>
      </w:tr>
      <w:tr w14:paraId="6BF31B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F75FBA9">
            <w:pPr>
              <w:spacing w:line="360" w:lineRule="auto"/>
              <w:jc w:val="center"/>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32.1</w:t>
            </w:r>
          </w:p>
        </w:tc>
        <w:tc>
          <w:tcPr>
            <w:tcW w:w="7912" w:type="dxa"/>
            <w:vAlign w:val="center"/>
          </w:tcPr>
          <w:p w14:paraId="4473CA37">
            <w:pPr>
              <w:pStyle w:val="25"/>
              <w:snapToGrid w:val="0"/>
              <w:spacing w:line="360" w:lineRule="auto"/>
              <w:rPr>
                <w:rFonts w:hAnsi="宋体" w:cs="宋体"/>
                <w:color w:val="000000" w:themeColor="text1"/>
                <w:szCs w:val="21"/>
                <w14:textFill>
                  <w14:solidFill>
                    <w14:schemeClr w14:val="tx1"/>
                  </w14:solidFill>
                </w14:textFill>
              </w:rPr>
            </w:pPr>
            <w:r>
              <w:rPr>
                <w:rFonts w:hAnsi="宋体" w:cs="宋体"/>
                <w:color w:val="000000" w:themeColor="text1"/>
                <w:szCs w:val="21"/>
                <w14:textFill>
                  <w14:solidFill>
                    <w14:schemeClr w14:val="tx1"/>
                  </w14:solidFill>
                </w14:textFill>
              </w:rPr>
              <w:t>1.</w:t>
            </w:r>
            <w:r>
              <w:rPr>
                <w:rFonts w:hint="eastAsia" w:hAnsi="宋体" w:cs="宋体"/>
                <w:color w:val="000000" w:themeColor="text1"/>
                <w:szCs w:val="21"/>
                <w14:textFill>
                  <w14:solidFill>
                    <w14:schemeClr w14:val="tx1"/>
                  </w14:solidFill>
                </w14:textFill>
              </w:rPr>
              <w:t>采购代理费支付方式：</w:t>
            </w:r>
          </w:p>
          <w:p w14:paraId="4D19903E">
            <w:pPr>
              <w:pStyle w:val="25"/>
              <w:snapToGrid w:val="0"/>
              <w:spacing w:line="360" w:lineRule="auto"/>
              <w:rPr>
                <w:rFonts w:hAnsi="宋体" w:cs="宋体"/>
                <w:color w:val="000000" w:themeColor="text1"/>
                <w:szCs w:val="21"/>
                <w14:textFill>
                  <w14:solidFill>
                    <w14:schemeClr w14:val="tx1"/>
                  </w14:solidFill>
                </w14:textFill>
              </w:rPr>
            </w:pPr>
            <w:r>
              <w:rPr>
                <w:rFonts w:ascii="Segoe UI Symbol" w:hAnsi="Segoe UI Symbol" w:cs="Segoe UI Symbol"/>
                <w:sz w:val="24"/>
                <w:szCs w:val="24"/>
                <w:lang w:bidi="ar"/>
              </w:rPr>
              <w:t>☑</w:t>
            </w:r>
            <w:r>
              <w:rPr>
                <w:rFonts w:hint="eastAsia" w:hAnsi="宋体" w:cs="宋体"/>
                <w:color w:val="000000" w:themeColor="text1"/>
                <w:szCs w:val="21"/>
                <w14:textFill>
                  <w14:solidFill>
                    <w14:schemeClr w14:val="tx1"/>
                  </w14:solidFill>
                </w14:textFill>
              </w:rPr>
              <w:t>本项目代理服务费由</w:t>
            </w:r>
            <w:r>
              <w:rPr>
                <w:rFonts w:hint="eastAsia" w:hAnsi="宋体" w:cs="宋体"/>
                <w:color w:val="000000" w:themeColor="text1"/>
                <w:szCs w:val="21"/>
                <w:u w:val="single"/>
                <w14:textFill>
                  <w14:solidFill>
                    <w14:schemeClr w14:val="tx1"/>
                  </w14:solidFill>
                </w14:textFill>
              </w:rPr>
              <w:t>成交供应商</w:t>
            </w:r>
            <w:r>
              <w:rPr>
                <w:rFonts w:hint="eastAsia" w:hAnsi="宋体" w:cs="宋体"/>
                <w:color w:val="000000" w:themeColor="text1"/>
                <w:szCs w:val="21"/>
                <w14:textFill>
                  <w14:solidFill>
                    <w14:schemeClr w14:val="tx1"/>
                  </w14:solidFill>
                </w14:textFill>
              </w:rPr>
              <w:t>在领取成交通知书前，一次性向采购代理机构支付。</w:t>
            </w:r>
          </w:p>
          <w:p w14:paraId="6ED6BB64">
            <w:pPr>
              <w:pStyle w:val="25"/>
              <w:snapToGrid w:val="0"/>
              <w:spacing w:line="360" w:lineRule="auto"/>
              <w:rPr>
                <w:rFonts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□采购人支付。</w:t>
            </w:r>
          </w:p>
          <w:p w14:paraId="58E4E461">
            <w:pPr>
              <w:pStyle w:val="25"/>
              <w:snapToGrid w:val="0"/>
              <w:spacing w:line="360" w:lineRule="auto"/>
              <w:rPr>
                <w:rFonts w:hAnsi="宋体" w:cs="宋体"/>
                <w:color w:val="000000" w:themeColor="text1"/>
                <w:szCs w:val="21"/>
                <w14:textFill>
                  <w14:solidFill>
                    <w14:schemeClr w14:val="tx1"/>
                  </w14:solidFill>
                </w14:textFill>
              </w:rPr>
            </w:pPr>
            <w:r>
              <w:rPr>
                <w:rFonts w:hAnsi="宋体" w:cs="宋体"/>
                <w:color w:val="000000" w:themeColor="text1"/>
                <w:szCs w:val="21"/>
                <w14:textFill>
                  <w14:solidFill>
                    <w14:schemeClr w14:val="tx1"/>
                  </w14:solidFill>
                </w14:textFill>
              </w:rPr>
              <w:t>2.</w:t>
            </w:r>
            <w:r>
              <w:rPr>
                <w:rFonts w:hint="eastAsia" w:hAnsi="宋体" w:cs="宋体"/>
                <w:color w:val="000000" w:themeColor="text1"/>
                <w:szCs w:val="21"/>
                <w14:textFill>
                  <w14:solidFill>
                    <w14:schemeClr w14:val="tx1"/>
                  </w14:solidFill>
                </w14:textFill>
              </w:rPr>
              <w:t>采购代理费收取标准：</w:t>
            </w:r>
          </w:p>
          <w:p w14:paraId="05F5DC4B">
            <w:pPr>
              <w:pStyle w:val="25"/>
              <w:snapToGrid w:val="0"/>
              <w:spacing w:line="360" w:lineRule="auto"/>
              <w:rPr>
                <w:rFonts w:hAnsi="宋体" w:cs="宋体"/>
                <w:color w:val="000000" w:themeColor="text1"/>
                <w:szCs w:val="21"/>
                <w14:textFill>
                  <w14:solidFill>
                    <w14:schemeClr w14:val="tx1"/>
                  </w14:solidFill>
                </w14:textFill>
              </w:rPr>
            </w:pPr>
            <w:r>
              <w:rPr>
                <w:rFonts w:ascii="Segoe UI Symbol" w:hAnsi="Segoe UI Symbol" w:cs="Segoe UI Symbol"/>
                <w:sz w:val="24"/>
                <w:szCs w:val="24"/>
                <w:lang w:bidi="ar"/>
              </w:rPr>
              <w:t>☑</w:t>
            </w:r>
            <w:r>
              <w:rPr>
                <w:rFonts w:hint="eastAsia" w:hAnsi="宋体" w:cs="宋体"/>
                <w:color w:val="000000" w:themeColor="text1"/>
                <w:szCs w:val="21"/>
                <w14:textFill>
                  <w14:solidFill>
                    <w14:schemeClr w14:val="tx1"/>
                  </w14:solidFill>
                </w14:textFill>
              </w:rPr>
              <w:t>以分标（</w:t>
            </w:r>
            <w:r>
              <w:rPr>
                <w:rFonts w:ascii="Segoe UI Symbol" w:hAnsi="Segoe UI Symbol" w:cs="Segoe UI Symbol"/>
                <w:sz w:val="24"/>
                <w:szCs w:val="24"/>
                <w:lang w:bidi="ar"/>
              </w:rPr>
              <w:t>☑</w:t>
            </w:r>
            <w:r>
              <w:rPr>
                <w:rFonts w:hint="eastAsia" w:hAnsi="宋体" w:cs="宋体"/>
                <w:color w:val="000000" w:themeColor="text1"/>
                <w:szCs w:val="21"/>
                <w14:textFill>
                  <w14:solidFill>
                    <w14:schemeClr w14:val="tx1"/>
                  </w14:solidFill>
                </w14:textFill>
              </w:rPr>
              <w:t>成交金额</w:t>
            </w:r>
            <w:r>
              <w:rPr>
                <w:rFonts w:hAnsi="宋体" w:cs="宋体"/>
                <w:color w:val="000000" w:themeColor="text1"/>
                <w:szCs w:val="21"/>
                <w14:textFill>
                  <w14:solidFill>
                    <w14:schemeClr w14:val="tx1"/>
                  </w14:solidFill>
                </w14:textFill>
              </w:rPr>
              <w:t>/</w:t>
            </w:r>
            <w:r>
              <w:rPr>
                <w:rFonts w:hint="eastAsia" w:hAnsi="宋体" w:cs="宋体"/>
                <w:color w:val="000000" w:themeColor="text1"/>
                <w:szCs w:val="21"/>
                <w14:textFill>
                  <w14:solidFill>
                    <w14:schemeClr w14:val="tx1"/>
                  </w14:solidFill>
                </w14:textFill>
              </w:rPr>
              <w:t>□采购预算</w:t>
            </w:r>
            <w:r>
              <w:rPr>
                <w:rFonts w:hAnsi="宋体" w:cs="宋体"/>
                <w:color w:val="000000" w:themeColor="text1"/>
                <w:szCs w:val="21"/>
                <w14:textFill>
                  <w14:solidFill>
                    <w14:schemeClr w14:val="tx1"/>
                  </w14:solidFill>
                </w14:textFill>
              </w:rPr>
              <w:t>/</w:t>
            </w:r>
            <w:r>
              <w:rPr>
                <w:rFonts w:hint="eastAsia" w:hAnsi="宋体" w:cs="宋体"/>
                <w:color w:val="000000" w:themeColor="text1"/>
                <w:szCs w:val="21"/>
                <w14:textFill>
                  <w14:solidFill>
                    <w14:schemeClr w14:val="tx1"/>
                  </w14:solidFill>
                </w14:textFill>
              </w:rPr>
              <w:t>□暂定成交金额</w:t>
            </w:r>
            <w:r>
              <w:rPr>
                <w:rFonts w:hAnsi="宋体" w:cs="宋体"/>
                <w:color w:val="000000" w:themeColor="text1"/>
                <w:szCs w:val="21"/>
                <w14:textFill>
                  <w14:solidFill>
                    <w14:schemeClr w14:val="tx1"/>
                  </w14:solidFill>
                </w14:textFill>
              </w:rPr>
              <w:t>/</w:t>
            </w:r>
            <w:r>
              <w:rPr>
                <w:rFonts w:hint="eastAsia" w:hAnsi="宋体" w:cs="宋体"/>
                <w:color w:val="000000" w:themeColor="text1"/>
                <w:szCs w:val="21"/>
                <w14:textFill>
                  <w14:solidFill>
                    <w14:schemeClr w14:val="tx1"/>
                  </w14:solidFill>
                </w14:textFill>
              </w:rPr>
              <w:t>□其他）为计费额，按本须知正文第</w:t>
            </w:r>
            <w:r>
              <w:rPr>
                <w:rFonts w:hAnsi="宋体" w:cs="宋体"/>
                <w:color w:val="000000" w:themeColor="text1"/>
                <w:szCs w:val="21"/>
                <w14:textFill>
                  <w14:solidFill>
                    <w14:schemeClr w14:val="tx1"/>
                  </w14:solidFill>
                </w14:textFill>
              </w:rPr>
              <w:t>32.2</w:t>
            </w:r>
            <w:r>
              <w:rPr>
                <w:rFonts w:hint="eastAsia" w:hAnsi="宋体" w:cs="宋体"/>
                <w:color w:val="000000" w:themeColor="text1"/>
                <w:szCs w:val="21"/>
                <w14:textFill>
                  <w14:solidFill>
                    <w14:schemeClr w14:val="tx1"/>
                  </w14:solidFill>
                </w14:textFill>
              </w:rPr>
              <w:t>条规定的（□货物类</w:t>
            </w:r>
            <w:r>
              <w:rPr>
                <w:rFonts w:hAnsi="宋体" w:cs="宋体"/>
                <w:color w:val="000000" w:themeColor="text1"/>
                <w:szCs w:val="21"/>
                <w14:textFill>
                  <w14:solidFill>
                    <w14:schemeClr w14:val="tx1"/>
                  </w14:solidFill>
                </w14:textFill>
              </w:rPr>
              <w:t>/</w:t>
            </w:r>
            <w:r>
              <w:rPr>
                <w:rFonts w:hint="eastAsia" w:hAnsi="宋体" w:cs="宋体"/>
                <w:color w:val="000000" w:themeColor="text1"/>
                <w:szCs w:val="21"/>
                <w14:textFill>
                  <w14:solidFill>
                    <w14:schemeClr w14:val="tx1"/>
                  </w14:solidFill>
                </w14:textFill>
              </w:rPr>
              <w:t>□服务类</w:t>
            </w:r>
            <w:r>
              <w:rPr>
                <w:rFonts w:hAnsi="宋体" w:cs="宋体"/>
                <w:color w:val="000000" w:themeColor="text1"/>
                <w:szCs w:val="21"/>
                <w14:textFill>
                  <w14:solidFill>
                    <w14:schemeClr w14:val="tx1"/>
                  </w14:solidFill>
                </w14:textFill>
              </w:rPr>
              <w:t>/</w:t>
            </w:r>
            <w:r>
              <w:rPr>
                <w:rFonts w:ascii="Segoe UI Symbol" w:hAnsi="Segoe UI Symbol" w:cs="Segoe UI Symbol"/>
                <w:sz w:val="24"/>
                <w:szCs w:val="24"/>
                <w:lang w:bidi="ar"/>
              </w:rPr>
              <w:t>☑</w:t>
            </w:r>
            <w:r>
              <w:rPr>
                <w:rFonts w:hint="eastAsia" w:hAnsi="宋体" w:cs="宋体"/>
                <w:color w:val="000000" w:themeColor="text1"/>
                <w:szCs w:val="21"/>
                <w14:textFill>
                  <w14:solidFill>
                    <w14:schemeClr w14:val="tx1"/>
                  </w14:solidFill>
                </w14:textFill>
              </w:rPr>
              <w:t>工程类）收费标准采用差额定率累进法计算出收费基准价格，采购代理收费以（</w:t>
            </w:r>
            <w:r>
              <w:rPr>
                <w:rFonts w:ascii="Segoe UI Symbol" w:hAnsi="Segoe UI Symbol" w:cs="Segoe UI Symbol"/>
                <w:sz w:val="24"/>
                <w:szCs w:val="24"/>
                <w:lang w:bidi="ar"/>
              </w:rPr>
              <w:t>☑</w:t>
            </w:r>
            <w:r>
              <w:rPr>
                <w:rFonts w:hint="eastAsia" w:hAnsi="宋体" w:cs="宋体"/>
                <w:color w:val="000000" w:themeColor="text1"/>
                <w:szCs w:val="21"/>
                <w14:textFill>
                  <w14:solidFill>
                    <w14:schemeClr w14:val="tx1"/>
                  </w14:solidFill>
                </w14:textFill>
              </w:rPr>
              <w:t>收费基准价格</w:t>
            </w:r>
            <w:r>
              <w:rPr>
                <w:rFonts w:hAnsi="宋体" w:cs="宋体"/>
                <w:color w:val="000000" w:themeColor="text1"/>
                <w:szCs w:val="21"/>
                <w14:textFill>
                  <w14:solidFill>
                    <w14:schemeClr w14:val="tx1"/>
                  </w14:solidFill>
                </w14:textFill>
              </w:rPr>
              <w:t>/</w:t>
            </w:r>
            <w:r>
              <w:rPr>
                <w:rFonts w:hint="eastAsia" w:hAnsi="宋体" w:cs="宋体"/>
                <w:color w:val="000000" w:themeColor="text1"/>
                <w:szCs w:val="21"/>
                <w14:textFill>
                  <w14:solidFill>
                    <w14:schemeClr w14:val="tx1"/>
                  </w14:solidFill>
                </w14:textFill>
              </w:rPr>
              <w:t>□收费基准价格下浮</w:t>
            </w:r>
            <w:r>
              <w:rPr>
                <w:rFonts w:hAnsi="宋体" w:cs="宋体"/>
                <w:color w:val="000000" w:themeColor="text1"/>
                <w:szCs w:val="21"/>
                <w:u w:val="single"/>
                <w14:textFill>
                  <w14:solidFill>
                    <w14:schemeClr w14:val="tx1"/>
                  </w14:solidFill>
                </w14:textFill>
              </w:rPr>
              <w:t xml:space="preserve"> %</w:t>
            </w:r>
            <w:r>
              <w:rPr>
                <w:rFonts w:hAnsi="宋体" w:cs="宋体"/>
                <w:color w:val="000000" w:themeColor="text1"/>
                <w:szCs w:val="21"/>
                <w14:textFill>
                  <w14:solidFill>
                    <w14:schemeClr w14:val="tx1"/>
                  </w14:solidFill>
                </w14:textFill>
              </w:rPr>
              <w:t>/</w:t>
            </w:r>
            <w:r>
              <w:rPr>
                <w:rFonts w:hint="eastAsia" w:hAnsi="宋体" w:cs="宋体"/>
                <w:color w:val="000000" w:themeColor="text1"/>
                <w:szCs w:val="21"/>
                <w14:textFill>
                  <w14:solidFill>
                    <w14:schemeClr w14:val="tx1"/>
                  </w14:solidFill>
                </w14:textFill>
              </w:rPr>
              <w:t>□收费基准价格上浮</w:t>
            </w:r>
            <w:r>
              <w:rPr>
                <w:rFonts w:hAnsi="宋体" w:cs="宋体"/>
                <w:color w:val="000000" w:themeColor="text1"/>
                <w:szCs w:val="21"/>
                <w:u w:val="single"/>
                <w14:textFill>
                  <w14:solidFill>
                    <w14:schemeClr w14:val="tx1"/>
                  </w14:solidFill>
                </w14:textFill>
              </w:rPr>
              <w:t>%</w:t>
            </w:r>
            <w:r>
              <w:rPr>
                <w:rFonts w:hint="eastAsia" w:hAnsi="宋体" w:cs="宋体"/>
                <w:color w:val="000000" w:themeColor="text1"/>
                <w:szCs w:val="21"/>
                <w14:textFill>
                  <w14:solidFill>
                    <w14:schemeClr w14:val="tx1"/>
                  </w14:solidFill>
                </w14:textFill>
              </w:rPr>
              <w:t>）收取。</w:t>
            </w:r>
          </w:p>
          <w:p w14:paraId="755858CA">
            <w:pPr>
              <w:pStyle w:val="25"/>
              <w:snapToGrid w:val="0"/>
              <w:spacing w:line="360" w:lineRule="auto"/>
              <w:rPr>
                <w:rFonts w:hAnsi="宋体" w:cs="宋体"/>
                <w:color w:val="000000" w:themeColor="text1"/>
                <w:szCs w:val="21"/>
                <w:u w:val="single"/>
                <w14:textFill>
                  <w14:solidFill>
                    <w14:schemeClr w14:val="tx1"/>
                  </w14:solidFill>
                </w14:textFill>
              </w:rPr>
            </w:pPr>
            <w:r>
              <w:rPr>
                <w:rFonts w:hint="eastAsia" w:hAnsi="宋体" w:cs="宋体"/>
                <w:color w:val="000000" w:themeColor="text1"/>
                <w:szCs w:val="21"/>
                <w14:textFill>
                  <w14:solidFill>
                    <w14:schemeClr w14:val="tx1"/>
                  </w14:solidFill>
                </w14:textFill>
              </w:rPr>
              <w:t>□固定采购代理收费。</w:t>
            </w:r>
          </w:p>
          <w:p w14:paraId="4028E5C3">
            <w:pPr>
              <w:pStyle w:val="25"/>
              <w:snapToGrid w:val="0"/>
              <w:spacing w:line="360" w:lineRule="auto"/>
              <w:rPr>
                <w:rFonts w:hAnsi="宋体" w:cs="宋体"/>
                <w:color w:val="000000" w:themeColor="text1"/>
                <w:szCs w:val="21"/>
                <w14:textFill>
                  <w14:solidFill>
                    <w14:schemeClr w14:val="tx1"/>
                  </w14:solidFill>
                </w14:textFill>
              </w:rPr>
            </w:pPr>
            <w:r>
              <w:rPr>
                <w:rFonts w:hAnsi="宋体" w:cs="宋体"/>
                <w:color w:val="000000" w:themeColor="text1"/>
                <w:szCs w:val="21"/>
                <w14:textFill>
                  <w14:solidFill>
                    <w14:schemeClr w14:val="tx1"/>
                  </w14:solidFill>
                </w14:textFill>
              </w:rPr>
              <w:t xml:space="preserve">3. </w:t>
            </w:r>
            <w:r>
              <w:rPr>
                <w:rFonts w:hint="eastAsia" w:hAnsi="宋体" w:cs="宋体"/>
                <w:color w:val="000000" w:themeColor="text1"/>
                <w:szCs w:val="21"/>
                <w14:textFill>
                  <w14:solidFill>
                    <w14:schemeClr w14:val="tx1"/>
                  </w14:solidFill>
                </w14:textFill>
              </w:rPr>
              <w:t>采购代理费收取银行账户</w:t>
            </w:r>
          </w:p>
          <w:p w14:paraId="71FD1A08">
            <w:pPr>
              <w:pStyle w:val="25"/>
              <w:snapToGrid w:val="0"/>
              <w:spacing w:line="360" w:lineRule="auto"/>
              <w:rPr>
                <w:rFonts w:hint="eastAsia" w:hAnsi="宋体" w:cs="宋体"/>
                <w:b/>
                <w:bCs/>
                <w:color w:val="000000" w:themeColor="text1"/>
                <w:szCs w:val="21"/>
                <w14:textFill>
                  <w14:solidFill>
                    <w14:schemeClr w14:val="tx1"/>
                  </w14:solidFill>
                </w14:textFill>
              </w:rPr>
            </w:pPr>
            <w:r>
              <w:rPr>
                <w:rFonts w:hint="eastAsia" w:hAnsi="宋体" w:cs="宋体"/>
                <w:b/>
                <w:bCs/>
                <w:color w:val="000000" w:themeColor="text1"/>
                <w:szCs w:val="21"/>
                <w14:textFill>
                  <w14:solidFill>
                    <w14:schemeClr w14:val="tx1"/>
                  </w14:solidFill>
                </w14:textFill>
              </w:rPr>
              <w:t>账户名称：广西坤珍建设项目管理咨询有限公司南宁分公司</w:t>
            </w:r>
          </w:p>
          <w:p w14:paraId="52084896">
            <w:pPr>
              <w:pStyle w:val="25"/>
              <w:snapToGrid w:val="0"/>
              <w:spacing w:line="360" w:lineRule="auto"/>
              <w:rPr>
                <w:rFonts w:hint="eastAsia" w:hAnsi="宋体" w:cs="宋体"/>
                <w:b/>
                <w:bCs/>
                <w:color w:val="000000" w:themeColor="text1"/>
                <w:szCs w:val="21"/>
                <w14:textFill>
                  <w14:solidFill>
                    <w14:schemeClr w14:val="tx1"/>
                  </w14:solidFill>
                </w14:textFill>
              </w:rPr>
            </w:pPr>
            <w:r>
              <w:rPr>
                <w:rFonts w:hint="eastAsia" w:hAnsi="宋体" w:cs="宋体"/>
                <w:b/>
                <w:bCs/>
                <w:color w:val="000000" w:themeColor="text1"/>
                <w:szCs w:val="21"/>
                <w14:textFill>
                  <w14:solidFill>
                    <w14:schemeClr w14:val="tx1"/>
                  </w14:solidFill>
                </w14:textFill>
              </w:rPr>
              <w:t>开户银行：招商银行股份有限公司广西自由贸易试验区南宁片区平乐大道支行</w:t>
            </w:r>
          </w:p>
          <w:p w14:paraId="66612882">
            <w:pPr>
              <w:pStyle w:val="25"/>
              <w:snapToGrid w:val="0"/>
              <w:spacing w:line="360" w:lineRule="auto"/>
              <w:rPr>
                <w:rFonts w:hint="eastAsia" w:hAnsi="宋体" w:cs="宋体"/>
                <w:b/>
                <w:bCs/>
                <w:color w:val="000000" w:themeColor="text1"/>
                <w:szCs w:val="21"/>
                <w14:textFill>
                  <w14:solidFill>
                    <w14:schemeClr w14:val="tx1"/>
                  </w14:solidFill>
                </w14:textFill>
              </w:rPr>
            </w:pPr>
            <w:r>
              <w:rPr>
                <w:rFonts w:hint="eastAsia" w:hAnsi="宋体" w:cs="宋体"/>
                <w:b/>
                <w:bCs/>
                <w:color w:val="000000" w:themeColor="text1"/>
                <w:szCs w:val="21"/>
                <w14:textFill>
                  <w14:solidFill>
                    <w14:schemeClr w14:val="tx1"/>
                  </w14:solidFill>
                </w14:textFill>
              </w:rPr>
              <w:t>账户号码：771903206410808</w:t>
            </w:r>
          </w:p>
        </w:tc>
      </w:tr>
      <w:tr w14:paraId="2369DA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99A16AF">
            <w:pPr>
              <w:spacing w:line="360" w:lineRule="auto"/>
              <w:jc w:val="center"/>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33.1</w:t>
            </w:r>
          </w:p>
        </w:tc>
        <w:tc>
          <w:tcPr>
            <w:tcW w:w="7912" w:type="dxa"/>
            <w:vAlign w:val="center"/>
          </w:tcPr>
          <w:p w14:paraId="38DF34E4">
            <w:pPr>
              <w:pStyle w:val="25"/>
              <w:snapToGrid w:val="0"/>
              <w:spacing w:line="360" w:lineRule="auto"/>
              <w:rPr>
                <w:rFonts w:hAnsi="宋体" w:cs="宋体"/>
                <w:color w:val="000000" w:themeColor="text1"/>
                <w:kern w:val="2"/>
                <w:szCs w:val="21"/>
                <w14:textFill>
                  <w14:solidFill>
                    <w14:schemeClr w14:val="tx1"/>
                  </w14:solidFill>
                </w14:textFill>
              </w:rPr>
            </w:pPr>
            <w:r>
              <w:rPr>
                <w:rFonts w:hint="eastAsia" w:hAnsi="宋体"/>
                <w:color w:val="000000" w:themeColor="text1"/>
                <w:szCs w:val="21"/>
                <w14:textFill>
                  <w14:solidFill>
                    <w14:schemeClr w14:val="tx1"/>
                  </w14:solidFill>
                </w14:textFill>
              </w:rPr>
              <w:t>解释：构成本磋商文件的各个组成文件应互为解释，互为说明；除磋商文件中有特别规定外，仅适用于竞标阶段的规定，按更正公告（澄清公告）、竞争性磋商公告、供应商须知、采购需求、</w:t>
            </w:r>
            <w:r>
              <w:rPr>
                <w:rFonts w:hint="eastAsia"/>
                <w:color w:val="000000" w:themeColor="text1"/>
                <w:szCs w:val="21"/>
                <w14:textFill>
                  <w14:solidFill>
                    <w14:schemeClr w14:val="tx1"/>
                  </w14:solidFill>
                </w14:textFill>
              </w:rPr>
              <w:t>评审程序、评审方法和评审标准</w:t>
            </w:r>
            <w:r>
              <w:rPr>
                <w:rFonts w:hint="eastAsia" w:hAnsi="宋体"/>
                <w:color w:val="000000" w:themeColor="text1"/>
                <w:szCs w:val="21"/>
                <w14:textFill>
                  <w14:solidFill>
                    <w14:schemeClr w14:val="tx1"/>
                  </w14:solidFill>
                </w14:textFill>
              </w:rPr>
              <w:t>、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由采购人或者采购代理机构负责解释。</w:t>
            </w:r>
          </w:p>
        </w:tc>
      </w:tr>
      <w:tr w14:paraId="457D5A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92A00B2">
            <w:pPr>
              <w:spacing w:line="360" w:lineRule="auto"/>
              <w:jc w:val="center"/>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33.2</w:t>
            </w:r>
          </w:p>
        </w:tc>
        <w:tc>
          <w:tcPr>
            <w:tcW w:w="7912" w:type="dxa"/>
            <w:vAlign w:val="center"/>
          </w:tcPr>
          <w:p w14:paraId="772B5299">
            <w:pPr>
              <w:pStyle w:val="25"/>
              <w:snapToGrid w:val="0"/>
              <w:spacing w:line="360" w:lineRule="auto"/>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农民工工资保证金：按照《保障农民工工资支付条例》及《广西壮族自治区人力资源和社会保障厅等</w:t>
            </w:r>
            <w:r>
              <w:rPr>
                <w:rFonts w:hAnsi="宋体"/>
                <w:color w:val="000000" w:themeColor="text1"/>
                <w:szCs w:val="21"/>
                <w14:textFill>
                  <w14:solidFill>
                    <w14:schemeClr w14:val="tx1"/>
                  </w14:solidFill>
                </w14:textFill>
              </w:rPr>
              <w:t>8</w:t>
            </w:r>
            <w:r>
              <w:rPr>
                <w:rFonts w:hint="eastAsia" w:hAnsi="宋体"/>
                <w:color w:val="000000" w:themeColor="text1"/>
                <w:szCs w:val="21"/>
                <w14:textFill>
                  <w14:solidFill>
                    <w14:schemeClr w14:val="tx1"/>
                  </w14:solidFill>
                </w14:textFill>
              </w:rPr>
              <w:t>部门关于印发广西壮族自治区工程建设领域农民工工资专用账户管理暂行办法实施细则的通知》（桂人社规〔</w:t>
            </w:r>
            <w:r>
              <w:rPr>
                <w:rFonts w:hAnsi="宋体"/>
                <w:color w:val="000000" w:themeColor="text1"/>
                <w:szCs w:val="21"/>
                <w14:textFill>
                  <w14:solidFill>
                    <w14:schemeClr w14:val="tx1"/>
                  </w14:solidFill>
                </w14:textFill>
              </w:rPr>
              <w:t>2022</w:t>
            </w:r>
            <w:r>
              <w:rPr>
                <w:rFonts w:hint="eastAsia" w:hAnsi="宋体"/>
                <w:color w:val="000000" w:themeColor="text1"/>
                <w:szCs w:val="21"/>
                <w14:textFill>
                  <w14:solidFill>
                    <w14:schemeClr w14:val="tx1"/>
                  </w14:solidFill>
                </w14:textFill>
              </w:rPr>
              <w:t>〕</w:t>
            </w:r>
            <w:r>
              <w:rPr>
                <w:rFonts w:hAnsi="宋体"/>
                <w:color w:val="000000" w:themeColor="text1"/>
                <w:szCs w:val="21"/>
                <w14:textFill>
                  <w14:solidFill>
                    <w14:schemeClr w14:val="tx1"/>
                  </w14:solidFill>
                </w14:textFill>
              </w:rPr>
              <w:t>5</w:t>
            </w:r>
            <w:r>
              <w:rPr>
                <w:rFonts w:hint="eastAsia" w:hAnsi="宋体"/>
                <w:color w:val="000000" w:themeColor="text1"/>
                <w:szCs w:val="21"/>
                <w14:textFill>
                  <w14:solidFill>
                    <w14:schemeClr w14:val="tx1"/>
                  </w14:solidFill>
                </w14:textFill>
              </w:rPr>
              <w:t>号）有关规定执行。如开设了农民工工资专用账户的，应按规定比例足额将农民工工资保证金存入账户，也可以使用银行保函。工程竣工验收结算经审定后，按照规定程序，将农民工工资保证金没有使用或剩余的金额退还给承包人。</w:t>
            </w:r>
          </w:p>
        </w:tc>
      </w:tr>
      <w:tr w14:paraId="42C479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C8644B1">
            <w:pPr>
              <w:spacing w:line="360" w:lineRule="auto"/>
              <w:jc w:val="center"/>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33.3</w:t>
            </w:r>
          </w:p>
        </w:tc>
        <w:tc>
          <w:tcPr>
            <w:tcW w:w="7912" w:type="dxa"/>
            <w:vAlign w:val="center"/>
          </w:tcPr>
          <w:p w14:paraId="03B6C243">
            <w:pPr>
              <w:pStyle w:val="25"/>
              <w:snapToGrid w:val="0"/>
              <w:spacing w:line="360" w:lineRule="auto"/>
              <w:rPr>
                <w:rFonts w:hAnsi="宋体" w:cs="宋体"/>
                <w:color w:val="000000" w:themeColor="text1"/>
                <w:szCs w:val="21"/>
                <w14:textFill>
                  <w14:solidFill>
                    <w14:schemeClr w14:val="tx1"/>
                  </w14:solidFill>
                </w14:textFill>
              </w:rPr>
            </w:pPr>
            <w:r>
              <w:rPr>
                <w:rFonts w:hAnsi="宋体" w:cs="宋体"/>
                <w:color w:val="000000" w:themeColor="text1"/>
                <w:szCs w:val="21"/>
                <w14:textFill>
                  <w14:solidFill>
                    <w14:schemeClr w14:val="tx1"/>
                  </w14:solidFill>
                </w14:textFill>
              </w:rPr>
              <w:t>1.</w:t>
            </w:r>
            <w:r>
              <w:rPr>
                <w:rFonts w:hint="eastAsia" w:hAnsi="宋体" w:cs="宋体"/>
                <w:color w:val="000000" w:themeColor="text1"/>
                <w:szCs w:val="21"/>
                <w14:textFill>
                  <w14:solidFill>
                    <w14:schemeClr w14:val="tx1"/>
                  </w14:solidFill>
                </w14:textFill>
              </w:rPr>
              <w:t>本磋商文件中描述供应商的“公章”是指根据我国对公章的管理规定，用供应商法定主体行为名称制作的印章，除本磋商文件有特殊规定外，供应商的财务章、部门章、分公司章、工会章、合同章、竞标</w:t>
            </w:r>
            <w:r>
              <w:rPr>
                <w:rFonts w:hAnsi="宋体" w:cs="宋体"/>
                <w:color w:val="000000" w:themeColor="text1"/>
                <w:szCs w:val="21"/>
                <w14:textFill>
                  <w14:solidFill>
                    <w14:schemeClr w14:val="tx1"/>
                  </w14:solidFill>
                </w14:textFill>
              </w:rPr>
              <w:t>/</w:t>
            </w:r>
            <w:r>
              <w:rPr>
                <w:rFonts w:hint="eastAsia" w:hAnsi="宋体" w:cs="宋体"/>
                <w:color w:val="000000" w:themeColor="text1"/>
                <w:szCs w:val="21"/>
                <w14:textFill>
                  <w14:solidFill>
                    <w14:schemeClr w14:val="tx1"/>
                  </w14:solidFill>
                </w14:textFill>
              </w:rPr>
              <w:t>投标专用章、业务专用章及银行的转账章、现金收讫章、现金付讫章等其他形式印章均不能代替公章。</w:t>
            </w:r>
          </w:p>
          <w:p w14:paraId="20EA5174">
            <w:pPr>
              <w:pStyle w:val="25"/>
              <w:snapToGrid w:val="0"/>
              <w:spacing w:line="360" w:lineRule="auto"/>
              <w:rPr>
                <w:rFonts w:hAnsi="宋体" w:cs="宋体"/>
                <w:color w:val="000000" w:themeColor="text1"/>
                <w:szCs w:val="21"/>
                <w14:textFill>
                  <w14:solidFill>
                    <w14:schemeClr w14:val="tx1"/>
                  </w14:solidFill>
                </w14:textFill>
              </w:rPr>
            </w:pPr>
            <w:r>
              <w:rPr>
                <w:rFonts w:hAnsi="宋体" w:cs="宋体"/>
                <w:bCs/>
                <w:color w:val="000000" w:themeColor="text1"/>
                <w:szCs w:val="21"/>
                <w14:textFill>
                  <w14:solidFill>
                    <w14:schemeClr w14:val="tx1"/>
                  </w14:solidFill>
                </w14:textFill>
              </w:rPr>
              <w:t>2.</w:t>
            </w:r>
            <w:r>
              <w:rPr>
                <w:rFonts w:hint="eastAsia" w:hAnsi="宋体" w:cs="宋体"/>
                <w:bCs/>
                <w:color w:val="000000" w:themeColor="text1"/>
                <w:szCs w:val="21"/>
                <w14:textFill>
                  <w14:solidFill>
                    <w14:schemeClr w14:val="tx1"/>
                  </w14:solidFill>
                </w14:textFill>
              </w:rPr>
              <w:t>本磋商文件所称的“</w:t>
            </w:r>
            <w:r>
              <w:rPr>
                <w:rFonts w:hint="eastAsia" w:hAnsi="宋体"/>
                <w:color w:val="000000" w:themeColor="text1"/>
                <w:szCs w:val="21"/>
                <w14:textFill>
                  <w14:solidFill>
                    <w14:schemeClr w14:val="tx1"/>
                  </w14:solidFill>
                </w14:textFill>
              </w:rPr>
              <w:t>电子签章</w:t>
            </w:r>
            <w:r>
              <w:rPr>
                <w:rFonts w:hint="eastAsia" w:hAnsi="宋体" w:cs="宋体"/>
                <w:bCs/>
                <w:color w:val="000000" w:themeColor="text1"/>
                <w:szCs w:val="21"/>
                <w14:textFill>
                  <w14:solidFill>
                    <w14:schemeClr w14:val="tx1"/>
                  </w14:solidFill>
                </w14:textFill>
              </w:rPr>
              <w:t>”、“电子签名”</w:t>
            </w:r>
            <w:r>
              <w:rPr>
                <w:rFonts w:hint="eastAsia" w:hAnsi="宋体"/>
                <w:color w:val="000000" w:themeColor="text1"/>
                <w:szCs w:val="21"/>
                <w14:textFill>
                  <w14:solidFill>
                    <w14:schemeClr w14:val="tx1"/>
                  </w14:solidFill>
                </w14:textFill>
              </w:rPr>
              <w:t>，是指经“政采云”平台认可的</w:t>
            </w:r>
            <w:r>
              <w:rPr>
                <w:rFonts w:hAnsi="宋体"/>
                <w:color w:val="000000" w:themeColor="text1"/>
                <w:szCs w:val="21"/>
                <w14:textFill>
                  <w14:solidFill>
                    <w14:schemeClr w14:val="tx1"/>
                  </w14:solidFill>
                </w14:textFill>
              </w:rPr>
              <w:t>CA</w:t>
            </w:r>
            <w:r>
              <w:rPr>
                <w:rFonts w:hint="eastAsia" w:hAnsi="宋体"/>
                <w:color w:val="000000" w:themeColor="text1"/>
                <w:szCs w:val="21"/>
                <w14:textFill>
                  <w14:solidFill>
                    <w14:schemeClr w14:val="tx1"/>
                  </w14:solidFill>
                </w14:textFill>
              </w:rPr>
              <w:t>认证的电子签名数据为表现形式的印章，可用于签署电子响应文件，电子印章与实物印章具有同等法律效力，不因其采用电子化表现形式而否定其法律效力。</w:t>
            </w:r>
          </w:p>
          <w:p w14:paraId="0C9438A2">
            <w:pPr>
              <w:pStyle w:val="25"/>
              <w:snapToGrid w:val="0"/>
              <w:spacing w:line="360" w:lineRule="auto"/>
              <w:rPr>
                <w:rFonts w:hAnsi="宋体" w:cs="宋体"/>
                <w:bCs/>
                <w:color w:val="000000" w:themeColor="text1"/>
                <w:szCs w:val="21"/>
                <w14:textFill>
                  <w14:solidFill>
                    <w14:schemeClr w14:val="tx1"/>
                  </w14:solidFill>
                </w14:textFill>
              </w:rPr>
            </w:pPr>
            <w:r>
              <w:rPr>
                <w:rFonts w:hAnsi="宋体" w:cs="宋体"/>
                <w:color w:val="000000" w:themeColor="text1"/>
                <w:szCs w:val="21"/>
                <w14:textFill>
                  <w14:solidFill>
                    <w14:schemeClr w14:val="tx1"/>
                  </w14:solidFill>
                </w14:textFill>
              </w:rPr>
              <w:t>3.</w:t>
            </w:r>
            <w:r>
              <w:rPr>
                <w:rFonts w:hint="eastAsia" w:hAnsi="宋体" w:cs="宋体"/>
                <w:color w:val="000000" w:themeColor="text1"/>
                <w:szCs w:val="21"/>
                <w14:textFill>
                  <w14:solidFill>
                    <w14:schemeClr w14:val="tx1"/>
                  </w14:solidFill>
                </w14:textFill>
              </w:rPr>
              <w:t>供应商为其他组织时，本磋商文件规定的法定代表人指负责人。本磋商文件所称负责人是指参加竞标的其他组织</w:t>
            </w:r>
            <w:r>
              <w:rPr>
                <w:rFonts w:hint="eastAsia" w:hAnsi="宋体" w:cs="宋体"/>
                <w:bCs/>
                <w:color w:val="000000" w:themeColor="text1"/>
                <w:szCs w:val="21"/>
                <w14:textFill>
                  <w14:solidFill>
                    <w14:schemeClr w14:val="tx1"/>
                  </w14:solidFill>
                </w14:textFill>
              </w:rPr>
              <w:t>营业执照或者执业许可证等证照上的</w:t>
            </w:r>
            <w:r>
              <w:rPr>
                <w:rFonts w:hint="eastAsia" w:hAnsi="宋体" w:cs="宋体"/>
                <w:color w:val="000000" w:themeColor="text1"/>
                <w:szCs w:val="21"/>
                <w14:textFill>
                  <w14:solidFill>
                    <w14:schemeClr w14:val="tx1"/>
                  </w14:solidFill>
                </w14:textFill>
              </w:rPr>
              <w:t>负责人</w:t>
            </w:r>
            <w:r>
              <w:rPr>
                <w:rFonts w:hint="eastAsia" w:hAnsi="宋体" w:cs="宋体"/>
                <w:bCs/>
                <w:color w:val="000000" w:themeColor="text1"/>
                <w:szCs w:val="21"/>
                <w14:textFill>
                  <w14:solidFill>
                    <w14:schemeClr w14:val="tx1"/>
                  </w14:solidFill>
                </w14:textFill>
              </w:rPr>
              <w:t>。</w:t>
            </w:r>
          </w:p>
          <w:p w14:paraId="0371BCC4">
            <w:pPr>
              <w:pStyle w:val="25"/>
              <w:snapToGrid w:val="0"/>
              <w:spacing w:line="360" w:lineRule="auto"/>
              <w:rPr>
                <w:rFonts w:hAnsi="宋体" w:cs="宋体"/>
                <w:color w:val="000000" w:themeColor="text1"/>
                <w:szCs w:val="21"/>
                <w14:textFill>
                  <w14:solidFill>
                    <w14:schemeClr w14:val="tx1"/>
                  </w14:solidFill>
                </w14:textFill>
              </w:rPr>
            </w:pPr>
            <w:r>
              <w:rPr>
                <w:rFonts w:hAnsi="宋体" w:cs="宋体"/>
                <w:color w:val="000000" w:themeColor="text1"/>
                <w:szCs w:val="21"/>
                <w14:textFill>
                  <w14:solidFill>
                    <w14:schemeClr w14:val="tx1"/>
                  </w14:solidFill>
                </w14:textFill>
              </w:rPr>
              <w:t>4.</w:t>
            </w:r>
            <w:r>
              <w:rPr>
                <w:rFonts w:hint="eastAsia" w:hAnsi="宋体" w:cs="宋体"/>
                <w:color w:val="000000" w:themeColor="text1"/>
                <w:szCs w:val="21"/>
                <w14:textFill>
                  <w14:solidFill>
                    <w14:schemeClr w14:val="tx1"/>
                  </w14:solidFill>
                </w14:textFill>
              </w:rPr>
              <w:t>本磋商文件中描述供应商的“签字”是指供应商的法定代表人或者委托代理人亲自在文件规定签署处亲笔写上个人的名字的行为，私章、签字章、印鉴、影印等其他形式均不能代替亲笔签字。</w:t>
            </w:r>
          </w:p>
          <w:p w14:paraId="5CFAB7F3">
            <w:pPr>
              <w:pStyle w:val="25"/>
              <w:snapToGrid w:val="0"/>
              <w:spacing w:line="360" w:lineRule="auto"/>
              <w:rPr>
                <w:rFonts w:hAnsi="宋体" w:cs="宋体"/>
                <w:color w:val="000000" w:themeColor="text1"/>
                <w:szCs w:val="21"/>
                <w14:textFill>
                  <w14:solidFill>
                    <w14:schemeClr w14:val="tx1"/>
                  </w14:solidFill>
                </w14:textFill>
              </w:rPr>
            </w:pPr>
            <w:r>
              <w:rPr>
                <w:rFonts w:hAnsi="宋体" w:cs="宋体"/>
                <w:color w:val="000000" w:themeColor="text1"/>
                <w:szCs w:val="21"/>
                <w14:textFill>
                  <w14:solidFill>
                    <w14:schemeClr w14:val="tx1"/>
                  </w14:solidFill>
                </w14:textFill>
              </w:rPr>
              <w:t>5.</w:t>
            </w:r>
            <w:r>
              <w:rPr>
                <w:rFonts w:hint="eastAsia" w:hAnsi="宋体" w:cs="宋体"/>
                <w:color w:val="000000" w:themeColor="text1"/>
                <w:szCs w:val="21"/>
                <w14:textFill>
                  <w14:solidFill>
                    <w14:schemeClr w14:val="tx1"/>
                  </w14:solidFill>
                </w14:textFill>
              </w:rPr>
              <w:t>本磋商文件所称的“以上”“以下”“以内”“届满”，包括本数；所称的“不满”“超过”“以外”，不包括本数。</w:t>
            </w:r>
          </w:p>
          <w:p w14:paraId="7491D95F">
            <w:pPr>
              <w:pStyle w:val="25"/>
              <w:snapToGrid w:val="0"/>
              <w:spacing w:line="360" w:lineRule="auto"/>
              <w:rPr>
                <w:rFonts w:hAnsi="宋体" w:cs="宋体"/>
                <w:b/>
                <w:color w:val="000000" w:themeColor="text1"/>
                <w:szCs w:val="21"/>
                <w14:textFill>
                  <w14:solidFill>
                    <w14:schemeClr w14:val="tx1"/>
                  </w14:solidFill>
                </w14:textFill>
              </w:rPr>
            </w:pPr>
            <w:r>
              <w:rPr>
                <w:rFonts w:hint="eastAsia" w:hAnsi="宋体" w:cs="宋体"/>
                <w:b/>
                <w:color w:val="000000" w:themeColor="text1"/>
                <w:szCs w:val="21"/>
                <w14:textFill>
                  <w14:solidFill>
                    <w14:schemeClr w14:val="tx1"/>
                  </w14:solidFill>
                </w14:textFill>
              </w:rPr>
              <w:t>6.</w:t>
            </w:r>
            <w:r>
              <w:rPr>
                <w:rFonts w:hint="eastAsia" w:hAnsi="宋体" w:cs="宋体"/>
                <w:b/>
                <w:bCs/>
                <w:color w:val="000000" w:themeColor="text1"/>
                <w14:textFill>
                  <w14:solidFill>
                    <w14:schemeClr w14:val="tx1"/>
                  </w14:solidFill>
                </w14:textFill>
              </w:rPr>
              <w:t>温馨提示</w:t>
            </w:r>
            <w:r>
              <w:rPr>
                <w:rFonts w:hAnsi="宋体" w:cs="宋体"/>
                <w:b/>
                <w:bCs/>
                <w:color w:val="000000" w:themeColor="text1"/>
                <w14:textFill>
                  <w14:solidFill>
                    <w14:schemeClr w14:val="tx1"/>
                  </w14:solidFill>
                </w14:textFill>
              </w:rPr>
              <w:t>(</w:t>
            </w:r>
            <w:r>
              <w:rPr>
                <w:rFonts w:hint="eastAsia" w:hAnsi="宋体" w:cs="宋体"/>
                <w:b/>
                <w:bCs/>
                <w:color w:val="000000" w:themeColor="text1"/>
                <w14:textFill>
                  <w14:solidFill>
                    <w14:schemeClr w14:val="tx1"/>
                  </w14:solidFill>
                </w14:textFill>
              </w:rPr>
              <w:t>非强制要求</w:t>
            </w:r>
            <w:r>
              <w:rPr>
                <w:rFonts w:hAnsi="宋体" w:cs="宋体"/>
                <w:b/>
                <w:bCs/>
                <w:color w:val="000000" w:themeColor="text1"/>
                <w14:textFill>
                  <w14:solidFill>
                    <w14:schemeClr w14:val="tx1"/>
                  </w14:solidFill>
                </w14:textFill>
              </w:rPr>
              <w:t>) :</w:t>
            </w:r>
            <w:r>
              <w:rPr>
                <w:rFonts w:hint="eastAsia" w:hAnsi="宋体" w:cs="宋体"/>
                <w:b/>
                <w:bCs/>
                <w:color w:val="000000" w:themeColor="text1"/>
                <w14:textFill>
                  <w14:solidFill>
                    <w14:schemeClr w14:val="tx1"/>
                  </w14:solidFill>
                </w14:textFill>
              </w:rPr>
              <w:t>根据《崇左市财政局关于进一步做好线上“政采贷”融资业务工作的通知》</w:t>
            </w:r>
            <w:r>
              <w:rPr>
                <w:rFonts w:hAnsi="宋体" w:cs="宋体"/>
                <w:b/>
                <w:bCs/>
                <w:color w:val="000000" w:themeColor="text1"/>
                <w14:textFill>
                  <w14:solidFill>
                    <w14:schemeClr w14:val="tx1"/>
                  </w14:solidFill>
                </w14:textFill>
              </w:rPr>
              <w:t xml:space="preserve">( </w:t>
            </w:r>
            <w:r>
              <w:rPr>
                <w:rFonts w:hint="eastAsia" w:hAnsi="宋体" w:cs="宋体"/>
                <w:b/>
                <w:bCs/>
                <w:color w:val="000000" w:themeColor="text1"/>
                <w14:textFill>
                  <w14:solidFill>
                    <w14:schemeClr w14:val="tx1"/>
                  </w14:solidFill>
                </w14:textFill>
              </w:rPr>
              <w:t>崇财采</w:t>
            </w:r>
            <w:r>
              <w:rPr>
                <w:rFonts w:hAnsi="宋体" w:cs="宋体"/>
                <w:b/>
                <w:bCs/>
                <w:color w:val="000000" w:themeColor="text1"/>
                <w14:textFill>
                  <w14:solidFill>
                    <w14:schemeClr w14:val="tx1"/>
                  </w14:solidFill>
                </w14:textFill>
              </w:rPr>
              <w:t>(2023)10</w:t>
            </w:r>
            <w:r>
              <w:rPr>
                <w:rFonts w:hint="eastAsia" w:hAnsi="宋体" w:cs="宋体"/>
                <w:b/>
                <w:bCs/>
                <w:color w:val="000000" w:themeColor="text1"/>
                <w14:textFill>
                  <w14:solidFill>
                    <w14:schemeClr w14:val="tx1"/>
                  </w14:solidFill>
                </w14:textFill>
              </w:rPr>
              <w:t>号</w:t>
            </w:r>
            <w:r>
              <w:rPr>
                <w:rFonts w:hAnsi="宋体" w:cs="宋体"/>
                <w:b/>
                <w:bCs/>
                <w:color w:val="000000" w:themeColor="text1"/>
                <w14:textFill>
                  <w14:solidFill>
                    <w14:schemeClr w14:val="tx1"/>
                  </w14:solidFill>
                </w14:textFill>
              </w:rPr>
              <w:t>) ,</w:t>
            </w:r>
            <w:r>
              <w:rPr>
                <w:rFonts w:hint="eastAsia" w:hAnsi="宋体" w:cs="宋体"/>
                <w:b/>
                <w:bCs/>
                <w:color w:val="000000" w:themeColor="text1"/>
                <w14:textFill>
                  <w14:solidFill>
                    <w14:schemeClr w14:val="tx1"/>
                  </w14:solidFill>
                </w14:textFill>
              </w:rPr>
              <w:t>供应商可凭成交通知书、政府采购合同，通过中征应收账款融资服务平台向银行在线申请“政采贷”融资。</w:t>
            </w:r>
            <w:r>
              <w:rPr>
                <w:rFonts w:hAnsi="宋体" w:cs="宋体"/>
                <w:b/>
                <w:bCs/>
                <w:color w:val="000000" w:themeColor="text1"/>
                <w14:textFill>
                  <w14:solidFill>
                    <w14:schemeClr w14:val="tx1"/>
                  </w14:solidFill>
                </w14:textFill>
              </w:rPr>
              <w:t>(</w:t>
            </w:r>
            <w:r>
              <w:rPr>
                <w:rFonts w:hint="eastAsia" w:hAnsi="宋体" w:cs="宋体"/>
                <w:b/>
                <w:bCs/>
                <w:color w:val="000000" w:themeColor="text1"/>
                <w14:textFill>
                  <w14:solidFill>
                    <w14:schemeClr w14:val="tx1"/>
                  </w14:solidFill>
                </w14:textFill>
              </w:rPr>
              <w:t>具体详见采购文件中关于“政采贷”相关信息</w:t>
            </w:r>
            <w:r>
              <w:rPr>
                <w:rFonts w:hAnsi="宋体" w:cs="宋体"/>
                <w:b/>
                <w:bCs/>
                <w:color w:val="000000" w:themeColor="text1"/>
                <w14:textFill>
                  <w14:solidFill>
                    <w14:schemeClr w14:val="tx1"/>
                  </w14:solidFill>
                </w14:textFill>
              </w:rPr>
              <w:t>)</w:t>
            </w:r>
          </w:p>
        </w:tc>
      </w:tr>
    </w:tbl>
    <w:p w14:paraId="656C9E10">
      <w:pPr>
        <w:spacing w:line="400" w:lineRule="exact"/>
        <w:jc w:val="center"/>
        <w:rPr>
          <w:rFonts w:ascii="宋体"/>
          <w:b/>
          <w:color w:val="000000" w:themeColor="text1"/>
          <w:sz w:val="32"/>
          <w:szCs w:val="32"/>
          <w14:textFill>
            <w14:solidFill>
              <w14:schemeClr w14:val="tx1"/>
            </w14:solidFill>
          </w14:textFill>
        </w:rPr>
      </w:pPr>
      <w:r>
        <w:rPr>
          <w:rFonts w:ascii="宋体"/>
          <w:b/>
          <w:color w:val="000000" w:themeColor="text1"/>
          <w:sz w:val="32"/>
          <w:szCs w:val="32"/>
          <w14:textFill>
            <w14:solidFill>
              <w14:schemeClr w14:val="tx1"/>
            </w14:solidFill>
          </w14:textFill>
        </w:rPr>
        <w:br w:type="page"/>
      </w:r>
      <w:r>
        <w:rPr>
          <w:rFonts w:hint="eastAsia" w:ascii="宋体" w:hAnsi="宋体"/>
          <w:b/>
          <w:color w:val="000000" w:themeColor="text1"/>
          <w:sz w:val="32"/>
          <w:szCs w:val="32"/>
          <w14:textFill>
            <w14:solidFill>
              <w14:schemeClr w14:val="tx1"/>
            </w14:solidFill>
          </w14:textFill>
        </w:rPr>
        <w:t>供应商须知正文</w:t>
      </w:r>
    </w:p>
    <w:p w14:paraId="2CE9EA0F">
      <w:pPr>
        <w:spacing w:line="400" w:lineRule="exact"/>
        <w:jc w:val="center"/>
        <w:rPr>
          <w:rFonts w:ascii="宋体"/>
          <w:b/>
          <w:color w:val="000000" w:themeColor="text1"/>
          <w:sz w:val="32"/>
          <w:szCs w:val="32"/>
          <w14:textFill>
            <w14:solidFill>
              <w14:schemeClr w14:val="tx1"/>
            </w14:solidFill>
          </w14:textFill>
        </w:rPr>
      </w:pPr>
    </w:p>
    <w:p w14:paraId="25DF2B1C">
      <w:pPr>
        <w:spacing w:line="400" w:lineRule="exact"/>
        <w:jc w:val="center"/>
        <w:rPr>
          <w:rFonts w:asci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一、总则</w:t>
      </w:r>
    </w:p>
    <w:p w14:paraId="508538F8">
      <w:pPr>
        <w:spacing w:line="400" w:lineRule="exact"/>
        <w:rPr>
          <w:rFonts w:ascii="宋体"/>
          <w:color w:val="000000" w:themeColor="text1"/>
          <w:szCs w:val="21"/>
          <w14:textFill>
            <w14:solidFill>
              <w14:schemeClr w14:val="tx1"/>
            </w14:solidFill>
          </w14:textFill>
        </w:rPr>
      </w:pPr>
    </w:p>
    <w:p w14:paraId="7BC49253">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1.</w:t>
      </w:r>
      <w:r>
        <w:rPr>
          <w:rFonts w:hint="eastAsia" w:ascii="黑体" w:hAnsi="黑体" w:eastAsia="黑体" w:cs="宋体"/>
          <w:b/>
          <w:bCs/>
          <w:color w:val="000000" w:themeColor="text1"/>
          <w:sz w:val="24"/>
          <w14:textFill>
            <w14:solidFill>
              <w14:schemeClr w14:val="tx1"/>
            </w14:solidFill>
          </w14:textFill>
        </w:rPr>
        <w:t>适用范围</w:t>
      </w:r>
    </w:p>
    <w:p w14:paraId="6D2806EC">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1.1</w:t>
      </w:r>
      <w:r>
        <w:rPr>
          <w:rFonts w:hint="eastAsia" w:ascii="宋体" w:hAnsi="宋体" w:cs="宋体"/>
          <w:color w:val="000000" w:themeColor="text1"/>
          <w:szCs w:val="21"/>
          <w14:textFill>
            <w14:solidFill>
              <w14:schemeClr w14:val="tx1"/>
            </w14:solidFill>
          </w14:textFill>
        </w:rPr>
        <w:t>本项目采购人、采购代理机构、供应商、磋商小组的相关行为均受《中华人民共和国政府采购法》《中华人民共和国政府采购法实施条例》</w:t>
      </w:r>
      <w:r>
        <w:rPr>
          <w:rFonts w:hint="eastAsia" w:ascii="宋体" w:hAnsi="宋体"/>
          <w:color w:val="000000" w:themeColor="text1"/>
          <w:szCs w:val="21"/>
          <w14:textFill>
            <w14:solidFill>
              <w14:schemeClr w14:val="tx1"/>
            </w14:solidFill>
          </w14:textFill>
        </w:rPr>
        <w:t>《政府采购竞争性磋商采购方式管理暂行办法》《财政部关于政府采购竞争性磋商采购方式管理暂行办法有关问题的补充通知》</w:t>
      </w:r>
      <w:r>
        <w:rPr>
          <w:rFonts w:hint="eastAsia" w:ascii="宋体" w:hAnsi="宋体" w:cs="宋体"/>
          <w:color w:val="000000" w:themeColor="text1"/>
          <w:szCs w:val="21"/>
          <w14:textFill>
            <w14:solidFill>
              <w14:schemeClr w14:val="tx1"/>
            </w14:solidFill>
          </w14:textFill>
        </w:rPr>
        <w:t>及本项目本级和上级财政部门政府采购有关规定的约束和保护。</w:t>
      </w:r>
    </w:p>
    <w:p w14:paraId="75AACB17">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1.2</w:t>
      </w:r>
      <w:r>
        <w:rPr>
          <w:rFonts w:hint="eastAsia" w:ascii="宋体" w:hAnsi="宋体" w:cs="宋体"/>
          <w:color w:val="000000" w:themeColor="text1"/>
          <w:szCs w:val="21"/>
          <w14:textFill>
            <w14:solidFill>
              <w14:schemeClr w14:val="tx1"/>
            </w14:solidFill>
          </w14:textFill>
        </w:rPr>
        <w:t>本竞争性磋商文件（以下简称磋商文件）适用于本项目的所有采购程序和环节（法律、法规另有规定的，从其规定）</w:t>
      </w:r>
      <w:r>
        <w:rPr>
          <w:rFonts w:hint="eastAsia" w:ascii="宋体" w:hAnsi="宋体" w:cs="宋体"/>
          <w:color w:val="000000" w:themeColor="text1"/>
          <w:spacing w:val="-6"/>
          <w:szCs w:val="21"/>
          <w14:textFill>
            <w14:solidFill>
              <w14:schemeClr w14:val="tx1"/>
            </w14:solidFill>
          </w14:textFill>
        </w:rPr>
        <w:t>。</w:t>
      </w:r>
    </w:p>
    <w:p w14:paraId="68421DC3">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2.</w:t>
      </w:r>
      <w:r>
        <w:rPr>
          <w:rFonts w:hint="eastAsia" w:ascii="黑体" w:hAnsi="黑体" w:eastAsia="黑体" w:cs="宋体"/>
          <w:b/>
          <w:bCs/>
          <w:color w:val="000000" w:themeColor="text1"/>
          <w:sz w:val="24"/>
          <w14:textFill>
            <w14:solidFill>
              <w14:schemeClr w14:val="tx1"/>
            </w14:solidFill>
          </w14:textFill>
        </w:rPr>
        <w:t>定义</w:t>
      </w:r>
    </w:p>
    <w:p w14:paraId="3207677A">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2.1</w:t>
      </w:r>
      <w:r>
        <w:rPr>
          <w:rFonts w:hint="eastAsia" w:ascii="宋体" w:hAnsi="宋体" w:cs="宋体"/>
          <w:color w:val="000000" w:themeColor="text1"/>
          <w:szCs w:val="21"/>
          <w14:textFill>
            <w14:solidFill>
              <w14:schemeClr w14:val="tx1"/>
            </w14:solidFill>
          </w14:textFill>
        </w:rPr>
        <w:t>“采购人”是指依法进行政府采购的国家机关、事业单位、团体组织。</w:t>
      </w:r>
    </w:p>
    <w:p w14:paraId="50069E6D">
      <w:pPr>
        <w:spacing w:line="360" w:lineRule="auto"/>
        <w:ind w:firstLine="420" w:firstLineChars="200"/>
        <w:rPr>
          <w:rFonts w:ascii="宋体" w:cs="宋体"/>
          <w:color w:val="000000" w:themeColor="text1"/>
          <w:szCs w:val="21"/>
          <w:u w:val="single"/>
          <w14:textFill>
            <w14:solidFill>
              <w14:schemeClr w14:val="tx1"/>
            </w14:solidFill>
          </w14:textFill>
        </w:rPr>
      </w:pPr>
      <w:r>
        <w:rPr>
          <w:rFonts w:ascii="宋体" w:hAnsi="宋体" w:cs="宋体"/>
          <w:color w:val="000000" w:themeColor="text1"/>
          <w:szCs w:val="21"/>
          <w14:textFill>
            <w14:solidFill>
              <w14:schemeClr w14:val="tx1"/>
            </w14:solidFill>
          </w14:textFill>
        </w:rPr>
        <w:t>2.2</w:t>
      </w:r>
      <w:r>
        <w:rPr>
          <w:rFonts w:hint="eastAsia" w:ascii="宋体" w:hAnsi="宋体" w:cs="宋体"/>
          <w:color w:val="000000" w:themeColor="text1"/>
          <w:szCs w:val="21"/>
          <w14:textFill>
            <w14:solidFill>
              <w14:schemeClr w14:val="tx1"/>
            </w14:solidFill>
          </w14:textFill>
        </w:rPr>
        <w:t>“采购代理机构”是指政府采购集中采购机构和集中采购机构以外的采购代理机构。</w:t>
      </w:r>
    </w:p>
    <w:p w14:paraId="73D825CC">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2.3</w:t>
      </w:r>
      <w:r>
        <w:rPr>
          <w:rFonts w:hint="eastAsia" w:ascii="宋体" w:hAnsi="宋体" w:cs="宋体"/>
          <w:color w:val="000000" w:themeColor="text1"/>
          <w:szCs w:val="21"/>
          <w14:textFill>
            <w14:solidFill>
              <w14:schemeClr w14:val="tx1"/>
            </w14:solidFill>
          </w14:textFill>
        </w:rPr>
        <w:t>“供应商”是指向采购人提供货物、工程或者服务的法人、其他组织或者自然人。</w:t>
      </w:r>
    </w:p>
    <w:p w14:paraId="3CDE15F5">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2.4</w:t>
      </w:r>
      <w:r>
        <w:rPr>
          <w:rFonts w:hint="eastAsia" w:ascii="宋体" w:hAnsi="宋体"/>
          <w:color w:val="000000" w:themeColor="text1"/>
          <w:szCs w:val="21"/>
          <w14:textFill>
            <w14:solidFill>
              <w14:schemeClr w14:val="tx1"/>
            </w14:solidFill>
          </w14:textFill>
        </w:rPr>
        <w:t>“工程”是指建设工程，包括建筑物和构筑物的新建、改建、扩建、装修、拆除、修缮等。</w:t>
      </w:r>
    </w:p>
    <w:p w14:paraId="0C85CF82">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2.5</w:t>
      </w:r>
      <w:r>
        <w:rPr>
          <w:rFonts w:hint="eastAsia" w:ascii="宋体" w:hAnsi="宋体" w:cs="宋体"/>
          <w:color w:val="000000" w:themeColor="text1"/>
          <w:szCs w:val="21"/>
          <w14:textFill>
            <w14:solidFill>
              <w14:schemeClr w14:val="tx1"/>
            </w14:solidFill>
          </w14:textFill>
        </w:rPr>
        <w:t>“竞标”是指供应商按照本项目竞争性磋商公告或者邀请函规定的方式获取磋商文件、提交响应文件并希望获得标的的行为。</w:t>
      </w:r>
    </w:p>
    <w:p w14:paraId="674A3E5F">
      <w:pPr>
        <w:spacing w:line="360" w:lineRule="auto"/>
        <w:ind w:firstLine="420" w:firstLineChars="200"/>
        <w:contextualSpacing/>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2.6</w:t>
      </w:r>
      <w:r>
        <w:rPr>
          <w:rFonts w:hint="eastAsia" w:ascii="宋体" w:hAnsi="宋体" w:cs="宋体"/>
          <w:color w:val="000000" w:themeColor="text1"/>
          <w:szCs w:val="21"/>
          <w14:textFill>
            <w14:solidFill>
              <w14:schemeClr w14:val="tx1"/>
            </w14:solidFill>
          </w14:textFill>
        </w:rPr>
        <w:t>“书面形式”是指合同书、信件和数据电文（包括电报、电传、传真、电子数据交换和电子邮件）等可以有形地表现所载内容的形式。</w:t>
      </w:r>
    </w:p>
    <w:p w14:paraId="55E082A6">
      <w:pPr>
        <w:spacing w:line="360" w:lineRule="auto"/>
        <w:ind w:firstLine="420" w:firstLineChars="200"/>
        <w:contextualSpacing/>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2.7</w:t>
      </w:r>
      <w:r>
        <w:rPr>
          <w:rFonts w:hint="eastAsia" w:ascii="宋体" w:hAnsi="宋体" w:cs="宋体"/>
          <w:color w:val="000000" w:themeColor="text1"/>
          <w:szCs w:val="21"/>
          <w14:textFill>
            <w14:solidFill>
              <w14:schemeClr w14:val="tx1"/>
            </w14:solidFill>
          </w14:textFill>
        </w:rPr>
        <w:t>“响应文件”是指：供应商根据本磋商文件要求，编制包含资格证明、报价、商务技术等所有内容的文件</w:t>
      </w:r>
      <w:r>
        <w:rPr>
          <w:rFonts w:hint="eastAsia" w:ascii="宋体" w:hAnsi="宋体" w:cs="宋体"/>
          <w:color w:val="000000" w:themeColor="text1"/>
          <w:spacing w:val="-6"/>
          <w:szCs w:val="21"/>
          <w14:textFill>
            <w14:solidFill>
              <w14:schemeClr w14:val="tx1"/>
            </w14:solidFill>
          </w14:textFill>
        </w:rPr>
        <w:t>。</w:t>
      </w:r>
    </w:p>
    <w:p w14:paraId="50615EBD">
      <w:pPr>
        <w:spacing w:line="360" w:lineRule="auto"/>
        <w:ind w:firstLine="420" w:firstLineChars="200"/>
        <w:contextualSpacing/>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2.8</w:t>
      </w:r>
      <w:r>
        <w:rPr>
          <w:rFonts w:hint="eastAsia" w:ascii="宋体" w:hAnsi="宋体" w:cs="宋体"/>
          <w:color w:val="000000" w:themeColor="text1"/>
          <w:szCs w:val="21"/>
          <w14:textFill>
            <w14:solidFill>
              <w14:schemeClr w14:val="tx1"/>
            </w14:solidFill>
          </w14:textFill>
        </w:rPr>
        <w:t>“实质性要求”是指磋商文件中已经指明不满足则响应文件按无效处理的条款，或者不能负偏离的条款，或者采购需求中带“▲”的条款。</w:t>
      </w:r>
    </w:p>
    <w:p w14:paraId="2B49A9EA">
      <w:pPr>
        <w:spacing w:line="360" w:lineRule="auto"/>
        <w:ind w:firstLine="420" w:firstLineChars="200"/>
        <w:contextualSpacing/>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2.9</w:t>
      </w:r>
      <w:r>
        <w:rPr>
          <w:rFonts w:hint="eastAsia" w:ascii="宋体" w:hAnsi="宋体" w:cs="宋体"/>
          <w:color w:val="000000" w:themeColor="text1"/>
          <w:szCs w:val="21"/>
          <w14:textFill>
            <w14:solidFill>
              <w14:schemeClr w14:val="tx1"/>
            </w14:solidFill>
          </w14:textFill>
        </w:rPr>
        <w:t>“正偏离”，是指响应文件对磋商文件“采购需求”中有关条款作出的响应优于条款要求并有利于采购人的情形。</w:t>
      </w:r>
    </w:p>
    <w:p w14:paraId="0C47B908">
      <w:pPr>
        <w:spacing w:line="360" w:lineRule="auto"/>
        <w:ind w:firstLine="420" w:firstLineChars="200"/>
        <w:contextualSpacing/>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2.10</w:t>
      </w:r>
      <w:r>
        <w:rPr>
          <w:rFonts w:hint="eastAsia" w:ascii="宋体" w:hAnsi="宋体" w:cs="宋体"/>
          <w:color w:val="000000" w:themeColor="text1"/>
          <w:szCs w:val="21"/>
          <w14:textFill>
            <w14:solidFill>
              <w14:schemeClr w14:val="tx1"/>
            </w14:solidFill>
          </w14:textFill>
        </w:rPr>
        <w:t>“负偏离”，是指响应文件对磋商文件“采购需求”中有关条款作出的响应不满足条款要求，导致采购人要求不能得到满足的情形。</w:t>
      </w:r>
    </w:p>
    <w:p w14:paraId="54E01DCF">
      <w:pPr>
        <w:spacing w:line="360" w:lineRule="auto"/>
        <w:ind w:firstLine="420" w:firstLineChars="200"/>
        <w:contextualSpacing/>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2.11</w:t>
      </w:r>
      <w:r>
        <w:rPr>
          <w:rFonts w:hint="eastAsia" w:ascii="宋体" w:hAnsi="宋体" w:cs="宋体"/>
          <w:color w:val="000000" w:themeColor="text1"/>
          <w:szCs w:val="21"/>
          <w14:textFill>
            <w14:solidFill>
              <w14:schemeClr w14:val="tx1"/>
            </w14:solidFill>
          </w14:textFill>
        </w:rPr>
        <w:t>“允许负偏离的条款”是指采购需求中的不属于“实质性要求”的条款。</w:t>
      </w:r>
    </w:p>
    <w:p w14:paraId="017BDBB4">
      <w:pPr>
        <w:spacing w:line="360" w:lineRule="auto"/>
        <w:ind w:firstLine="420" w:firstLineChars="200"/>
        <w:contextualSpacing/>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2.12</w:t>
      </w:r>
      <w:r>
        <w:rPr>
          <w:rFonts w:hint="eastAsia" w:ascii="宋体" w:hAnsi="宋体" w:cs="宋体"/>
          <w:color w:val="000000" w:themeColor="text1"/>
          <w:szCs w:val="21"/>
          <w14:textFill>
            <w14:solidFill>
              <w14:schemeClr w14:val="tx1"/>
            </w14:solidFill>
          </w14:textFill>
        </w:rPr>
        <w:t>“首次报价”是指供应商提交的首次响应文件中的报价。</w:t>
      </w:r>
    </w:p>
    <w:p w14:paraId="0B8F5815">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3.</w:t>
      </w:r>
      <w:r>
        <w:rPr>
          <w:rFonts w:hint="eastAsia" w:ascii="黑体" w:hAnsi="黑体" w:eastAsia="黑体" w:cs="宋体"/>
          <w:b/>
          <w:bCs/>
          <w:color w:val="000000" w:themeColor="text1"/>
          <w:sz w:val="24"/>
          <w14:textFill>
            <w14:solidFill>
              <w14:schemeClr w14:val="tx1"/>
            </w14:solidFill>
          </w14:textFill>
        </w:rPr>
        <w:t>供应商的资格条件</w:t>
      </w:r>
    </w:p>
    <w:p w14:paraId="7ED636F4">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供应商的资格条件详见“供应商须知前附表”。</w:t>
      </w:r>
    </w:p>
    <w:p w14:paraId="65B6261B">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4.</w:t>
      </w:r>
      <w:r>
        <w:rPr>
          <w:rFonts w:hint="eastAsia" w:ascii="黑体" w:hAnsi="黑体" w:eastAsia="黑体" w:cs="宋体"/>
          <w:b/>
          <w:bCs/>
          <w:color w:val="000000" w:themeColor="text1"/>
          <w:sz w:val="24"/>
          <w14:textFill>
            <w14:solidFill>
              <w14:schemeClr w14:val="tx1"/>
            </w14:solidFill>
          </w14:textFill>
        </w:rPr>
        <w:t>竞标费用</w:t>
      </w:r>
    </w:p>
    <w:p w14:paraId="02FE1AA4">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供应商应承担参与本次采购活动有关的所有费用，包括但不限于获取磋商文件、勘查现场、编制和提交响应文件、参加磋商与应答、签订合同等，不论竞标结果如何，均应自行承担。</w:t>
      </w:r>
    </w:p>
    <w:p w14:paraId="2BB1507D">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5.</w:t>
      </w:r>
      <w:r>
        <w:rPr>
          <w:rFonts w:hint="eastAsia" w:ascii="黑体" w:hAnsi="黑体" w:eastAsia="黑体" w:cs="宋体"/>
          <w:b/>
          <w:bCs/>
          <w:color w:val="000000" w:themeColor="text1"/>
          <w:sz w:val="24"/>
          <w14:textFill>
            <w14:solidFill>
              <w14:schemeClr w14:val="tx1"/>
            </w14:solidFill>
          </w14:textFill>
        </w:rPr>
        <w:t>联合体竞标</w:t>
      </w:r>
    </w:p>
    <w:p w14:paraId="251BC847">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5.1</w:t>
      </w:r>
      <w:r>
        <w:rPr>
          <w:rFonts w:hint="eastAsia" w:ascii="宋体" w:hAnsi="宋体" w:cs="宋体"/>
          <w:color w:val="000000" w:themeColor="text1"/>
          <w:szCs w:val="21"/>
          <w14:textFill>
            <w14:solidFill>
              <w14:schemeClr w14:val="tx1"/>
            </w14:solidFill>
          </w14:textFill>
        </w:rPr>
        <w:t>本项目是否接受联合体竞标，详见“供应商须知前附表”。</w:t>
      </w:r>
    </w:p>
    <w:p w14:paraId="18501CF9">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5.2</w:t>
      </w:r>
      <w:r>
        <w:rPr>
          <w:rFonts w:hint="eastAsia" w:ascii="宋体" w:hAnsi="宋体"/>
          <w:color w:val="000000" w:themeColor="text1"/>
          <w14:textFill>
            <w14:solidFill>
              <w14:schemeClr w14:val="tx1"/>
            </w14:solidFill>
          </w14:textFill>
        </w:rPr>
        <w:t>如接受联合体竞标，</w:t>
      </w:r>
      <w:r>
        <w:rPr>
          <w:rFonts w:hint="eastAsia" w:ascii="宋体" w:hAnsi="宋体" w:cs="宋体"/>
          <w:color w:val="000000" w:themeColor="text1"/>
          <w:szCs w:val="21"/>
          <w14:textFill>
            <w14:solidFill>
              <w14:schemeClr w14:val="tx1"/>
            </w14:solidFill>
          </w14:textFill>
        </w:rPr>
        <w:t>联合体竞标要求详见“供应商须知前附表”。</w:t>
      </w:r>
    </w:p>
    <w:p w14:paraId="1E775599">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5.3</w:t>
      </w:r>
      <w:bookmarkStart w:id="58" w:name="_Hlk66782192"/>
      <w:r>
        <w:rPr>
          <w:rFonts w:hint="eastAsia" w:ascii="宋体" w:hAnsi="宋体"/>
          <w:color w:val="000000" w:themeColor="text1"/>
          <w:szCs w:val="21"/>
          <w14:textFill>
            <w14:solidFill>
              <w14:schemeClr w14:val="tx1"/>
            </w14:solidFill>
          </w14:textFill>
        </w:rPr>
        <w:t>根据《政府采购促进中小企业发展管理办法》（财库〔</w:t>
      </w:r>
      <w:r>
        <w:rPr>
          <w:rFonts w:ascii="宋体" w:hAnsi="宋体"/>
          <w:color w:val="000000" w:themeColor="text1"/>
          <w:szCs w:val="21"/>
          <w14:textFill>
            <w14:solidFill>
              <w14:schemeClr w14:val="tx1"/>
            </w14:solidFill>
          </w14:textFill>
        </w:rPr>
        <w:t>2020</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46</w:t>
      </w:r>
      <w:r>
        <w:rPr>
          <w:rFonts w:hint="eastAsia" w:ascii="宋体" w:hAnsi="宋体"/>
          <w:color w:val="000000" w:themeColor="text1"/>
          <w:szCs w:val="21"/>
          <w14:textFill>
            <w14:solidFill>
              <w14:schemeClr w14:val="tx1"/>
            </w14:solidFill>
          </w14:textFill>
        </w:rPr>
        <w:t>号）第九条第二款的规定，接受大中型企业与小微企业组成联合体或者允许大中型企业向一家或者多家小微企业分包的采购项目，对于联合协议或者分包意向协议约定小微企业的合同份额占到合同总金额</w:t>
      </w:r>
      <w:r>
        <w:rPr>
          <w:rFonts w:ascii="宋体" w:hAnsi="宋体"/>
          <w:color w:val="000000" w:themeColor="text1"/>
          <w:szCs w:val="21"/>
          <w14:textFill>
            <w14:solidFill>
              <w14:schemeClr w14:val="tx1"/>
            </w14:solidFill>
          </w14:textFill>
        </w:rPr>
        <w:t>30%</w:t>
      </w:r>
      <w:r>
        <w:rPr>
          <w:rFonts w:hint="eastAsia" w:ascii="宋体" w:hAnsi="宋体"/>
          <w:color w:val="000000" w:themeColor="text1"/>
          <w:szCs w:val="21"/>
          <w14:textFill>
            <w14:solidFill>
              <w14:schemeClr w14:val="tx1"/>
            </w14:solidFill>
          </w14:textFill>
        </w:rPr>
        <w:t>以上的，采购人、采购代理机构应当对联合体或者大中型企业的报价给予</w:t>
      </w:r>
      <w:r>
        <w:rPr>
          <w:rFonts w:ascii="宋体" w:hAnsi="宋体"/>
          <w:color w:val="000000" w:themeColor="text1"/>
          <w:szCs w:val="21"/>
          <w14:textFill>
            <w14:solidFill>
              <w14:schemeClr w14:val="tx1"/>
            </w14:solidFill>
          </w14:textFill>
        </w:rPr>
        <w:t>1%-2%</w:t>
      </w:r>
      <w:r>
        <w:rPr>
          <w:rFonts w:hint="eastAsia" w:ascii="宋体" w:hAnsi="宋体"/>
          <w:color w:val="000000" w:themeColor="text1"/>
          <w:szCs w:val="21"/>
          <w14:textFill>
            <w14:solidFill>
              <w14:schemeClr w14:val="tx1"/>
            </w14:solidFill>
          </w14:textFill>
        </w:rPr>
        <w:t>的扣除，用扣除后的价格参加评审。</w:t>
      </w:r>
      <w:bookmarkEnd w:id="58"/>
    </w:p>
    <w:p w14:paraId="12A42E2D">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6.</w:t>
      </w:r>
      <w:r>
        <w:rPr>
          <w:rFonts w:hint="eastAsia" w:ascii="黑体" w:hAnsi="黑体" w:eastAsia="黑体" w:cs="宋体"/>
          <w:b/>
          <w:bCs/>
          <w:color w:val="000000" w:themeColor="text1"/>
          <w:sz w:val="24"/>
          <w14:textFill>
            <w14:solidFill>
              <w14:schemeClr w14:val="tx1"/>
            </w14:solidFill>
          </w14:textFill>
        </w:rPr>
        <w:t>转包与分包</w:t>
      </w:r>
    </w:p>
    <w:p w14:paraId="1E55AE3D">
      <w:pPr>
        <w:pStyle w:val="6"/>
        <w:keepNext w:val="0"/>
        <w:keepLines w:val="0"/>
        <w:spacing w:before="0" w:after="0" w:line="360" w:lineRule="auto"/>
        <w:ind w:left="420" w:leftChars="200"/>
        <w:rPr>
          <w:rFonts w:ascii="宋体"/>
          <w:b w:val="0"/>
          <w:color w:val="000000" w:themeColor="text1"/>
          <w:sz w:val="21"/>
          <w:szCs w:val="21"/>
          <w14:textFill>
            <w14:solidFill>
              <w14:schemeClr w14:val="tx1"/>
            </w14:solidFill>
          </w14:textFill>
        </w:rPr>
      </w:pPr>
      <w:bookmarkStart w:id="59" w:name="_Toc254970532"/>
      <w:bookmarkStart w:id="60" w:name="_Toc254970673"/>
      <w:r>
        <w:rPr>
          <w:rFonts w:ascii="宋体" w:hAnsi="宋体"/>
          <w:b w:val="0"/>
          <w:color w:val="000000" w:themeColor="text1"/>
          <w:sz w:val="21"/>
          <w:szCs w:val="21"/>
          <w14:textFill>
            <w14:solidFill>
              <w14:schemeClr w14:val="tx1"/>
            </w14:solidFill>
          </w14:textFill>
        </w:rPr>
        <w:t>6.1</w:t>
      </w:r>
      <w:r>
        <w:rPr>
          <w:rFonts w:hint="eastAsia" w:ascii="宋体" w:hAnsi="宋体"/>
          <w:b w:val="0"/>
          <w:color w:val="000000" w:themeColor="text1"/>
          <w:sz w:val="21"/>
          <w:szCs w:val="21"/>
          <w14:textFill>
            <w14:solidFill>
              <w14:schemeClr w14:val="tx1"/>
            </w14:solidFill>
          </w14:textFill>
        </w:rPr>
        <w:t>本项目不允许转包。</w:t>
      </w:r>
    </w:p>
    <w:p w14:paraId="4473939A">
      <w:pPr>
        <w:pStyle w:val="6"/>
        <w:keepNext w:val="0"/>
        <w:keepLines w:val="0"/>
        <w:spacing w:before="0" w:after="0" w:line="360" w:lineRule="auto"/>
        <w:ind w:firstLine="315" w:firstLineChars="150"/>
        <w:rPr>
          <w:rFonts w:ascii="宋体"/>
          <w:b w:val="0"/>
          <w:color w:val="000000" w:themeColor="text1"/>
          <w:sz w:val="21"/>
          <w:szCs w:val="21"/>
          <w14:textFill>
            <w14:solidFill>
              <w14:schemeClr w14:val="tx1"/>
            </w14:solidFill>
          </w14:textFill>
        </w:rPr>
      </w:pPr>
      <w:r>
        <w:rPr>
          <w:rFonts w:ascii="宋体" w:hAnsi="宋体"/>
          <w:b w:val="0"/>
          <w:color w:val="000000" w:themeColor="text1"/>
          <w:sz w:val="21"/>
          <w:szCs w:val="21"/>
          <w14:textFill>
            <w14:solidFill>
              <w14:schemeClr w14:val="tx1"/>
            </w14:solidFill>
          </w14:textFill>
        </w:rPr>
        <w:t xml:space="preserve"> 6.2</w:t>
      </w:r>
      <w:r>
        <w:rPr>
          <w:rFonts w:hint="eastAsia" w:ascii="宋体" w:hAnsi="宋体"/>
          <w:b w:val="0"/>
          <w:color w:val="000000" w:themeColor="text1"/>
          <w:sz w:val="21"/>
          <w:szCs w:val="21"/>
          <w14:textFill>
            <w14:solidFill>
              <w14:schemeClr w14:val="tx1"/>
            </w14:solidFill>
          </w14:textFill>
        </w:rPr>
        <w:t>本项目是否允许分包详见“供应商须知前附表”，本项目不允许违法分包。允许分包的非主体、非关键性工作，根据法律法规规定承担该工作需要资质或者行政许可的，如该工作由供应商自行承担，供应商应具备相应的资质或者行政许可，如供应商不具备相应的资质或者行政许可必须采用分包的方式，但分包供应商应具备相应资质或者行政许可。</w:t>
      </w:r>
    </w:p>
    <w:p w14:paraId="5EA2728E">
      <w:pPr>
        <w:pStyle w:val="6"/>
        <w:keepNext w:val="0"/>
        <w:keepLines w:val="0"/>
        <w:spacing w:before="0" w:after="0" w:line="360" w:lineRule="auto"/>
        <w:ind w:firstLine="315" w:firstLineChars="150"/>
        <w:rPr>
          <w:rFonts w:ascii="宋体"/>
          <w:b w:val="0"/>
          <w:color w:val="000000" w:themeColor="text1"/>
          <w:sz w:val="21"/>
          <w:szCs w:val="21"/>
          <w14:textFill>
            <w14:solidFill>
              <w14:schemeClr w14:val="tx1"/>
            </w14:solidFill>
          </w14:textFill>
        </w:rPr>
      </w:pPr>
      <w:r>
        <w:rPr>
          <w:rFonts w:ascii="宋体" w:hAnsi="宋体"/>
          <w:b w:val="0"/>
          <w:color w:val="000000" w:themeColor="text1"/>
          <w:sz w:val="21"/>
          <w:szCs w:val="21"/>
          <w14:textFill>
            <w14:solidFill>
              <w14:schemeClr w14:val="tx1"/>
            </w14:solidFill>
          </w14:textFill>
        </w:rPr>
        <w:t xml:space="preserve"> 6.3</w:t>
      </w:r>
      <w:r>
        <w:rPr>
          <w:rFonts w:hint="eastAsia" w:ascii="宋体" w:hAnsi="宋体"/>
          <w:b w:val="0"/>
          <w:color w:val="000000" w:themeColor="text1"/>
          <w:sz w:val="21"/>
          <w:szCs w:val="21"/>
          <w14:textFill>
            <w14:solidFill>
              <w14:schemeClr w14:val="tx1"/>
            </w14:solidFill>
          </w14:textFill>
        </w:rPr>
        <w:t>供应商根据磋商文件的规定和采购项目的实际情况，拟在成交后将成交项目的非主体、非关键性工作分包的，应当在响应文件中载明分包承担主体，分包承担主体应当具备相应资质条件且不得再次分包。</w:t>
      </w:r>
    </w:p>
    <w:p w14:paraId="4C3416AC">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7.</w:t>
      </w:r>
      <w:r>
        <w:rPr>
          <w:rFonts w:hint="eastAsia" w:ascii="黑体" w:hAnsi="黑体" w:eastAsia="黑体" w:cs="宋体"/>
          <w:b/>
          <w:bCs/>
          <w:color w:val="000000" w:themeColor="text1"/>
          <w:sz w:val="24"/>
          <w14:textFill>
            <w14:solidFill>
              <w14:schemeClr w14:val="tx1"/>
            </w14:solidFill>
          </w14:textFill>
        </w:rPr>
        <w:t>特别说明</w:t>
      </w:r>
      <w:bookmarkEnd w:id="59"/>
      <w:bookmarkEnd w:id="60"/>
    </w:p>
    <w:p w14:paraId="04BD9421">
      <w:pPr>
        <w:spacing w:line="360" w:lineRule="auto"/>
        <w:ind w:firstLine="420" w:firstLineChars="200"/>
        <w:rPr>
          <w:rFonts w:ascii="宋体" w:cs="宋体"/>
          <w:color w:val="000000" w:themeColor="text1"/>
          <w:szCs w:val="21"/>
          <w14:textFill>
            <w14:solidFill>
              <w14:schemeClr w14:val="tx1"/>
            </w14:solidFill>
          </w14:textFill>
        </w:rPr>
      </w:pPr>
      <w:bookmarkStart w:id="61" w:name="_8.1提供相同品牌产品且通过资格审查、符合性审查的不同投标人参加同一合"/>
      <w:bookmarkEnd w:id="61"/>
      <w:r>
        <w:rPr>
          <w:rFonts w:ascii="宋体" w:hAnsi="宋体" w:cs="宋体"/>
          <w:color w:val="000000" w:themeColor="text1"/>
          <w:szCs w:val="21"/>
          <w14:textFill>
            <w14:solidFill>
              <w14:schemeClr w14:val="tx1"/>
            </w14:solidFill>
          </w14:textFill>
        </w:rPr>
        <w:t>7.1</w:t>
      </w:r>
      <w:bookmarkStart w:id="62" w:name="_Hlk65832145"/>
      <w:r>
        <w:rPr>
          <w:rFonts w:hint="eastAsia" w:ascii="宋体" w:hAnsi="宋体"/>
          <w:color w:val="000000" w:themeColor="text1"/>
          <w:szCs w:val="21"/>
          <w14:textFill>
            <w14:solidFill>
              <w14:schemeClr w14:val="tx1"/>
            </w14:solidFill>
          </w14:textFill>
        </w:rPr>
        <w:t>如果本磋商文件要求提供供应商或制造商的资格、信誉、荣誉、业绩与企业认证等材料的，资格、信誉、荣誉、业绩与企业认证等必须为供应商或者制造商所拥有或自身获得</w:t>
      </w:r>
      <w:r>
        <w:rPr>
          <w:rFonts w:hint="eastAsia" w:ascii="宋体" w:hAnsi="宋体" w:cs="宋体"/>
          <w:color w:val="000000" w:themeColor="text1"/>
          <w:szCs w:val="21"/>
          <w14:textFill>
            <w14:solidFill>
              <w14:schemeClr w14:val="tx1"/>
            </w14:solidFill>
          </w14:textFill>
        </w:rPr>
        <w:t>。</w:t>
      </w:r>
    </w:p>
    <w:bookmarkEnd w:id="62"/>
    <w:p w14:paraId="685D9475">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7.2</w:t>
      </w:r>
      <w:r>
        <w:rPr>
          <w:rFonts w:hint="eastAsia" w:ascii="宋体" w:hAnsi="宋体" w:cs="宋体"/>
          <w:color w:val="000000" w:themeColor="text1"/>
          <w:szCs w:val="21"/>
          <w14:textFill>
            <w14:solidFill>
              <w14:schemeClr w14:val="tx1"/>
            </w14:solidFill>
          </w14:textFill>
        </w:rPr>
        <w:t>供应商应仔细阅读磋商文件的所有内容，按照磋商文件的要求提交响应文件，并对所提供的全部资料的真实性承担法律责任。</w:t>
      </w:r>
    </w:p>
    <w:p w14:paraId="3DD2ADA5">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7.3</w:t>
      </w:r>
      <w:r>
        <w:rPr>
          <w:rFonts w:hint="eastAsia" w:ascii="宋体" w:hAnsi="宋体" w:cs="宋体"/>
          <w:color w:val="000000" w:themeColor="text1"/>
          <w:szCs w:val="21"/>
          <w14:textFill>
            <w14:solidFill>
              <w14:schemeClr w14:val="tx1"/>
            </w14:solidFill>
          </w14:textFill>
        </w:rPr>
        <w:t>供应商在竞标活动中提供任何虚假材料谋取成交的，将报财政部门查处；签订合同后发现的，成交供应商须依照《中华人民共和国消费者权益保护法》规定赔偿采购人，且民事赔偿并不免除违法供应商的行政与刑事责任。</w:t>
      </w:r>
    </w:p>
    <w:p w14:paraId="3183FFE1">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7.4</w:t>
      </w:r>
      <w:r>
        <w:rPr>
          <w:rFonts w:hint="eastAsia" w:ascii="宋体" w:hAnsi="宋体" w:cs="宋体"/>
          <w:color w:val="000000" w:themeColor="text1"/>
          <w:szCs w:val="21"/>
          <w14:textFill>
            <w14:solidFill>
              <w14:schemeClr w14:val="tx1"/>
            </w14:solidFill>
          </w14:textFill>
        </w:rPr>
        <w:t>在政府采购活动中，采购人员及相关人员与供应商有下列利害关系之一的，应当回避：</w:t>
      </w:r>
    </w:p>
    <w:p w14:paraId="5A27C448">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）参加采购活动前</w:t>
      </w:r>
      <w:r>
        <w:rPr>
          <w:rFonts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年内与供应商存在劳动关系；</w:t>
      </w:r>
    </w:p>
    <w:p w14:paraId="6B107B08">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）参加采购活动前</w:t>
      </w:r>
      <w:r>
        <w:rPr>
          <w:rFonts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年内担任供应商的董事、监事；</w:t>
      </w:r>
    </w:p>
    <w:p w14:paraId="37651549">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）参加采购活动前</w:t>
      </w:r>
      <w:r>
        <w:rPr>
          <w:rFonts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年内是供应商的控股股东或者实际控制人；</w:t>
      </w:r>
    </w:p>
    <w:p w14:paraId="4B63C1E0">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4</w:t>
      </w:r>
      <w:r>
        <w:rPr>
          <w:rFonts w:hint="eastAsia" w:ascii="宋体" w:hAnsi="宋体" w:cs="宋体"/>
          <w:color w:val="000000" w:themeColor="text1"/>
          <w:szCs w:val="21"/>
          <w14:textFill>
            <w14:solidFill>
              <w14:schemeClr w14:val="tx1"/>
            </w14:solidFill>
          </w14:textFill>
        </w:rPr>
        <w:t>）与供应商的法定代表人或者负责人有夫妻、直系血亲、三代以内旁系血亲或者近姻亲关系；</w:t>
      </w:r>
    </w:p>
    <w:p w14:paraId="320AA347">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5</w:t>
      </w:r>
      <w:r>
        <w:rPr>
          <w:rFonts w:hint="eastAsia" w:ascii="宋体" w:hAnsi="宋体" w:cs="宋体"/>
          <w:color w:val="000000" w:themeColor="text1"/>
          <w:szCs w:val="21"/>
          <w14:textFill>
            <w14:solidFill>
              <w14:schemeClr w14:val="tx1"/>
            </w14:solidFill>
          </w14:textFill>
        </w:rPr>
        <w:t>）与供应商有其他可能影响政府采购活动公平、公正进行的关系。</w:t>
      </w:r>
    </w:p>
    <w:p w14:paraId="3E742497">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21B0B2BD">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7.5</w:t>
      </w:r>
      <w:r>
        <w:rPr>
          <w:rFonts w:hint="eastAsia" w:ascii="宋体" w:hAnsi="宋体" w:cs="宋体"/>
          <w:color w:val="000000" w:themeColor="text1"/>
          <w:szCs w:val="21"/>
          <w14:textFill>
            <w14:solidFill>
              <w14:schemeClr w14:val="tx1"/>
            </w14:solidFill>
          </w14:textFill>
        </w:rPr>
        <w:t>有下列情形之一的视为供应商相互串通竞标，响应文件将被视为无效：</w:t>
      </w:r>
    </w:p>
    <w:p w14:paraId="4A703010">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）不同供应商的响应文件由同一单位或者个人编制；</w:t>
      </w:r>
    </w:p>
    <w:p w14:paraId="6C0145FB">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）不同供应商委托同一单位或者个人办理竞标事宜；</w:t>
      </w:r>
    </w:p>
    <w:p w14:paraId="2256DA57">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）不同的供应商的响应文件载明的项目管理员为同一个人；</w:t>
      </w:r>
    </w:p>
    <w:p w14:paraId="2A42EB48">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4</w:t>
      </w:r>
      <w:r>
        <w:rPr>
          <w:rFonts w:hint="eastAsia" w:ascii="宋体" w:hAnsi="宋体" w:cs="宋体"/>
          <w:color w:val="000000" w:themeColor="text1"/>
          <w:szCs w:val="21"/>
          <w14:textFill>
            <w14:solidFill>
              <w14:schemeClr w14:val="tx1"/>
            </w14:solidFill>
          </w14:textFill>
        </w:rPr>
        <w:t>）不同供应商的响应文件异常一致或者报价呈规律性差异；</w:t>
      </w:r>
    </w:p>
    <w:p w14:paraId="092288FD">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5</w:t>
      </w:r>
      <w:r>
        <w:rPr>
          <w:rFonts w:hint="eastAsia" w:ascii="宋体" w:hAnsi="宋体" w:cs="宋体"/>
          <w:color w:val="000000" w:themeColor="text1"/>
          <w:szCs w:val="21"/>
          <w14:textFill>
            <w14:solidFill>
              <w14:schemeClr w14:val="tx1"/>
            </w14:solidFill>
          </w14:textFill>
        </w:rPr>
        <w:t>）不同供应商的响应文件相互混装；</w:t>
      </w:r>
    </w:p>
    <w:p w14:paraId="7E4CA14B">
      <w:pPr>
        <w:tabs>
          <w:tab w:val="left" w:pos="6931"/>
        </w:tabs>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6</w:t>
      </w:r>
      <w:r>
        <w:rPr>
          <w:rFonts w:hint="eastAsia" w:ascii="宋体" w:hAnsi="宋体" w:cs="宋体"/>
          <w:color w:val="000000" w:themeColor="text1"/>
          <w:szCs w:val="21"/>
          <w14:textFill>
            <w14:solidFill>
              <w14:schemeClr w14:val="tx1"/>
            </w14:solidFill>
          </w14:textFill>
        </w:rPr>
        <w:t>）不同供应商的磋商保证金从同一单位或者个人账户转出。</w:t>
      </w:r>
      <w:r>
        <w:rPr>
          <w:rFonts w:ascii="宋体" w:cs="宋体"/>
          <w:color w:val="000000" w:themeColor="text1"/>
          <w:szCs w:val="21"/>
          <w14:textFill>
            <w14:solidFill>
              <w14:schemeClr w14:val="tx1"/>
            </w14:solidFill>
          </w14:textFill>
        </w:rPr>
        <w:tab/>
      </w:r>
    </w:p>
    <w:p w14:paraId="16411357">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7.6</w:t>
      </w:r>
      <w:r>
        <w:rPr>
          <w:rFonts w:hint="eastAsia" w:ascii="宋体" w:hAnsi="宋体" w:cs="宋体"/>
          <w:color w:val="000000" w:themeColor="text1"/>
          <w:szCs w:val="21"/>
          <w14:textFill>
            <w14:solidFill>
              <w14:schemeClr w14:val="tx1"/>
            </w14:solidFill>
          </w14:textFill>
        </w:rPr>
        <w:t>供应商有下列情形之一的，属于恶意串通行为，将报同级监督管理部门：</w:t>
      </w:r>
    </w:p>
    <w:p w14:paraId="319C8C24">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）供应商直接或者间接从采购人或者采购代理机构处获得其他供应商的相关信息并修改其响应文件；</w:t>
      </w:r>
    </w:p>
    <w:p w14:paraId="345C5F1E">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）供应商按照采购人或者采购代理机构的授意撤换、修改响应文件；</w:t>
      </w:r>
    </w:p>
    <w:p w14:paraId="47974B2E">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）供应商之间协商报价、技术方案等响应文件或者响应文件的实质性内容；</w:t>
      </w:r>
    </w:p>
    <w:p w14:paraId="3F67B578">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4</w:t>
      </w:r>
      <w:r>
        <w:rPr>
          <w:rFonts w:hint="eastAsia" w:ascii="宋体" w:hAnsi="宋体" w:cs="宋体"/>
          <w:color w:val="000000" w:themeColor="text1"/>
          <w:szCs w:val="21"/>
          <w14:textFill>
            <w14:solidFill>
              <w14:schemeClr w14:val="tx1"/>
            </w14:solidFill>
          </w14:textFill>
        </w:rPr>
        <w:t>）属于同一集团、协会、商会等组织成员的供应商按照该组织要求协同参加政府采购活动；</w:t>
      </w:r>
    </w:p>
    <w:p w14:paraId="5D96F383">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5</w:t>
      </w:r>
      <w:r>
        <w:rPr>
          <w:rFonts w:hint="eastAsia" w:ascii="宋体" w:hAnsi="宋体" w:cs="宋体"/>
          <w:color w:val="000000" w:themeColor="text1"/>
          <w:szCs w:val="21"/>
          <w14:textFill>
            <w14:solidFill>
              <w14:schemeClr w14:val="tx1"/>
            </w14:solidFill>
          </w14:textFill>
        </w:rPr>
        <w:t>）供应商之间事先约定一致抬高或者压低报价，或者在政府采购活动中事先约定轮流以高价位或者低价位成交，或者事先约定由某一特定供应商成交，然后再参加竞标；</w:t>
      </w:r>
    </w:p>
    <w:p w14:paraId="06BCCC60">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6</w:t>
      </w:r>
      <w:r>
        <w:rPr>
          <w:rFonts w:hint="eastAsia" w:ascii="宋体" w:hAnsi="宋体" w:cs="宋体"/>
          <w:color w:val="000000" w:themeColor="text1"/>
          <w:szCs w:val="21"/>
          <w14:textFill>
            <w14:solidFill>
              <w14:schemeClr w14:val="tx1"/>
            </w14:solidFill>
          </w14:textFill>
        </w:rPr>
        <w:t>）供应商之间商定部分供应商放弃参加政府采购活动或者放弃成交；</w:t>
      </w:r>
    </w:p>
    <w:p w14:paraId="004B8955">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7</w:t>
      </w:r>
      <w:r>
        <w:rPr>
          <w:rFonts w:hint="eastAsia" w:ascii="宋体" w:hAnsi="宋体" w:cs="宋体"/>
          <w:color w:val="000000" w:themeColor="text1"/>
          <w:szCs w:val="21"/>
          <w14:textFill>
            <w14:solidFill>
              <w14:schemeClr w14:val="tx1"/>
            </w14:solidFill>
          </w14:textFill>
        </w:rPr>
        <w:t>）供应商与采购人或者采购代理机构之间、供应商相互之间，为谋求特定供应商成交或者排斥其他供应商的其他串通行为。</w:t>
      </w:r>
    </w:p>
    <w:p w14:paraId="2478BEB4">
      <w:pPr>
        <w:spacing w:line="360" w:lineRule="auto"/>
        <w:ind w:firstLine="420" w:firstLineChars="200"/>
        <w:rPr>
          <w:rFonts w:ascii="宋体" w:cs="宋体"/>
          <w:color w:val="000000" w:themeColor="text1"/>
          <w:szCs w:val="21"/>
          <w14:textFill>
            <w14:solidFill>
              <w14:schemeClr w14:val="tx1"/>
            </w14:solidFill>
          </w14:textFill>
        </w:rPr>
      </w:pPr>
    </w:p>
    <w:p w14:paraId="48D57CB7">
      <w:pPr>
        <w:spacing w:line="360" w:lineRule="auto"/>
        <w:ind w:left="1" w:firstLine="417" w:firstLineChars="199"/>
        <w:jc w:val="center"/>
        <w:rPr>
          <w:rFonts w:ascii="宋体"/>
          <w:color w:val="000000" w:themeColor="text1"/>
          <w14:textFill>
            <w14:solidFill>
              <w14:schemeClr w14:val="tx1"/>
            </w14:solidFill>
          </w14:textFill>
        </w:rPr>
      </w:pPr>
      <w:bookmarkStart w:id="63" w:name="_Toc254970675"/>
      <w:bookmarkStart w:id="64" w:name="_Toc254970534"/>
    </w:p>
    <w:p w14:paraId="6BA0667A">
      <w:pPr>
        <w:spacing w:line="360" w:lineRule="auto"/>
        <w:jc w:val="center"/>
        <w:rPr>
          <w:rFonts w:ascii="宋体"/>
          <w:b/>
          <w:bCs/>
          <w:color w:val="000000" w:themeColor="text1"/>
          <w:sz w:val="32"/>
          <w:szCs w:val="32"/>
          <w14:textFill>
            <w14:solidFill>
              <w14:schemeClr w14:val="tx1"/>
            </w14:solidFill>
          </w14:textFill>
        </w:rPr>
      </w:pPr>
      <w:r>
        <w:rPr>
          <w:rFonts w:hint="eastAsia" w:ascii="宋体" w:hAnsi="宋体"/>
          <w:b/>
          <w:bCs/>
          <w:color w:val="000000" w:themeColor="text1"/>
          <w:sz w:val="32"/>
          <w:szCs w:val="32"/>
          <w14:textFill>
            <w14:solidFill>
              <w14:schemeClr w14:val="tx1"/>
            </w14:solidFill>
          </w14:textFill>
        </w:rPr>
        <w:t>二、磋商文件</w:t>
      </w:r>
      <w:bookmarkEnd w:id="63"/>
      <w:bookmarkEnd w:id="64"/>
    </w:p>
    <w:p w14:paraId="33E4CFA6">
      <w:pPr>
        <w:spacing w:line="360" w:lineRule="auto"/>
        <w:rPr>
          <w:rFonts w:ascii="宋体"/>
          <w:color w:val="000000" w:themeColor="text1"/>
          <w:szCs w:val="21"/>
          <w14:textFill>
            <w14:solidFill>
              <w14:schemeClr w14:val="tx1"/>
            </w14:solidFill>
          </w14:textFill>
        </w:rPr>
      </w:pPr>
    </w:p>
    <w:p w14:paraId="7EC9C102">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8.</w:t>
      </w:r>
      <w:r>
        <w:rPr>
          <w:rFonts w:hint="eastAsia" w:ascii="黑体" w:hAnsi="黑体" w:eastAsia="黑体" w:cs="宋体"/>
          <w:b/>
          <w:bCs/>
          <w:color w:val="000000" w:themeColor="text1"/>
          <w:sz w:val="24"/>
          <w14:textFill>
            <w14:solidFill>
              <w14:schemeClr w14:val="tx1"/>
            </w14:solidFill>
          </w14:textFill>
        </w:rPr>
        <w:t>磋商文件的构成</w:t>
      </w:r>
    </w:p>
    <w:p w14:paraId="023B1DDF">
      <w:pPr>
        <w:spacing w:line="360" w:lineRule="auto"/>
        <w:ind w:firstLine="420" w:firstLineChars="200"/>
        <w:jc w:val="left"/>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第一章竞争性磋商公告；</w:t>
      </w:r>
    </w:p>
    <w:p w14:paraId="7E3AF7BD">
      <w:pPr>
        <w:spacing w:line="360" w:lineRule="auto"/>
        <w:ind w:firstLine="420" w:firstLineChars="200"/>
        <w:jc w:val="left"/>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第二章供应商须知；</w:t>
      </w:r>
    </w:p>
    <w:p w14:paraId="2672F95B">
      <w:pPr>
        <w:spacing w:line="360" w:lineRule="auto"/>
        <w:ind w:firstLine="420" w:firstLineChars="200"/>
        <w:jc w:val="left"/>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第三章采购需求；</w:t>
      </w:r>
    </w:p>
    <w:p w14:paraId="673DCEFC">
      <w:pPr>
        <w:spacing w:line="360" w:lineRule="auto"/>
        <w:ind w:firstLine="420" w:firstLineChars="200"/>
        <w:jc w:val="left"/>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第四章评审程序、评审方法和评审标准；</w:t>
      </w:r>
    </w:p>
    <w:p w14:paraId="557EEEF5">
      <w:pPr>
        <w:spacing w:line="360" w:lineRule="auto"/>
        <w:ind w:firstLine="420" w:firstLineChars="200"/>
        <w:jc w:val="left"/>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第五章工程量清单及图纸；</w:t>
      </w:r>
    </w:p>
    <w:p w14:paraId="72CB7E34">
      <w:pPr>
        <w:spacing w:line="360" w:lineRule="auto"/>
        <w:ind w:firstLine="420" w:firstLineChars="200"/>
        <w:jc w:val="left"/>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第六章响应文件格式；</w:t>
      </w:r>
    </w:p>
    <w:p w14:paraId="19B56617">
      <w:pPr>
        <w:spacing w:line="360" w:lineRule="auto"/>
        <w:ind w:firstLine="420" w:firstLineChars="200"/>
        <w:jc w:val="left"/>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第七章合同文本。</w:t>
      </w:r>
    </w:p>
    <w:p w14:paraId="08B6FD15">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9.</w:t>
      </w:r>
      <w:r>
        <w:rPr>
          <w:rFonts w:hint="eastAsia" w:ascii="黑体" w:hAnsi="黑体" w:eastAsia="黑体" w:cs="宋体"/>
          <w:b/>
          <w:bCs/>
          <w:color w:val="000000" w:themeColor="text1"/>
          <w:sz w:val="24"/>
          <w14:textFill>
            <w14:solidFill>
              <w14:schemeClr w14:val="tx1"/>
            </w14:solidFill>
          </w14:textFill>
        </w:rPr>
        <w:t>供应商的询问</w:t>
      </w:r>
    </w:p>
    <w:p w14:paraId="00C31F59">
      <w:pPr>
        <w:spacing w:line="360" w:lineRule="auto"/>
        <w:ind w:firstLine="420" w:firstLineChars="200"/>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供应商应认真阅读磋商文件的采购需求，如供应商对磋商文件有疑问的，如要求采购人作出澄清或者修改的，供应商尽可能在提交首次响应文件截止之日前，以书面形式向采购人、采购代理机构提出。</w:t>
      </w:r>
    </w:p>
    <w:p w14:paraId="4C68997B">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10.</w:t>
      </w:r>
      <w:r>
        <w:rPr>
          <w:rFonts w:hint="eastAsia" w:ascii="黑体" w:hAnsi="黑体" w:eastAsia="黑体" w:cs="宋体"/>
          <w:b/>
          <w:bCs/>
          <w:color w:val="000000" w:themeColor="text1"/>
          <w:sz w:val="24"/>
          <w14:textFill>
            <w14:solidFill>
              <w14:schemeClr w14:val="tx1"/>
            </w14:solidFill>
          </w14:textFill>
        </w:rPr>
        <w:t>磋商文件的澄清和修改</w:t>
      </w:r>
    </w:p>
    <w:p w14:paraId="11328734">
      <w:pPr>
        <w:spacing w:line="360" w:lineRule="auto"/>
        <w:ind w:firstLine="420" w:firstLineChars="200"/>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提交首次响应文件截止之日前，采购人或者采购代理机构可以对已发出的磋商文件进行必要的澄清或者修改，澄清或者修改的内容作为磋商文件的组成部分。澄清或者修改的内容可能影响响应文件编制的，采购人或者采购代理机构应当在提交首次响应文件截止之日</w:t>
      </w:r>
      <w:r>
        <w:rPr>
          <w:rFonts w:ascii="宋体" w:hAnsi="宋体"/>
          <w:color w:val="000000" w:themeColor="text1"/>
          <w:szCs w:val="21"/>
          <w14:textFill>
            <w14:solidFill>
              <w14:schemeClr w14:val="tx1"/>
            </w14:solidFill>
          </w14:textFill>
        </w:rPr>
        <w:t>3</w:t>
      </w:r>
      <w:r>
        <w:rPr>
          <w:rFonts w:hint="eastAsia" w:ascii="宋体" w:hAnsi="宋体"/>
          <w:color w:val="000000" w:themeColor="text1"/>
          <w:szCs w:val="21"/>
          <w14:textFill>
            <w14:solidFill>
              <w14:schemeClr w14:val="tx1"/>
            </w14:solidFill>
          </w14:textFill>
        </w:rPr>
        <w:t>个工作日前，以书面形式通知所有获取磋商文件的供应商，不足</w:t>
      </w:r>
      <w:r>
        <w:rPr>
          <w:rFonts w:ascii="宋体" w:hAnsi="宋体"/>
          <w:color w:val="000000" w:themeColor="text1"/>
          <w:szCs w:val="21"/>
          <w14:textFill>
            <w14:solidFill>
              <w14:schemeClr w14:val="tx1"/>
            </w14:solidFill>
          </w14:textFill>
        </w:rPr>
        <w:t>3</w:t>
      </w:r>
      <w:r>
        <w:rPr>
          <w:rFonts w:hint="eastAsia" w:ascii="宋体" w:hAnsi="宋体"/>
          <w:color w:val="000000" w:themeColor="text1"/>
          <w:szCs w:val="21"/>
          <w14:textFill>
            <w14:solidFill>
              <w14:schemeClr w14:val="tx1"/>
            </w14:solidFill>
          </w14:textFill>
        </w:rPr>
        <w:t>个工作日的，应当顺延提交首次响应文件截止之日。</w:t>
      </w:r>
    </w:p>
    <w:p w14:paraId="0E287EE6">
      <w:pPr>
        <w:spacing w:line="360" w:lineRule="auto"/>
        <w:rPr>
          <w:rFonts w:ascii="宋体"/>
          <w:color w:val="000000" w:themeColor="text1"/>
          <w:szCs w:val="21"/>
          <w14:textFill>
            <w14:solidFill>
              <w14:schemeClr w14:val="tx1"/>
            </w14:solidFill>
          </w14:textFill>
        </w:rPr>
      </w:pPr>
    </w:p>
    <w:p w14:paraId="5D2C0EF8">
      <w:pPr>
        <w:spacing w:line="360" w:lineRule="auto"/>
        <w:jc w:val="center"/>
        <w:rPr>
          <w:rFonts w:ascii="宋体"/>
          <w:b/>
          <w:bCs/>
          <w:color w:val="000000" w:themeColor="text1"/>
          <w:szCs w:val="21"/>
          <w14:textFill>
            <w14:solidFill>
              <w14:schemeClr w14:val="tx1"/>
            </w14:solidFill>
          </w14:textFill>
        </w:rPr>
      </w:pPr>
      <w:r>
        <w:rPr>
          <w:rFonts w:hint="eastAsia" w:ascii="宋体" w:hAnsi="宋体"/>
          <w:b/>
          <w:bCs/>
          <w:color w:val="000000" w:themeColor="text1"/>
          <w:sz w:val="32"/>
          <w:szCs w:val="32"/>
          <w14:textFill>
            <w14:solidFill>
              <w14:schemeClr w14:val="tx1"/>
            </w14:solidFill>
          </w14:textFill>
        </w:rPr>
        <w:t>三、响应文件的编制</w:t>
      </w:r>
    </w:p>
    <w:p w14:paraId="18426203">
      <w:pPr>
        <w:spacing w:line="360" w:lineRule="auto"/>
        <w:rPr>
          <w:rFonts w:ascii="宋体"/>
          <w:color w:val="000000" w:themeColor="text1"/>
          <w:szCs w:val="21"/>
          <w14:textFill>
            <w14:solidFill>
              <w14:schemeClr w14:val="tx1"/>
            </w14:solidFill>
          </w14:textFill>
        </w:rPr>
      </w:pPr>
    </w:p>
    <w:p w14:paraId="5AB61FC2">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11.</w:t>
      </w:r>
      <w:r>
        <w:rPr>
          <w:rFonts w:hint="eastAsia" w:ascii="黑体" w:hAnsi="黑体" w:eastAsia="黑体" w:cs="宋体"/>
          <w:b/>
          <w:bCs/>
          <w:color w:val="000000" w:themeColor="text1"/>
          <w:sz w:val="24"/>
          <w14:textFill>
            <w14:solidFill>
              <w14:schemeClr w14:val="tx1"/>
            </w14:solidFill>
          </w14:textFill>
        </w:rPr>
        <w:t>响应文件的编制原则</w:t>
      </w:r>
    </w:p>
    <w:p w14:paraId="5DC87857">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供应商必须按照磋商文件的要求编制响应文件，并对其提交的响应文件的真实性、合法性承担法律责任。响应文件必须对磋商文件作出实质性响应。</w:t>
      </w:r>
    </w:p>
    <w:p w14:paraId="025A1EAD">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12.</w:t>
      </w:r>
      <w:r>
        <w:rPr>
          <w:rFonts w:hint="eastAsia" w:ascii="黑体" w:hAnsi="黑体" w:eastAsia="黑体" w:cs="宋体"/>
          <w:b/>
          <w:bCs/>
          <w:color w:val="000000" w:themeColor="text1"/>
          <w:sz w:val="24"/>
          <w14:textFill>
            <w14:solidFill>
              <w14:schemeClr w14:val="tx1"/>
            </w14:solidFill>
          </w14:textFill>
        </w:rPr>
        <w:t>响应文件的组成</w:t>
      </w:r>
    </w:p>
    <w:p w14:paraId="31257A7D">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12.1</w:t>
      </w:r>
      <w:r>
        <w:rPr>
          <w:rFonts w:hint="eastAsia" w:ascii="宋体" w:hAnsi="宋体" w:cs="宋体"/>
          <w:color w:val="000000" w:themeColor="text1"/>
          <w:szCs w:val="21"/>
          <w14:textFill>
            <w14:solidFill>
              <w14:schemeClr w14:val="tx1"/>
            </w14:solidFill>
          </w14:textFill>
        </w:rPr>
        <w:t>响应文件由资格证明文件、报价文件、商务技术文件三部分组成。</w:t>
      </w:r>
    </w:p>
    <w:p w14:paraId="546BBBCF">
      <w:pPr>
        <w:spacing w:line="360" w:lineRule="auto"/>
        <w:ind w:left="840" w:leftChars="200" w:hanging="420" w:hanging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12.1.1</w:t>
      </w:r>
      <w:r>
        <w:rPr>
          <w:rFonts w:hint="eastAsia" w:ascii="宋体" w:hAnsi="宋体" w:cs="宋体"/>
          <w:color w:val="000000" w:themeColor="text1"/>
          <w:szCs w:val="21"/>
          <w14:textFill>
            <w14:solidFill>
              <w14:schemeClr w14:val="tx1"/>
            </w14:solidFill>
          </w14:textFill>
        </w:rPr>
        <w:t>资格证明文件：详见“供应商须知前附表”</w:t>
      </w:r>
    </w:p>
    <w:p w14:paraId="3F5A403A">
      <w:pPr>
        <w:spacing w:line="360" w:lineRule="auto"/>
        <w:ind w:left="840" w:leftChars="200" w:hanging="420" w:hanging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12.1.2</w:t>
      </w:r>
      <w:r>
        <w:rPr>
          <w:rFonts w:hint="eastAsia" w:ascii="宋体" w:hAnsi="宋体" w:cs="宋体"/>
          <w:color w:val="000000" w:themeColor="text1"/>
          <w:szCs w:val="21"/>
          <w14:textFill>
            <w14:solidFill>
              <w14:schemeClr w14:val="tx1"/>
            </w14:solidFill>
          </w14:textFill>
        </w:rPr>
        <w:t>报价文件：详见“供应商须知前附表”</w:t>
      </w:r>
    </w:p>
    <w:p w14:paraId="257D3A0D">
      <w:pPr>
        <w:spacing w:line="360" w:lineRule="auto"/>
        <w:ind w:left="840" w:leftChars="200" w:hanging="420" w:hanging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12.1.3</w:t>
      </w:r>
      <w:r>
        <w:rPr>
          <w:rFonts w:hint="eastAsia" w:ascii="宋体" w:hAnsi="宋体" w:cs="宋体"/>
          <w:color w:val="000000" w:themeColor="text1"/>
          <w:szCs w:val="21"/>
          <w14:textFill>
            <w14:solidFill>
              <w14:schemeClr w14:val="tx1"/>
            </w14:solidFill>
          </w14:textFill>
        </w:rPr>
        <w:t>商务技术文件：详见“供应商须知前附表”</w:t>
      </w:r>
    </w:p>
    <w:p w14:paraId="1EEE41CE">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13.</w:t>
      </w:r>
      <w:r>
        <w:rPr>
          <w:rFonts w:hint="eastAsia" w:ascii="黑体" w:hAnsi="黑体" w:eastAsia="黑体" w:cs="宋体"/>
          <w:b/>
          <w:bCs/>
          <w:color w:val="000000" w:themeColor="text1"/>
          <w:sz w:val="24"/>
          <w14:textFill>
            <w14:solidFill>
              <w14:schemeClr w14:val="tx1"/>
            </w14:solidFill>
          </w14:textFill>
        </w:rPr>
        <w:t>计量单位</w:t>
      </w:r>
    </w:p>
    <w:p w14:paraId="278179DD">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磋商文件已有明确规定的，使用磋商文件规定的计量单位；磋商文件没有规定的，应采用中华人民共和国法定计量单位，货币种类为人民币，否则视同未响应。</w:t>
      </w:r>
    </w:p>
    <w:p w14:paraId="0AA0B7F8">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14.</w:t>
      </w:r>
      <w:r>
        <w:rPr>
          <w:rFonts w:hint="eastAsia" w:ascii="黑体" w:hAnsi="黑体" w:eastAsia="黑体" w:cs="宋体"/>
          <w:b/>
          <w:bCs/>
          <w:color w:val="000000" w:themeColor="text1"/>
          <w:sz w:val="24"/>
          <w14:textFill>
            <w14:solidFill>
              <w14:schemeClr w14:val="tx1"/>
            </w14:solidFill>
          </w14:textFill>
        </w:rPr>
        <w:t>竞标的风险</w:t>
      </w:r>
    </w:p>
    <w:p w14:paraId="06C2C5DB">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供应商没有按照磋商文件要求提供全部资料，或者供应商没有对磋商文件在各方面作出实质性响应可能导致其响应无效，是供应商应当考虑的风险。</w:t>
      </w:r>
    </w:p>
    <w:p w14:paraId="327435B7">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15.</w:t>
      </w:r>
      <w:r>
        <w:rPr>
          <w:rFonts w:hint="eastAsia" w:ascii="黑体" w:hAnsi="黑体" w:eastAsia="黑体" w:cs="宋体"/>
          <w:b/>
          <w:bCs/>
          <w:color w:val="000000" w:themeColor="text1"/>
          <w:sz w:val="24"/>
          <w14:textFill>
            <w14:solidFill>
              <w14:schemeClr w14:val="tx1"/>
            </w14:solidFill>
          </w14:textFill>
        </w:rPr>
        <w:t>竞标报价</w:t>
      </w:r>
    </w:p>
    <w:p w14:paraId="3DF92AEE">
      <w:pPr>
        <w:tabs>
          <w:tab w:val="left" w:pos="2492"/>
        </w:tabs>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15.1</w:t>
      </w:r>
      <w:r>
        <w:rPr>
          <w:rFonts w:hint="eastAsia" w:ascii="宋体" w:hAnsi="宋体" w:cs="宋体"/>
          <w:color w:val="000000" w:themeColor="text1"/>
          <w:szCs w:val="21"/>
          <w14:textFill>
            <w14:solidFill>
              <w14:schemeClr w14:val="tx1"/>
            </w14:solidFill>
          </w14:textFill>
        </w:rPr>
        <w:t>竞标报价应按磋商文件中“竞标报价表”及</w:t>
      </w:r>
      <w:r>
        <w:rPr>
          <w:rFonts w:hint="eastAsia" w:asci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已标价工程量清单</w:t>
      </w:r>
      <w:r>
        <w:rPr>
          <w:rFonts w:hint="eastAsia" w:asci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格式填写。</w:t>
      </w:r>
    </w:p>
    <w:p w14:paraId="3A24C8AC">
      <w:pPr>
        <w:tabs>
          <w:tab w:val="left" w:pos="2492"/>
        </w:tabs>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15.2</w:t>
      </w:r>
      <w:r>
        <w:rPr>
          <w:rFonts w:hint="eastAsia" w:ascii="宋体" w:hAnsi="宋体" w:cs="宋体"/>
          <w:color w:val="000000" w:themeColor="text1"/>
          <w:szCs w:val="21"/>
          <w14:textFill>
            <w14:solidFill>
              <w14:schemeClr w14:val="tx1"/>
            </w14:solidFill>
          </w14:textFill>
        </w:rPr>
        <w:t>竞标报价的内容见“供应商须知前附表”。</w:t>
      </w:r>
    </w:p>
    <w:p w14:paraId="07709395">
      <w:pPr>
        <w:tabs>
          <w:tab w:val="left" w:pos="2492"/>
        </w:tabs>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15.3</w:t>
      </w:r>
      <w:r>
        <w:rPr>
          <w:rFonts w:hint="eastAsia" w:ascii="宋体" w:hAnsi="宋体" w:cs="宋体"/>
          <w:color w:val="000000" w:themeColor="text1"/>
          <w:szCs w:val="21"/>
          <w14:textFill>
            <w14:solidFill>
              <w14:schemeClr w14:val="tx1"/>
            </w14:solidFill>
          </w14:textFill>
        </w:rPr>
        <w:t>本项目的增值税计税方法见“供应商须知前附表”。</w:t>
      </w:r>
    </w:p>
    <w:p w14:paraId="1A122C12">
      <w:pPr>
        <w:spacing w:line="360" w:lineRule="auto"/>
        <w:ind w:left="426" w:leftChars="203"/>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15.4</w:t>
      </w:r>
      <w:r>
        <w:rPr>
          <w:rFonts w:hint="eastAsia" w:ascii="宋体" w:hAnsi="宋体" w:cs="宋体"/>
          <w:color w:val="000000" w:themeColor="text1"/>
          <w:szCs w:val="21"/>
          <w14:textFill>
            <w14:solidFill>
              <w14:schemeClr w14:val="tx1"/>
            </w14:solidFill>
          </w14:textFill>
        </w:rPr>
        <w:t>竞标报价要求</w:t>
      </w:r>
    </w:p>
    <w:p w14:paraId="64F492A5">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15.4.1</w:t>
      </w:r>
      <w:r>
        <w:rPr>
          <w:rFonts w:hint="eastAsia" w:ascii="宋体" w:hAnsi="宋体" w:cs="宋体"/>
          <w:color w:val="000000" w:themeColor="text1"/>
          <w:szCs w:val="21"/>
          <w14:textFill>
            <w14:solidFill>
              <w14:schemeClr w14:val="tx1"/>
            </w14:solidFill>
          </w14:textFill>
        </w:rPr>
        <w:t>供应商的竞标报价应符合以下要求，否则响应文件按无效处理：</w:t>
      </w:r>
    </w:p>
    <w:p w14:paraId="24DD8543">
      <w:pPr>
        <w:spacing w:line="360" w:lineRule="auto"/>
        <w:ind w:left="420" w:left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）供应商必须就“采购需求”中所竞标的每个分标的全部内容分别作完整唯一总价报价，</w:t>
      </w:r>
    </w:p>
    <w:p w14:paraId="71A8EEA1">
      <w:pPr>
        <w:spacing w:line="360" w:lineRule="auto"/>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不得存在漏项报价；</w:t>
      </w:r>
    </w:p>
    <w:p w14:paraId="4E94450D">
      <w:pPr>
        <w:numPr>
          <w:ilvl w:val="0"/>
          <w:numId w:val="1"/>
        </w:num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供应商必须就所竞标的分标的单项内容作唯一报价。</w:t>
      </w:r>
    </w:p>
    <w:p w14:paraId="0EBE3EB4">
      <w:pPr>
        <w:numPr>
          <w:ilvl w:val="0"/>
          <w:numId w:val="1"/>
        </w:numPr>
        <w:spacing w:line="360" w:lineRule="auto"/>
        <w:ind w:firstLine="42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供应商竞标报价（含总报价和单项报价）如明显低于其他通过符合性审查供应商的报价，有可能不能诚信履约的，磋商小组可</w:t>
      </w:r>
      <w:r>
        <w:rPr>
          <w:rFonts w:hint="eastAsia" w:ascii="??" w:hAnsi="??"/>
          <w:color w:val="000000" w:themeColor="text1"/>
          <w:sz w:val="22"/>
          <w:szCs w:val="22"/>
          <w14:textFill>
            <w14:solidFill>
              <w14:schemeClr w14:val="tx1"/>
            </w14:solidFill>
          </w14:textFill>
        </w:rPr>
        <w:t>要求其在评标现场合理的时间内提供书面说明</w:t>
      </w:r>
      <w:r>
        <w:rPr>
          <w:rFonts w:hint="eastAsia" w:ascii="宋体" w:hAnsi="宋体" w:cs="宋体"/>
          <w:color w:val="000000" w:themeColor="text1"/>
          <w:szCs w:val="21"/>
          <w14:textFill>
            <w14:solidFill>
              <w14:schemeClr w14:val="tx1"/>
            </w14:solidFill>
          </w14:textFill>
        </w:rPr>
        <w:t>。如无法提供说明，或者说明不足以证明合理性的，经磋商小组评定，响应文件按无效处理。</w:t>
      </w:r>
    </w:p>
    <w:p w14:paraId="303EBAF4">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15.4.2</w:t>
      </w:r>
      <w:r>
        <w:rPr>
          <w:rFonts w:hint="eastAsia" w:ascii="宋体" w:hAnsi="宋体" w:cs="宋体"/>
          <w:color w:val="000000" w:themeColor="text1"/>
          <w:szCs w:val="21"/>
          <w14:textFill>
            <w14:solidFill>
              <w14:schemeClr w14:val="tx1"/>
            </w14:solidFill>
          </w14:textFill>
        </w:rPr>
        <w:t>竞标报价（包含首次报价、最后报价）超过所竞标分标规定的采购预算金额或者最高限价的，其响应文件将按无效处理。</w:t>
      </w:r>
    </w:p>
    <w:p w14:paraId="45A408BA">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15.4.3</w:t>
      </w:r>
      <w:bookmarkStart w:id="65" w:name="_Hlk42592874"/>
      <w:r>
        <w:rPr>
          <w:rFonts w:hint="eastAsia" w:ascii="宋体" w:hAnsi="宋体" w:cs="宋体"/>
          <w:color w:val="000000" w:themeColor="text1"/>
          <w:szCs w:val="21"/>
          <w14:textFill>
            <w14:solidFill>
              <w14:schemeClr w14:val="tx1"/>
            </w14:solidFill>
          </w14:textFill>
        </w:rPr>
        <w:t>竞标报价（包含首次报价、最后报价）超过分项采购预算金额或者最高限价的（如有要求），其响应文件将按无效处理。</w:t>
      </w:r>
    </w:p>
    <w:p w14:paraId="5822A132">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15.4.4</w:t>
      </w:r>
      <w:r>
        <w:rPr>
          <w:rFonts w:hint="eastAsia" w:ascii="宋体" w:hAnsi="宋体" w:cs="宋体"/>
          <w:color w:val="000000" w:themeColor="text1"/>
          <w:szCs w:val="21"/>
          <w14:textFill>
            <w14:solidFill>
              <w14:schemeClr w14:val="tx1"/>
            </w14:solidFill>
          </w14:textFill>
        </w:rPr>
        <w:t>供应商在提交响应文件截止时间前修改竞标函中的竞标总报价，应同时修改响应文件“已标价工程量清单”中的相应报价。此修改须符合本须知正文第</w:t>
      </w:r>
      <w:r>
        <w:rPr>
          <w:rFonts w:ascii="宋体" w:hAnsi="宋体" w:cs="宋体"/>
          <w:color w:val="000000" w:themeColor="text1"/>
          <w:szCs w:val="21"/>
          <w14:textFill>
            <w14:solidFill>
              <w14:schemeClr w14:val="tx1"/>
            </w14:solidFill>
          </w14:textFill>
        </w:rPr>
        <w:t>20</w:t>
      </w:r>
      <w:r>
        <w:rPr>
          <w:rFonts w:hint="eastAsia" w:ascii="宋体" w:hAnsi="宋体" w:cs="宋体"/>
          <w:color w:val="000000" w:themeColor="text1"/>
          <w:szCs w:val="21"/>
          <w14:textFill>
            <w14:solidFill>
              <w14:schemeClr w14:val="tx1"/>
            </w14:solidFill>
          </w14:textFill>
        </w:rPr>
        <w:t>条、第</w:t>
      </w:r>
      <w:r>
        <w:rPr>
          <w:rFonts w:ascii="宋体" w:hAnsi="宋体" w:cs="宋体"/>
          <w:color w:val="000000" w:themeColor="text1"/>
          <w:szCs w:val="21"/>
          <w14:textFill>
            <w14:solidFill>
              <w14:schemeClr w14:val="tx1"/>
            </w14:solidFill>
          </w14:textFill>
        </w:rPr>
        <w:t>21</w:t>
      </w:r>
      <w:r>
        <w:rPr>
          <w:rFonts w:hint="eastAsia" w:ascii="宋体" w:hAnsi="宋体" w:cs="宋体"/>
          <w:color w:val="000000" w:themeColor="text1"/>
          <w:szCs w:val="21"/>
          <w14:textFill>
            <w14:solidFill>
              <w14:schemeClr w14:val="tx1"/>
            </w14:solidFill>
          </w14:textFill>
        </w:rPr>
        <w:t>条的有关要求。</w:t>
      </w:r>
    </w:p>
    <w:bookmarkEnd w:id="65"/>
    <w:p w14:paraId="604A72CD">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16.</w:t>
      </w:r>
      <w:r>
        <w:rPr>
          <w:rFonts w:hint="eastAsia" w:ascii="黑体" w:hAnsi="黑体" w:eastAsia="黑体" w:cs="宋体"/>
          <w:b/>
          <w:bCs/>
          <w:color w:val="000000" w:themeColor="text1"/>
          <w:sz w:val="24"/>
          <w14:textFill>
            <w14:solidFill>
              <w14:schemeClr w14:val="tx1"/>
            </w14:solidFill>
          </w14:textFill>
        </w:rPr>
        <w:t>竞标有效期</w:t>
      </w:r>
    </w:p>
    <w:p w14:paraId="60F70F06">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16.1</w:t>
      </w:r>
      <w:r>
        <w:rPr>
          <w:rFonts w:hint="eastAsia" w:ascii="宋体" w:hAnsi="宋体" w:cs="宋体"/>
          <w:color w:val="000000" w:themeColor="text1"/>
          <w:szCs w:val="21"/>
          <w14:textFill>
            <w14:solidFill>
              <w14:schemeClr w14:val="tx1"/>
            </w14:solidFill>
          </w14:textFill>
        </w:rPr>
        <w:t>竞标有效期是指为保证采购人有足够的时间在提交响应文件后完成评审、确定成交供应商、合同签订等工作而要求供应商提交的响应文件在一定时间内保持有效的期限。</w:t>
      </w:r>
    </w:p>
    <w:p w14:paraId="2022110E">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 xml:space="preserve">16.2 </w:t>
      </w:r>
      <w:r>
        <w:rPr>
          <w:rFonts w:hint="eastAsia" w:ascii="宋体" w:hAnsi="宋体" w:cs="宋体"/>
          <w:color w:val="000000" w:themeColor="text1"/>
          <w:szCs w:val="21"/>
          <w14:textFill>
            <w14:solidFill>
              <w14:schemeClr w14:val="tx1"/>
            </w14:solidFill>
          </w14:textFill>
        </w:rPr>
        <w:t>竞标有效期应由供应商按“供应商须知前附表”规定的期限作出响应。</w:t>
      </w:r>
    </w:p>
    <w:p w14:paraId="3FDB28A9">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16.3</w:t>
      </w:r>
      <w:r>
        <w:rPr>
          <w:rFonts w:hint="eastAsia" w:ascii="宋体" w:hAnsi="宋体" w:cs="宋体"/>
          <w:color w:val="000000" w:themeColor="text1"/>
          <w:szCs w:val="21"/>
          <w14:textFill>
            <w14:solidFill>
              <w14:schemeClr w14:val="tx1"/>
            </w14:solidFill>
          </w14:textFill>
        </w:rPr>
        <w:t>供应商的响应文件在竞标有效期内均保持有效。</w:t>
      </w:r>
    </w:p>
    <w:p w14:paraId="07521A83">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17.</w:t>
      </w:r>
      <w:r>
        <w:rPr>
          <w:rFonts w:hint="eastAsia" w:ascii="黑体" w:hAnsi="黑体" w:eastAsia="黑体" w:cs="宋体"/>
          <w:b/>
          <w:bCs/>
          <w:color w:val="000000" w:themeColor="text1"/>
          <w:sz w:val="24"/>
          <w14:textFill>
            <w14:solidFill>
              <w14:schemeClr w14:val="tx1"/>
            </w14:solidFill>
          </w14:textFill>
        </w:rPr>
        <w:t>磋商保证金</w:t>
      </w:r>
    </w:p>
    <w:p w14:paraId="3DD4EEEE">
      <w:pPr>
        <w:spacing w:line="360" w:lineRule="auto"/>
        <w:ind w:left="420" w:left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17.1</w:t>
      </w:r>
      <w:r>
        <w:rPr>
          <w:rFonts w:hint="eastAsia" w:ascii="宋体" w:hAnsi="宋体" w:cs="宋体"/>
          <w:color w:val="000000" w:themeColor="text1"/>
          <w:szCs w:val="21"/>
          <w14:textFill>
            <w14:solidFill>
              <w14:schemeClr w14:val="tx1"/>
            </w14:solidFill>
          </w14:textFill>
        </w:rPr>
        <w:t>供应商须按“供应商须知前附表”的规定提交磋商保证金。</w:t>
      </w:r>
    </w:p>
    <w:p w14:paraId="03B2ED9C">
      <w:pPr>
        <w:spacing w:line="360" w:lineRule="auto"/>
        <w:ind w:left="420" w:left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17.2</w:t>
      </w:r>
      <w:r>
        <w:rPr>
          <w:rFonts w:hint="eastAsia" w:ascii="宋体" w:hAnsi="宋体" w:cs="宋体"/>
          <w:color w:val="000000" w:themeColor="text1"/>
          <w:szCs w:val="21"/>
          <w14:textFill>
            <w14:solidFill>
              <w14:schemeClr w14:val="tx1"/>
            </w14:solidFill>
          </w14:textFill>
        </w:rPr>
        <w:t>磋商保证金的退还</w:t>
      </w:r>
    </w:p>
    <w:p w14:paraId="68C151DC">
      <w:pPr>
        <w:spacing w:line="360" w:lineRule="auto"/>
        <w:ind w:firstLine="420" w:firstLineChars="200"/>
        <w:rPr>
          <w:rFonts w:ascii="宋体" w:cs="宋体"/>
          <w:color w:val="000000" w:themeColor="text1"/>
          <w:szCs w:val="21"/>
          <w14:textFill>
            <w14:solidFill>
              <w14:schemeClr w14:val="tx1"/>
            </w14:solidFill>
          </w14:textFill>
        </w:rPr>
      </w:pPr>
      <w:bookmarkStart w:id="66" w:name="_Hlk66782243"/>
      <w:r>
        <w:rPr>
          <w:rFonts w:hint="eastAsia" w:ascii="宋体" w:hAnsi="宋体" w:cs="宋体"/>
          <w:color w:val="000000" w:themeColor="text1"/>
          <w:szCs w:val="21"/>
          <w14:textFill>
            <w14:solidFill>
              <w14:schemeClr w14:val="tx1"/>
            </w14:solidFill>
          </w14:textFill>
        </w:rPr>
        <w:t>未成交供应商的磋商保证金自成交通知书发出之日起</w:t>
      </w:r>
      <w:r>
        <w:rPr>
          <w:rFonts w:ascii="宋体" w:hAnsi="宋体" w:cs="宋体"/>
          <w:color w:val="000000" w:themeColor="text1"/>
          <w:szCs w:val="21"/>
          <w14:textFill>
            <w14:solidFill>
              <w14:schemeClr w14:val="tx1"/>
            </w14:solidFill>
          </w14:textFill>
        </w:rPr>
        <w:t>4</w:t>
      </w:r>
      <w:r>
        <w:rPr>
          <w:rFonts w:hint="eastAsia" w:ascii="宋体" w:hAnsi="宋体" w:cs="宋体"/>
          <w:color w:val="000000" w:themeColor="text1"/>
          <w:szCs w:val="21"/>
          <w14:textFill>
            <w14:solidFill>
              <w14:schemeClr w14:val="tx1"/>
            </w14:solidFill>
          </w14:textFill>
        </w:rPr>
        <w:t>个工作日内退还；成交供应商的磋商保证金自签订合同之日起</w:t>
      </w:r>
      <w:r>
        <w:rPr>
          <w:rFonts w:ascii="宋体" w:hAnsi="宋体" w:cs="宋体"/>
          <w:color w:val="000000" w:themeColor="text1"/>
          <w:szCs w:val="21"/>
          <w14:textFill>
            <w14:solidFill>
              <w14:schemeClr w14:val="tx1"/>
            </w14:solidFill>
          </w14:textFill>
        </w:rPr>
        <w:t>4</w:t>
      </w:r>
      <w:r>
        <w:rPr>
          <w:rFonts w:hint="eastAsia" w:ascii="宋体" w:hAnsi="宋体" w:cs="宋体"/>
          <w:color w:val="000000" w:themeColor="text1"/>
          <w:szCs w:val="21"/>
          <w14:textFill>
            <w14:solidFill>
              <w14:schemeClr w14:val="tx1"/>
            </w14:solidFill>
          </w14:textFill>
        </w:rPr>
        <w:t>个工作日内退还或者转为成交供应商的履约保证金。</w:t>
      </w:r>
      <w:bookmarkEnd w:id="66"/>
    </w:p>
    <w:p w14:paraId="3A8A2DE5">
      <w:pPr>
        <w:spacing w:line="360" w:lineRule="auto"/>
        <w:ind w:left="420" w:left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17.3</w:t>
      </w:r>
      <w:r>
        <w:rPr>
          <w:rFonts w:hint="eastAsia" w:ascii="宋体" w:hAnsi="宋体" w:cs="宋体"/>
          <w:color w:val="000000" w:themeColor="text1"/>
          <w:szCs w:val="21"/>
          <w14:textFill>
            <w14:solidFill>
              <w14:schemeClr w14:val="tx1"/>
            </w14:solidFill>
          </w14:textFill>
        </w:rPr>
        <w:t>磋商保证金不计息。</w:t>
      </w:r>
    </w:p>
    <w:p w14:paraId="38CFB681">
      <w:pPr>
        <w:spacing w:line="360" w:lineRule="auto"/>
        <w:ind w:left="420" w:left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17.4</w:t>
      </w:r>
      <w:r>
        <w:rPr>
          <w:rFonts w:hint="eastAsia" w:ascii="宋体" w:hAnsi="宋体" w:cs="宋体"/>
          <w:color w:val="000000" w:themeColor="text1"/>
          <w:szCs w:val="21"/>
          <w14:textFill>
            <w14:solidFill>
              <w14:schemeClr w14:val="tx1"/>
            </w14:solidFill>
          </w14:textFill>
        </w:rPr>
        <w:t>供应商有下列情形之一的，磋商保证金将不予退还：</w:t>
      </w:r>
    </w:p>
    <w:p w14:paraId="147E21EB">
      <w:pPr>
        <w:spacing w:line="360" w:lineRule="auto"/>
        <w:ind w:left="420" w:left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）供应商在提交响应文件截止时间后撤回响应文件的；</w:t>
      </w:r>
    </w:p>
    <w:p w14:paraId="09172B90">
      <w:pPr>
        <w:spacing w:line="360" w:lineRule="auto"/>
        <w:ind w:left="420" w:leftChars="200"/>
        <w:rPr>
          <w:rFonts w:ascii="宋体" w:cs="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2</w:t>
      </w:r>
      <w:r>
        <w:rPr>
          <w:rFonts w:hint="eastAsia" w:ascii="宋体" w:hAnsi="宋体"/>
          <w:color w:val="000000" w:themeColor="text1"/>
          <w:szCs w:val="21"/>
          <w14:textFill>
            <w14:solidFill>
              <w14:schemeClr w14:val="tx1"/>
            </w14:solidFill>
          </w14:textFill>
        </w:rPr>
        <w:t>）未按规定提交履约保证金的；</w:t>
      </w:r>
    </w:p>
    <w:p w14:paraId="481360C6">
      <w:pPr>
        <w:spacing w:line="360" w:lineRule="auto"/>
        <w:ind w:left="420" w:left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）供应商在响应文件中提供虚假材料的；</w:t>
      </w:r>
    </w:p>
    <w:p w14:paraId="4CBEEA1E">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4</w:t>
      </w:r>
      <w:r>
        <w:rPr>
          <w:rFonts w:hint="eastAsia" w:ascii="宋体" w:hAnsi="宋体" w:cs="宋体"/>
          <w:color w:val="000000" w:themeColor="text1"/>
          <w:szCs w:val="21"/>
          <w14:textFill>
            <w14:solidFill>
              <w14:schemeClr w14:val="tx1"/>
            </w14:solidFill>
          </w14:textFill>
        </w:rPr>
        <w:t>）除因不可抗力或者磋商文件认可的情形以外，成交供应商不与采购人签订合同的；</w:t>
      </w:r>
    </w:p>
    <w:p w14:paraId="523452FB">
      <w:pPr>
        <w:spacing w:line="360" w:lineRule="auto"/>
        <w:ind w:left="420" w:left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5</w:t>
      </w:r>
      <w:r>
        <w:rPr>
          <w:rFonts w:hint="eastAsia" w:ascii="宋体" w:hAnsi="宋体" w:cs="宋体"/>
          <w:color w:val="000000" w:themeColor="text1"/>
          <w:szCs w:val="21"/>
          <w14:textFill>
            <w14:solidFill>
              <w14:schemeClr w14:val="tx1"/>
            </w14:solidFill>
          </w14:textFill>
        </w:rPr>
        <w:t>）供应商与采购人、其他供应商或者采购代理机构恶意串通的；</w:t>
      </w:r>
    </w:p>
    <w:p w14:paraId="62BBD964">
      <w:pPr>
        <w:spacing w:line="360" w:lineRule="auto"/>
        <w:ind w:left="420" w:left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6</w:t>
      </w:r>
      <w:r>
        <w:rPr>
          <w:rFonts w:hint="eastAsia" w:ascii="宋体" w:hAnsi="宋体" w:cs="宋体"/>
          <w:color w:val="000000" w:themeColor="text1"/>
          <w:szCs w:val="21"/>
          <w14:textFill>
            <w14:solidFill>
              <w14:schemeClr w14:val="tx1"/>
            </w14:solidFill>
          </w14:textFill>
        </w:rPr>
        <w:t>）法律法规规定的其他情形。</w:t>
      </w:r>
    </w:p>
    <w:p w14:paraId="1612EFFF">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18.</w:t>
      </w:r>
      <w:r>
        <w:rPr>
          <w:rFonts w:hint="eastAsia" w:ascii="黑体" w:hAnsi="黑体" w:eastAsia="黑体" w:cs="宋体"/>
          <w:b/>
          <w:bCs/>
          <w:color w:val="000000" w:themeColor="text1"/>
          <w:sz w:val="24"/>
          <w14:textFill>
            <w14:solidFill>
              <w14:schemeClr w14:val="tx1"/>
            </w14:solidFill>
          </w14:textFill>
        </w:rPr>
        <w:t>响应文件编制的要求</w:t>
      </w:r>
    </w:p>
    <w:p w14:paraId="18F9F418">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18.1</w:t>
      </w:r>
      <w:r>
        <w:rPr>
          <w:rFonts w:hint="eastAsia" w:ascii="宋体" w:hAnsi="宋体" w:cs="宋体"/>
          <w:color w:val="000000" w:themeColor="text1"/>
          <w:szCs w:val="21"/>
          <w14:textFill>
            <w14:solidFill>
              <w14:schemeClr w14:val="tx1"/>
            </w14:solidFill>
          </w14:textFill>
        </w:rPr>
        <w:t>供应商应先安装“政采云电子交易客户端”（请自行前往“政采云”平台进行下载），并按照本项目磋商文件规定的格式和顺序和“政采云”平台的要求编制并加密。响应文件内容不完整、编排混乱导致响应文件被误读、漏读或者查找不到相关内容的，由此引发的后果由供应商承担。</w:t>
      </w:r>
    </w:p>
    <w:p w14:paraId="216B1AE9">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18.2</w:t>
      </w:r>
      <w:r>
        <w:rPr>
          <w:rFonts w:hint="eastAsia" w:ascii="宋体" w:hAnsi="宋体" w:cs="宋体"/>
          <w:color w:val="000000" w:themeColor="text1"/>
          <w:szCs w:val="21"/>
          <w14:textFill>
            <w14:solidFill>
              <w14:schemeClr w14:val="tx1"/>
            </w14:solidFill>
          </w14:textFill>
        </w:rPr>
        <w:t>为确保网上操作合法、有效和安全，供应商应当在提交响应文件截止时间前完成在“政采云”平台的身份认证，确保在电子竞标过程中能够对相关数据电文进行加密和使用电子签章。</w:t>
      </w:r>
    </w:p>
    <w:p w14:paraId="09D7D817">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18.3</w:t>
      </w:r>
      <w:r>
        <w:rPr>
          <w:rFonts w:hint="eastAsia" w:ascii="宋体" w:hAnsi="宋体" w:cs="宋体"/>
          <w:color w:val="000000" w:themeColor="text1"/>
          <w:szCs w:val="21"/>
          <w14:textFill>
            <w14:solidFill>
              <w14:schemeClr w14:val="tx1"/>
            </w14:solidFill>
          </w14:textFill>
        </w:rPr>
        <w:t>响应文件须由供应商在规定位置签字、盖章（具体以供应商须知前附表或响应文件格式规定为准），否则按无效响应处理。</w:t>
      </w:r>
    </w:p>
    <w:p w14:paraId="36319B48">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18.4</w:t>
      </w:r>
      <w:r>
        <w:rPr>
          <w:rFonts w:hint="eastAsia" w:ascii="宋体" w:hAnsi="宋体" w:cs="宋体"/>
          <w:color w:val="000000" w:themeColor="text1"/>
          <w:szCs w:val="21"/>
          <w14:textFill>
            <w14:solidFill>
              <w14:schemeClr w14:val="tx1"/>
            </w14:solidFill>
          </w14:textFill>
        </w:rPr>
        <w:t>响应文件中标注的供应商名称应与主体资格证明（如营业执照或者事业单位法人证书或者执业许可证或者登记证书等）及公章一致，否则其响应文件按无效处理。</w:t>
      </w:r>
    </w:p>
    <w:p w14:paraId="043D0436">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18.5</w:t>
      </w:r>
      <w:r>
        <w:rPr>
          <w:rFonts w:hint="eastAsia" w:ascii="宋体" w:hAnsi="宋体" w:cs="宋体"/>
          <w:color w:val="000000" w:themeColor="text1"/>
          <w:szCs w:val="21"/>
          <w14:textFill>
            <w14:solidFill>
              <w14:schemeClr w14:val="tx1"/>
            </w14:solidFill>
          </w14:textFill>
        </w:rPr>
        <w:t>响应文件应尽量避免涂改、行间插字或者删除。如果出现上述情况，改动之处应由供应商的法定代表人或者其委托代理人签字（或者电子签名）或者加盖公章或者加盖电子签章。响应文件因涂改、行间插字或者删除导致字迹潦草或者表达不清所引起的后果由供应商承担。</w:t>
      </w:r>
    </w:p>
    <w:p w14:paraId="56C57E4B">
      <w:pPr>
        <w:spacing w:line="360" w:lineRule="auto"/>
        <w:ind w:firstLine="482" w:firstLineChars="200"/>
        <w:rPr>
          <w:rFonts w:ascii="黑体" w:hAnsi="黑体" w:eastAsia="黑体"/>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19.</w:t>
      </w:r>
      <w:r>
        <w:rPr>
          <w:rFonts w:hint="eastAsia" w:ascii="黑体" w:hAnsi="黑体" w:eastAsia="黑体" w:cs="宋体"/>
          <w:b/>
          <w:bCs/>
          <w:color w:val="000000" w:themeColor="text1"/>
          <w:sz w:val="24"/>
          <w14:textFill>
            <w14:solidFill>
              <w14:schemeClr w14:val="tx1"/>
            </w14:solidFill>
          </w14:textFill>
        </w:rPr>
        <w:t>电子</w:t>
      </w:r>
      <w:r>
        <w:rPr>
          <w:rFonts w:hint="eastAsia" w:ascii="黑体" w:hAnsi="黑体" w:eastAsia="黑体"/>
          <w:b/>
          <w:color w:val="000000" w:themeColor="text1"/>
          <w:sz w:val="24"/>
          <w14:textFill>
            <w14:solidFill>
              <w14:schemeClr w14:val="tx1"/>
            </w14:solidFill>
          </w14:textFill>
        </w:rPr>
        <w:t>备份响应文件</w:t>
      </w:r>
    </w:p>
    <w:p w14:paraId="24BA6802">
      <w:pPr>
        <w:spacing w:line="360" w:lineRule="auto"/>
        <w:ind w:firstLine="420" w:firstLineChars="200"/>
        <w:rPr>
          <w:rFonts w:ascii="宋体" w:cs="宋体"/>
          <w:color w:val="000000" w:themeColor="text1"/>
          <w:szCs w:val="21"/>
          <w14:textFill>
            <w14:solidFill>
              <w14:schemeClr w14:val="tx1"/>
            </w14:solidFill>
          </w14:textFill>
        </w:rPr>
      </w:pPr>
      <w:r>
        <w:rPr>
          <w:rFonts w:hint="eastAsia"/>
          <w:color w:val="000000" w:themeColor="text1"/>
          <w14:textFill>
            <w14:solidFill>
              <w14:schemeClr w14:val="tx1"/>
            </w14:solidFill>
          </w14:textFill>
        </w:rPr>
        <w:t>电子备份响应文件是指通过“政采云电子投标客户端”在线编制生成且后缀名为“</w:t>
      </w:r>
      <w:r>
        <w:rPr>
          <w:color w:val="000000" w:themeColor="text1"/>
          <w14:textFill>
            <w14:solidFill>
              <w14:schemeClr w14:val="tx1"/>
            </w14:solidFill>
          </w14:textFill>
        </w:rPr>
        <w:t>bfbs</w:t>
      </w:r>
      <w:r>
        <w:rPr>
          <w:rFonts w:hint="eastAsia"/>
          <w:color w:val="000000" w:themeColor="text1"/>
          <w14:textFill>
            <w14:solidFill>
              <w14:schemeClr w14:val="tx1"/>
            </w14:solidFill>
          </w14:textFill>
        </w:rPr>
        <w:t>”的文件，是否接受电子备份响应文件</w:t>
      </w:r>
      <w:r>
        <w:rPr>
          <w:rFonts w:hint="eastAsia" w:hAnsi="宋体"/>
          <w:bCs/>
          <w:color w:val="000000" w:themeColor="text1"/>
          <w:szCs w:val="21"/>
          <w14:textFill>
            <w14:solidFill>
              <w14:schemeClr w14:val="tx1"/>
            </w14:solidFill>
          </w14:textFill>
        </w:rPr>
        <w:t>详见在“供应商须知前附表”。</w:t>
      </w:r>
    </w:p>
    <w:p w14:paraId="2532FCE0">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20.</w:t>
      </w:r>
      <w:r>
        <w:rPr>
          <w:rFonts w:hint="eastAsia" w:ascii="黑体" w:hAnsi="黑体" w:eastAsia="黑体" w:cs="宋体"/>
          <w:b/>
          <w:bCs/>
          <w:color w:val="000000" w:themeColor="text1"/>
          <w:sz w:val="24"/>
          <w14:textFill>
            <w14:solidFill>
              <w14:schemeClr w14:val="tx1"/>
            </w14:solidFill>
          </w14:textFill>
        </w:rPr>
        <w:t>响应文件的提交</w:t>
      </w:r>
    </w:p>
    <w:p w14:paraId="17841B50">
      <w:pPr>
        <w:spacing w:line="360" w:lineRule="auto"/>
        <w:ind w:firstLine="420" w:firstLineChars="200"/>
        <w:rPr>
          <w:rFonts w:hAnsi="宋体"/>
          <w:b/>
          <w:color w:val="000000" w:themeColor="text1"/>
          <w14:textFill>
            <w14:solidFill>
              <w14:schemeClr w14:val="tx1"/>
            </w14:solidFill>
          </w14:textFill>
        </w:rPr>
      </w:pPr>
      <w:r>
        <w:rPr>
          <w:rFonts w:hAnsi="宋体"/>
          <w:bCs/>
          <w:color w:val="000000" w:themeColor="text1"/>
          <w:szCs w:val="21"/>
          <w14:textFill>
            <w14:solidFill>
              <w14:schemeClr w14:val="tx1"/>
            </w14:solidFill>
          </w14:textFill>
        </w:rPr>
        <w:t>20.1</w:t>
      </w:r>
      <w:r>
        <w:rPr>
          <w:rFonts w:hint="eastAsia" w:hAnsi="宋体"/>
          <w:bCs/>
          <w:color w:val="000000" w:themeColor="text1"/>
          <w:szCs w:val="21"/>
          <w14:textFill>
            <w14:solidFill>
              <w14:schemeClr w14:val="tx1"/>
            </w14:solidFill>
          </w14:textFill>
        </w:rPr>
        <w:t>供应商必须按“供应商须知前附表”规定的</w:t>
      </w:r>
      <w:r>
        <w:rPr>
          <w:rFonts w:hint="eastAsia" w:ascii="宋体" w:hAnsi="宋体" w:cs="宋体"/>
          <w:color w:val="000000" w:themeColor="text1"/>
          <w:szCs w:val="21"/>
          <w14:textFill>
            <w14:solidFill>
              <w14:schemeClr w14:val="tx1"/>
            </w14:solidFill>
          </w14:textFill>
        </w:rPr>
        <w:t>时间</w:t>
      </w:r>
      <w:r>
        <w:rPr>
          <w:rFonts w:hint="eastAsia" w:ascii="宋体" w:hAnsi="宋体"/>
          <w:color w:val="000000" w:themeColor="text1"/>
          <w:szCs w:val="21"/>
          <w14:textFill>
            <w14:solidFill>
              <w14:schemeClr w14:val="tx1"/>
            </w14:solidFill>
          </w14:textFill>
        </w:rPr>
        <w:t>及</w:t>
      </w:r>
      <w:r>
        <w:rPr>
          <w:rFonts w:hint="eastAsia" w:hAnsi="宋体"/>
          <w:bCs/>
          <w:color w:val="000000" w:themeColor="text1"/>
          <w:szCs w:val="21"/>
          <w14:textFill>
            <w14:solidFill>
              <w14:schemeClr w14:val="tx1"/>
            </w14:solidFill>
          </w14:textFill>
        </w:rPr>
        <w:t>地点提交响应文件。电子响应文件应在制作完成后，在提交响应文件截止时间前通过有效数字证书（</w:t>
      </w:r>
      <w:r>
        <w:rPr>
          <w:rFonts w:hAnsi="宋体"/>
          <w:bCs/>
          <w:color w:val="000000" w:themeColor="text1"/>
          <w:szCs w:val="21"/>
          <w14:textFill>
            <w14:solidFill>
              <w14:schemeClr w14:val="tx1"/>
            </w14:solidFill>
          </w14:textFill>
        </w:rPr>
        <w:t>CA</w:t>
      </w:r>
      <w:r>
        <w:rPr>
          <w:rFonts w:hint="eastAsia" w:hAnsi="宋体"/>
          <w:bCs/>
          <w:color w:val="000000" w:themeColor="text1"/>
          <w:szCs w:val="21"/>
          <w14:textFill>
            <w14:solidFill>
              <w14:schemeClr w14:val="tx1"/>
            </w14:solidFill>
          </w14:textFill>
        </w:rPr>
        <w:t>认证锁）进行电子签章、加密，然后通过网络将加密的电子响应文件提交至</w:t>
      </w:r>
      <w:r>
        <w:rPr>
          <w:rFonts w:hint="eastAsia" w:ascii="宋体" w:hAnsi="宋体"/>
          <w:color w:val="000000" w:themeColor="text1"/>
          <w:szCs w:val="21"/>
          <w14:textFill>
            <w14:solidFill>
              <w14:schemeClr w14:val="tx1"/>
            </w14:solidFill>
          </w14:textFill>
        </w:rPr>
        <w:t>“政采云”平台</w:t>
      </w:r>
      <w:r>
        <w:rPr>
          <w:rFonts w:hint="eastAsia" w:hAnsi="宋体"/>
          <w:bCs/>
          <w:color w:val="000000" w:themeColor="text1"/>
          <w:szCs w:val="21"/>
          <w14:textFill>
            <w14:solidFill>
              <w14:schemeClr w14:val="tx1"/>
            </w14:solidFill>
          </w14:textFill>
        </w:rPr>
        <w:t>。</w:t>
      </w:r>
    </w:p>
    <w:p w14:paraId="2E700712">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20.2</w:t>
      </w:r>
      <w:r>
        <w:rPr>
          <w:rFonts w:hint="eastAsia" w:ascii="宋体" w:hAnsi="宋体"/>
          <w:color w:val="000000" w:themeColor="text1"/>
          <w:szCs w:val="21"/>
          <w14:textFill>
            <w14:solidFill>
              <w14:schemeClr w14:val="tx1"/>
            </w14:solidFill>
          </w14:textFill>
        </w:rPr>
        <w:t>未在规定时间内提交或者未按照磋商文件要求加密的电子响应文件，“政采云”平台将拒收。</w:t>
      </w:r>
    </w:p>
    <w:p w14:paraId="37F83981">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21.</w:t>
      </w:r>
      <w:r>
        <w:rPr>
          <w:rFonts w:hint="eastAsia" w:ascii="黑体" w:hAnsi="黑体" w:eastAsia="黑体" w:cs="宋体"/>
          <w:b/>
          <w:bCs/>
          <w:color w:val="000000" w:themeColor="text1"/>
          <w:sz w:val="24"/>
          <w14:textFill>
            <w14:solidFill>
              <w14:schemeClr w14:val="tx1"/>
            </w14:solidFill>
          </w14:textFill>
        </w:rPr>
        <w:t>首次响应文件的补充、修改与撤回</w:t>
      </w:r>
    </w:p>
    <w:p w14:paraId="442ED30D">
      <w:pPr>
        <w:spacing w:line="360" w:lineRule="auto"/>
        <w:ind w:firstLine="420" w:firstLineChars="200"/>
        <w:rPr>
          <w:rFonts w:hAnsi="宋体"/>
          <w:bCs/>
          <w:color w:val="000000" w:themeColor="text1"/>
          <w:szCs w:val="21"/>
          <w14:textFill>
            <w14:solidFill>
              <w14:schemeClr w14:val="tx1"/>
            </w14:solidFill>
          </w14:textFill>
        </w:rPr>
      </w:pPr>
      <w:bookmarkStart w:id="67" w:name="_Toc254970543"/>
      <w:bookmarkStart w:id="68" w:name="_Toc254970684"/>
      <w:r>
        <w:rPr>
          <w:rFonts w:hAnsi="宋体"/>
          <w:bCs/>
          <w:color w:val="000000" w:themeColor="text1"/>
          <w:szCs w:val="21"/>
          <w14:textFill>
            <w14:solidFill>
              <w14:schemeClr w14:val="tx1"/>
            </w14:solidFill>
          </w14:textFill>
        </w:rPr>
        <w:t>21.1</w:t>
      </w:r>
      <w:r>
        <w:rPr>
          <w:rFonts w:hint="eastAsia" w:hAnsi="宋体"/>
          <w:bCs/>
          <w:color w:val="000000" w:themeColor="text1"/>
          <w:szCs w:val="21"/>
          <w14:textFill>
            <w14:solidFill>
              <w14:schemeClr w14:val="tx1"/>
            </w14:solidFill>
          </w14:textFill>
        </w:rPr>
        <w:t>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政采云”平台将予以拒收。（注：补充、修改或者撤回方式可登录“政采云”平台，进入“服务中心”中查看“电子投标文件制作与投送教程”）</w:t>
      </w:r>
    </w:p>
    <w:bookmarkEnd w:id="67"/>
    <w:bookmarkEnd w:id="68"/>
    <w:p w14:paraId="08A2067F">
      <w:pPr>
        <w:pStyle w:val="166"/>
        <w:spacing w:before="0"/>
        <w:ind w:firstLine="420"/>
        <w:rPr>
          <w:rFonts w:asci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21</w:t>
      </w:r>
      <w:r>
        <w:rPr>
          <w:rFonts w:ascii="宋体" w:cs="宋体"/>
          <w:color w:val="000000" w:themeColor="text1"/>
          <w:sz w:val="21"/>
          <w:szCs w:val="21"/>
          <w14:textFill>
            <w14:solidFill>
              <w14:schemeClr w14:val="tx1"/>
            </w14:solidFill>
          </w14:textFill>
        </w:rPr>
        <w:t>.</w:t>
      </w:r>
      <w:r>
        <w:rPr>
          <w:rFonts w:ascii="宋体" w:hAnsi="宋体" w:cs="宋体"/>
          <w:color w:val="000000" w:themeColor="text1"/>
          <w:sz w:val="21"/>
          <w:szCs w:val="21"/>
          <w14:textFill>
            <w14:solidFill>
              <w14:schemeClr w14:val="tx1"/>
            </w14:solidFill>
          </w14:textFill>
        </w:rPr>
        <w:t>2</w:t>
      </w:r>
      <w:r>
        <w:rPr>
          <w:rFonts w:hint="eastAsia" w:ascii="宋体" w:hAnsi="宋体" w:cs="宋体"/>
          <w:color w:val="000000" w:themeColor="text1"/>
          <w:sz w:val="21"/>
          <w:szCs w:val="21"/>
          <w14:textFill>
            <w14:solidFill>
              <w14:schemeClr w14:val="tx1"/>
            </w14:solidFill>
          </w14:textFill>
        </w:rPr>
        <w:t>在提交响应文件截止时间前，除供应商补充、修改或者撤回响应文件外，任何单位和个人不得解密或提取响应文件。</w:t>
      </w:r>
    </w:p>
    <w:p w14:paraId="40ED123E">
      <w:pPr>
        <w:spacing w:line="360" w:lineRule="auto"/>
        <w:ind w:firstLine="482" w:firstLineChars="200"/>
        <w:rPr>
          <w:rFonts w:ascii="黑体" w:hAnsi="黑体" w:eastAsia="黑体" w:cs="宋体"/>
          <w:b/>
          <w:bCs/>
          <w:color w:val="000000" w:themeColor="text1"/>
          <w:sz w:val="24"/>
          <w14:textFill>
            <w14:solidFill>
              <w14:schemeClr w14:val="tx1"/>
            </w14:solidFill>
          </w14:textFill>
        </w:rPr>
      </w:pPr>
      <w:bookmarkStart w:id="69" w:name="_Hlk45702405"/>
      <w:r>
        <w:rPr>
          <w:rFonts w:ascii="黑体" w:hAnsi="黑体" w:eastAsia="黑体" w:cs="宋体"/>
          <w:b/>
          <w:bCs/>
          <w:color w:val="000000" w:themeColor="text1"/>
          <w:sz w:val="24"/>
          <w14:textFill>
            <w14:solidFill>
              <w14:schemeClr w14:val="tx1"/>
            </w14:solidFill>
          </w14:textFill>
        </w:rPr>
        <w:t>22.</w:t>
      </w:r>
      <w:r>
        <w:rPr>
          <w:rFonts w:hint="eastAsia" w:ascii="黑体" w:hAnsi="黑体" w:eastAsia="黑体" w:cs="宋体"/>
          <w:b/>
          <w:bCs/>
          <w:color w:val="000000" w:themeColor="text1"/>
          <w:sz w:val="24"/>
          <w14:textFill>
            <w14:solidFill>
              <w14:schemeClr w14:val="tx1"/>
            </w14:solidFill>
          </w14:textFill>
        </w:rPr>
        <w:t>响应文件的退回</w:t>
      </w:r>
    </w:p>
    <w:p w14:paraId="737F2D4F">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采购人和采购代理机构对已提交的响应文件概不退回。</w:t>
      </w:r>
    </w:p>
    <w:p w14:paraId="589CE3F7">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23.</w:t>
      </w:r>
      <w:r>
        <w:rPr>
          <w:rFonts w:hint="eastAsia" w:ascii="黑体" w:hAnsi="黑体" w:eastAsia="黑体" w:cs="宋体"/>
          <w:b/>
          <w:bCs/>
          <w:color w:val="000000" w:themeColor="text1"/>
          <w:sz w:val="24"/>
          <w14:textFill>
            <w14:solidFill>
              <w14:schemeClr w14:val="tx1"/>
            </w14:solidFill>
          </w14:textFill>
        </w:rPr>
        <w:t>截止时间后的撤回</w:t>
      </w:r>
    </w:p>
    <w:p w14:paraId="6EB42EF4">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供应商在响应文件提交截止时间后向采购人、采购代理机构书面申请撤回响应文件的，将根据本须知正文第</w:t>
      </w:r>
      <w:r>
        <w:rPr>
          <w:rFonts w:ascii="宋体" w:hAnsi="宋体" w:cs="宋体"/>
          <w:color w:val="000000" w:themeColor="text1"/>
          <w:szCs w:val="21"/>
          <w14:textFill>
            <w14:solidFill>
              <w14:schemeClr w14:val="tx1"/>
            </w14:solidFill>
          </w14:textFill>
        </w:rPr>
        <w:t>17.4</w:t>
      </w:r>
      <w:r>
        <w:rPr>
          <w:rFonts w:hint="eastAsia" w:ascii="宋体" w:hAnsi="宋体" w:cs="宋体"/>
          <w:color w:val="000000" w:themeColor="text1"/>
          <w:szCs w:val="21"/>
          <w14:textFill>
            <w14:solidFill>
              <w14:schemeClr w14:val="tx1"/>
            </w14:solidFill>
          </w14:textFill>
        </w:rPr>
        <w:t>条的规定不予退还其磋商保证金。</w:t>
      </w:r>
    </w:p>
    <w:bookmarkEnd w:id="69"/>
    <w:p w14:paraId="2EA555CE">
      <w:pPr>
        <w:spacing w:line="360" w:lineRule="auto"/>
        <w:rPr>
          <w:rFonts w:ascii="宋体"/>
          <w:color w:val="000000" w:themeColor="text1"/>
          <w:szCs w:val="21"/>
          <w14:textFill>
            <w14:solidFill>
              <w14:schemeClr w14:val="tx1"/>
            </w14:solidFill>
          </w14:textFill>
        </w:rPr>
      </w:pPr>
    </w:p>
    <w:p w14:paraId="2B462F58">
      <w:pPr>
        <w:spacing w:line="360" w:lineRule="auto"/>
        <w:ind w:left="420" w:firstLine="420"/>
        <w:jc w:val="center"/>
        <w:rPr>
          <w:rFonts w:ascii="宋体"/>
          <w:b/>
          <w:bCs/>
          <w:color w:val="000000" w:themeColor="text1"/>
          <w:sz w:val="32"/>
          <w:szCs w:val="32"/>
          <w14:textFill>
            <w14:solidFill>
              <w14:schemeClr w14:val="tx1"/>
            </w14:solidFill>
          </w14:textFill>
        </w:rPr>
      </w:pPr>
      <w:r>
        <w:rPr>
          <w:rFonts w:hint="eastAsia" w:ascii="宋体" w:hAnsi="宋体"/>
          <w:b/>
          <w:bCs/>
          <w:color w:val="000000" w:themeColor="text1"/>
          <w:sz w:val="32"/>
          <w:szCs w:val="32"/>
          <w14:textFill>
            <w14:solidFill>
              <w14:schemeClr w14:val="tx1"/>
            </w14:solidFill>
          </w14:textFill>
        </w:rPr>
        <w:t>四、评审及磋商</w:t>
      </w:r>
    </w:p>
    <w:p w14:paraId="068B0312">
      <w:pPr>
        <w:spacing w:line="360" w:lineRule="auto"/>
        <w:ind w:left="420" w:firstLine="420"/>
        <w:rPr>
          <w:rFonts w:ascii="宋体"/>
          <w:color w:val="000000" w:themeColor="text1"/>
          <w:szCs w:val="21"/>
          <w14:textFill>
            <w14:solidFill>
              <w14:schemeClr w14:val="tx1"/>
            </w14:solidFill>
          </w14:textFill>
        </w:rPr>
      </w:pPr>
    </w:p>
    <w:p w14:paraId="2545F7E2">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24.</w:t>
      </w:r>
      <w:r>
        <w:rPr>
          <w:rFonts w:hint="eastAsia" w:ascii="黑体" w:hAnsi="黑体" w:eastAsia="黑体" w:cs="宋体"/>
          <w:b/>
          <w:bCs/>
          <w:color w:val="000000" w:themeColor="text1"/>
          <w:sz w:val="24"/>
          <w14:textFill>
            <w14:solidFill>
              <w14:schemeClr w14:val="tx1"/>
            </w14:solidFill>
          </w14:textFill>
        </w:rPr>
        <w:t>磋商小组成立</w:t>
      </w:r>
    </w:p>
    <w:p w14:paraId="76EA884A">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24.1</w:t>
      </w:r>
      <w:r>
        <w:rPr>
          <w:rFonts w:hint="eastAsia" w:ascii="宋体" w:hAnsi="宋体" w:cs="宋体"/>
          <w:color w:val="000000" w:themeColor="text1"/>
          <w:szCs w:val="21"/>
          <w14:textFill>
            <w14:solidFill>
              <w14:schemeClr w14:val="tx1"/>
            </w14:solidFill>
          </w14:textFill>
        </w:rPr>
        <w:t>磋商小组由采购人代表和评审专家共</w:t>
      </w:r>
      <w:r>
        <w:rPr>
          <w:rFonts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人以上单数组成，具体人数见“供应商须知前附表”，其中评审专家人数不得少于磋商小组成员总数的</w:t>
      </w:r>
      <w:r>
        <w:rPr>
          <w:rFonts w:ascii="宋体" w:hAnsi="宋体" w:cs="宋体"/>
          <w:color w:val="000000" w:themeColor="text1"/>
          <w:szCs w:val="21"/>
          <w14:textFill>
            <w14:solidFill>
              <w14:schemeClr w14:val="tx1"/>
            </w14:solidFill>
          </w14:textFill>
        </w:rPr>
        <w:t>2/3</w:t>
      </w:r>
      <w:r>
        <w:rPr>
          <w:rFonts w:hint="eastAsia" w:ascii="宋体" w:hAnsi="宋体" w:cs="宋体"/>
          <w:color w:val="000000" w:themeColor="text1"/>
          <w:szCs w:val="21"/>
          <w14:textFill>
            <w14:solidFill>
              <w14:schemeClr w14:val="tx1"/>
            </w14:solidFill>
          </w14:textFill>
        </w:rPr>
        <w:t>。采购人代表不得以评审专家身份参加本部门或者本单位采购项目的评审。采购代理机构人员不得参加本机构代理的采购项目的评审。</w:t>
      </w:r>
    </w:p>
    <w:p w14:paraId="19C12EA1">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24.2</w:t>
      </w:r>
      <w:r>
        <w:rPr>
          <w:rFonts w:hint="eastAsia" w:ascii="宋体" w:hAnsi="宋体" w:cs="宋体"/>
          <w:color w:val="000000" w:themeColor="text1"/>
          <w:szCs w:val="21"/>
          <w14:textFill>
            <w14:solidFill>
              <w14:schemeClr w14:val="tx1"/>
            </w14:solidFill>
          </w14:textFill>
        </w:rPr>
        <w:t>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w:t>
      </w:r>
      <w:r>
        <w:rPr>
          <w:rFonts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名法律专家。</w:t>
      </w:r>
    </w:p>
    <w:p w14:paraId="52ECE744">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24.3</w:t>
      </w:r>
      <w:r>
        <w:rPr>
          <w:rFonts w:hint="eastAsia" w:hAnsi="宋体"/>
          <w:bCs/>
          <w:color w:val="000000" w:themeColor="text1"/>
          <w:szCs w:val="21"/>
          <w14:textFill>
            <w14:solidFill>
              <w14:schemeClr w14:val="tx1"/>
            </w14:solidFill>
          </w14:textFill>
        </w:rPr>
        <w:t>采购代理机构</w:t>
      </w:r>
      <w:r>
        <w:rPr>
          <w:rFonts w:hint="eastAsia" w:hAnsi="宋体"/>
          <w:bCs/>
          <w:color w:val="000000" w:themeColor="text1"/>
          <w14:textFill>
            <w14:solidFill>
              <w14:schemeClr w14:val="tx1"/>
            </w14:solidFill>
          </w14:textFill>
        </w:rPr>
        <w:t>应当</w:t>
      </w:r>
      <w:r>
        <w:rPr>
          <w:rFonts w:hint="eastAsia" w:hAnsi="宋体"/>
          <w:bCs/>
          <w:color w:val="000000" w:themeColor="text1"/>
          <w:szCs w:val="21"/>
          <w14:textFill>
            <w14:solidFill>
              <w14:schemeClr w14:val="tx1"/>
            </w14:solidFill>
          </w14:textFill>
        </w:rPr>
        <w:t>基于“政采云”平台</w:t>
      </w:r>
      <w:r>
        <w:rPr>
          <w:rFonts w:hint="eastAsia" w:hAnsi="宋体"/>
          <w:bCs/>
          <w:color w:val="000000" w:themeColor="text1"/>
          <w14:textFill>
            <w14:solidFill>
              <w14:schemeClr w14:val="tx1"/>
            </w14:solidFill>
          </w14:textFill>
        </w:rPr>
        <w:t>抽（选）取</w:t>
      </w:r>
      <w:r>
        <w:rPr>
          <w:rFonts w:hint="eastAsia" w:hAnsi="宋体"/>
          <w:bCs/>
          <w:color w:val="000000" w:themeColor="text1"/>
          <w:szCs w:val="21"/>
          <w14:textFill>
            <w14:solidFill>
              <w14:schemeClr w14:val="tx1"/>
            </w14:solidFill>
          </w14:textFill>
        </w:rPr>
        <w:t>评审专家。</w:t>
      </w:r>
    </w:p>
    <w:p w14:paraId="0218E3F6">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25.</w:t>
      </w:r>
      <w:r>
        <w:rPr>
          <w:rFonts w:hint="eastAsia" w:ascii="黑体" w:hAnsi="黑体" w:eastAsia="黑体" w:cs="宋体"/>
          <w:b/>
          <w:bCs/>
          <w:color w:val="000000" w:themeColor="text1"/>
          <w:sz w:val="24"/>
          <w14:textFill>
            <w14:solidFill>
              <w14:schemeClr w14:val="tx1"/>
            </w14:solidFill>
          </w14:textFill>
        </w:rPr>
        <w:t>首次响应文件的开启和解密</w:t>
      </w:r>
    </w:p>
    <w:p w14:paraId="7974A14E">
      <w:pPr>
        <w:spacing w:line="360" w:lineRule="auto"/>
        <w:ind w:firstLine="420" w:firstLineChars="200"/>
        <w:rPr>
          <w:rFonts w:ascii="宋体" w:cs="宋体"/>
          <w:color w:val="000000" w:themeColor="text1"/>
          <w:szCs w:val="21"/>
          <w14:textFill>
            <w14:solidFill>
              <w14:schemeClr w14:val="tx1"/>
            </w14:solidFill>
          </w14:textFill>
        </w:rPr>
      </w:pPr>
      <w:r>
        <w:rPr>
          <w:rFonts w:hint="eastAsia" w:hAnsi="宋体"/>
          <w:bCs/>
          <w:color w:val="000000" w:themeColor="text1"/>
          <w14:textFill>
            <w14:solidFill>
              <w14:schemeClr w14:val="tx1"/>
            </w14:solidFill>
          </w14:textFill>
        </w:rPr>
        <w:t>采购代理机构将在“供应商须知前附表”规定的时</w:t>
      </w:r>
      <w:r>
        <w:rPr>
          <w:rFonts w:hint="eastAsia" w:hAnsi="宋体"/>
          <w:color w:val="000000" w:themeColor="text1"/>
          <w14:textFill>
            <w14:solidFill>
              <w14:schemeClr w14:val="tx1"/>
            </w14:solidFill>
          </w14:textFill>
        </w:rPr>
        <w:t>间通过电子交易平台组织响应文件开启，供应商的法定代表人或其委托代理人须携带加密时所用的</w:t>
      </w:r>
      <w:r>
        <w:rPr>
          <w:rFonts w:hAnsi="宋体"/>
          <w:color w:val="000000" w:themeColor="text1"/>
          <w14:textFill>
            <w14:solidFill>
              <w14:schemeClr w14:val="tx1"/>
            </w14:solidFill>
          </w14:textFill>
        </w:rPr>
        <w:t>CA</w:t>
      </w:r>
      <w:r>
        <w:rPr>
          <w:rFonts w:hint="eastAsia" w:hAnsi="宋体"/>
          <w:color w:val="000000" w:themeColor="text1"/>
          <w14:textFill>
            <w14:solidFill>
              <w14:schemeClr w14:val="tx1"/>
            </w14:solidFill>
          </w14:textFill>
        </w:rPr>
        <w:t>锁，按平台提示和磋商文件的规定登录到“政采云”平台电子开标大厅签到，</w:t>
      </w:r>
      <w:r>
        <w:rPr>
          <w:rFonts w:hint="eastAsia"/>
          <w:color w:val="000000" w:themeColor="text1"/>
          <w14:textFill>
            <w14:solidFill>
              <w14:schemeClr w14:val="tx1"/>
            </w14:solidFill>
          </w14:textFill>
        </w:rPr>
        <w:t>采购代理机构依托“政采云”平台向各供应商发出电子加密响应文件【开始解密】通知，由供应商按</w:t>
      </w:r>
      <w:r>
        <w:rPr>
          <w:rFonts w:hint="eastAsia" w:hAnsi="宋体"/>
          <w:bCs/>
          <w:color w:val="000000" w:themeColor="text1"/>
          <w:szCs w:val="21"/>
          <w14:textFill>
            <w14:solidFill>
              <w14:schemeClr w14:val="tx1"/>
            </w14:solidFill>
          </w14:textFill>
        </w:rPr>
        <w:t>“供应商须知前附表”</w:t>
      </w:r>
      <w:r>
        <w:rPr>
          <w:rFonts w:hint="eastAsia"/>
          <w:color w:val="000000" w:themeColor="text1"/>
          <w14:textFill>
            <w14:solidFill>
              <w14:schemeClr w14:val="tx1"/>
            </w14:solidFill>
          </w14:textFill>
        </w:rPr>
        <w:t>规定的时间内自行进行响应文件解密</w:t>
      </w:r>
      <w:r>
        <w:rPr>
          <w:rFonts w:hint="eastAsia" w:hAnsi="宋体"/>
          <w:color w:val="000000" w:themeColor="text1"/>
          <w14:textFill>
            <w14:solidFill>
              <w14:schemeClr w14:val="tx1"/>
            </w14:solidFill>
          </w14:textFill>
        </w:rPr>
        <w:t>。</w:t>
      </w:r>
      <w:r>
        <w:rPr>
          <w:rFonts w:hint="eastAsia"/>
          <w:b/>
          <w:color w:val="000000" w:themeColor="text1"/>
          <w14:textFill>
            <w14:solidFill>
              <w14:schemeClr w14:val="tx1"/>
            </w14:solidFill>
          </w14:textFill>
        </w:rPr>
        <w:t>供应商未在规定的时间内解密响应文件或者解密失败的，供应商</w:t>
      </w:r>
      <w:r>
        <w:rPr>
          <w:rFonts w:hint="eastAsia" w:ascii="宋体" w:hAnsi="宋体"/>
          <w:b/>
          <w:color w:val="000000" w:themeColor="text1"/>
          <w:szCs w:val="21"/>
          <w14:textFill>
            <w14:solidFill>
              <w14:schemeClr w14:val="tx1"/>
            </w14:solidFill>
          </w14:textFill>
        </w:rPr>
        <w:t>的响应文件按无效处理</w:t>
      </w:r>
      <w:r>
        <w:rPr>
          <w:rFonts w:hint="eastAsia"/>
          <w:b/>
          <w:color w:val="000000" w:themeColor="text1"/>
          <w14:textFill>
            <w14:solidFill>
              <w14:schemeClr w14:val="tx1"/>
            </w14:solidFill>
          </w14:textFill>
        </w:rPr>
        <w:t>。</w:t>
      </w:r>
    </w:p>
    <w:p w14:paraId="4F72B7D7">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26.</w:t>
      </w:r>
      <w:r>
        <w:rPr>
          <w:rFonts w:hint="eastAsia" w:ascii="黑体" w:hAnsi="黑体" w:eastAsia="黑体" w:cs="宋体"/>
          <w:b/>
          <w:bCs/>
          <w:color w:val="000000" w:themeColor="text1"/>
          <w:sz w:val="24"/>
          <w14:textFill>
            <w14:solidFill>
              <w14:schemeClr w14:val="tx1"/>
            </w14:solidFill>
          </w14:textFill>
        </w:rPr>
        <w:t>评审程序、评审方法和评审标准</w:t>
      </w:r>
    </w:p>
    <w:p w14:paraId="246E3C46">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26.1</w:t>
      </w:r>
      <w:r>
        <w:rPr>
          <w:rFonts w:hint="eastAsia" w:ascii="宋体" w:hAnsi="宋体" w:cs="宋体"/>
          <w:color w:val="000000" w:themeColor="text1"/>
          <w:szCs w:val="21"/>
          <w14:textFill>
            <w14:solidFill>
              <w14:schemeClr w14:val="tx1"/>
            </w14:solidFill>
          </w14:textFill>
        </w:rPr>
        <w:t>本项目的评审方法为综合评分法。</w:t>
      </w:r>
    </w:p>
    <w:p w14:paraId="29E85D4F">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26.2</w:t>
      </w:r>
      <w:r>
        <w:rPr>
          <w:rFonts w:hint="eastAsia" w:ascii="宋体" w:hAnsi="宋体" w:cs="宋体"/>
          <w:color w:val="000000" w:themeColor="text1"/>
          <w:szCs w:val="21"/>
          <w14:textFill>
            <w14:solidFill>
              <w14:schemeClr w14:val="tx1"/>
            </w14:solidFill>
          </w14:textFill>
        </w:rPr>
        <w:t>磋商小组按照“第四章评审程序、评审方法和评审标准”规定的方法、评审因素、标准和程序对响应文件进行评审并推荐成交候选供应商。</w:t>
      </w:r>
    </w:p>
    <w:p w14:paraId="2779FB4F">
      <w:pPr>
        <w:spacing w:line="360" w:lineRule="auto"/>
        <w:ind w:firstLine="420" w:firstLineChars="200"/>
        <w:rPr>
          <w:rFonts w:asci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26.3 </w:t>
      </w:r>
      <w:r>
        <w:rPr>
          <w:rFonts w:hint="eastAsia" w:ascii="宋体" w:hAnsi="宋体"/>
          <w:color w:val="000000" w:themeColor="text1"/>
          <w:szCs w:val="21"/>
          <w14:textFill>
            <w14:solidFill>
              <w14:schemeClr w14:val="tx1"/>
            </w14:solidFill>
          </w14:textFill>
        </w:rPr>
        <w:t>商务</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技术要求允许负偏离的条款数详见“供应商须知前附表”。</w:t>
      </w:r>
    </w:p>
    <w:p w14:paraId="7E2B41DF">
      <w:pPr>
        <w:spacing w:line="360" w:lineRule="auto"/>
        <w:ind w:firstLine="420" w:firstLineChars="200"/>
        <w:rPr>
          <w:rFonts w:ascii="宋体"/>
          <w:color w:val="000000" w:themeColor="text1"/>
          <w:szCs w:val="21"/>
          <w14:textFill>
            <w14:solidFill>
              <w14:schemeClr w14:val="tx1"/>
            </w14:solidFill>
          </w14:textFill>
        </w:rPr>
      </w:pPr>
      <w:r>
        <w:rPr>
          <w:rFonts w:ascii="宋体" w:hAnsi="宋体" w:cs="宋体"/>
          <w:color w:val="000000" w:themeColor="text1"/>
          <w14:textFill>
            <w14:solidFill>
              <w14:schemeClr w14:val="tx1"/>
            </w14:solidFill>
          </w14:textFill>
        </w:rPr>
        <w:t>26.4</w:t>
      </w:r>
      <w:r>
        <w:rPr>
          <w:rFonts w:hint="eastAsia" w:ascii="宋体" w:hAnsi="宋体" w:cs="宋体"/>
          <w:color w:val="000000" w:themeColor="text1"/>
          <w14:textFill>
            <w14:solidFill>
              <w14:schemeClr w14:val="tx1"/>
            </w14:solidFill>
          </w14:textFill>
        </w:rPr>
        <w:t>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14:paraId="14977CFF">
      <w:pPr>
        <w:spacing w:line="360" w:lineRule="auto"/>
        <w:ind w:firstLine="420" w:firstLineChars="200"/>
        <w:rPr>
          <w:rFonts w:hAnsi="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26.5</w:t>
      </w:r>
      <w:r>
        <w:rPr>
          <w:rFonts w:hint="eastAsia" w:hAnsi="宋体"/>
          <w:color w:val="000000" w:themeColor="text1"/>
          <w14:textFill>
            <w14:solidFill>
              <w14:schemeClr w14:val="tx1"/>
            </w14:solidFill>
          </w14:textFill>
        </w:rPr>
        <w:t>电子交易活动的中止。采购过程中出现以下情形，导致电子交易平台无法正常运行，或者无法保证电子交易的公平、公正和安全时，采购机构可中止电子交易活动：</w:t>
      </w:r>
    </w:p>
    <w:p w14:paraId="5F708312">
      <w:pPr>
        <w:spacing w:line="360" w:lineRule="auto"/>
        <w:ind w:firstLine="420" w:firstLineChars="20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w:t>
      </w:r>
      <w:r>
        <w:rPr>
          <w:rFonts w:hAnsi="宋体"/>
          <w:color w:val="000000" w:themeColor="text1"/>
          <w14:textFill>
            <w14:solidFill>
              <w14:schemeClr w14:val="tx1"/>
            </w14:solidFill>
          </w14:textFill>
        </w:rPr>
        <w:t>1</w:t>
      </w:r>
      <w:r>
        <w:rPr>
          <w:rFonts w:hint="eastAsia" w:hAnsi="宋体"/>
          <w:color w:val="000000" w:themeColor="text1"/>
          <w14:textFill>
            <w14:solidFill>
              <w14:schemeClr w14:val="tx1"/>
            </w14:solidFill>
          </w14:textFill>
        </w:rPr>
        <w:t>）电子交易平台发生故障而无法登录访问的；</w:t>
      </w:r>
    </w:p>
    <w:p w14:paraId="2F2735E2">
      <w:pPr>
        <w:spacing w:line="360" w:lineRule="auto"/>
        <w:ind w:firstLine="420" w:firstLineChars="20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w:t>
      </w:r>
      <w:r>
        <w:rPr>
          <w:rFonts w:hAnsi="宋体"/>
          <w:color w:val="000000" w:themeColor="text1"/>
          <w14:textFill>
            <w14:solidFill>
              <w14:schemeClr w14:val="tx1"/>
            </w14:solidFill>
          </w14:textFill>
        </w:rPr>
        <w:t>2</w:t>
      </w:r>
      <w:r>
        <w:rPr>
          <w:rFonts w:hint="eastAsia" w:hAnsi="宋体"/>
          <w:color w:val="000000" w:themeColor="text1"/>
          <w14:textFill>
            <w14:solidFill>
              <w14:schemeClr w14:val="tx1"/>
            </w14:solidFill>
          </w14:textFill>
        </w:rPr>
        <w:t>）电子交易平台应用或数据库出现错误，不能进行正常操作的；</w:t>
      </w:r>
    </w:p>
    <w:p w14:paraId="57AC0CFD">
      <w:pPr>
        <w:spacing w:line="360" w:lineRule="auto"/>
        <w:ind w:firstLine="420" w:firstLineChars="20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w:t>
      </w:r>
      <w:r>
        <w:rPr>
          <w:rFonts w:hAnsi="宋体"/>
          <w:color w:val="000000" w:themeColor="text1"/>
          <w14:textFill>
            <w14:solidFill>
              <w14:schemeClr w14:val="tx1"/>
            </w14:solidFill>
          </w14:textFill>
        </w:rPr>
        <w:t>3</w:t>
      </w:r>
      <w:r>
        <w:rPr>
          <w:rFonts w:hint="eastAsia" w:hAnsi="宋体"/>
          <w:color w:val="000000" w:themeColor="text1"/>
          <w14:textFill>
            <w14:solidFill>
              <w14:schemeClr w14:val="tx1"/>
            </w14:solidFill>
          </w14:textFill>
        </w:rPr>
        <w:t>）电子交易平台发现严重安全漏洞，有潜在泄密危险的；</w:t>
      </w:r>
    </w:p>
    <w:p w14:paraId="30B14A0B">
      <w:pPr>
        <w:spacing w:line="360" w:lineRule="auto"/>
        <w:ind w:firstLine="420" w:firstLineChars="20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w:t>
      </w:r>
      <w:r>
        <w:rPr>
          <w:rFonts w:hAnsi="宋体"/>
          <w:color w:val="000000" w:themeColor="text1"/>
          <w14:textFill>
            <w14:solidFill>
              <w14:schemeClr w14:val="tx1"/>
            </w14:solidFill>
          </w14:textFill>
        </w:rPr>
        <w:t>4</w:t>
      </w:r>
      <w:r>
        <w:rPr>
          <w:rFonts w:hint="eastAsia" w:hAnsi="宋体"/>
          <w:color w:val="000000" w:themeColor="text1"/>
          <w14:textFill>
            <w14:solidFill>
              <w14:schemeClr w14:val="tx1"/>
            </w14:solidFill>
          </w14:textFill>
        </w:rPr>
        <w:t>）病毒发作导致不能进行正常操作的；</w:t>
      </w:r>
    </w:p>
    <w:p w14:paraId="1B6DA92D">
      <w:pPr>
        <w:spacing w:line="360" w:lineRule="auto"/>
        <w:ind w:firstLine="420" w:firstLineChars="20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w:t>
      </w:r>
      <w:r>
        <w:rPr>
          <w:rFonts w:hAnsi="宋体"/>
          <w:color w:val="000000" w:themeColor="text1"/>
          <w14:textFill>
            <w14:solidFill>
              <w14:schemeClr w14:val="tx1"/>
            </w14:solidFill>
          </w14:textFill>
        </w:rPr>
        <w:t>5</w:t>
      </w:r>
      <w:r>
        <w:rPr>
          <w:rFonts w:hint="eastAsia" w:hAnsi="宋体"/>
          <w:color w:val="000000" w:themeColor="text1"/>
          <w14:textFill>
            <w14:solidFill>
              <w14:schemeClr w14:val="tx1"/>
            </w14:solidFill>
          </w14:textFill>
        </w:rPr>
        <w:t>）其他无法保证电子交易的公平、公正和安全的情况。</w:t>
      </w:r>
    </w:p>
    <w:p w14:paraId="7D0FBE5A">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olor w:val="000000" w:themeColor="text1"/>
          <w14:textFill>
            <w14:solidFill>
              <w14:schemeClr w14:val="tx1"/>
            </w14:solidFill>
          </w14:textFill>
        </w:rPr>
        <w:t>26.6</w:t>
      </w:r>
      <w:r>
        <w:rPr>
          <w:rFonts w:hint="eastAsia" w:hAnsi="宋体"/>
          <w:color w:val="000000" w:themeColor="text1"/>
          <w14:textFill>
            <w14:solidFill>
              <w14:schemeClr w14:val="tx1"/>
            </w14:solidFill>
          </w14:textFill>
        </w:rPr>
        <w:t>出现以上情形，不影响采购公平、公正性的，采购组织机构可以待上述情形消除后继续组织电子交易活动；影响或可能影响采购公平、公正性的，经采购代理机构确认，报采购人同意后，应当重新采购。采购代理机构必须对原有的资料及信息作出妥善保密处理，并报财政部门备案。</w:t>
      </w:r>
    </w:p>
    <w:p w14:paraId="365BE1F9">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27.</w:t>
      </w:r>
      <w:r>
        <w:rPr>
          <w:rFonts w:hint="eastAsia" w:ascii="黑体" w:hAnsi="黑体" w:eastAsia="黑体" w:cs="宋体"/>
          <w:b/>
          <w:bCs/>
          <w:color w:val="000000" w:themeColor="text1"/>
          <w:sz w:val="24"/>
          <w14:textFill>
            <w14:solidFill>
              <w14:schemeClr w14:val="tx1"/>
            </w14:solidFill>
          </w14:textFill>
        </w:rPr>
        <w:t>确定成交供应商及结果公告</w:t>
      </w:r>
    </w:p>
    <w:p w14:paraId="6258AECD">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27.1</w:t>
      </w:r>
      <w:r>
        <w:rPr>
          <w:rFonts w:hint="eastAsia" w:ascii="宋体" w:hAnsi="宋体" w:cs="宋体"/>
          <w:color w:val="000000" w:themeColor="text1"/>
          <w:szCs w:val="21"/>
          <w14:textFill>
            <w14:solidFill>
              <w14:schemeClr w14:val="tx1"/>
            </w14:solidFill>
          </w14:textFill>
        </w:rPr>
        <w:t>采购代理机构应当在评审结束后</w:t>
      </w:r>
      <w:r>
        <w:rPr>
          <w:rFonts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个工作日内将评审报告送采购人确认。采购人应当在收到评审报告后</w:t>
      </w:r>
      <w:r>
        <w:rPr>
          <w:rFonts w:ascii="宋体" w:hAnsi="宋体" w:cs="宋体"/>
          <w:color w:val="000000" w:themeColor="text1"/>
          <w:szCs w:val="21"/>
          <w14:textFill>
            <w14:solidFill>
              <w14:schemeClr w14:val="tx1"/>
            </w14:solidFill>
          </w14:textFill>
        </w:rPr>
        <w:t>5</w:t>
      </w:r>
      <w:r>
        <w:rPr>
          <w:rFonts w:hint="eastAsia" w:ascii="宋体" w:hAnsi="宋体" w:cs="宋体"/>
          <w:color w:val="000000" w:themeColor="text1"/>
          <w:szCs w:val="21"/>
          <w14:textFill>
            <w14:solidFill>
              <w14:schemeClr w14:val="tx1"/>
            </w14:solidFill>
          </w14:textFill>
        </w:rPr>
        <w:t>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3545ABED">
      <w:pPr>
        <w:spacing w:line="360" w:lineRule="auto"/>
        <w:ind w:firstLine="420" w:firstLineChars="200"/>
        <w:rPr>
          <w:rFonts w:ascii="宋体" w:cs="Courier New"/>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27.2</w:t>
      </w:r>
      <w:r>
        <w:rPr>
          <w:rFonts w:hint="eastAsia" w:ascii="宋体" w:hAnsi="宋体" w:cs="宋体"/>
          <w:color w:val="000000" w:themeColor="text1"/>
          <w:szCs w:val="21"/>
          <w14:textFill>
            <w14:solidFill>
              <w14:schemeClr w14:val="tx1"/>
            </w14:solidFill>
          </w14:textFill>
        </w:rPr>
        <w:t>采购代理机构应当在</w:t>
      </w:r>
      <w:r>
        <w:rPr>
          <w:rFonts w:hint="eastAsia" w:ascii="宋体" w:hAnsi="宋体" w:cs="宋体"/>
          <w:color w:val="000000" w:themeColor="text1"/>
          <w:kern w:val="0"/>
          <w:szCs w:val="21"/>
          <w14:textFill>
            <w14:solidFill>
              <w14:schemeClr w14:val="tx1"/>
            </w14:solidFill>
          </w14:textFill>
        </w:rPr>
        <w:t>成交</w:t>
      </w:r>
      <w:r>
        <w:rPr>
          <w:rFonts w:hint="eastAsia" w:ascii="宋体" w:hAnsi="宋体" w:cs="宋体"/>
          <w:color w:val="000000" w:themeColor="text1"/>
          <w:szCs w:val="21"/>
          <w14:textFill>
            <w14:solidFill>
              <w14:schemeClr w14:val="tx1"/>
            </w14:solidFill>
          </w14:textFill>
        </w:rPr>
        <w:t>供应商确定后</w:t>
      </w:r>
      <w:r>
        <w:rPr>
          <w:rFonts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个工作日内，在省级以上财政部门指定的媒体上公告成交结果，同时向成交供应商发出成交通知书。采购人或者采购代理机构发出成交通知书前，应当对成交供应商信用进行查询，对列入失信被执行人、重大税收违法失信主体、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磋商文件一并保存。</w:t>
      </w:r>
      <w:bookmarkStart w:id="70" w:name="_Hlk66782294"/>
      <w:r>
        <w:rPr>
          <w:rFonts w:hint="eastAsia" w:ascii="宋体" w:hAnsi="宋体" w:cs="Courier New"/>
          <w:color w:val="000000" w:themeColor="text1"/>
          <w:szCs w:val="21"/>
          <w14:textFill>
            <w14:solidFill>
              <w14:schemeClr w14:val="tx1"/>
            </w14:solidFill>
          </w14:textFill>
        </w:rPr>
        <w:t>成交供应商享受</w:t>
      </w:r>
      <w:r>
        <w:rPr>
          <w:rFonts w:hint="eastAsia" w:ascii="宋体" w:hAnsi="宋体"/>
          <w:color w:val="000000" w:themeColor="text1"/>
          <w:szCs w:val="21"/>
          <w14:textFill>
            <w14:solidFill>
              <w14:schemeClr w14:val="tx1"/>
            </w14:solidFill>
          </w14:textFill>
        </w:rPr>
        <w:t>《政府采购促进中小企业发展管理办法》（财库〔</w:t>
      </w:r>
      <w:r>
        <w:rPr>
          <w:rFonts w:ascii="宋体" w:hAnsi="宋体"/>
          <w:color w:val="000000" w:themeColor="text1"/>
          <w:szCs w:val="21"/>
          <w14:textFill>
            <w14:solidFill>
              <w14:schemeClr w14:val="tx1"/>
            </w14:solidFill>
          </w14:textFill>
        </w:rPr>
        <w:t>2020</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46</w:t>
      </w:r>
      <w:r>
        <w:rPr>
          <w:rFonts w:hint="eastAsia" w:ascii="宋体" w:hAnsi="宋体"/>
          <w:color w:val="000000" w:themeColor="text1"/>
          <w:szCs w:val="21"/>
          <w14:textFill>
            <w14:solidFill>
              <w14:schemeClr w14:val="tx1"/>
            </w14:solidFill>
          </w14:textFill>
        </w:rPr>
        <w:t>号）规定的中小企业扶持</w:t>
      </w:r>
      <w:r>
        <w:rPr>
          <w:rFonts w:hint="eastAsia" w:ascii="宋体" w:hAnsi="宋体" w:cs="Courier New"/>
          <w:color w:val="000000" w:themeColor="text1"/>
          <w:szCs w:val="21"/>
          <w14:textFill>
            <w14:solidFill>
              <w14:schemeClr w14:val="tx1"/>
            </w14:solidFill>
          </w14:textFill>
        </w:rPr>
        <w:t>政策的，采购人、采购代理机构应当随成交结果公开成交供应商的《中小企业声明函》。</w:t>
      </w:r>
      <w:bookmarkEnd w:id="70"/>
    </w:p>
    <w:p w14:paraId="271BEFE4">
      <w:pPr>
        <w:spacing w:line="360" w:lineRule="auto"/>
        <w:ind w:firstLine="420" w:firstLineChars="200"/>
        <w:rPr>
          <w:rFonts w:ascii="宋体" w:cs="Courier New"/>
          <w:color w:val="000000" w:themeColor="text1"/>
          <w:szCs w:val="21"/>
          <w14:textFill>
            <w14:solidFill>
              <w14:schemeClr w14:val="tx1"/>
            </w14:solidFill>
          </w14:textFill>
        </w:rPr>
      </w:pPr>
      <w:r>
        <w:rPr>
          <w:rFonts w:ascii="宋体" w:hAnsi="宋体" w:cs="Courier New"/>
          <w:color w:val="000000" w:themeColor="text1"/>
          <w:szCs w:val="21"/>
          <w14:textFill>
            <w14:solidFill>
              <w14:schemeClr w14:val="tx1"/>
            </w14:solidFill>
          </w14:textFill>
        </w:rPr>
        <w:t>27.3</w:t>
      </w:r>
      <w:r>
        <w:rPr>
          <w:rFonts w:hint="eastAsia" w:ascii="宋体" w:hAnsi="宋体" w:cs="Courier New"/>
          <w:color w:val="000000" w:themeColor="text1"/>
          <w:szCs w:val="21"/>
          <w14:textFill>
            <w14:solidFill>
              <w14:schemeClr w14:val="tx1"/>
            </w14:solidFill>
          </w14:textFill>
        </w:rPr>
        <w:t>出现下列情形之一的，采购人或者采购代理机构应当终止竞争性磋商采购活动，发布项目终止公告并说明原因，重新开展采购活动：</w:t>
      </w:r>
    </w:p>
    <w:p w14:paraId="68C3BCA4">
      <w:pPr>
        <w:spacing w:line="360" w:lineRule="auto"/>
        <w:ind w:firstLine="420" w:firstLineChars="200"/>
        <w:rPr>
          <w:rFonts w:ascii="宋体" w:cs="Courier New"/>
          <w:color w:val="000000" w:themeColor="text1"/>
          <w:szCs w:val="21"/>
          <w14:textFill>
            <w14:solidFill>
              <w14:schemeClr w14:val="tx1"/>
            </w14:solidFill>
          </w14:textFill>
        </w:rPr>
      </w:pPr>
      <w:r>
        <w:rPr>
          <w:rFonts w:hint="eastAsia" w:ascii="宋体" w:hAnsi="宋体" w:cs="Courier New"/>
          <w:color w:val="000000" w:themeColor="text1"/>
          <w:szCs w:val="21"/>
          <w14:textFill>
            <w14:solidFill>
              <w14:schemeClr w14:val="tx1"/>
            </w14:solidFill>
          </w14:textFill>
        </w:rPr>
        <w:t>（</w:t>
      </w:r>
      <w:r>
        <w:rPr>
          <w:rFonts w:ascii="宋体" w:hAnsi="宋体" w:cs="Courier New"/>
          <w:color w:val="000000" w:themeColor="text1"/>
          <w:szCs w:val="21"/>
          <w14:textFill>
            <w14:solidFill>
              <w14:schemeClr w14:val="tx1"/>
            </w14:solidFill>
          </w14:textFill>
        </w:rPr>
        <w:t>1</w:t>
      </w:r>
      <w:r>
        <w:rPr>
          <w:rFonts w:hint="eastAsia" w:ascii="宋体" w:hAnsi="宋体" w:cs="Courier New"/>
          <w:color w:val="000000" w:themeColor="text1"/>
          <w:szCs w:val="21"/>
          <w14:textFill>
            <w14:solidFill>
              <w14:schemeClr w14:val="tx1"/>
            </w14:solidFill>
          </w14:textFill>
        </w:rPr>
        <w:t>）因情况变化，不再符合规定的竞争性磋商采购方式适用情形的；</w:t>
      </w:r>
    </w:p>
    <w:p w14:paraId="312CCB21">
      <w:pPr>
        <w:spacing w:line="360" w:lineRule="auto"/>
        <w:ind w:firstLine="420" w:firstLineChars="200"/>
        <w:rPr>
          <w:rFonts w:ascii="宋体" w:cs="Courier New"/>
          <w:color w:val="000000" w:themeColor="text1"/>
          <w:szCs w:val="21"/>
          <w14:textFill>
            <w14:solidFill>
              <w14:schemeClr w14:val="tx1"/>
            </w14:solidFill>
          </w14:textFill>
        </w:rPr>
      </w:pPr>
      <w:r>
        <w:rPr>
          <w:rFonts w:hint="eastAsia" w:ascii="宋体" w:hAnsi="宋体" w:cs="Courier New"/>
          <w:color w:val="000000" w:themeColor="text1"/>
          <w:szCs w:val="21"/>
          <w14:textFill>
            <w14:solidFill>
              <w14:schemeClr w14:val="tx1"/>
            </w14:solidFill>
          </w14:textFill>
        </w:rPr>
        <w:t>（</w:t>
      </w:r>
      <w:r>
        <w:rPr>
          <w:rFonts w:ascii="宋体" w:hAnsi="宋体" w:cs="Courier New"/>
          <w:color w:val="000000" w:themeColor="text1"/>
          <w:szCs w:val="21"/>
          <w14:textFill>
            <w14:solidFill>
              <w14:schemeClr w14:val="tx1"/>
            </w14:solidFill>
          </w14:textFill>
        </w:rPr>
        <w:t>2</w:t>
      </w:r>
      <w:r>
        <w:rPr>
          <w:rFonts w:hint="eastAsia" w:ascii="宋体" w:hAnsi="宋体" w:cs="Courier New"/>
          <w:color w:val="000000" w:themeColor="text1"/>
          <w:szCs w:val="21"/>
          <w14:textFill>
            <w14:solidFill>
              <w14:schemeClr w14:val="tx1"/>
            </w14:solidFill>
          </w14:textFill>
        </w:rPr>
        <w:t>）出现影响采购公正的违法、违规行为的；</w:t>
      </w:r>
    </w:p>
    <w:p w14:paraId="6E9D15A7">
      <w:pPr>
        <w:spacing w:line="360" w:lineRule="auto"/>
        <w:ind w:firstLine="420" w:firstLineChars="200"/>
        <w:rPr>
          <w:rFonts w:ascii="宋体" w:cs="Courier New"/>
          <w:color w:val="000000" w:themeColor="text1"/>
          <w:szCs w:val="21"/>
          <w14:textFill>
            <w14:solidFill>
              <w14:schemeClr w14:val="tx1"/>
            </w14:solidFill>
          </w14:textFill>
        </w:rPr>
      </w:pPr>
      <w:r>
        <w:rPr>
          <w:rFonts w:hint="eastAsia" w:ascii="宋体" w:hAnsi="宋体" w:cs="Courier New"/>
          <w:color w:val="000000" w:themeColor="text1"/>
          <w:szCs w:val="21"/>
          <w14:textFill>
            <w14:solidFill>
              <w14:schemeClr w14:val="tx1"/>
            </w14:solidFill>
          </w14:textFill>
        </w:rPr>
        <w:t>（</w:t>
      </w:r>
      <w:r>
        <w:rPr>
          <w:rFonts w:ascii="宋体" w:hAnsi="宋体" w:cs="Courier New"/>
          <w:color w:val="000000" w:themeColor="text1"/>
          <w:szCs w:val="21"/>
          <w14:textFill>
            <w14:solidFill>
              <w14:schemeClr w14:val="tx1"/>
            </w14:solidFill>
          </w14:textFill>
        </w:rPr>
        <w:t>3</w:t>
      </w:r>
      <w:r>
        <w:rPr>
          <w:rFonts w:hint="eastAsia" w:ascii="宋体" w:hAnsi="宋体" w:cs="Courier New"/>
          <w:color w:val="000000" w:themeColor="text1"/>
          <w:szCs w:val="21"/>
          <w14:textFill>
            <w14:solidFill>
              <w14:schemeClr w14:val="tx1"/>
            </w14:solidFill>
          </w14:textFill>
        </w:rPr>
        <w:t>）除“第四章评审程序、评审方法和评审标准”第</w:t>
      </w:r>
      <w:r>
        <w:rPr>
          <w:rFonts w:ascii="宋体" w:hAnsi="宋体" w:cs="Courier New"/>
          <w:color w:val="000000" w:themeColor="text1"/>
          <w:szCs w:val="21"/>
          <w14:textFill>
            <w14:solidFill>
              <w14:schemeClr w14:val="tx1"/>
            </w14:solidFill>
          </w14:textFill>
        </w:rPr>
        <w:t>4.3</w:t>
      </w:r>
      <w:r>
        <w:rPr>
          <w:rFonts w:hint="eastAsia" w:ascii="宋体" w:hAnsi="宋体" w:cs="Courier New"/>
          <w:color w:val="000000" w:themeColor="text1"/>
          <w:szCs w:val="21"/>
          <w14:textFill>
            <w14:solidFill>
              <w14:schemeClr w14:val="tx1"/>
            </w14:solidFill>
          </w14:textFill>
        </w:rPr>
        <w:t>条规定的情形外，在采购过程中符合要求的供应商或者报价未超过采购预算的供应商不足</w:t>
      </w:r>
      <w:r>
        <w:rPr>
          <w:rFonts w:ascii="宋体" w:hAnsi="宋体" w:cs="Courier New"/>
          <w:color w:val="000000" w:themeColor="text1"/>
          <w:szCs w:val="21"/>
          <w14:textFill>
            <w14:solidFill>
              <w14:schemeClr w14:val="tx1"/>
            </w14:solidFill>
          </w14:textFill>
        </w:rPr>
        <w:t>3</w:t>
      </w:r>
      <w:r>
        <w:rPr>
          <w:rFonts w:hint="eastAsia" w:ascii="宋体" w:hAnsi="宋体" w:cs="Courier New"/>
          <w:color w:val="000000" w:themeColor="text1"/>
          <w:szCs w:val="21"/>
          <w14:textFill>
            <w14:solidFill>
              <w14:schemeClr w14:val="tx1"/>
            </w14:solidFill>
          </w14:textFill>
        </w:rPr>
        <w:t>家的。</w:t>
      </w:r>
    </w:p>
    <w:p w14:paraId="3FAD7875">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Courier New"/>
          <w:color w:val="000000" w:themeColor="text1"/>
          <w:szCs w:val="21"/>
          <w14:textFill>
            <w14:solidFill>
              <w14:schemeClr w14:val="tx1"/>
            </w14:solidFill>
          </w14:textFill>
        </w:rPr>
        <w:t xml:space="preserve">27.4 </w:t>
      </w:r>
      <w:r>
        <w:rPr>
          <w:rFonts w:hint="eastAsia" w:ascii="宋体" w:hAnsi="宋体" w:cs="Courier New"/>
          <w:color w:val="000000" w:themeColor="text1"/>
          <w:szCs w:val="21"/>
          <w14:textFill>
            <w14:solidFill>
              <w14:schemeClr w14:val="tx1"/>
            </w14:solidFill>
          </w14:textFill>
        </w:rPr>
        <w:t>在采购活动中因重大变故，采购任务取消的，采购人或者采购代理机构应当终止采购活动，通知所有参加采购活动的供应商，并将项目实施情况和采购任务取消原因报送本级财政部门。</w:t>
      </w:r>
    </w:p>
    <w:p w14:paraId="1DB9AFE9">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28.</w:t>
      </w:r>
      <w:r>
        <w:rPr>
          <w:rFonts w:hint="eastAsia" w:ascii="黑体" w:hAnsi="黑体" w:eastAsia="黑体" w:cs="宋体"/>
          <w:b/>
          <w:bCs/>
          <w:color w:val="000000" w:themeColor="text1"/>
          <w:sz w:val="24"/>
          <w14:textFill>
            <w14:solidFill>
              <w14:schemeClr w14:val="tx1"/>
            </w14:solidFill>
          </w14:textFill>
        </w:rPr>
        <w:t>履约保证金</w:t>
      </w:r>
    </w:p>
    <w:p w14:paraId="4DC2C8B3">
      <w:pPr>
        <w:spacing w:line="360" w:lineRule="auto"/>
        <w:ind w:firstLine="424" w:firstLineChars="202"/>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28.1</w:t>
      </w:r>
      <w:r>
        <w:rPr>
          <w:rFonts w:hint="eastAsia" w:ascii="宋体" w:hAnsi="宋体" w:cs="宋体"/>
          <w:color w:val="000000" w:themeColor="text1"/>
          <w:szCs w:val="21"/>
          <w14:textFill>
            <w14:solidFill>
              <w14:schemeClr w14:val="tx1"/>
            </w14:solidFill>
          </w14:textFill>
        </w:rPr>
        <w:t>履约保证金的金额、提交方式、退付的时间和条件详见“供应商须知前附表”。成交供应商未按规定提交履约保证金的，视为拒绝</w:t>
      </w:r>
      <w:r>
        <w:rPr>
          <w:rFonts w:hint="eastAsia" w:ascii="宋体" w:hAnsi="宋体"/>
          <w:color w:val="000000" w:themeColor="text1"/>
          <w14:textFill>
            <w14:solidFill>
              <w14:schemeClr w14:val="tx1"/>
            </w14:solidFill>
          </w14:textFill>
        </w:rPr>
        <w:t>与采购人</w:t>
      </w:r>
      <w:r>
        <w:rPr>
          <w:rFonts w:hint="eastAsia" w:ascii="宋体" w:hAnsi="宋体" w:cs="宋体"/>
          <w:color w:val="000000" w:themeColor="text1"/>
          <w:szCs w:val="21"/>
          <w14:textFill>
            <w14:solidFill>
              <w14:schemeClr w14:val="tx1"/>
            </w14:solidFill>
          </w14:textFill>
        </w:rPr>
        <w:t>签订合同。</w:t>
      </w:r>
    </w:p>
    <w:p w14:paraId="3241969C">
      <w:pPr>
        <w:spacing w:line="360" w:lineRule="auto"/>
        <w:ind w:firstLine="424" w:firstLineChars="202"/>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28.2</w:t>
      </w:r>
      <w:r>
        <w:rPr>
          <w:rFonts w:hint="eastAsia" w:ascii="宋体" w:hAnsi="宋体" w:cs="宋体"/>
          <w:color w:val="000000" w:themeColor="text1"/>
          <w:szCs w:val="21"/>
          <w14:textFill>
            <w14:solidFill>
              <w14:schemeClr w14:val="tx1"/>
            </w14:solidFill>
          </w14:textFill>
        </w:rPr>
        <w:t>在履约保证金退还日期前，若成交供应商的开户名称、开户银行、账号有变动的，请以书面形式通知履约保证金收取单位，否则由此产生的后果由成交供应商自行承担。</w:t>
      </w:r>
    </w:p>
    <w:p w14:paraId="2807EAA4">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29.</w:t>
      </w:r>
      <w:r>
        <w:rPr>
          <w:rFonts w:hint="eastAsia" w:ascii="黑体" w:hAnsi="黑体" w:eastAsia="黑体" w:cs="宋体"/>
          <w:b/>
          <w:bCs/>
          <w:color w:val="000000" w:themeColor="text1"/>
          <w:sz w:val="24"/>
          <w14:textFill>
            <w14:solidFill>
              <w14:schemeClr w14:val="tx1"/>
            </w14:solidFill>
          </w14:textFill>
        </w:rPr>
        <w:t>签订合同</w:t>
      </w:r>
    </w:p>
    <w:p w14:paraId="32364BE2">
      <w:pPr>
        <w:spacing w:line="360" w:lineRule="auto"/>
        <w:ind w:firstLine="424" w:firstLineChars="202"/>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29.1</w:t>
      </w:r>
      <w:r>
        <w:rPr>
          <w:rFonts w:hint="eastAsia" w:ascii="宋体" w:hAnsi="宋体" w:cs="宋体"/>
          <w:color w:val="000000" w:themeColor="text1"/>
          <w:szCs w:val="21"/>
          <w14:textFill>
            <w14:solidFill>
              <w14:schemeClr w14:val="tx1"/>
            </w14:solidFill>
          </w14:textFill>
        </w:rPr>
        <w:t>签订电子采购合同：成交供应商领取电子成交通知书后，在</w:t>
      </w:r>
      <w:r>
        <w:rPr>
          <w:rFonts w:hint="eastAsia" w:ascii="宋体" w:hAnsi="宋体" w:cs="宋体"/>
          <w:color w:val="000000" w:themeColor="text1"/>
          <w:szCs w:val="21"/>
          <w:lang w:val="zh-CN"/>
          <w14:textFill>
            <w14:solidFill>
              <w14:schemeClr w14:val="tx1"/>
            </w14:solidFill>
          </w14:textFill>
        </w:rPr>
        <w:t>规定的日期、时间、地点，由法定代表人或其授权代表与采购人代表签订电子采购合同。如成交供应商为联合体的，由联合体成员各方法定代表人或其授权代表与采购人代表签订合同。</w:t>
      </w:r>
    </w:p>
    <w:p w14:paraId="6EBFDD64">
      <w:pPr>
        <w:spacing w:line="360" w:lineRule="auto"/>
        <w:ind w:firstLine="424" w:firstLineChars="202"/>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线下签订纸质合同：供应商领取成交通知书后，按“供应商须知前附表”规定向采购人出示相关证明材料，经采购人核验合格后方可签订合同。</w:t>
      </w:r>
    </w:p>
    <w:p w14:paraId="4B0ADDDF">
      <w:pPr>
        <w:spacing w:line="360" w:lineRule="auto"/>
        <w:ind w:firstLine="424" w:firstLineChars="202"/>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29.2</w:t>
      </w:r>
      <w:r>
        <w:rPr>
          <w:rFonts w:hint="eastAsia" w:ascii="宋体" w:hAnsi="宋体" w:cs="宋体"/>
          <w:color w:val="000000" w:themeColor="text1"/>
          <w:szCs w:val="21"/>
          <w14:textFill>
            <w14:solidFill>
              <w14:schemeClr w14:val="tx1"/>
            </w14:solidFill>
          </w14:textFill>
        </w:rPr>
        <w:t>签订合同时间：按成交通知书规定的时间与采购人签订合同。</w:t>
      </w:r>
    </w:p>
    <w:p w14:paraId="4E6AEDA5">
      <w:pPr>
        <w:spacing w:line="360" w:lineRule="auto"/>
        <w:ind w:firstLine="424" w:firstLineChars="202"/>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29.3</w:t>
      </w:r>
      <w:r>
        <w:rPr>
          <w:rFonts w:hint="eastAsia" w:ascii="宋体" w:hAnsi="宋体" w:cs="宋体"/>
          <w:color w:val="000000" w:themeColor="text1"/>
          <w:szCs w:val="21"/>
          <w14:textFill>
            <w14:solidFill>
              <w14:schemeClr w14:val="tx1"/>
            </w14:solidFill>
          </w14:textFill>
        </w:rPr>
        <w:t>成交供应商拒绝签订政府采购合同（包括但不限于放弃成交、因不可抗力不能履行合同而放弃签订合同），采购人可以按照评审报告推荐的成交候选人名单排序，确定下一候选人为成交供应商，也可以重新开展政府采购活动。如采购人无正当理由拒签合同的，给成交供应商造成损失的，成交供应商可追究采购人承担相应的法律责任。</w:t>
      </w:r>
    </w:p>
    <w:p w14:paraId="23D31609">
      <w:pPr>
        <w:spacing w:line="360" w:lineRule="auto"/>
        <w:ind w:firstLine="424" w:firstLineChars="202"/>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29.4</w:t>
      </w:r>
      <w:r>
        <w:rPr>
          <w:rFonts w:hint="eastAsia" w:ascii="宋体" w:hAnsi="宋体" w:cs="宋体"/>
          <w:color w:val="000000" w:themeColor="text1"/>
          <w:szCs w:val="21"/>
          <w14:textFill>
            <w14:solidFill>
              <w14:schemeClr w14:val="tx1"/>
            </w14:solidFill>
          </w14:textFill>
        </w:rPr>
        <w:t>政府采购合同是政府采购项目验收的依据，成交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78FB551B">
      <w:pPr>
        <w:spacing w:line="360" w:lineRule="auto"/>
        <w:ind w:firstLine="424" w:firstLineChars="202"/>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29.5</w:t>
      </w:r>
      <w:r>
        <w:rPr>
          <w:rFonts w:hint="eastAsia" w:ascii="宋体" w:hAnsi="宋体" w:cs="宋体"/>
          <w:color w:val="000000" w:themeColor="text1"/>
          <w:szCs w:val="21"/>
          <w14:textFill>
            <w14:solidFill>
              <w14:schemeClr w14:val="tx1"/>
            </w14:solidFill>
          </w14:textFill>
        </w:rPr>
        <w:t>采购人或成交供应商不得单方面向合同另一方提出任何磋商文件没有约定的条件或不合理的要求，作为签订合同的条件；也不得协商另行订立背离磋商文件和合同实质性内容的协议。</w:t>
      </w:r>
    </w:p>
    <w:p w14:paraId="235108B9">
      <w:pPr>
        <w:spacing w:line="360" w:lineRule="auto"/>
        <w:ind w:firstLine="424" w:firstLineChars="202"/>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29.6</w:t>
      </w:r>
      <w:r>
        <w:rPr>
          <w:rFonts w:hint="eastAsia" w:ascii="宋体" w:hAnsi="宋体" w:cs="宋体"/>
          <w:color w:val="000000" w:themeColor="text1"/>
          <w:szCs w:val="21"/>
          <w14:textFill>
            <w14:solidFill>
              <w14:schemeClr w14:val="tx1"/>
            </w14:solidFill>
          </w14:textFill>
        </w:rPr>
        <w:t>如签订合同并生效后，供应商无故拒绝或延期，除按照合同条款处理外，将承担相应的法律责任。</w:t>
      </w:r>
    </w:p>
    <w:p w14:paraId="75A9A82B">
      <w:pPr>
        <w:spacing w:line="360" w:lineRule="auto"/>
        <w:ind w:firstLine="424" w:firstLineChars="202"/>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29.7</w:t>
      </w:r>
      <w:r>
        <w:rPr>
          <w:rFonts w:hint="eastAsia" w:ascii="宋体" w:hAnsi="宋体" w:cs="宋体"/>
          <w:color w:val="000000" w:themeColor="text1"/>
          <w:szCs w:val="21"/>
          <w14:textFill>
            <w14:solidFill>
              <w14:schemeClr w14:val="tx1"/>
            </w14:solidFill>
          </w14:textFill>
        </w:rPr>
        <w:t>政府采购合同履行中，采购人需追加与合同标的相同的货物、工程或者服务的，在不改变合同其他条款的前提下，可以与供应商协商签订补充合同，但所有补充合同的采购金额不得超过原合同采购金额的</w:t>
      </w:r>
      <w:r>
        <w:rPr>
          <w:rFonts w:ascii="宋体" w:hAnsi="宋体" w:cs="宋体"/>
          <w:color w:val="000000" w:themeColor="text1"/>
          <w:szCs w:val="21"/>
          <w14:textFill>
            <w14:solidFill>
              <w14:schemeClr w14:val="tx1"/>
            </w14:solidFill>
          </w14:textFill>
        </w:rPr>
        <w:t>10%</w:t>
      </w:r>
      <w:r>
        <w:rPr>
          <w:rFonts w:hint="eastAsia" w:ascii="宋体" w:hAnsi="宋体" w:cs="宋体"/>
          <w:color w:val="000000" w:themeColor="text1"/>
          <w:szCs w:val="21"/>
          <w14:textFill>
            <w14:solidFill>
              <w14:schemeClr w14:val="tx1"/>
            </w14:solidFill>
          </w14:textFill>
        </w:rPr>
        <w:t>。</w:t>
      </w:r>
    </w:p>
    <w:p w14:paraId="3AE348F4">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30.</w:t>
      </w:r>
      <w:r>
        <w:rPr>
          <w:rFonts w:hint="eastAsia" w:ascii="黑体" w:hAnsi="黑体" w:eastAsia="黑体" w:cs="宋体"/>
          <w:b/>
          <w:bCs/>
          <w:color w:val="000000" w:themeColor="text1"/>
          <w:sz w:val="24"/>
          <w14:textFill>
            <w14:solidFill>
              <w14:schemeClr w14:val="tx1"/>
            </w14:solidFill>
          </w14:textFill>
        </w:rPr>
        <w:t>政府采购合同公告</w:t>
      </w:r>
    </w:p>
    <w:p w14:paraId="404C0583">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根据《中华人民共和国政府采购法实施条例》第五十条规定，采购人应当自政府采购合同签订之日起</w:t>
      </w:r>
      <w:r>
        <w:rPr>
          <w:rFonts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个工作日内，将政府采购合同在省级以上人民政府财政部门指定的媒体上公告，但政府采购合同中涉及国家秘密、商业秘密的内容除外。</w:t>
      </w:r>
    </w:p>
    <w:p w14:paraId="47FFA983">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 xml:space="preserve">31. </w:t>
      </w:r>
      <w:r>
        <w:rPr>
          <w:rFonts w:hint="eastAsia" w:ascii="黑体" w:hAnsi="黑体" w:eastAsia="黑体" w:cs="宋体"/>
          <w:b/>
          <w:bCs/>
          <w:color w:val="000000" w:themeColor="text1"/>
          <w:sz w:val="24"/>
          <w14:textFill>
            <w14:solidFill>
              <w14:schemeClr w14:val="tx1"/>
            </w14:solidFill>
          </w14:textFill>
        </w:rPr>
        <w:t>询问、质疑和投诉</w:t>
      </w:r>
    </w:p>
    <w:p w14:paraId="0B519A70">
      <w:pPr>
        <w:pStyle w:val="7"/>
        <w:spacing w:line="360" w:lineRule="auto"/>
        <w:rPr>
          <w:rFonts w:ascii="宋体"/>
          <w:color w:val="000000" w:themeColor="text1"/>
          <w:szCs w:val="21"/>
          <w14:textFill>
            <w14:solidFill>
              <w14:schemeClr w14:val="tx1"/>
            </w14:solidFill>
          </w14:textFill>
        </w:rPr>
      </w:pPr>
      <w:r>
        <w:rPr>
          <w:rFonts w:ascii="宋体" w:hAnsi="宋体" w:cs="宋体"/>
          <w:color w:val="000000" w:themeColor="text1"/>
          <w14:textFill>
            <w14:solidFill>
              <w14:schemeClr w14:val="tx1"/>
            </w14:solidFill>
          </w14:textFill>
        </w:rPr>
        <w:t>31.1</w:t>
      </w:r>
      <w:r>
        <w:rPr>
          <w:rFonts w:hint="eastAsia" w:ascii="宋体" w:hAnsi="宋体" w:cs="宋体"/>
          <w:color w:val="000000" w:themeColor="text1"/>
          <w14:textFill>
            <w14:solidFill>
              <w14:schemeClr w14:val="tx1"/>
            </w14:solidFill>
          </w14:textFill>
        </w:rPr>
        <w:t>供应商对政府采购活动事项有疑问的，可以向采购人、采购代理机构提出询问，采购人或者采购代理机构应当在</w:t>
      </w:r>
      <w:r>
        <w:rPr>
          <w:rFonts w:ascii="宋体" w:hAnsi="宋体" w:cs="宋体"/>
          <w:color w:val="000000" w:themeColor="text1"/>
          <w14:textFill>
            <w14:solidFill>
              <w14:schemeClr w14:val="tx1"/>
            </w14:solidFill>
          </w14:textFill>
        </w:rPr>
        <w:t>3</w:t>
      </w:r>
      <w:r>
        <w:rPr>
          <w:rFonts w:hint="eastAsia" w:ascii="宋体" w:hAnsi="宋体" w:cs="宋体"/>
          <w:color w:val="000000" w:themeColor="text1"/>
          <w14:textFill>
            <w14:solidFill>
              <w14:schemeClr w14:val="tx1"/>
            </w14:solidFill>
          </w14:textFill>
        </w:rPr>
        <w:t>个工作日内对供应商依法提出的询问作出答复，</w:t>
      </w:r>
      <w:r>
        <w:rPr>
          <w:rFonts w:hint="eastAsia" w:ascii="宋体" w:hAnsi="宋体"/>
          <w:color w:val="000000" w:themeColor="text1"/>
          <w:szCs w:val="21"/>
          <w14:textFill>
            <w14:solidFill>
              <w14:schemeClr w14:val="tx1"/>
            </w14:solidFill>
          </w14:textFill>
        </w:rPr>
        <w:t>但答复的内容不得涉及商业秘密</w:t>
      </w:r>
      <w:r>
        <w:rPr>
          <w:rFonts w:hint="eastAsia" w:ascii="宋体" w:hAnsi="宋体" w:cs="宋体"/>
          <w:color w:val="000000" w:themeColor="text1"/>
          <w14:textFill>
            <w14:solidFill>
              <w14:schemeClr w14:val="tx1"/>
            </w14:solidFill>
          </w14:textFill>
        </w:rPr>
        <w:t>。</w:t>
      </w:r>
    </w:p>
    <w:p w14:paraId="3818F629">
      <w:pPr>
        <w:spacing w:line="360" w:lineRule="auto"/>
        <w:ind w:firstLine="420" w:firstLineChars="200"/>
        <w:rPr>
          <w:rFonts w:asci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31.2</w:t>
      </w:r>
      <w:r>
        <w:rPr>
          <w:rFonts w:hint="eastAsia" w:ascii="宋体" w:hAnsi="宋体" w:cs="宋体"/>
          <w:color w:val="000000" w:themeColor="text1"/>
          <w14:textFill>
            <w14:solidFill>
              <w14:schemeClr w14:val="tx1"/>
            </w14:solidFill>
          </w14:textFill>
        </w:rPr>
        <w:t>供应商认为磋商文件、采购过程或者成交结果使自己的合法权益受到损害的，应当在知道或者应知其权益受到损害之日起</w:t>
      </w:r>
      <w:r>
        <w:rPr>
          <w:rFonts w:ascii="宋体" w:hAnsi="宋体" w:cs="宋体"/>
          <w:color w:val="000000" w:themeColor="text1"/>
          <w14:textFill>
            <w14:solidFill>
              <w14:schemeClr w14:val="tx1"/>
            </w14:solidFill>
          </w14:textFill>
        </w:rPr>
        <w:t>7</w:t>
      </w:r>
      <w:r>
        <w:rPr>
          <w:rFonts w:hint="eastAsia" w:ascii="宋体" w:hAnsi="宋体" w:cs="宋体"/>
          <w:color w:val="000000" w:themeColor="text1"/>
          <w14:textFill>
            <w14:solidFill>
              <w14:schemeClr w14:val="tx1"/>
            </w14:solidFill>
          </w14:textFill>
        </w:rPr>
        <w:t>个工作日内，以书面形式向采购人、采购代理机构提出质疑，</w:t>
      </w:r>
      <w:r>
        <w:rPr>
          <w:rFonts w:hint="eastAsia" w:ascii="宋体" w:hAnsi="宋体" w:cs="Arial"/>
          <w:color w:val="000000" w:themeColor="text1"/>
          <w:shd w:val="clear" w:color="auto" w:fill="FFFFFF"/>
          <w14:textFill>
            <w14:solidFill>
              <w14:schemeClr w14:val="tx1"/>
            </w14:solidFill>
          </w14:textFill>
        </w:rPr>
        <w:t>接收质疑函的方式、联系部门、联系电话和通讯地址等信息详见</w:t>
      </w:r>
      <w:r>
        <w:rPr>
          <w:rFonts w:hint="eastAsia" w:ascii="宋体" w:hAnsi="宋体" w:cs="宋体"/>
          <w:color w:val="000000" w:themeColor="text1"/>
          <w:szCs w:val="21"/>
          <w14:textFill>
            <w14:solidFill>
              <w14:schemeClr w14:val="tx1"/>
            </w14:solidFill>
          </w14:textFill>
        </w:rPr>
        <w:t>“供应商须知前附表”</w:t>
      </w:r>
      <w:r>
        <w:rPr>
          <w:rFonts w:hint="eastAsia" w:ascii="宋体" w:hAnsi="宋体" w:cs="宋体"/>
          <w:color w:val="000000" w:themeColor="text1"/>
          <w14:textFill>
            <w14:solidFill>
              <w14:schemeClr w14:val="tx1"/>
            </w14:solidFill>
          </w14:textFill>
        </w:rPr>
        <w:t>。具体质疑起算时间如下：</w:t>
      </w:r>
    </w:p>
    <w:p w14:paraId="59F13AE7">
      <w:pPr>
        <w:spacing w:line="360" w:lineRule="auto"/>
        <w:ind w:firstLine="420" w:firstLineChars="200"/>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w:t>
      </w:r>
      <w:r>
        <w:rPr>
          <w:rFonts w:ascii="宋体" w:hAnsi="宋体" w:cs="宋体"/>
          <w:color w:val="000000" w:themeColor="text1"/>
          <w14:textFill>
            <w14:solidFill>
              <w14:schemeClr w14:val="tx1"/>
            </w14:solidFill>
          </w14:textFill>
        </w:rPr>
        <w:t>1</w:t>
      </w:r>
      <w:r>
        <w:rPr>
          <w:rFonts w:hint="eastAsia" w:ascii="宋体" w:hAnsi="宋体" w:cs="宋体"/>
          <w:color w:val="000000" w:themeColor="text1"/>
          <w14:textFill>
            <w14:solidFill>
              <w14:schemeClr w14:val="tx1"/>
            </w14:solidFill>
          </w14:textFill>
        </w:rPr>
        <w:t>）对可以质疑的磋商文件提出质疑的，为获取磋商文件之日或者</w:t>
      </w:r>
      <w:r>
        <w:rPr>
          <w:rFonts w:hint="eastAsia" w:ascii="宋体" w:hAnsi="宋体"/>
          <w:color w:val="000000" w:themeColor="text1"/>
          <w14:textFill>
            <w14:solidFill>
              <w14:schemeClr w14:val="tx1"/>
            </w14:solidFill>
          </w14:textFill>
        </w:rPr>
        <w:t>竞争性磋商公告期限届满之日</w:t>
      </w:r>
      <w:r>
        <w:rPr>
          <w:rFonts w:hint="eastAsia" w:ascii="宋体" w:hAnsi="宋体" w:cs="宋体"/>
          <w:color w:val="000000" w:themeColor="text1"/>
          <w14:textFill>
            <w14:solidFill>
              <w14:schemeClr w14:val="tx1"/>
            </w14:solidFill>
          </w14:textFill>
        </w:rPr>
        <w:t>；</w:t>
      </w:r>
    </w:p>
    <w:p w14:paraId="307F3DAA">
      <w:pPr>
        <w:spacing w:line="360" w:lineRule="auto"/>
        <w:ind w:firstLine="420" w:firstLineChars="200"/>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w:t>
      </w:r>
      <w:r>
        <w:rPr>
          <w:rFonts w:ascii="宋体" w:hAnsi="宋体" w:cs="宋体"/>
          <w:color w:val="000000" w:themeColor="text1"/>
          <w14:textFill>
            <w14:solidFill>
              <w14:schemeClr w14:val="tx1"/>
            </w14:solidFill>
          </w14:textFill>
        </w:rPr>
        <w:t>2</w:t>
      </w:r>
      <w:r>
        <w:rPr>
          <w:rFonts w:hint="eastAsia" w:ascii="宋体" w:hAnsi="宋体" w:cs="宋体"/>
          <w:color w:val="000000" w:themeColor="text1"/>
          <w14:textFill>
            <w14:solidFill>
              <w14:schemeClr w14:val="tx1"/>
            </w14:solidFill>
          </w14:textFill>
        </w:rPr>
        <w:t>）对采购过程提出质疑的，为各采购程序环节结束之日；</w:t>
      </w:r>
    </w:p>
    <w:p w14:paraId="09F3E26D">
      <w:pPr>
        <w:spacing w:line="360" w:lineRule="auto"/>
        <w:ind w:firstLine="420" w:firstLineChars="200"/>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w:t>
      </w:r>
      <w:r>
        <w:rPr>
          <w:rFonts w:ascii="宋体" w:hAnsi="宋体" w:cs="宋体"/>
          <w:color w:val="000000" w:themeColor="text1"/>
          <w14:textFill>
            <w14:solidFill>
              <w14:schemeClr w14:val="tx1"/>
            </w14:solidFill>
          </w14:textFill>
        </w:rPr>
        <w:t>3</w:t>
      </w:r>
      <w:r>
        <w:rPr>
          <w:rFonts w:hint="eastAsia" w:ascii="宋体" w:hAnsi="宋体" w:cs="宋体"/>
          <w:color w:val="000000" w:themeColor="text1"/>
          <w14:textFill>
            <w14:solidFill>
              <w14:schemeClr w14:val="tx1"/>
            </w14:solidFill>
          </w14:textFill>
        </w:rPr>
        <w:t>）对成交结果提出质疑的，为成交结果公告期限届满之日。</w:t>
      </w:r>
    </w:p>
    <w:p w14:paraId="67E2AF84">
      <w:pPr>
        <w:spacing w:line="360" w:lineRule="auto"/>
        <w:ind w:firstLine="420" w:firstLineChars="200"/>
        <w:rPr>
          <w:rFonts w:asci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31.3</w:t>
      </w:r>
      <w:r>
        <w:rPr>
          <w:rFonts w:hint="eastAsia" w:ascii="宋体" w:hAnsi="宋体" w:cs="宋体"/>
          <w:color w:val="000000" w:themeColor="text1"/>
          <w14:textFill>
            <w14:solidFill>
              <w14:schemeClr w14:val="tx1"/>
            </w14:solidFill>
          </w14:textFill>
        </w:rPr>
        <w:t>供应商提出的询问或者质疑超出采购人对采购代理机构委托授权范围的，采购代理机构应当告知供应商向采购人提出。政府采购评审专家应当配合采购人或者采购代理机构答复供应商的询问和质疑。</w:t>
      </w:r>
    </w:p>
    <w:p w14:paraId="3AF58017">
      <w:pPr>
        <w:spacing w:line="360" w:lineRule="auto"/>
        <w:ind w:firstLine="420" w:firstLineChars="200"/>
        <w:rPr>
          <w:rFonts w:asci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31.4 </w:t>
      </w:r>
      <w:r>
        <w:rPr>
          <w:rFonts w:hint="eastAsia" w:ascii="宋体" w:hAnsi="宋体" w:cs="宋体"/>
          <w:color w:val="000000" w:themeColor="text1"/>
          <w14:textFill>
            <w14:solidFill>
              <w14:schemeClr w14:val="tx1"/>
            </w14:solidFill>
          </w14:textFill>
        </w:rPr>
        <w:t>供应商提出质疑应当提交质疑函和必要的证明材料，针对同一采购程序环节的质疑必须在法定质疑期内一次性提出。质疑函应当包括下列内容</w:t>
      </w:r>
      <w:r>
        <w:rPr>
          <w:rFonts w:hint="eastAsia" w:hAnsi="宋体"/>
          <w:bCs/>
          <w:color w:val="000000" w:themeColor="text1"/>
          <w14:textFill>
            <w14:solidFill>
              <w14:schemeClr w14:val="tx1"/>
            </w14:solidFill>
          </w14:textFill>
        </w:rPr>
        <w:t>（质疑函格式后附）</w:t>
      </w:r>
      <w:r>
        <w:rPr>
          <w:rFonts w:hint="eastAsia" w:ascii="宋体" w:hAnsi="宋体" w:cs="宋体"/>
          <w:color w:val="000000" w:themeColor="text1"/>
          <w14:textFill>
            <w14:solidFill>
              <w14:schemeClr w14:val="tx1"/>
            </w14:solidFill>
          </w14:textFill>
        </w:rPr>
        <w:t>：</w:t>
      </w:r>
    </w:p>
    <w:p w14:paraId="1F9B7E9F">
      <w:pPr>
        <w:spacing w:line="360" w:lineRule="auto"/>
        <w:ind w:firstLine="420" w:firstLineChars="200"/>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w:t>
      </w:r>
      <w:r>
        <w:rPr>
          <w:rFonts w:ascii="宋体" w:hAnsi="宋体" w:cs="宋体"/>
          <w:color w:val="000000" w:themeColor="text1"/>
          <w14:textFill>
            <w14:solidFill>
              <w14:schemeClr w14:val="tx1"/>
            </w14:solidFill>
          </w14:textFill>
        </w:rPr>
        <w:t>1</w:t>
      </w:r>
      <w:r>
        <w:rPr>
          <w:rFonts w:hint="eastAsia" w:ascii="宋体" w:hAnsi="宋体" w:cs="宋体"/>
          <w:color w:val="000000" w:themeColor="text1"/>
          <w14:textFill>
            <w14:solidFill>
              <w14:schemeClr w14:val="tx1"/>
            </w14:solidFill>
          </w14:textFill>
        </w:rPr>
        <w:t>）供应商的姓名或者名称、地址、邮编、联系人及联系电话；</w:t>
      </w:r>
    </w:p>
    <w:p w14:paraId="120790DB">
      <w:pPr>
        <w:spacing w:line="360" w:lineRule="auto"/>
        <w:ind w:firstLine="420" w:firstLineChars="200"/>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w:t>
      </w:r>
      <w:r>
        <w:rPr>
          <w:rFonts w:ascii="宋体" w:hAnsi="宋体" w:cs="宋体"/>
          <w:color w:val="000000" w:themeColor="text1"/>
          <w14:textFill>
            <w14:solidFill>
              <w14:schemeClr w14:val="tx1"/>
            </w14:solidFill>
          </w14:textFill>
        </w:rPr>
        <w:t>2</w:t>
      </w:r>
      <w:r>
        <w:rPr>
          <w:rFonts w:hint="eastAsia" w:ascii="宋体" w:hAnsi="宋体" w:cs="宋体"/>
          <w:color w:val="000000" w:themeColor="text1"/>
          <w14:textFill>
            <w14:solidFill>
              <w14:schemeClr w14:val="tx1"/>
            </w14:solidFill>
          </w14:textFill>
        </w:rPr>
        <w:t>）质疑项目的名称、编号；</w:t>
      </w:r>
    </w:p>
    <w:p w14:paraId="7AEC45B2">
      <w:pPr>
        <w:spacing w:line="360" w:lineRule="auto"/>
        <w:ind w:firstLine="420" w:firstLineChars="200"/>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w:t>
      </w:r>
      <w:r>
        <w:rPr>
          <w:rFonts w:ascii="宋体" w:hAnsi="宋体" w:cs="宋体"/>
          <w:color w:val="000000" w:themeColor="text1"/>
          <w14:textFill>
            <w14:solidFill>
              <w14:schemeClr w14:val="tx1"/>
            </w14:solidFill>
          </w14:textFill>
        </w:rPr>
        <w:t>3</w:t>
      </w:r>
      <w:r>
        <w:rPr>
          <w:rFonts w:hint="eastAsia" w:ascii="宋体" w:hAnsi="宋体" w:cs="宋体"/>
          <w:color w:val="000000" w:themeColor="text1"/>
          <w14:textFill>
            <w14:solidFill>
              <w14:schemeClr w14:val="tx1"/>
            </w14:solidFill>
          </w14:textFill>
        </w:rPr>
        <w:t>）具体、明确的质疑事项和与质疑事项相关的请求；</w:t>
      </w:r>
    </w:p>
    <w:p w14:paraId="502610C5">
      <w:pPr>
        <w:spacing w:line="360" w:lineRule="auto"/>
        <w:ind w:firstLine="420" w:firstLineChars="200"/>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w:t>
      </w:r>
      <w:r>
        <w:rPr>
          <w:rFonts w:ascii="宋体" w:hAnsi="宋体" w:cs="宋体"/>
          <w:color w:val="000000" w:themeColor="text1"/>
          <w14:textFill>
            <w14:solidFill>
              <w14:schemeClr w14:val="tx1"/>
            </w14:solidFill>
          </w14:textFill>
        </w:rPr>
        <w:t>4</w:t>
      </w:r>
      <w:r>
        <w:rPr>
          <w:rFonts w:hint="eastAsia" w:ascii="宋体" w:hAnsi="宋体" w:cs="宋体"/>
          <w:color w:val="000000" w:themeColor="text1"/>
          <w14:textFill>
            <w14:solidFill>
              <w14:schemeClr w14:val="tx1"/>
            </w14:solidFill>
          </w14:textFill>
        </w:rPr>
        <w:t>）事实依据；</w:t>
      </w:r>
    </w:p>
    <w:p w14:paraId="16D6E908">
      <w:pPr>
        <w:spacing w:line="360" w:lineRule="auto"/>
        <w:ind w:firstLine="420" w:firstLineChars="200"/>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w:t>
      </w:r>
      <w:r>
        <w:rPr>
          <w:rFonts w:ascii="宋体" w:hAnsi="宋体" w:cs="宋体"/>
          <w:color w:val="000000" w:themeColor="text1"/>
          <w14:textFill>
            <w14:solidFill>
              <w14:schemeClr w14:val="tx1"/>
            </w14:solidFill>
          </w14:textFill>
        </w:rPr>
        <w:t>5</w:t>
      </w:r>
      <w:r>
        <w:rPr>
          <w:rFonts w:hint="eastAsia" w:ascii="宋体" w:hAnsi="宋体" w:cs="宋体"/>
          <w:color w:val="000000" w:themeColor="text1"/>
          <w14:textFill>
            <w14:solidFill>
              <w14:schemeClr w14:val="tx1"/>
            </w14:solidFill>
          </w14:textFill>
        </w:rPr>
        <w:t>）必要的法律依据；</w:t>
      </w:r>
    </w:p>
    <w:p w14:paraId="4A9DFD75">
      <w:pPr>
        <w:spacing w:line="360" w:lineRule="auto"/>
        <w:ind w:firstLine="420" w:firstLineChars="200"/>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w:t>
      </w:r>
      <w:r>
        <w:rPr>
          <w:rFonts w:ascii="宋体" w:hAnsi="宋体" w:cs="宋体"/>
          <w:color w:val="000000" w:themeColor="text1"/>
          <w14:textFill>
            <w14:solidFill>
              <w14:schemeClr w14:val="tx1"/>
            </w14:solidFill>
          </w14:textFill>
        </w:rPr>
        <w:t>6</w:t>
      </w:r>
      <w:r>
        <w:rPr>
          <w:rFonts w:hint="eastAsia" w:ascii="宋体" w:hAnsi="宋体" w:cs="宋体"/>
          <w:color w:val="000000" w:themeColor="text1"/>
          <w14:textFill>
            <w14:solidFill>
              <w14:schemeClr w14:val="tx1"/>
            </w14:solidFill>
          </w14:textFill>
        </w:rPr>
        <w:t>）提出质疑的日期。</w:t>
      </w:r>
    </w:p>
    <w:p w14:paraId="74DF0B10">
      <w:pPr>
        <w:spacing w:line="360" w:lineRule="auto"/>
        <w:ind w:firstLine="420" w:firstLineChars="200"/>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供应商为自然人的，应当由本人签字；供应商为法人或者其他组织的，应当由法定代表人、主要负责人，或者其委托代理人签字或者盖章，并加盖公章。</w:t>
      </w:r>
    </w:p>
    <w:p w14:paraId="10765865">
      <w:pPr>
        <w:spacing w:line="360" w:lineRule="auto"/>
        <w:ind w:firstLine="420" w:firstLineChars="200"/>
        <w:rPr>
          <w:rFonts w:asci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31.5</w:t>
      </w:r>
      <w:r>
        <w:rPr>
          <w:rFonts w:hint="eastAsia" w:ascii="宋体" w:hAnsi="宋体" w:cs="宋体"/>
          <w:color w:val="000000" w:themeColor="text1"/>
          <w14:textFill>
            <w14:solidFill>
              <w14:schemeClr w14:val="tx1"/>
            </w14:solidFill>
          </w14:textFill>
        </w:rPr>
        <w:t>采购人、采购代理机构认为供应商质疑不成立，或者成立但未对成交结果构成影响的，继续开展采购活动；认为供应商质疑成立且影响或者可能影响成交结果的，按照下列情况处理：</w:t>
      </w:r>
    </w:p>
    <w:p w14:paraId="1EEE5B9E">
      <w:pPr>
        <w:spacing w:line="360" w:lineRule="auto"/>
        <w:ind w:firstLine="420" w:firstLineChars="200"/>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（一）对采购文件提出的质疑，依法通过澄清或者修改可以继续开展采购活动的，澄清或者修改采购文件后继续开展采购活动；否则应当修改采购文件后重新开展采购活动。</w:t>
      </w:r>
    </w:p>
    <w:p w14:paraId="49BC8022">
      <w:pPr>
        <w:spacing w:line="360" w:lineRule="auto"/>
        <w:ind w:firstLine="420" w:firstLineChars="200"/>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（二）对采购过程或者成交结果提出的质疑，合格供应商符合法定数量时，可以从合格的成交候选人中另行确定成交供应商的，应当依法另行确定成交供应商；否则应当重新开展采购活动。</w:t>
      </w:r>
    </w:p>
    <w:p w14:paraId="0DEA1848">
      <w:pPr>
        <w:spacing w:line="360" w:lineRule="auto"/>
        <w:ind w:firstLine="420" w:firstLineChars="200"/>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质疑答复导致成交结果改变的，采购人或者采购代理机构应当将有关情况书面报告本级财政部门。</w:t>
      </w:r>
    </w:p>
    <w:p w14:paraId="4264A42B">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14:textFill>
            <w14:solidFill>
              <w14:schemeClr w14:val="tx1"/>
            </w14:solidFill>
          </w14:textFill>
        </w:rPr>
        <w:t>31</w:t>
      </w:r>
      <w:r>
        <w:rPr>
          <w:rFonts w:ascii="宋体" w:cs="宋体"/>
          <w:color w:val="000000" w:themeColor="text1"/>
          <w14:textFill>
            <w14:solidFill>
              <w14:schemeClr w14:val="tx1"/>
            </w14:solidFill>
          </w14:textFill>
        </w:rPr>
        <w:t>.</w:t>
      </w:r>
      <w:r>
        <w:rPr>
          <w:rFonts w:ascii="宋体" w:hAnsi="宋体" w:cs="宋体"/>
          <w:color w:val="000000" w:themeColor="text1"/>
          <w14:textFill>
            <w14:solidFill>
              <w14:schemeClr w14:val="tx1"/>
            </w14:solidFill>
          </w14:textFill>
        </w:rPr>
        <w:t>6</w:t>
      </w:r>
      <w:r>
        <w:rPr>
          <w:rFonts w:hint="eastAsia" w:ascii="宋体" w:hAnsi="宋体" w:cs="宋体"/>
          <w:color w:val="000000" w:themeColor="text1"/>
          <w14:textFill>
            <w14:solidFill>
              <w14:schemeClr w14:val="tx1"/>
            </w14:solidFill>
          </w14:textFill>
        </w:rPr>
        <w:t>质疑供应商对采购人、采购代理机构的答复不满意，或者采购人、采购代理机构未在规定时间内作出答复的，可以在答复期满后</w:t>
      </w:r>
      <w:r>
        <w:rPr>
          <w:rFonts w:ascii="宋体" w:hAnsi="宋体" w:cs="宋体"/>
          <w:color w:val="000000" w:themeColor="text1"/>
          <w14:textFill>
            <w14:solidFill>
              <w14:schemeClr w14:val="tx1"/>
            </w14:solidFill>
          </w14:textFill>
        </w:rPr>
        <w:t>15</w:t>
      </w:r>
      <w:r>
        <w:rPr>
          <w:rFonts w:hint="eastAsia" w:ascii="宋体" w:hAnsi="宋体" w:cs="宋体"/>
          <w:color w:val="000000" w:themeColor="text1"/>
          <w14:textFill>
            <w14:solidFill>
              <w14:schemeClr w14:val="tx1"/>
            </w14:solidFill>
          </w14:textFill>
        </w:rPr>
        <w:t>个工作日内向《政府采购质疑和投诉办法》（财政部令第</w:t>
      </w:r>
      <w:r>
        <w:rPr>
          <w:rFonts w:ascii="宋体" w:hAnsi="宋体" w:cs="宋体"/>
          <w:color w:val="000000" w:themeColor="text1"/>
          <w14:textFill>
            <w14:solidFill>
              <w14:schemeClr w14:val="tx1"/>
            </w14:solidFill>
          </w14:textFill>
        </w:rPr>
        <w:t>94</w:t>
      </w:r>
      <w:r>
        <w:rPr>
          <w:rFonts w:hint="eastAsia" w:ascii="宋体" w:hAnsi="宋体" w:cs="宋体"/>
          <w:color w:val="000000" w:themeColor="text1"/>
          <w14:textFill>
            <w14:solidFill>
              <w14:schemeClr w14:val="tx1"/>
            </w14:solidFill>
          </w14:textFill>
        </w:rPr>
        <w:t>号）第六条规定的财政部门提起投诉（投诉书格式后附）。</w:t>
      </w:r>
    </w:p>
    <w:p w14:paraId="1ABDF41F">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32.</w:t>
      </w:r>
      <w:r>
        <w:rPr>
          <w:rFonts w:hint="eastAsia" w:ascii="黑体" w:hAnsi="黑体" w:eastAsia="黑体" w:cs="宋体"/>
          <w:b/>
          <w:bCs/>
          <w:color w:val="000000" w:themeColor="text1"/>
          <w:sz w:val="24"/>
          <w14:textFill>
            <w14:solidFill>
              <w14:schemeClr w14:val="tx1"/>
            </w14:solidFill>
          </w14:textFill>
        </w:rPr>
        <w:t>其他内容</w:t>
      </w:r>
    </w:p>
    <w:p w14:paraId="4A9443F6">
      <w:pPr>
        <w:tabs>
          <w:tab w:val="left" w:pos="2835"/>
        </w:tabs>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32.1</w:t>
      </w:r>
      <w:r>
        <w:rPr>
          <w:rFonts w:hint="eastAsia" w:ascii="宋体" w:hAnsi="宋体" w:cs="宋体"/>
          <w:color w:val="000000" w:themeColor="text1"/>
          <w:szCs w:val="21"/>
          <w14:textFill>
            <w14:solidFill>
              <w14:schemeClr w14:val="tx1"/>
            </w14:solidFill>
          </w14:textFill>
        </w:rPr>
        <w:t>代理服务收取标准及缴费账户详见“供应商须知前附表”，供应商为联合体的，可以由联合体中的一方或者多方共同交纳代理服务费。</w:t>
      </w:r>
    </w:p>
    <w:p w14:paraId="24BD7B94">
      <w:pPr>
        <w:tabs>
          <w:tab w:val="left" w:pos="2835"/>
        </w:tabs>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32.2</w:t>
      </w:r>
      <w:r>
        <w:rPr>
          <w:rFonts w:hint="eastAsia" w:ascii="宋体" w:hAnsi="宋体" w:cs="宋体"/>
          <w:color w:val="000000" w:themeColor="text1"/>
          <w:szCs w:val="21"/>
          <w14:textFill>
            <w14:solidFill>
              <w14:schemeClr w14:val="tx1"/>
            </w14:solidFill>
          </w14:textFill>
        </w:rPr>
        <w:t>代理服务费收费计算标准：</w:t>
      </w:r>
    </w:p>
    <w:tbl>
      <w:tblPr>
        <w:tblStyle w:val="4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532"/>
        <w:gridCol w:w="1546"/>
      </w:tblGrid>
      <w:tr w14:paraId="0C72E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l2br w:val="single" w:color="auto" w:sz="4" w:space="0"/>
            </w:tcBorders>
          </w:tcPr>
          <w:p w14:paraId="4D1698F3">
            <w:pPr>
              <w:spacing w:line="360" w:lineRule="auto"/>
              <w:ind w:firstLine="2520" w:firstLineChars="1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费率</w:t>
            </w:r>
          </w:p>
          <w:p w14:paraId="731F3AF8">
            <w:pPr>
              <w:spacing w:line="360" w:lineRule="auto"/>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金额</w:t>
            </w:r>
          </w:p>
        </w:tc>
        <w:tc>
          <w:tcPr>
            <w:tcW w:w="1659" w:type="dxa"/>
            <w:vAlign w:val="center"/>
          </w:tcPr>
          <w:p w14:paraId="407B6194">
            <w:pPr>
              <w:spacing w:line="360" w:lineRule="auto"/>
              <w:ind w:firstLine="105" w:firstLineChars="50"/>
              <w:jc w:val="center"/>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货物类</w:t>
            </w:r>
          </w:p>
        </w:tc>
        <w:tc>
          <w:tcPr>
            <w:tcW w:w="1532" w:type="dxa"/>
            <w:vAlign w:val="center"/>
          </w:tcPr>
          <w:p w14:paraId="60854C24">
            <w:pPr>
              <w:spacing w:line="360" w:lineRule="auto"/>
              <w:jc w:val="center"/>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服务类</w:t>
            </w:r>
          </w:p>
        </w:tc>
        <w:tc>
          <w:tcPr>
            <w:tcW w:w="1546" w:type="dxa"/>
            <w:vAlign w:val="center"/>
          </w:tcPr>
          <w:p w14:paraId="2F3BD8C3">
            <w:pPr>
              <w:spacing w:line="360" w:lineRule="auto"/>
              <w:jc w:val="center"/>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工程类</w:t>
            </w:r>
          </w:p>
        </w:tc>
      </w:tr>
      <w:tr w14:paraId="7CFB3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633DDC42">
            <w:pPr>
              <w:spacing w:line="360" w:lineRule="auto"/>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100</w:t>
            </w:r>
            <w:r>
              <w:rPr>
                <w:rFonts w:hint="eastAsia" w:ascii="宋体" w:hAnsi="宋体" w:cs="宋体"/>
                <w:color w:val="000000" w:themeColor="text1"/>
                <w:szCs w:val="21"/>
                <w14:textFill>
                  <w14:solidFill>
                    <w14:schemeClr w14:val="tx1"/>
                  </w14:solidFill>
                </w14:textFill>
              </w:rPr>
              <w:t>万元以下</w:t>
            </w:r>
          </w:p>
        </w:tc>
        <w:tc>
          <w:tcPr>
            <w:tcW w:w="1659" w:type="dxa"/>
          </w:tcPr>
          <w:p w14:paraId="293878AD">
            <w:pPr>
              <w:spacing w:line="360" w:lineRule="auto"/>
              <w:rPr>
                <w:rFonts w:ascii="宋体" w:cs="宋体"/>
                <w:color w:val="000000" w:themeColor="text1"/>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 xml:space="preserve">  1.5%                </w:t>
            </w:r>
          </w:p>
        </w:tc>
        <w:tc>
          <w:tcPr>
            <w:tcW w:w="1532" w:type="dxa"/>
          </w:tcPr>
          <w:p w14:paraId="09BE1A52">
            <w:pPr>
              <w:spacing w:line="360" w:lineRule="auto"/>
              <w:ind w:firstLine="210" w:firstLineChars="100"/>
              <w:rPr>
                <w:rFonts w:ascii="宋体" w:cs="宋体"/>
                <w:color w:val="000000" w:themeColor="text1"/>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1.5%</w:t>
            </w:r>
          </w:p>
        </w:tc>
        <w:tc>
          <w:tcPr>
            <w:tcW w:w="1546" w:type="dxa"/>
          </w:tcPr>
          <w:p w14:paraId="3F169135">
            <w:pPr>
              <w:spacing w:line="360" w:lineRule="auto"/>
              <w:ind w:firstLine="210" w:firstLineChars="100"/>
              <w:rPr>
                <w:rFonts w:ascii="宋体" w:cs="宋体"/>
                <w:color w:val="000000" w:themeColor="text1"/>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 xml:space="preserve">1.0% </w:t>
            </w:r>
          </w:p>
        </w:tc>
      </w:tr>
      <w:tr w14:paraId="7386E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7C2AF5FC">
            <w:pPr>
              <w:spacing w:line="360" w:lineRule="auto"/>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100</w:t>
            </w: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500</w:t>
            </w:r>
            <w:r>
              <w:rPr>
                <w:rFonts w:hint="eastAsia" w:ascii="宋体" w:hAnsi="宋体" w:cs="宋体"/>
                <w:color w:val="000000" w:themeColor="text1"/>
                <w:szCs w:val="21"/>
                <w14:textFill>
                  <w14:solidFill>
                    <w14:schemeClr w14:val="tx1"/>
                  </w14:solidFill>
                </w14:textFill>
              </w:rPr>
              <w:t>万元</w:t>
            </w:r>
          </w:p>
        </w:tc>
        <w:tc>
          <w:tcPr>
            <w:tcW w:w="1659" w:type="dxa"/>
          </w:tcPr>
          <w:p w14:paraId="5B67147E">
            <w:pPr>
              <w:spacing w:line="360" w:lineRule="auto"/>
              <w:ind w:firstLine="210" w:firstLineChars="100"/>
              <w:rPr>
                <w:rFonts w:ascii="宋体" w:cs="宋体"/>
                <w:color w:val="000000" w:themeColor="text1"/>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 xml:space="preserve">1.1%                 </w:t>
            </w:r>
          </w:p>
        </w:tc>
        <w:tc>
          <w:tcPr>
            <w:tcW w:w="1532" w:type="dxa"/>
          </w:tcPr>
          <w:p w14:paraId="653AAB14">
            <w:pPr>
              <w:spacing w:line="360" w:lineRule="auto"/>
              <w:ind w:firstLine="210" w:firstLineChars="100"/>
              <w:rPr>
                <w:rFonts w:ascii="宋体" w:cs="宋体"/>
                <w:color w:val="000000" w:themeColor="text1"/>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0.8%</w:t>
            </w:r>
          </w:p>
        </w:tc>
        <w:tc>
          <w:tcPr>
            <w:tcW w:w="1546" w:type="dxa"/>
          </w:tcPr>
          <w:p w14:paraId="13539564">
            <w:pPr>
              <w:spacing w:line="360" w:lineRule="auto"/>
              <w:ind w:firstLine="210" w:firstLineChars="100"/>
              <w:rPr>
                <w:rFonts w:ascii="宋体" w:cs="宋体"/>
                <w:color w:val="000000" w:themeColor="text1"/>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 xml:space="preserve">0.7% </w:t>
            </w:r>
          </w:p>
        </w:tc>
      </w:tr>
      <w:tr w14:paraId="3C5A1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2575D8C1">
            <w:pPr>
              <w:spacing w:line="360" w:lineRule="auto"/>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500</w:t>
            </w: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1000</w:t>
            </w:r>
            <w:r>
              <w:rPr>
                <w:rFonts w:hint="eastAsia" w:ascii="宋体" w:hAnsi="宋体" w:cs="宋体"/>
                <w:color w:val="000000" w:themeColor="text1"/>
                <w:szCs w:val="21"/>
                <w14:textFill>
                  <w14:solidFill>
                    <w14:schemeClr w14:val="tx1"/>
                  </w14:solidFill>
                </w14:textFill>
              </w:rPr>
              <w:t>万元</w:t>
            </w:r>
          </w:p>
        </w:tc>
        <w:tc>
          <w:tcPr>
            <w:tcW w:w="1659" w:type="dxa"/>
          </w:tcPr>
          <w:p w14:paraId="71D391AC">
            <w:pPr>
              <w:spacing w:line="360" w:lineRule="auto"/>
              <w:rPr>
                <w:rFonts w:ascii="宋体" w:cs="宋体"/>
                <w:color w:val="000000" w:themeColor="text1"/>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 xml:space="preserve">  0.8%                </w:t>
            </w:r>
          </w:p>
        </w:tc>
        <w:tc>
          <w:tcPr>
            <w:tcW w:w="1532" w:type="dxa"/>
          </w:tcPr>
          <w:p w14:paraId="66BE2462">
            <w:pPr>
              <w:spacing w:line="360" w:lineRule="auto"/>
              <w:ind w:firstLine="210" w:firstLineChars="100"/>
              <w:rPr>
                <w:rFonts w:ascii="宋体" w:cs="宋体"/>
                <w:color w:val="000000" w:themeColor="text1"/>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0.45%</w:t>
            </w:r>
          </w:p>
        </w:tc>
        <w:tc>
          <w:tcPr>
            <w:tcW w:w="1546" w:type="dxa"/>
          </w:tcPr>
          <w:p w14:paraId="03C697D7">
            <w:pPr>
              <w:spacing w:line="360" w:lineRule="auto"/>
              <w:ind w:firstLine="210" w:firstLineChars="100"/>
              <w:rPr>
                <w:rFonts w:ascii="宋体" w:cs="宋体"/>
                <w:color w:val="000000" w:themeColor="text1"/>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0.55%</w:t>
            </w:r>
          </w:p>
        </w:tc>
      </w:tr>
      <w:tr w14:paraId="311EE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592746E3">
            <w:pPr>
              <w:spacing w:line="360" w:lineRule="auto"/>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1000</w:t>
            </w: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5000</w:t>
            </w:r>
            <w:r>
              <w:rPr>
                <w:rFonts w:hint="eastAsia" w:ascii="宋体" w:hAnsi="宋体" w:cs="宋体"/>
                <w:color w:val="000000" w:themeColor="text1"/>
                <w:szCs w:val="21"/>
                <w14:textFill>
                  <w14:solidFill>
                    <w14:schemeClr w14:val="tx1"/>
                  </w14:solidFill>
                </w14:textFill>
              </w:rPr>
              <w:t>万元</w:t>
            </w:r>
          </w:p>
        </w:tc>
        <w:tc>
          <w:tcPr>
            <w:tcW w:w="1659" w:type="dxa"/>
          </w:tcPr>
          <w:p w14:paraId="251D4A5B">
            <w:pPr>
              <w:spacing w:line="360" w:lineRule="auto"/>
              <w:ind w:firstLine="210" w:firstLineChars="100"/>
              <w:rPr>
                <w:rFonts w:ascii="宋体" w:cs="宋体"/>
                <w:color w:val="000000" w:themeColor="text1"/>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 xml:space="preserve">0.5%                </w:t>
            </w:r>
          </w:p>
        </w:tc>
        <w:tc>
          <w:tcPr>
            <w:tcW w:w="1532" w:type="dxa"/>
          </w:tcPr>
          <w:p w14:paraId="6B959420">
            <w:pPr>
              <w:spacing w:line="360" w:lineRule="auto"/>
              <w:ind w:firstLine="210" w:firstLineChars="100"/>
              <w:rPr>
                <w:rFonts w:ascii="宋体" w:cs="宋体"/>
                <w:color w:val="000000" w:themeColor="text1"/>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0.25%</w:t>
            </w:r>
          </w:p>
        </w:tc>
        <w:tc>
          <w:tcPr>
            <w:tcW w:w="1546" w:type="dxa"/>
          </w:tcPr>
          <w:p w14:paraId="51261DD3">
            <w:pPr>
              <w:spacing w:line="360" w:lineRule="auto"/>
              <w:ind w:firstLine="210" w:firstLineChars="100"/>
              <w:rPr>
                <w:rFonts w:ascii="宋体" w:cs="宋体"/>
                <w:color w:val="000000" w:themeColor="text1"/>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 xml:space="preserve">0.35% </w:t>
            </w:r>
          </w:p>
        </w:tc>
      </w:tr>
      <w:tr w14:paraId="51EFC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267344E3">
            <w:pPr>
              <w:spacing w:line="360" w:lineRule="auto"/>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5000</w:t>
            </w:r>
            <w:r>
              <w:rPr>
                <w:rFonts w:hint="eastAsia" w:ascii="宋体" w:hAnsi="宋体" w:cs="宋体"/>
                <w:color w:val="000000" w:themeColor="text1"/>
                <w:szCs w:val="21"/>
                <w14:textFill>
                  <w14:solidFill>
                    <w14:schemeClr w14:val="tx1"/>
                  </w14:solidFill>
                </w14:textFill>
              </w:rPr>
              <w:t>万元～</w:t>
            </w:r>
            <w:r>
              <w:rPr>
                <w:rFonts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亿元</w:t>
            </w:r>
          </w:p>
        </w:tc>
        <w:tc>
          <w:tcPr>
            <w:tcW w:w="1659" w:type="dxa"/>
          </w:tcPr>
          <w:p w14:paraId="36A0A1F5">
            <w:pPr>
              <w:spacing w:line="360" w:lineRule="auto"/>
              <w:ind w:firstLine="210" w:firstLineChars="100"/>
              <w:rPr>
                <w:rFonts w:ascii="宋体" w:cs="宋体"/>
                <w:color w:val="000000" w:themeColor="text1"/>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 xml:space="preserve">0.25%                 </w:t>
            </w:r>
          </w:p>
        </w:tc>
        <w:tc>
          <w:tcPr>
            <w:tcW w:w="1532" w:type="dxa"/>
          </w:tcPr>
          <w:p w14:paraId="05591FA9">
            <w:pPr>
              <w:spacing w:line="360" w:lineRule="auto"/>
              <w:ind w:firstLine="210" w:firstLineChars="100"/>
              <w:rPr>
                <w:rFonts w:ascii="宋体" w:cs="宋体"/>
                <w:color w:val="000000" w:themeColor="text1"/>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0.1%</w:t>
            </w:r>
          </w:p>
        </w:tc>
        <w:tc>
          <w:tcPr>
            <w:tcW w:w="1546" w:type="dxa"/>
          </w:tcPr>
          <w:p w14:paraId="0CF0728D">
            <w:pPr>
              <w:spacing w:line="360" w:lineRule="auto"/>
              <w:ind w:firstLine="210" w:firstLineChars="100"/>
              <w:rPr>
                <w:rFonts w:ascii="宋体" w:cs="宋体"/>
                <w:color w:val="000000" w:themeColor="text1"/>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0.2%</w:t>
            </w:r>
          </w:p>
        </w:tc>
      </w:tr>
      <w:tr w14:paraId="02B27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7C6D25BD">
            <w:pPr>
              <w:spacing w:line="360" w:lineRule="auto"/>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5</w:t>
            </w:r>
            <w:r>
              <w:rPr>
                <w:rFonts w:hint="eastAsia" w:ascii="宋体" w:hAnsi="宋体" w:cs="宋体"/>
                <w:color w:val="000000" w:themeColor="text1"/>
                <w:szCs w:val="21"/>
                <w14:textFill>
                  <w14:solidFill>
                    <w14:schemeClr w14:val="tx1"/>
                  </w14:solidFill>
                </w14:textFill>
              </w:rPr>
              <w:t>亿元</w:t>
            </w:r>
          </w:p>
        </w:tc>
        <w:tc>
          <w:tcPr>
            <w:tcW w:w="1659" w:type="dxa"/>
          </w:tcPr>
          <w:p w14:paraId="06D47F76">
            <w:pPr>
              <w:spacing w:line="360" w:lineRule="auto"/>
              <w:ind w:firstLine="210" w:firstLineChars="1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0.05%</w:t>
            </w:r>
          </w:p>
        </w:tc>
        <w:tc>
          <w:tcPr>
            <w:tcW w:w="1532" w:type="dxa"/>
          </w:tcPr>
          <w:p w14:paraId="78ECB4B6">
            <w:pPr>
              <w:spacing w:line="360" w:lineRule="auto"/>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 xml:space="preserve">  0.05%</w:t>
            </w:r>
          </w:p>
        </w:tc>
        <w:tc>
          <w:tcPr>
            <w:tcW w:w="1546" w:type="dxa"/>
          </w:tcPr>
          <w:p w14:paraId="7DF346A0">
            <w:pPr>
              <w:spacing w:line="360" w:lineRule="auto"/>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 xml:space="preserve">  0.05%</w:t>
            </w:r>
          </w:p>
        </w:tc>
      </w:tr>
      <w:tr w14:paraId="554B6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1DB4EBD7">
            <w:pPr>
              <w:spacing w:line="360" w:lineRule="auto"/>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5</w:t>
            </w: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10</w:t>
            </w:r>
            <w:r>
              <w:rPr>
                <w:rFonts w:hint="eastAsia" w:ascii="宋体" w:hAnsi="宋体" w:cs="宋体"/>
                <w:color w:val="000000" w:themeColor="text1"/>
                <w:szCs w:val="21"/>
                <w14:textFill>
                  <w14:solidFill>
                    <w14:schemeClr w14:val="tx1"/>
                  </w14:solidFill>
                </w14:textFill>
              </w:rPr>
              <w:t>亿元</w:t>
            </w:r>
          </w:p>
        </w:tc>
        <w:tc>
          <w:tcPr>
            <w:tcW w:w="1659" w:type="dxa"/>
          </w:tcPr>
          <w:p w14:paraId="126B2EC8">
            <w:pPr>
              <w:spacing w:line="360" w:lineRule="auto"/>
              <w:ind w:firstLine="105" w:firstLineChars="5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0.035%</w:t>
            </w:r>
          </w:p>
        </w:tc>
        <w:tc>
          <w:tcPr>
            <w:tcW w:w="1532" w:type="dxa"/>
          </w:tcPr>
          <w:p w14:paraId="46489779">
            <w:pPr>
              <w:spacing w:line="360" w:lineRule="auto"/>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 xml:space="preserve">  0.035%</w:t>
            </w:r>
          </w:p>
        </w:tc>
        <w:tc>
          <w:tcPr>
            <w:tcW w:w="1546" w:type="dxa"/>
          </w:tcPr>
          <w:p w14:paraId="441934BA">
            <w:pPr>
              <w:spacing w:line="360" w:lineRule="auto"/>
              <w:ind w:firstLine="105" w:firstLineChars="5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0.035%</w:t>
            </w:r>
          </w:p>
        </w:tc>
      </w:tr>
      <w:tr w14:paraId="67C5D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70385231">
            <w:pPr>
              <w:spacing w:line="360" w:lineRule="auto"/>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10</w:t>
            </w: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50</w:t>
            </w:r>
            <w:r>
              <w:rPr>
                <w:rFonts w:hint="eastAsia" w:ascii="宋体" w:hAnsi="宋体" w:cs="宋体"/>
                <w:color w:val="000000" w:themeColor="text1"/>
                <w:szCs w:val="21"/>
                <w14:textFill>
                  <w14:solidFill>
                    <w14:schemeClr w14:val="tx1"/>
                  </w14:solidFill>
                </w14:textFill>
              </w:rPr>
              <w:t>亿元</w:t>
            </w:r>
          </w:p>
        </w:tc>
        <w:tc>
          <w:tcPr>
            <w:tcW w:w="1659" w:type="dxa"/>
          </w:tcPr>
          <w:p w14:paraId="163DE813">
            <w:pPr>
              <w:spacing w:line="360" w:lineRule="auto"/>
              <w:ind w:firstLine="105" w:firstLineChars="5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0.008%</w:t>
            </w:r>
          </w:p>
        </w:tc>
        <w:tc>
          <w:tcPr>
            <w:tcW w:w="1532" w:type="dxa"/>
          </w:tcPr>
          <w:p w14:paraId="09A4B00E">
            <w:pPr>
              <w:spacing w:line="360" w:lineRule="auto"/>
              <w:ind w:firstLine="210" w:firstLineChars="1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0.008%</w:t>
            </w:r>
          </w:p>
        </w:tc>
        <w:tc>
          <w:tcPr>
            <w:tcW w:w="1546" w:type="dxa"/>
          </w:tcPr>
          <w:p w14:paraId="7C52E3D3">
            <w:pPr>
              <w:spacing w:line="360" w:lineRule="auto"/>
              <w:ind w:firstLine="105" w:firstLineChars="5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0.008%</w:t>
            </w:r>
          </w:p>
        </w:tc>
      </w:tr>
      <w:tr w14:paraId="0A37C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7890558A">
            <w:pPr>
              <w:spacing w:line="360" w:lineRule="auto"/>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50</w:t>
            </w: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100</w:t>
            </w:r>
            <w:r>
              <w:rPr>
                <w:rFonts w:hint="eastAsia" w:ascii="宋体" w:hAnsi="宋体" w:cs="宋体"/>
                <w:color w:val="000000" w:themeColor="text1"/>
                <w:szCs w:val="21"/>
                <w14:textFill>
                  <w14:solidFill>
                    <w14:schemeClr w14:val="tx1"/>
                  </w14:solidFill>
                </w14:textFill>
              </w:rPr>
              <w:t>亿元</w:t>
            </w:r>
          </w:p>
        </w:tc>
        <w:tc>
          <w:tcPr>
            <w:tcW w:w="1659" w:type="dxa"/>
          </w:tcPr>
          <w:p w14:paraId="1BF08958">
            <w:pPr>
              <w:spacing w:line="360" w:lineRule="auto"/>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 xml:space="preserve"> 0.006%</w:t>
            </w:r>
          </w:p>
        </w:tc>
        <w:tc>
          <w:tcPr>
            <w:tcW w:w="1532" w:type="dxa"/>
          </w:tcPr>
          <w:p w14:paraId="5141E27F">
            <w:pPr>
              <w:spacing w:line="360" w:lineRule="auto"/>
              <w:ind w:firstLine="210" w:firstLineChars="1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0.006%</w:t>
            </w:r>
          </w:p>
        </w:tc>
        <w:tc>
          <w:tcPr>
            <w:tcW w:w="1546" w:type="dxa"/>
          </w:tcPr>
          <w:p w14:paraId="3318D032">
            <w:pPr>
              <w:spacing w:line="360" w:lineRule="auto"/>
              <w:ind w:firstLine="105" w:firstLineChars="5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0.006%</w:t>
            </w:r>
          </w:p>
        </w:tc>
      </w:tr>
      <w:tr w14:paraId="5444A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003CBB73">
            <w:pPr>
              <w:spacing w:line="360" w:lineRule="auto"/>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100</w:t>
            </w:r>
            <w:r>
              <w:rPr>
                <w:rFonts w:hint="eastAsia" w:ascii="宋体" w:hAnsi="宋体" w:cs="宋体"/>
                <w:color w:val="000000" w:themeColor="text1"/>
                <w:szCs w:val="21"/>
                <w14:textFill>
                  <w14:solidFill>
                    <w14:schemeClr w14:val="tx1"/>
                  </w14:solidFill>
                </w14:textFill>
              </w:rPr>
              <w:t>亿以上</w:t>
            </w:r>
          </w:p>
        </w:tc>
        <w:tc>
          <w:tcPr>
            <w:tcW w:w="1659" w:type="dxa"/>
          </w:tcPr>
          <w:p w14:paraId="01F7AF8F">
            <w:pPr>
              <w:spacing w:line="360" w:lineRule="auto"/>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 xml:space="preserve"> 0.004%</w:t>
            </w:r>
          </w:p>
        </w:tc>
        <w:tc>
          <w:tcPr>
            <w:tcW w:w="1532" w:type="dxa"/>
          </w:tcPr>
          <w:p w14:paraId="18199156">
            <w:pPr>
              <w:spacing w:line="360" w:lineRule="auto"/>
              <w:ind w:firstLine="210" w:firstLineChars="1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0.004%</w:t>
            </w:r>
          </w:p>
        </w:tc>
        <w:tc>
          <w:tcPr>
            <w:tcW w:w="1546" w:type="dxa"/>
          </w:tcPr>
          <w:p w14:paraId="7FA2C033">
            <w:pPr>
              <w:spacing w:line="360" w:lineRule="auto"/>
              <w:ind w:firstLine="105" w:firstLineChars="5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0.004%</w:t>
            </w:r>
          </w:p>
        </w:tc>
      </w:tr>
    </w:tbl>
    <w:p w14:paraId="6EE34A2C">
      <w:pPr>
        <w:spacing w:line="360" w:lineRule="auto"/>
        <w:ind w:firstLine="420" w:firstLineChars="200"/>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注：</w:t>
      </w:r>
    </w:p>
    <w:p w14:paraId="6F847773">
      <w:pPr>
        <w:spacing w:line="360" w:lineRule="auto"/>
        <w:ind w:firstLine="420" w:firstLineChars="200"/>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w:t>
      </w:r>
      <w:r>
        <w:rPr>
          <w:rFonts w:ascii="宋体" w:hAnsi="宋体" w:cs="宋体"/>
          <w:color w:val="000000" w:themeColor="text1"/>
          <w14:textFill>
            <w14:solidFill>
              <w14:schemeClr w14:val="tx1"/>
            </w14:solidFill>
          </w14:textFill>
        </w:rPr>
        <w:t>1</w:t>
      </w:r>
      <w:r>
        <w:rPr>
          <w:rFonts w:hint="eastAsia" w:ascii="宋体" w:hAnsi="宋体" w:cs="宋体"/>
          <w:color w:val="000000" w:themeColor="text1"/>
          <w14:textFill>
            <w14:solidFill>
              <w14:schemeClr w14:val="tx1"/>
            </w14:solidFill>
          </w14:textFill>
        </w:rPr>
        <w:t>）按本表费率计算的收费为采购代理的收费基准价格；</w:t>
      </w:r>
    </w:p>
    <w:p w14:paraId="0E8B4CA6">
      <w:pPr>
        <w:spacing w:line="360" w:lineRule="auto"/>
        <w:ind w:firstLine="420" w:firstLineChars="200"/>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w:t>
      </w:r>
      <w:r>
        <w:rPr>
          <w:rFonts w:ascii="宋体" w:hAnsi="宋体" w:cs="宋体"/>
          <w:color w:val="000000" w:themeColor="text1"/>
          <w14:textFill>
            <w14:solidFill>
              <w14:schemeClr w14:val="tx1"/>
            </w14:solidFill>
          </w14:textFill>
        </w:rPr>
        <w:t>2</w:t>
      </w:r>
      <w:r>
        <w:rPr>
          <w:rFonts w:hint="eastAsia" w:ascii="宋体" w:hAnsi="宋体" w:cs="宋体"/>
          <w:color w:val="000000" w:themeColor="text1"/>
          <w14:textFill>
            <w14:solidFill>
              <w14:schemeClr w14:val="tx1"/>
            </w14:solidFill>
          </w14:textFill>
        </w:rPr>
        <w:t>）采购代理收费按差额定率累进法计算。</w:t>
      </w:r>
    </w:p>
    <w:p w14:paraId="0A5EA9A4">
      <w:pPr>
        <w:spacing w:line="360" w:lineRule="auto"/>
        <w:ind w:firstLine="420" w:firstLineChars="200"/>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例如：某工程项目采购代理业务成交金额为</w:t>
      </w:r>
      <w:r>
        <w:rPr>
          <w:rFonts w:ascii="宋体" w:hAnsi="宋体" w:cs="宋体"/>
          <w:color w:val="000000" w:themeColor="text1"/>
          <w14:textFill>
            <w14:solidFill>
              <w14:schemeClr w14:val="tx1"/>
            </w14:solidFill>
          </w14:textFill>
        </w:rPr>
        <w:t>150</w:t>
      </w:r>
      <w:r>
        <w:rPr>
          <w:rFonts w:hint="eastAsia" w:ascii="宋体" w:hAnsi="宋体" w:cs="宋体"/>
          <w:color w:val="000000" w:themeColor="text1"/>
          <w14:textFill>
            <w14:solidFill>
              <w14:schemeClr w14:val="tx1"/>
            </w14:solidFill>
          </w14:textFill>
        </w:rPr>
        <w:t>万元，计算采购代理收费额如下：</w:t>
      </w:r>
    </w:p>
    <w:p w14:paraId="068930DF">
      <w:pPr>
        <w:spacing w:line="360" w:lineRule="auto"/>
        <w:ind w:firstLine="420" w:firstLineChars="200"/>
        <w:rPr>
          <w:rFonts w:asci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100 </w:t>
      </w:r>
      <w:r>
        <w:rPr>
          <w:rFonts w:hint="eastAsia" w:ascii="宋体" w:hAnsi="宋体" w:cs="宋体"/>
          <w:color w:val="000000" w:themeColor="text1"/>
          <w14:textFill>
            <w14:solidFill>
              <w14:schemeClr w14:val="tx1"/>
            </w14:solidFill>
          </w14:textFill>
        </w:rPr>
        <w:t>万元×</w:t>
      </w:r>
      <w:r>
        <w:rPr>
          <w:rFonts w:ascii="宋体" w:hAnsi="宋体" w:cs="宋体"/>
          <w:color w:val="000000" w:themeColor="text1"/>
          <w14:textFill>
            <w14:solidFill>
              <w14:schemeClr w14:val="tx1"/>
            </w14:solidFill>
          </w14:textFill>
        </w:rPr>
        <w:t>l.</w:t>
      </w:r>
      <w:r>
        <w:rPr>
          <w:rFonts w:ascii="宋体" w:cs="宋体"/>
          <w:color w:val="000000" w:themeColor="text1"/>
          <w14:textFill>
            <w14:solidFill>
              <w14:schemeClr w14:val="tx1"/>
            </w14:solidFill>
          </w14:textFill>
        </w:rPr>
        <w:t>0</w:t>
      </w:r>
      <w:r>
        <w:rPr>
          <w:rFonts w:ascii="宋体" w:hAnsi="宋体" w:cs="宋体"/>
          <w:color w:val="000000" w:themeColor="text1"/>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w:t>
      </w:r>
      <w:r>
        <w:rPr>
          <w:rFonts w:ascii="宋体" w:hAnsi="宋体" w:cs="宋体"/>
          <w:color w:val="000000" w:themeColor="text1"/>
          <w14:textFill>
            <w14:solidFill>
              <w14:schemeClr w14:val="tx1"/>
            </w14:solidFill>
          </w14:textFill>
        </w:rPr>
        <w:t xml:space="preserve"> 1.</w:t>
      </w:r>
      <w:r>
        <w:rPr>
          <w:rFonts w:ascii="宋体" w:cs="宋体"/>
          <w:color w:val="000000" w:themeColor="text1"/>
          <w14:textFill>
            <w14:solidFill>
              <w14:schemeClr w14:val="tx1"/>
            </w14:solidFill>
          </w14:textFill>
        </w:rPr>
        <w:t>0</w:t>
      </w:r>
      <w:r>
        <w:rPr>
          <w:rFonts w:hint="eastAsia" w:ascii="宋体" w:hAnsi="宋体" w:cs="宋体"/>
          <w:color w:val="000000" w:themeColor="text1"/>
          <w14:textFill>
            <w14:solidFill>
              <w14:schemeClr w14:val="tx1"/>
            </w14:solidFill>
          </w14:textFill>
        </w:rPr>
        <w:t>万元</w:t>
      </w:r>
    </w:p>
    <w:p w14:paraId="1E754D81">
      <w:pPr>
        <w:spacing w:line="360" w:lineRule="auto"/>
        <w:ind w:firstLine="420" w:firstLineChars="200"/>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w:t>
      </w:r>
      <w:r>
        <w:rPr>
          <w:rFonts w:ascii="宋体" w:hAnsi="宋体" w:cs="宋体"/>
          <w:color w:val="000000" w:themeColor="text1"/>
          <w14:textFill>
            <w14:solidFill>
              <w14:schemeClr w14:val="tx1"/>
            </w14:solidFill>
          </w14:textFill>
        </w:rPr>
        <w:t xml:space="preserve"> 150</w:t>
      </w:r>
      <w:r>
        <w:rPr>
          <w:rFonts w:ascii="宋体" w:cs="宋体"/>
          <w:color w:val="000000" w:themeColor="text1"/>
          <w14:textFill>
            <w14:solidFill>
              <w14:schemeClr w14:val="tx1"/>
            </w14:solidFill>
          </w14:textFill>
        </w:rPr>
        <w:t>-</w:t>
      </w:r>
      <w:r>
        <w:rPr>
          <w:rFonts w:ascii="宋体" w:hAnsi="宋体" w:cs="宋体"/>
          <w:color w:val="000000" w:themeColor="text1"/>
          <w14:textFill>
            <w14:solidFill>
              <w14:schemeClr w14:val="tx1"/>
            </w14:solidFill>
          </w14:textFill>
        </w:rPr>
        <w:t xml:space="preserve">100 </w:t>
      </w:r>
      <w:r>
        <w:rPr>
          <w:rFonts w:hint="eastAsia" w:ascii="宋体" w:hAnsi="宋体" w:cs="宋体"/>
          <w:color w:val="000000" w:themeColor="text1"/>
          <w14:textFill>
            <w14:solidFill>
              <w14:schemeClr w14:val="tx1"/>
            </w14:solidFill>
          </w14:textFill>
        </w:rPr>
        <w:t>）万元×</w:t>
      </w:r>
      <w:r>
        <w:rPr>
          <w:rFonts w:ascii="宋体" w:hAnsi="宋体" w:cs="宋体"/>
          <w:color w:val="000000" w:themeColor="text1"/>
          <w14:textFill>
            <w14:solidFill>
              <w14:schemeClr w14:val="tx1"/>
            </w14:solidFill>
          </w14:textFill>
        </w:rPr>
        <w:t>0.7%</w:t>
      </w:r>
      <w:r>
        <w:rPr>
          <w:rFonts w:hint="eastAsia" w:ascii="宋体" w:hAnsi="宋体" w:cs="宋体"/>
          <w:color w:val="000000" w:themeColor="text1"/>
          <w14:textFill>
            <w14:solidFill>
              <w14:schemeClr w14:val="tx1"/>
            </w14:solidFill>
          </w14:textFill>
        </w:rPr>
        <w:t>＝</w:t>
      </w:r>
      <w:r>
        <w:rPr>
          <w:rFonts w:ascii="宋体" w:hAnsi="宋体" w:cs="宋体"/>
          <w:color w:val="000000" w:themeColor="text1"/>
          <w14:textFill>
            <w14:solidFill>
              <w14:schemeClr w14:val="tx1"/>
            </w14:solidFill>
          </w14:textFill>
        </w:rPr>
        <w:t xml:space="preserve"> 0.35</w:t>
      </w:r>
      <w:r>
        <w:rPr>
          <w:rFonts w:hint="eastAsia" w:ascii="宋体" w:hAnsi="宋体" w:cs="宋体"/>
          <w:color w:val="000000" w:themeColor="text1"/>
          <w14:textFill>
            <w14:solidFill>
              <w14:schemeClr w14:val="tx1"/>
            </w14:solidFill>
          </w14:textFill>
        </w:rPr>
        <w:t>万元</w:t>
      </w:r>
    </w:p>
    <w:p w14:paraId="3C636005">
      <w:pPr>
        <w:spacing w:line="360" w:lineRule="auto"/>
        <w:ind w:firstLine="420" w:firstLineChars="200"/>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合计收费＝</w:t>
      </w:r>
      <w:r>
        <w:rPr>
          <w:rFonts w:ascii="宋体" w:hAnsi="宋体" w:cs="宋体"/>
          <w:color w:val="000000" w:themeColor="text1"/>
          <w14:textFill>
            <w14:solidFill>
              <w14:schemeClr w14:val="tx1"/>
            </w14:solidFill>
          </w14:textFill>
        </w:rPr>
        <w:t xml:space="preserve"> 1.0 + </w:t>
      </w:r>
      <w:r>
        <w:rPr>
          <w:rFonts w:ascii="宋体" w:cs="宋体"/>
          <w:color w:val="000000" w:themeColor="text1"/>
          <w14:textFill>
            <w14:solidFill>
              <w14:schemeClr w14:val="tx1"/>
            </w14:solidFill>
          </w14:textFill>
        </w:rPr>
        <w:t>0.</w:t>
      </w:r>
      <w:r>
        <w:rPr>
          <w:rFonts w:ascii="宋体" w:hAnsi="宋体" w:cs="宋体"/>
          <w:color w:val="000000" w:themeColor="text1"/>
          <w14:textFill>
            <w14:solidFill>
              <w14:schemeClr w14:val="tx1"/>
            </w14:solidFill>
          </w14:textFill>
        </w:rPr>
        <w:t xml:space="preserve">35 </w:t>
      </w:r>
      <w:r>
        <w:rPr>
          <w:rFonts w:hint="eastAsia" w:ascii="宋体" w:hAnsi="宋体" w:cs="宋体"/>
          <w:color w:val="000000" w:themeColor="text1"/>
          <w14:textFill>
            <w14:solidFill>
              <w14:schemeClr w14:val="tx1"/>
            </w14:solidFill>
          </w14:textFill>
        </w:rPr>
        <w:t>＝</w:t>
      </w:r>
      <w:r>
        <w:rPr>
          <w:rFonts w:ascii="宋体" w:hAnsi="宋体" w:cs="宋体"/>
          <w:color w:val="000000" w:themeColor="text1"/>
          <w14:textFill>
            <w14:solidFill>
              <w14:schemeClr w14:val="tx1"/>
            </w14:solidFill>
          </w14:textFill>
        </w:rPr>
        <w:t xml:space="preserve"> 1.35 </w:t>
      </w:r>
      <w:r>
        <w:rPr>
          <w:rFonts w:hint="eastAsia" w:ascii="宋体" w:hAnsi="宋体" w:cs="宋体"/>
          <w:color w:val="000000" w:themeColor="text1"/>
          <w14:textFill>
            <w14:solidFill>
              <w14:schemeClr w14:val="tx1"/>
            </w14:solidFill>
          </w14:textFill>
        </w:rPr>
        <w:t>万元</w:t>
      </w:r>
    </w:p>
    <w:p w14:paraId="7989A0CB">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33.</w:t>
      </w:r>
      <w:r>
        <w:rPr>
          <w:rFonts w:hint="eastAsia" w:ascii="黑体" w:hAnsi="黑体" w:eastAsia="黑体" w:cs="宋体"/>
          <w:b/>
          <w:bCs/>
          <w:color w:val="000000" w:themeColor="text1"/>
          <w:sz w:val="24"/>
          <w14:textFill>
            <w14:solidFill>
              <w14:schemeClr w14:val="tx1"/>
            </w14:solidFill>
          </w14:textFill>
        </w:rPr>
        <w:t>需要补充的其他内容</w:t>
      </w:r>
    </w:p>
    <w:p w14:paraId="53A40AEC">
      <w:pPr>
        <w:pStyle w:val="25"/>
        <w:spacing w:line="360" w:lineRule="auto"/>
        <w:ind w:firstLine="420" w:firstLineChars="200"/>
        <w:textAlignment w:val="center"/>
        <w:rPr>
          <w:rFonts w:hAnsi="宋体" w:cs="宋体"/>
          <w:color w:val="000000" w:themeColor="text1"/>
          <w:kern w:val="2"/>
          <w14:textFill>
            <w14:solidFill>
              <w14:schemeClr w14:val="tx1"/>
            </w14:solidFill>
          </w14:textFill>
        </w:rPr>
      </w:pPr>
      <w:r>
        <w:rPr>
          <w:rFonts w:hAnsi="宋体" w:cs="宋体"/>
          <w:color w:val="000000" w:themeColor="text1"/>
          <w:kern w:val="2"/>
          <w14:textFill>
            <w14:solidFill>
              <w14:schemeClr w14:val="tx1"/>
            </w14:solidFill>
          </w14:textFill>
        </w:rPr>
        <w:t>33.1</w:t>
      </w:r>
      <w:r>
        <w:rPr>
          <w:rFonts w:hint="eastAsia" w:hAnsi="宋体" w:cs="宋体"/>
          <w:color w:val="000000" w:themeColor="text1"/>
          <w:kern w:val="2"/>
          <w14:textFill>
            <w14:solidFill>
              <w14:schemeClr w14:val="tx1"/>
            </w14:solidFill>
          </w14:textFill>
        </w:rPr>
        <w:t>本磋商文件解释规则详见“供应商须知前附表”。</w:t>
      </w:r>
    </w:p>
    <w:p w14:paraId="16C18462">
      <w:pPr>
        <w:pStyle w:val="25"/>
        <w:spacing w:line="360" w:lineRule="auto"/>
        <w:ind w:firstLine="420" w:firstLineChars="200"/>
        <w:textAlignment w:val="center"/>
        <w:rPr>
          <w:rFonts w:hAnsi="宋体" w:cs="宋体"/>
          <w:color w:val="000000" w:themeColor="text1"/>
          <w:kern w:val="2"/>
          <w14:textFill>
            <w14:solidFill>
              <w14:schemeClr w14:val="tx1"/>
            </w14:solidFill>
          </w14:textFill>
        </w:rPr>
      </w:pPr>
      <w:r>
        <w:rPr>
          <w:rFonts w:hAnsi="宋体" w:cs="宋体"/>
          <w:color w:val="000000" w:themeColor="text1"/>
          <w:kern w:val="2"/>
          <w14:textFill>
            <w14:solidFill>
              <w14:schemeClr w14:val="tx1"/>
            </w14:solidFill>
          </w14:textFill>
        </w:rPr>
        <w:t>33.2</w:t>
      </w:r>
      <w:r>
        <w:rPr>
          <w:rFonts w:hint="eastAsia" w:hAnsi="宋体" w:cs="宋体"/>
          <w:color w:val="000000" w:themeColor="text1"/>
          <w:kern w:val="2"/>
          <w14:textFill>
            <w14:solidFill>
              <w14:schemeClr w14:val="tx1"/>
            </w14:solidFill>
          </w14:textFill>
        </w:rPr>
        <w:t>农民工工资保证金见“供应商须知前附表”。</w:t>
      </w:r>
    </w:p>
    <w:p w14:paraId="13414E5E">
      <w:pPr>
        <w:pStyle w:val="25"/>
        <w:spacing w:line="360" w:lineRule="auto"/>
        <w:ind w:firstLine="420" w:firstLineChars="200"/>
        <w:textAlignment w:val="center"/>
        <w:rPr>
          <w:rFonts w:hAnsi="宋体" w:cs="宋体"/>
          <w:color w:val="000000" w:themeColor="text1"/>
          <w:kern w:val="2"/>
          <w14:textFill>
            <w14:solidFill>
              <w14:schemeClr w14:val="tx1"/>
            </w14:solidFill>
          </w14:textFill>
        </w:rPr>
      </w:pPr>
      <w:r>
        <w:rPr>
          <w:rFonts w:hAnsi="宋体" w:cs="宋体"/>
          <w:color w:val="000000" w:themeColor="text1"/>
          <w:kern w:val="2"/>
          <w14:textFill>
            <w14:solidFill>
              <w14:schemeClr w14:val="tx1"/>
            </w14:solidFill>
          </w14:textFill>
        </w:rPr>
        <w:t xml:space="preserve">33.3 </w:t>
      </w:r>
      <w:r>
        <w:rPr>
          <w:rFonts w:hint="eastAsia" w:hAnsi="宋体" w:cs="宋体"/>
          <w:color w:val="000000" w:themeColor="text1"/>
          <w:kern w:val="2"/>
          <w14:textFill>
            <w14:solidFill>
              <w14:schemeClr w14:val="tx1"/>
            </w14:solidFill>
          </w14:textFill>
        </w:rPr>
        <w:t>其他事项详见“供应商须知前附表”。</w:t>
      </w:r>
    </w:p>
    <w:p w14:paraId="7F393724">
      <w:pPr>
        <w:pStyle w:val="25"/>
        <w:spacing w:line="360" w:lineRule="auto"/>
        <w:ind w:firstLine="420" w:firstLineChars="200"/>
        <w:textAlignment w:val="center"/>
        <w:rPr>
          <w:rFonts w:hAnsi="宋体" w:cs="宋体"/>
          <w:color w:val="000000" w:themeColor="text1"/>
          <w:kern w:val="2"/>
          <w14:textFill>
            <w14:solidFill>
              <w14:schemeClr w14:val="tx1"/>
            </w14:solidFill>
          </w14:textFill>
        </w:rPr>
      </w:pPr>
      <w:r>
        <w:rPr>
          <w:rFonts w:hAnsi="宋体" w:cs="宋体"/>
          <w:color w:val="000000" w:themeColor="text1"/>
          <w:kern w:val="2"/>
          <w14:textFill>
            <w14:solidFill>
              <w14:schemeClr w14:val="tx1"/>
            </w14:solidFill>
          </w14:textFill>
        </w:rPr>
        <w:t>33.4</w:t>
      </w:r>
      <w:r>
        <w:rPr>
          <w:rFonts w:hint="eastAsia" w:hAnsi="宋体" w:cs="宋体"/>
          <w:color w:val="000000" w:themeColor="text1"/>
          <w:kern w:val="2"/>
          <w14:textFill>
            <w14:solidFill>
              <w14:schemeClr w14:val="tx1"/>
            </w14:solidFill>
          </w14:textFill>
        </w:rPr>
        <w:t>本磋商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磋商文件规定的中小企业扶持政策：</w:t>
      </w:r>
    </w:p>
    <w:p w14:paraId="50405B6C">
      <w:pPr>
        <w:pStyle w:val="25"/>
        <w:spacing w:line="360" w:lineRule="auto"/>
        <w:ind w:firstLine="420" w:firstLineChars="200"/>
        <w:contextualSpacing/>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w:t>
      </w:r>
      <w:r>
        <w:rPr>
          <w:rFonts w:hAnsi="宋体"/>
          <w:color w:val="000000" w:themeColor="text1"/>
          <w14:textFill>
            <w14:solidFill>
              <w14:schemeClr w14:val="tx1"/>
            </w14:solidFill>
          </w14:textFill>
        </w:rPr>
        <w:t>1</w:t>
      </w:r>
      <w:r>
        <w:rPr>
          <w:rFonts w:hint="eastAsia" w:hAnsi="宋体"/>
          <w:color w:val="000000" w:themeColor="text1"/>
          <w14:textFill>
            <w14:solidFill>
              <w14:schemeClr w14:val="tx1"/>
            </w14:solidFill>
          </w14:textFill>
        </w:rPr>
        <w:t>）在货物采购项目中，货物由中小企业制造，即货物由中小企业生产且使用该中小企业商号或者注册商标，不对其中涉及的工程承建商和服务的承接商作出要求；</w:t>
      </w:r>
    </w:p>
    <w:p w14:paraId="7BF5987B">
      <w:pPr>
        <w:pStyle w:val="25"/>
        <w:spacing w:line="360" w:lineRule="auto"/>
        <w:ind w:firstLine="420" w:firstLineChars="200"/>
        <w:contextualSpacing/>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w:t>
      </w:r>
      <w:r>
        <w:rPr>
          <w:rFonts w:hAnsi="宋体"/>
          <w:color w:val="000000" w:themeColor="text1"/>
          <w14:textFill>
            <w14:solidFill>
              <w14:schemeClr w14:val="tx1"/>
            </w14:solidFill>
          </w14:textFill>
        </w:rPr>
        <w:t>2</w:t>
      </w:r>
      <w:r>
        <w:rPr>
          <w:rFonts w:hint="eastAsia" w:hAnsi="宋体"/>
          <w:color w:val="000000" w:themeColor="text1"/>
          <w14:textFill>
            <w14:solidFill>
              <w14:schemeClr w14:val="tx1"/>
            </w14:solidFill>
          </w14:textFill>
        </w:rPr>
        <w:t>）在工程采购项目中，工程由中小企业承建，即工程施工单位为中小企业，不对其中涉及的货物的制造商和服务的承接商作出要求；</w:t>
      </w:r>
    </w:p>
    <w:p w14:paraId="38053D1B">
      <w:pPr>
        <w:pStyle w:val="25"/>
        <w:spacing w:line="360" w:lineRule="auto"/>
        <w:ind w:firstLine="420" w:firstLineChars="200"/>
        <w:contextualSpacing/>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w:t>
      </w:r>
      <w:r>
        <w:rPr>
          <w:rFonts w:hAnsi="宋体"/>
          <w:color w:val="000000" w:themeColor="text1"/>
          <w14:textFill>
            <w14:solidFill>
              <w14:schemeClr w14:val="tx1"/>
            </w14:solidFill>
          </w14:textFill>
        </w:rPr>
        <w:t>3</w:t>
      </w:r>
      <w:r>
        <w:rPr>
          <w:rFonts w:hint="eastAsia" w:hAnsi="宋体"/>
          <w:color w:val="000000" w:themeColor="text1"/>
          <w14:textFill>
            <w14:solidFill>
              <w14:schemeClr w14:val="tx1"/>
            </w14:solidFill>
          </w14:textFill>
        </w:rPr>
        <w:t>）在服务采购项目中，服务由中小企业承接，即提供服务的人员为中小企业依照《中华人民共和国劳动合同法》订立劳动合同的从业人员，不对其中涉及的货物的制造商和工程承建商作出要求。</w:t>
      </w:r>
    </w:p>
    <w:p w14:paraId="60E61895">
      <w:pPr>
        <w:pStyle w:val="25"/>
        <w:spacing w:line="360" w:lineRule="auto"/>
        <w:ind w:firstLine="420" w:firstLineChars="200"/>
        <w:contextualSpacing/>
        <w:rPr>
          <w:rFonts w:hAnsi="宋体"/>
          <w:color w:val="000000" w:themeColor="text1"/>
          <w14:textFill>
            <w14:solidFill>
              <w14:schemeClr w14:val="tx1"/>
            </w14:solidFill>
          </w14:textFill>
        </w:rPr>
      </w:pPr>
      <w:r>
        <w:rPr>
          <w:rFonts w:hint="eastAsia" w:hAnsi="宋体" w:cs="宋体"/>
          <w:color w:val="000000" w:themeColor="text1"/>
          <w:kern w:val="2"/>
          <w14:textFill>
            <w14:solidFill>
              <w14:schemeClr w14:val="tx1"/>
            </w14:solidFill>
          </w14:textFill>
        </w:rPr>
        <w:t>在货物采购项目中，供应商提供的货物既有中小企业制造货物，也有大型企业制造货物的，不享受本磋商文件规定的中小企业扶持政策。以联合体形式参加政府采购活动，联合体各方均为</w:t>
      </w:r>
      <w:r>
        <w:rPr>
          <w:rFonts w:hint="eastAsia" w:hAnsi="宋体"/>
          <w:color w:val="000000" w:themeColor="text1"/>
          <w14:textFill>
            <w14:solidFill>
              <w14:schemeClr w14:val="tx1"/>
            </w14:solidFill>
          </w14:textFill>
        </w:rPr>
        <w:t>中小企业的，联合体视同中小企业。其中，联合体各方均为小微企业的，联合体视同小微企业。</w:t>
      </w:r>
    </w:p>
    <w:p w14:paraId="092283B1">
      <w:pPr>
        <w:pStyle w:val="25"/>
        <w:spacing w:line="360" w:lineRule="auto"/>
        <w:ind w:firstLine="420" w:firstLineChars="200"/>
        <w:contextualSpacing/>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依据本磋商文件规定享受扶持政策获得政府采购合同的，小微企业不得将合同分包给大中型企业，中型企业不得将合同分包给大型企业。</w:t>
      </w:r>
    </w:p>
    <w:p w14:paraId="5E745C29">
      <w:pPr>
        <w:numPr>
          <w:ilvl w:val="0"/>
          <w:numId w:val="0"/>
        </w:numPr>
        <w:spacing w:line="580" w:lineRule="exact"/>
        <w:jc w:val="both"/>
        <w:rPr>
          <w:rFonts w:hint="eastAsia" w:hAnsi="宋体"/>
          <w:b/>
          <w:color w:val="000000" w:themeColor="text1"/>
          <w:lang w:val="en-US" w:eastAsia="zh-CN"/>
          <w14:textFill>
            <w14:solidFill>
              <w14:schemeClr w14:val="tx1"/>
            </w14:solidFill>
          </w14:textFill>
        </w:rPr>
      </w:pPr>
      <w:r>
        <w:rPr>
          <w:rFonts w:hint="eastAsia" w:hAnsi="宋体"/>
          <w:b/>
          <w:color w:val="000000" w:themeColor="text1"/>
          <w:lang w:val="en-US" w:eastAsia="zh-CN"/>
          <w14:textFill>
            <w14:solidFill>
              <w14:schemeClr w14:val="tx1"/>
            </w14:solidFill>
          </w14:textFill>
        </w:rPr>
        <w:t>33.5关于崇左市线上“政采贷”政策</w:t>
      </w:r>
    </w:p>
    <w:p w14:paraId="526A632B">
      <w:pPr>
        <w:numPr>
          <w:ilvl w:val="0"/>
          <w:numId w:val="0"/>
        </w:numPr>
        <w:spacing w:line="580" w:lineRule="exact"/>
        <w:ind w:firstLine="1320" w:firstLineChars="300"/>
        <w:jc w:val="both"/>
        <w:rPr>
          <w:rFonts w:hint="eastAsia" w:ascii="方正小标宋_GBK" w:eastAsia="方正小标宋_GBK"/>
          <w:color w:val="000000" w:themeColor="text1"/>
          <w:sz w:val="44"/>
          <w:szCs w:val="44"/>
          <w14:textFill>
            <w14:solidFill>
              <w14:schemeClr w14:val="tx1"/>
            </w14:solidFill>
          </w14:textFill>
        </w:rPr>
      </w:pPr>
    </w:p>
    <w:p w14:paraId="54D7A793">
      <w:pPr>
        <w:numPr>
          <w:ilvl w:val="0"/>
          <w:numId w:val="0"/>
        </w:numPr>
        <w:spacing w:line="580" w:lineRule="exact"/>
        <w:ind w:firstLine="1320" w:firstLineChars="300"/>
        <w:jc w:val="both"/>
        <w:rPr>
          <w:rFonts w:hint="eastAsia" w:ascii="方正小标宋_GBK" w:eastAsia="方正小标宋_GBK"/>
          <w:color w:val="000000" w:themeColor="text1"/>
          <w:sz w:val="44"/>
          <w:szCs w:val="44"/>
          <w14:textFill>
            <w14:solidFill>
              <w14:schemeClr w14:val="tx1"/>
            </w14:solidFill>
          </w14:textFill>
        </w:rPr>
      </w:pPr>
    </w:p>
    <w:p w14:paraId="575875CB">
      <w:pPr>
        <w:numPr>
          <w:ilvl w:val="0"/>
          <w:numId w:val="0"/>
        </w:numPr>
        <w:spacing w:line="580" w:lineRule="exact"/>
        <w:ind w:firstLine="1320" w:firstLineChars="300"/>
        <w:jc w:val="both"/>
        <w:rPr>
          <w:rFonts w:hint="eastAsia" w:ascii="方正小标宋_GBK" w:eastAsia="方正小标宋_GBK"/>
          <w:color w:val="000000" w:themeColor="text1"/>
          <w:sz w:val="44"/>
          <w:szCs w:val="44"/>
          <w14:textFill>
            <w14:solidFill>
              <w14:schemeClr w14:val="tx1"/>
            </w14:solidFill>
          </w14:textFill>
        </w:rPr>
      </w:pPr>
    </w:p>
    <w:p w14:paraId="6A937EF6">
      <w:pPr>
        <w:numPr>
          <w:ilvl w:val="0"/>
          <w:numId w:val="0"/>
        </w:numPr>
        <w:spacing w:line="580" w:lineRule="exact"/>
        <w:ind w:firstLine="1320" w:firstLineChars="300"/>
        <w:jc w:val="both"/>
        <w:rPr>
          <w:rFonts w:hint="eastAsia" w:ascii="方正小标宋_GBK" w:eastAsia="方正小标宋_GBK"/>
          <w:color w:val="000000" w:themeColor="text1"/>
          <w:sz w:val="44"/>
          <w:szCs w:val="44"/>
          <w14:textFill>
            <w14:solidFill>
              <w14:schemeClr w14:val="tx1"/>
            </w14:solidFill>
          </w14:textFill>
        </w:rPr>
      </w:pPr>
    </w:p>
    <w:p w14:paraId="7BB2E1ED">
      <w:pPr>
        <w:numPr>
          <w:ilvl w:val="0"/>
          <w:numId w:val="0"/>
        </w:numPr>
        <w:spacing w:line="580" w:lineRule="exact"/>
        <w:ind w:firstLine="1320" w:firstLineChars="300"/>
        <w:jc w:val="both"/>
        <w:rPr>
          <w:rFonts w:hint="eastAsia" w:ascii="方正小标宋_GBK" w:eastAsia="方正小标宋_GBK"/>
          <w:color w:val="000000" w:themeColor="text1"/>
          <w:sz w:val="44"/>
          <w:szCs w:val="44"/>
          <w14:textFill>
            <w14:solidFill>
              <w14:schemeClr w14:val="tx1"/>
            </w14:solidFill>
          </w14:textFill>
        </w:rPr>
      </w:pPr>
    </w:p>
    <w:p w14:paraId="50B9ED90">
      <w:pPr>
        <w:numPr>
          <w:ilvl w:val="0"/>
          <w:numId w:val="0"/>
        </w:numPr>
        <w:spacing w:line="580" w:lineRule="exact"/>
        <w:ind w:firstLine="1320" w:firstLineChars="300"/>
        <w:jc w:val="both"/>
        <w:rPr>
          <w:rFonts w:hint="eastAsia" w:ascii="方正小标宋_GBK" w:eastAsia="方正小标宋_GBK"/>
          <w:color w:val="000000" w:themeColor="text1"/>
          <w:sz w:val="44"/>
          <w:szCs w:val="44"/>
          <w14:textFill>
            <w14:solidFill>
              <w14:schemeClr w14:val="tx1"/>
            </w14:solidFill>
          </w14:textFill>
        </w:rPr>
      </w:pPr>
    </w:p>
    <w:p w14:paraId="7B094AB7">
      <w:pPr>
        <w:numPr>
          <w:ilvl w:val="0"/>
          <w:numId w:val="0"/>
        </w:numPr>
        <w:spacing w:line="580" w:lineRule="exact"/>
        <w:ind w:firstLine="1320" w:firstLineChars="300"/>
        <w:jc w:val="both"/>
        <w:rPr>
          <w:rFonts w:hint="eastAsia" w:ascii="方正小标宋_GBK" w:eastAsia="方正小标宋_GBK"/>
          <w:color w:val="000000" w:themeColor="text1"/>
          <w:sz w:val="44"/>
          <w:szCs w:val="44"/>
          <w14:textFill>
            <w14:solidFill>
              <w14:schemeClr w14:val="tx1"/>
            </w14:solidFill>
          </w14:textFill>
        </w:rPr>
      </w:pPr>
    </w:p>
    <w:p w14:paraId="751AD0CE">
      <w:pPr>
        <w:numPr>
          <w:ilvl w:val="0"/>
          <w:numId w:val="0"/>
        </w:numPr>
        <w:spacing w:line="580" w:lineRule="exact"/>
        <w:ind w:firstLine="1320" w:firstLineChars="300"/>
        <w:jc w:val="both"/>
        <w:rPr>
          <w:rFonts w:hint="eastAsia" w:ascii="方正小标宋_GBK" w:eastAsia="方正小标宋_GBK"/>
          <w:color w:val="000000" w:themeColor="text1"/>
          <w:sz w:val="44"/>
          <w:szCs w:val="44"/>
          <w14:textFill>
            <w14:solidFill>
              <w14:schemeClr w14:val="tx1"/>
            </w14:solidFill>
          </w14:textFill>
        </w:rPr>
      </w:pPr>
    </w:p>
    <w:p w14:paraId="1ED8CC5C">
      <w:pPr>
        <w:numPr>
          <w:ilvl w:val="0"/>
          <w:numId w:val="0"/>
        </w:numPr>
        <w:spacing w:line="580" w:lineRule="exact"/>
        <w:ind w:firstLine="1320" w:firstLineChars="300"/>
        <w:jc w:val="both"/>
        <w:rPr>
          <w:rFonts w:hint="eastAsia" w:ascii="方正小标宋_GBK" w:eastAsia="方正小标宋_GBK"/>
          <w:color w:val="000000" w:themeColor="text1"/>
          <w:sz w:val="44"/>
          <w:szCs w:val="44"/>
          <w14:textFill>
            <w14:solidFill>
              <w14:schemeClr w14:val="tx1"/>
            </w14:solidFill>
          </w14:textFill>
        </w:rPr>
      </w:pPr>
    </w:p>
    <w:p w14:paraId="231C4192">
      <w:pPr>
        <w:numPr>
          <w:ilvl w:val="0"/>
          <w:numId w:val="0"/>
        </w:numPr>
        <w:spacing w:line="580" w:lineRule="exact"/>
        <w:ind w:firstLine="1320" w:firstLineChars="300"/>
        <w:jc w:val="both"/>
        <w:rPr>
          <w:rFonts w:hint="eastAsia" w:ascii="方正小标宋_GBK" w:eastAsia="方正小标宋_GBK"/>
          <w:color w:val="000000" w:themeColor="text1"/>
          <w:sz w:val="44"/>
          <w:szCs w:val="44"/>
          <w14:textFill>
            <w14:solidFill>
              <w14:schemeClr w14:val="tx1"/>
            </w14:solidFill>
          </w14:textFill>
        </w:rPr>
      </w:pPr>
    </w:p>
    <w:p w14:paraId="119BC146">
      <w:pPr>
        <w:numPr>
          <w:ilvl w:val="0"/>
          <w:numId w:val="0"/>
        </w:numPr>
        <w:spacing w:line="580" w:lineRule="exact"/>
        <w:jc w:val="both"/>
        <w:rPr>
          <w:rFonts w:hint="eastAsia" w:ascii="方正小标宋_GBK" w:eastAsia="方正小标宋_GBK"/>
          <w:color w:val="000000" w:themeColor="text1"/>
          <w:sz w:val="44"/>
          <w:szCs w:val="44"/>
          <w14:textFill>
            <w14:solidFill>
              <w14:schemeClr w14:val="tx1"/>
            </w14:solidFill>
          </w14:textFill>
        </w:rPr>
      </w:pPr>
    </w:p>
    <w:p w14:paraId="75C265AA">
      <w:pPr>
        <w:numPr>
          <w:ilvl w:val="0"/>
          <w:numId w:val="0"/>
        </w:numPr>
        <w:spacing w:line="580" w:lineRule="exact"/>
        <w:ind w:firstLine="1320" w:firstLineChars="300"/>
        <w:jc w:val="both"/>
        <w:rPr>
          <w:rFonts w:ascii="方正小标宋_GBK" w:eastAsia="方正小标宋_GBK"/>
          <w:color w:val="000000" w:themeColor="text1"/>
          <w:sz w:val="44"/>
          <w:szCs w:val="44"/>
          <w14:textFill>
            <w14:solidFill>
              <w14:schemeClr w14:val="tx1"/>
            </w14:solidFill>
          </w14:textFill>
        </w:rPr>
      </w:pPr>
      <w:r>
        <w:rPr>
          <w:rFonts w:hint="eastAsia" w:ascii="方正小标宋_GBK" w:eastAsia="方正小标宋_GBK"/>
          <w:color w:val="000000" w:themeColor="text1"/>
          <w:sz w:val="44"/>
          <w:szCs w:val="44"/>
          <w14:textFill>
            <w14:solidFill>
              <w14:schemeClr w14:val="tx1"/>
            </w14:solidFill>
          </w14:textFill>
        </w:rPr>
        <w:t>崇左市线上“政采贷”政策告知函</w:t>
      </w:r>
    </w:p>
    <w:p w14:paraId="41546C96">
      <w:pPr>
        <w:spacing w:line="580" w:lineRule="exact"/>
        <w:ind w:firstLine="420" w:firstLineChars="200"/>
        <w:rPr>
          <w:color w:val="000000" w:themeColor="text1"/>
          <w:szCs w:val="32"/>
          <w14:textFill>
            <w14:solidFill>
              <w14:schemeClr w14:val="tx1"/>
            </w14:solidFill>
          </w14:textFill>
        </w:rPr>
      </w:pPr>
    </w:p>
    <w:p w14:paraId="3C8401E8">
      <w:pPr>
        <w:spacing w:line="580" w:lineRule="exac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各供应商：</w:t>
      </w:r>
    </w:p>
    <w:p w14:paraId="61E3DE05">
      <w:pPr>
        <w:spacing w:line="5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欢迎贵公司参与崇左市政府采购活动！</w:t>
      </w:r>
    </w:p>
    <w:p w14:paraId="49D76983">
      <w:pPr>
        <w:spacing w:line="5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银行业金融机构申请贷款，融资机构将根据《中国人民银行南宁中心支行 广西壮族自治区财政厅关于推广线上“政采贷”融资模式的通知》（南宁银发〔2021〕258号），按照双方自愿的原则提供便捷、优惠的贷款服务。</w:t>
      </w:r>
    </w:p>
    <w:p w14:paraId="5396FC91">
      <w:pPr>
        <w:spacing w:line="5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相关金融产品和银行业金融机构联系方式，可在中征应收账款融资服务平台查询（网址：</w:t>
      </w:r>
      <w:r>
        <w:fldChar w:fldCharType="begin"/>
      </w:r>
      <w:r>
        <w:instrText xml:space="preserve"> HYPERLINK "https://www.crcrfsp.com/" </w:instrText>
      </w:r>
      <w:r>
        <w:fldChar w:fldCharType="separate"/>
      </w:r>
      <w:r>
        <w:rPr>
          <w:rFonts w:hint="eastAsia" w:ascii="仿宋_GB2312" w:hAnsi="仿宋_GB2312" w:eastAsia="仿宋_GB2312" w:cs="仿宋_GB2312"/>
          <w:color w:val="000000" w:themeColor="text1"/>
          <w:sz w:val="32"/>
          <w:szCs w:val="32"/>
          <w:u w:val="single"/>
          <w14:textFill>
            <w14:solidFill>
              <w14:schemeClr w14:val="tx1"/>
            </w14:solidFill>
          </w14:textFill>
        </w:rPr>
        <w:t>https://www.crcrfsp.com/</w:t>
      </w:r>
      <w:r>
        <w:rPr>
          <w:rFonts w:hint="eastAsia" w:ascii="仿宋_GB2312" w:hAnsi="仿宋_GB2312" w:eastAsia="仿宋_GB2312" w:cs="仿宋_GB2312"/>
          <w:color w:val="000000" w:themeColor="text1"/>
          <w:sz w:val="32"/>
          <w:szCs w:val="32"/>
          <w:u w:val="single"/>
          <w14:textFill>
            <w14:solidFill>
              <w14:schemeClr w14:val="tx1"/>
            </w14:solidFill>
          </w14:textFill>
        </w:rPr>
        <w:fldChar w:fldCharType="end"/>
      </w:r>
      <w:r>
        <w:rPr>
          <w:rFonts w:hint="eastAsia" w:ascii="仿宋_GB2312" w:hAnsi="仿宋_GB2312" w:eastAsia="仿宋_GB2312" w:cs="仿宋_GB2312"/>
          <w:color w:val="000000" w:themeColor="text1"/>
          <w:sz w:val="32"/>
          <w:szCs w:val="32"/>
          <w14:textFill>
            <w14:solidFill>
              <w14:schemeClr w14:val="tx1"/>
            </w14:solidFill>
          </w14:textFill>
        </w:rPr>
        <w:t>，客服电话：400-009-0001）。</w:t>
      </w:r>
    </w:p>
    <w:p w14:paraId="51B4625B">
      <w:pPr>
        <w:adjustRightInd w:val="0"/>
        <w:spacing w:before="156" w:after="158" w:line="360" w:lineRule="auto"/>
        <w:ind w:firstLine="480" w:firstLineChars="200"/>
        <w:rPr>
          <w:rFonts w:ascii="仿宋_GB2312" w:hAnsi="仿宋_GB2312" w:eastAsia="仿宋_GB2312" w:cs="仿宋_GB2312"/>
          <w:color w:val="000000" w:themeColor="text1"/>
          <w:sz w:val="24"/>
          <w:szCs w:val="32"/>
          <w14:textFill>
            <w14:solidFill>
              <w14:schemeClr w14:val="tx1"/>
            </w14:solidFill>
          </w14:textFill>
        </w:rPr>
      </w:pPr>
    </w:p>
    <w:p w14:paraId="24210B85">
      <w:pPr>
        <w:spacing w:line="540" w:lineRule="exact"/>
        <w:rPr>
          <w:rFonts w:ascii="黑体" w:hAnsi="黑体" w:eastAsia="黑体" w:cs="黑体"/>
          <w:color w:val="000000" w:themeColor="text1"/>
          <w:szCs w:val="32"/>
          <w14:textFill>
            <w14:solidFill>
              <w14:schemeClr w14:val="tx1"/>
            </w14:solidFill>
          </w14:textFill>
        </w:rPr>
      </w:pPr>
    </w:p>
    <w:p w14:paraId="2A2C411C">
      <w:pPr>
        <w:widowControl/>
        <w:spacing w:line="720" w:lineRule="exact"/>
        <w:jc w:val="left"/>
        <w:rPr>
          <w:rFonts w:hint="eastAsia" w:ascii="黑体" w:hAnsi="黑体" w:eastAsia="黑体" w:cs="黑体"/>
          <w:color w:val="000000" w:themeColor="text1"/>
          <w:szCs w:val="32"/>
          <w:lang w:eastAsia="zh-CN"/>
          <w14:textFill>
            <w14:solidFill>
              <w14:schemeClr w14:val="tx1"/>
            </w14:solidFill>
          </w14:textFill>
        </w:rPr>
      </w:pPr>
      <w:r>
        <w:rPr>
          <w:rFonts w:ascii="黑体" w:hAnsi="黑体" w:eastAsia="黑体" w:cs="黑体"/>
          <w:color w:val="000000" w:themeColor="text1"/>
          <w:szCs w:val="32"/>
          <w14:textFill>
            <w14:solidFill>
              <w14:schemeClr w14:val="tx1"/>
            </w14:solidFill>
          </w14:textFill>
        </w:rPr>
        <w:br w:type="page"/>
      </w:r>
      <w:r>
        <w:rPr>
          <w:rFonts w:hint="eastAsia" w:ascii="黑体" w:hAnsi="黑体" w:eastAsia="黑体" w:cs="黑体"/>
          <w:color w:val="000000" w:themeColor="text1"/>
          <w:sz w:val="32"/>
          <w:szCs w:val="32"/>
          <w:lang w:val="zh-CN"/>
          <w14:textFill>
            <w14:solidFill>
              <w14:schemeClr w14:val="tx1"/>
            </w14:solidFill>
          </w14:textFill>
        </w:rPr>
        <w:t>附件</w:t>
      </w:r>
      <w:r>
        <w:rPr>
          <w:rFonts w:hint="eastAsia" w:ascii="黑体" w:hAnsi="黑体" w:eastAsia="黑体" w:cs="黑体"/>
          <w:color w:val="000000" w:themeColor="text1"/>
          <w:sz w:val="32"/>
          <w:szCs w:val="32"/>
          <w:lang w:val="en-US" w:eastAsia="zh-CN"/>
          <w14:textFill>
            <w14:solidFill>
              <w14:schemeClr w14:val="tx1"/>
            </w14:solidFill>
          </w14:textFill>
        </w:rPr>
        <w:t>1</w:t>
      </w:r>
    </w:p>
    <w:p w14:paraId="59F55F32">
      <w:pPr>
        <w:adjustRightInd w:val="0"/>
        <w:spacing w:before="156" w:after="158" w:line="360" w:lineRule="auto"/>
        <w:ind w:firstLine="480" w:firstLineChars="200"/>
        <w:rPr>
          <w:color w:val="000000" w:themeColor="text1"/>
          <w:sz w:val="24"/>
          <w:szCs w:val="20"/>
          <w14:textFill>
            <w14:solidFill>
              <w14:schemeClr w14:val="tx1"/>
            </w14:solidFill>
          </w14:textFill>
        </w:rPr>
      </w:pPr>
    </w:p>
    <w:p w14:paraId="18D7D87C">
      <w:pPr>
        <w:spacing w:line="600" w:lineRule="exact"/>
        <w:jc w:val="center"/>
        <w:rPr>
          <w:rFonts w:ascii="黑体" w:hAnsi="黑体" w:eastAsia="黑体" w:cs="黑体"/>
          <w:color w:val="000000" w:themeColor="text1"/>
          <w:sz w:val="44"/>
          <w:szCs w:val="44"/>
          <w14:textFill>
            <w14:solidFill>
              <w14:schemeClr w14:val="tx1"/>
            </w14:solidFill>
          </w14:textFill>
        </w:rPr>
      </w:pPr>
      <w:r>
        <w:rPr>
          <w:rFonts w:hint="eastAsia" w:ascii="方正小标宋_GBK" w:eastAsia="方正小标宋_GBK"/>
          <w:color w:val="000000" w:themeColor="text1"/>
          <w:sz w:val="44"/>
          <w:szCs w:val="44"/>
          <w14:textFill>
            <w14:solidFill>
              <w14:schemeClr w14:val="tx1"/>
            </w14:solidFill>
          </w14:textFill>
        </w:rPr>
        <w:t>崇左市线上“政采贷”业务流程图</w:t>
      </w:r>
    </w:p>
    <w:p w14:paraId="67CCF016">
      <w:pPr>
        <w:rPr>
          <w:color w:val="000000" w:themeColor="text1"/>
          <w14:textFill>
            <w14:solidFill>
              <w14:schemeClr w14:val="tx1"/>
            </w14:solidFill>
          </w14:textFill>
        </w:rPr>
      </w:pPr>
      <w:r>
        <w:rPr>
          <w:rFonts w:hint="eastAsia" w:eastAsia="仿宋_GB2312"/>
          <w:color w:val="000000" w:themeColor="text1"/>
          <w14:textFill>
            <w14:solidFill>
              <w14:schemeClr w14:val="tx1"/>
            </w14:solidFill>
          </w14:textFill>
        </w:rPr>
        <w:drawing>
          <wp:inline distT="0" distB="0" distL="0" distR="0">
            <wp:extent cx="4924425" cy="7000875"/>
            <wp:effectExtent l="0" t="0" r="13335" b="9525"/>
            <wp:docPr id="2" name="图片 2" descr="流程图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流程图10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4924425" cy="7000875"/>
                    </a:xfrm>
                    <a:prstGeom prst="rect">
                      <a:avLst/>
                    </a:prstGeom>
                    <a:noFill/>
                    <a:ln>
                      <a:noFill/>
                    </a:ln>
                  </pic:spPr>
                </pic:pic>
              </a:graphicData>
            </a:graphic>
          </wp:inline>
        </w:drawing>
      </w:r>
    </w:p>
    <w:p w14:paraId="5FAC25C2">
      <w:pPr>
        <w:widowControl/>
        <w:ind w:firstLine="420" w:firstLineChars="200"/>
        <w:rPr>
          <w:color w:val="000000" w:themeColor="text1"/>
          <w14:textFill>
            <w14:solidFill>
              <w14:schemeClr w14:val="tx1"/>
            </w14:solidFill>
          </w14:textFill>
        </w:rPr>
      </w:pPr>
    </w:p>
    <w:p w14:paraId="74EFD68E">
      <w:pPr>
        <w:widowControl/>
        <w:spacing w:line="720" w:lineRule="exact"/>
        <w:jc w:val="left"/>
        <w:rPr>
          <w:rFonts w:hint="eastAsia" w:ascii="黑体" w:hAnsi="黑体" w:eastAsia="黑体" w:cs="黑体"/>
          <w:color w:val="000000" w:themeColor="text1"/>
          <w:sz w:val="32"/>
          <w:szCs w:val="32"/>
          <w:lang w:eastAsia="zh-CN"/>
          <w14:textFill>
            <w14:solidFill>
              <w14:schemeClr w14:val="tx1"/>
            </w14:solidFill>
          </w14:textFill>
        </w:rPr>
      </w:pPr>
      <w:r>
        <w:rPr>
          <w:rFonts w:ascii="黑体" w:hAnsi="黑体" w:eastAsia="黑体" w:cs="黑体"/>
          <w:color w:val="000000" w:themeColor="text1"/>
          <w:sz w:val="32"/>
          <w:szCs w:val="32"/>
          <w:lang w:val="zh-CN"/>
          <w14:textFill>
            <w14:solidFill>
              <w14:schemeClr w14:val="tx1"/>
            </w14:solidFill>
          </w14:textFill>
        </w:rPr>
        <w:br w:type="page"/>
      </w:r>
      <w:r>
        <w:rPr>
          <w:rFonts w:hint="eastAsia" w:ascii="黑体" w:hAnsi="黑体" w:eastAsia="黑体" w:cs="黑体"/>
          <w:color w:val="000000" w:themeColor="text1"/>
          <w:sz w:val="32"/>
          <w:szCs w:val="32"/>
          <w:lang w:val="zh-CN"/>
          <w14:textFill>
            <w14:solidFill>
              <w14:schemeClr w14:val="tx1"/>
            </w14:solidFill>
          </w14:textFill>
        </w:rPr>
        <w:t>附件</w:t>
      </w:r>
      <w:r>
        <w:rPr>
          <w:rFonts w:hint="eastAsia" w:ascii="黑体" w:hAnsi="黑体" w:eastAsia="黑体" w:cs="黑体"/>
          <w:color w:val="000000" w:themeColor="text1"/>
          <w:sz w:val="32"/>
          <w:szCs w:val="32"/>
          <w:lang w:val="en-US" w:eastAsia="zh-CN"/>
          <w14:textFill>
            <w14:solidFill>
              <w14:schemeClr w14:val="tx1"/>
            </w14:solidFill>
          </w14:textFill>
        </w:rPr>
        <w:t>2</w:t>
      </w:r>
    </w:p>
    <w:p w14:paraId="46D15899">
      <w:pPr>
        <w:adjustRightInd w:val="0"/>
        <w:spacing w:before="156" w:after="158" w:line="360" w:lineRule="auto"/>
        <w:ind w:firstLine="480" w:firstLineChars="200"/>
        <w:rPr>
          <w:color w:val="000000" w:themeColor="text1"/>
          <w:sz w:val="24"/>
          <w:szCs w:val="20"/>
          <w14:textFill>
            <w14:solidFill>
              <w14:schemeClr w14:val="tx1"/>
            </w14:solidFill>
          </w14:textFill>
        </w:rPr>
      </w:pPr>
    </w:p>
    <w:p w14:paraId="15DCC7CD">
      <w:pPr>
        <w:adjustRightInd w:val="0"/>
        <w:spacing w:before="156" w:after="158" w:line="360" w:lineRule="auto"/>
        <w:ind w:firstLine="720" w:firstLineChars="200"/>
        <w:jc w:val="center"/>
        <w:rPr>
          <w:rFonts w:ascii="方正小标宋_GBK" w:hAnsi="方正小标宋_GBK" w:eastAsia="方正小标宋_GBK" w:cs="方正小标宋_GBK"/>
          <w:color w:val="000000" w:themeColor="text1"/>
          <w:sz w:val="36"/>
          <w:szCs w:val="36"/>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崇左市金融机构线上“政采贷”业务办理联络表</w:t>
      </w:r>
    </w:p>
    <w:tbl>
      <w:tblPr>
        <w:tblStyle w:val="43"/>
        <w:tblW w:w="8943" w:type="dxa"/>
        <w:tblInd w:w="96" w:type="dxa"/>
        <w:tblLayout w:type="fixed"/>
        <w:tblCellMar>
          <w:top w:w="0" w:type="dxa"/>
          <w:left w:w="108" w:type="dxa"/>
          <w:bottom w:w="0" w:type="dxa"/>
          <w:right w:w="108" w:type="dxa"/>
        </w:tblCellMar>
      </w:tblPr>
      <w:tblGrid>
        <w:gridCol w:w="2674"/>
        <w:gridCol w:w="3515"/>
        <w:gridCol w:w="2754"/>
      </w:tblGrid>
      <w:tr w14:paraId="5B607077">
        <w:tblPrEx>
          <w:tblCellMar>
            <w:top w:w="0" w:type="dxa"/>
            <w:left w:w="108" w:type="dxa"/>
            <w:bottom w:w="0" w:type="dxa"/>
            <w:right w:w="108" w:type="dxa"/>
          </w:tblCellMar>
        </w:tblPrEx>
        <w:trPr>
          <w:trHeight w:val="90" w:hRule="atLeast"/>
        </w:trPr>
        <w:tc>
          <w:tcPr>
            <w:tcW w:w="2674" w:type="dxa"/>
            <w:tcBorders>
              <w:top w:val="single" w:color="000000" w:sz="4" w:space="0"/>
              <w:left w:val="single" w:color="000000" w:sz="4" w:space="0"/>
              <w:bottom w:val="single" w:color="000000" w:sz="4" w:space="0"/>
              <w:right w:val="single" w:color="000000" w:sz="4" w:space="0"/>
            </w:tcBorders>
            <w:vAlign w:val="center"/>
          </w:tcPr>
          <w:p w14:paraId="3FC2370F">
            <w:pPr>
              <w:widowControl/>
              <w:spacing w:line="400" w:lineRule="exact"/>
              <w:jc w:val="center"/>
              <w:textAlignment w:val="center"/>
              <w:rPr>
                <w:rFonts w:ascii="宋体" w:hAnsi="宋体" w:cs="宋体"/>
                <w:b/>
                <w:bCs/>
                <w:color w:val="000000" w:themeColor="text1"/>
                <w:sz w:val="28"/>
                <w:szCs w:val="28"/>
                <w14:textFill>
                  <w14:solidFill>
                    <w14:schemeClr w14:val="tx1"/>
                  </w14:solidFill>
                </w14:textFill>
              </w:rPr>
            </w:pPr>
            <w:r>
              <w:rPr>
                <w:rFonts w:hint="eastAsia" w:ascii="宋体" w:hAnsi="宋体" w:cs="宋体"/>
                <w:b/>
                <w:bCs/>
                <w:color w:val="000000" w:themeColor="text1"/>
                <w:sz w:val="28"/>
                <w:szCs w:val="28"/>
                <w:lang w:bidi="ar"/>
                <w14:textFill>
                  <w14:solidFill>
                    <w14:schemeClr w14:val="tx1"/>
                  </w14:solidFill>
                </w14:textFill>
              </w:rPr>
              <w:t>金融机构名称</w:t>
            </w:r>
          </w:p>
        </w:tc>
        <w:tc>
          <w:tcPr>
            <w:tcW w:w="3515" w:type="dxa"/>
            <w:tcBorders>
              <w:top w:val="single" w:color="000000" w:sz="4" w:space="0"/>
              <w:left w:val="single" w:color="000000" w:sz="4" w:space="0"/>
              <w:bottom w:val="single" w:color="000000" w:sz="4" w:space="0"/>
              <w:right w:val="single" w:color="000000" w:sz="4" w:space="0"/>
            </w:tcBorders>
            <w:vAlign w:val="center"/>
          </w:tcPr>
          <w:p w14:paraId="22465B1C">
            <w:pPr>
              <w:widowControl/>
              <w:spacing w:line="400" w:lineRule="exact"/>
              <w:jc w:val="center"/>
              <w:textAlignment w:val="center"/>
              <w:rPr>
                <w:rFonts w:ascii="宋体" w:hAnsi="宋体" w:cs="宋体"/>
                <w:b/>
                <w:bCs/>
                <w:color w:val="000000" w:themeColor="text1"/>
                <w:sz w:val="28"/>
                <w:szCs w:val="28"/>
                <w14:textFill>
                  <w14:solidFill>
                    <w14:schemeClr w14:val="tx1"/>
                  </w14:solidFill>
                </w14:textFill>
              </w:rPr>
            </w:pPr>
            <w:r>
              <w:rPr>
                <w:rFonts w:hint="eastAsia" w:ascii="宋体" w:hAnsi="宋体" w:cs="宋体"/>
                <w:b/>
                <w:bCs/>
                <w:color w:val="000000" w:themeColor="text1"/>
                <w:sz w:val="28"/>
                <w:szCs w:val="28"/>
                <w:lang w:bidi="ar"/>
                <w14:textFill>
                  <w14:solidFill>
                    <w14:schemeClr w14:val="tx1"/>
                  </w14:solidFill>
                </w14:textFill>
              </w:rPr>
              <w:t>地址</w:t>
            </w:r>
          </w:p>
        </w:tc>
        <w:tc>
          <w:tcPr>
            <w:tcW w:w="2754" w:type="dxa"/>
            <w:tcBorders>
              <w:top w:val="single" w:color="000000" w:sz="4" w:space="0"/>
              <w:left w:val="single" w:color="000000" w:sz="4" w:space="0"/>
              <w:bottom w:val="single" w:color="000000" w:sz="4" w:space="0"/>
              <w:right w:val="single" w:color="000000" w:sz="4" w:space="0"/>
            </w:tcBorders>
            <w:vAlign w:val="center"/>
          </w:tcPr>
          <w:p w14:paraId="2AE03127">
            <w:pPr>
              <w:widowControl/>
              <w:spacing w:line="400" w:lineRule="exact"/>
              <w:jc w:val="center"/>
              <w:textAlignment w:val="center"/>
              <w:rPr>
                <w:rFonts w:ascii="宋体" w:hAnsi="宋体" w:cs="宋体"/>
                <w:b/>
                <w:bCs/>
                <w:color w:val="000000" w:themeColor="text1"/>
                <w:sz w:val="28"/>
                <w:szCs w:val="28"/>
                <w14:textFill>
                  <w14:solidFill>
                    <w14:schemeClr w14:val="tx1"/>
                  </w14:solidFill>
                </w14:textFill>
              </w:rPr>
            </w:pPr>
            <w:r>
              <w:rPr>
                <w:rFonts w:hint="eastAsia" w:cs="宋体"/>
                <w:b/>
                <w:bCs/>
                <w:color w:val="000000" w:themeColor="text1"/>
                <w:sz w:val="28"/>
                <w:szCs w:val="28"/>
                <w:lang w:bidi="ar"/>
                <w14:textFill>
                  <w14:solidFill>
                    <w14:schemeClr w14:val="tx1"/>
                  </w14:solidFill>
                </w14:textFill>
              </w:rPr>
              <w:t>业务</w:t>
            </w:r>
            <w:r>
              <w:rPr>
                <w:rFonts w:hint="eastAsia" w:ascii="宋体" w:hAnsi="宋体" w:cs="宋体"/>
                <w:b/>
                <w:bCs/>
                <w:color w:val="000000" w:themeColor="text1"/>
                <w:sz w:val="28"/>
                <w:szCs w:val="28"/>
                <w:lang w:bidi="ar"/>
                <w14:textFill>
                  <w14:solidFill>
                    <w14:schemeClr w14:val="tx1"/>
                  </w14:solidFill>
                </w14:textFill>
              </w:rPr>
              <w:t>咨询电话</w:t>
            </w:r>
          </w:p>
        </w:tc>
      </w:tr>
      <w:tr w14:paraId="0B5AA452">
        <w:tblPrEx>
          <w:tblCellMar>
            <w:top w:w="0" w:type="dxa"/>
            <w:left w:w="108" w:type="dxa"/>
            <w:bottom w:w="0" w:type="dxa"/>
            <w:right w:w="108" w:type="dxa"/>
          </w:tblCellMar>
        </w:tblPrEx>
        <w:trPr>
          <w:trHeight w:val="365" w:hRule="atLeast"/>
        </w:trPr>
        <w:tc>
          <w:tcPr>
            <w:tcW w:w="8943" w:type="dxa"/>
            <w:gridSpan w:val="3"/>
            <w:tcBorders>
              <w:top w:val="single" w:color="000000" w:sz="4" w:space="0"/>
              <w:left w:val="single" w:color="000000" w:sz="4" w:space="0"/>
              <w:bottom w:val="single" w:color="000000" w:sz="4" w:space="0"/>
              <w:right w:val="single" w:color="000000" w:sz="4" w:space="0"/>
            </w:tcBorders>
            <w:noWrap/>
            <w:vAlign w:val="center"/>
          </w:tcPr>
          <w:p w14:paraId="18CA0AEF">
            <w:pPr>
              <w:widowControl/>
              <w:jc w:val="left"/>
              <w:textAlignment w:val="center"/>
              <w:rPr>
                <w:rFonts w:cs="宋体"/>
                <w:color w:val="000000" w:themeColor="text1"/>
                <w:szCs w:val="21"/>
                <w14:textFill>
                  <w14:solidFill>
                    <w14:schemeClr w14:val="tx1"/>
                  </w14:solidFill>
                </w14:textFill>
              </w:rPr>
            </w:pPr>
            <w:r>
              <w:rPr>
                <w:rFonts w:hint="eastAsia" w:cs="宋体"/>
                <w:b/>
                <w:bCs/>
                <w:color w:val="000000" w:themeColor="text1"/>
                <w:szCs w:val="21"/>
                <w14:textFill>
                  <w14:solidFill>
                    <w14:schemeClr w14:val="tx1"/>
                  </w14:solidFill>
                </w14:textFill>
              </w:rPr>
              <w:t>崇左市本级及江州区</w:t>
            </w:r>
          </w:p>
        </w:tc>
      </w:tr>
      <w:tr w14:paraId="4381C53D">
        <w:tblPrEx>
          <w:tblCellMar>
            <w:top w:w="0" w:type="dxa"/>
            <w:left w:w="108" w:type="dxa"/>
            <w:bottom w:w="0" w:type="dxa"/>
            <w:right w:w="108" w:type="dxa"/>
          </w:tblCellMar>
        </w:tblPrEx>
        <w:trPr>
          <w:trHeight w:val="35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A2B1C99">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工商银行崇左分行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17CFC12">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崇左市骆越大道6号（东盟国际城）裙楼2号楼</w:t>
            </w:r>
          </w:p>
        </w:tc>
        <w:tc>
          <w:tcPr>
            <w:tcW w:w="2754" w:type="dxa"/>
            <w:tcBorders>
              <w:top w:val="single" w:color="000000" w:sz="4" w:space="0"/>
              <w:left w:val="single" w:color="000000" w:sz="4" w:space="0"/>
              <w:bottom w:val="single" w:color="000000" w:sz="4" w:space="0"/>
              <w:right w:val="single" w:color="000000" w:sz="4" w:space="0"/>
            </w:tcBorders>
            <w:vAlign w:val="center"/>
          </w:tcPr>
          <w:p w14:paraId="5E6583AB">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0771-7820436 0771-7820439</w:t>
            </w:r>
          </w:p>
        </w:tc>
      </w:tr>
      <w:tr w14:paraId="5A3BBD05">
        <w:tblPrEx>
          <w:tblCellMar>
            <w:top w:w="0" w:type="dxa"/>
            <w:left w:w="108" w:type="dxa"/>
            <w:bottom w:w="0" w:type="dxa"/>
            <w:right w:w="108" w:type="dxa"/>
          </w:tblCellMar>
        </w:tblPrEx>
        <w:trPr>
          <w:trHeight w:val="9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D064099">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农业银行崇左分行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C7FB509">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江州区友谊大道26号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0CCF7CE0">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0771-7917212</w:t>
            </w:r>
          </w:p>
        </w:tc>
      </w:tr>
      <w:tr w14:paraId="295B4E00">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737533E">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农业银行江州支行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13ABA21">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江州区江南路48号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129CF21D">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0771-7917054</w:t>
            </w:r>
          </w:p>
        </w:tc>
      </w:tr>
      <w:tr w14:paraId="7ECA3978">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EDA3689">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建行崇左分行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A2F6EA9">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崇左市江州区江南路73号建行大厦</w:t>
            </w:r>
          </w:p>
        </w:tc>
        <w:tc>
          <w:tcPr>
            <w:tcW w:w="2754" w:type="dxa"/>
            <w:tcBorders>
              <w:top w:val="single" w:color="000000" w:sz="4" w:space="0"/>
              <w:left w:val="single" w:color="000000" w:sz="4" w:space="0"/>
              <w:bottom w:val="single" w:color="000000" w:sz="4" w:space="0"/>
              <w:right w:val="single" w:color="000000" w:sz="4" w:space="0"/>
            </w:tcBorders>
            <w:vAlign w:val="center"/>
          </w:tcPr>
          <w:p w14:paraId="7562B06A">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0771-7831103</w:t>
            </w:r>
          </w:p>
        </w:tc>
      </w:tr>
      <w:tr w14:paraId="23C09F1E">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FF5955C">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中国银行崇左分行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2577FFD1">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崇左市江州区龙胤大厦五楼</w:t>
            </w:r>
          </w:p>
        </w:tc>
        <w:tc>
          <w:tcPr>
            <w:tcW w:w="2754" w:type="dxa"/>
            <w:tcBorders>
              <w:top w:val="single" w:color="000000" w:sz="4" w:space="0"/>
              <w:left w:val="single" w:color="000000" w:sz="4" w:space="0"/>
              <w:bottom w:val="single" w:color="000000" w:sz="4" w:space="0"/>
              <w:right w:val="single" w:color="000000" w:sz="4" w:space="0"/>
            </w:tcBorders>
            <w:vAlign w:val="center"/>
          </w:tcPr>
          <w:p w14:paraId="44F62727">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0771-7928650 0771-7920613</w:t>
            </w:r>
          </w:p>
        </w:tc>
      </w:tr>
      <w:tr w14:paraId="46DEC33A">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89C4363">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崇左农商行授信审批部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022499B9">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崇左市城西路109号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5BB4C989">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0771-7925660</w:t>
            </w:r>
          </w:p>
        </w:tc>
      </w:tr>
      <w:tr w14:paraId="04978E79">
        <w:tblPrEx>
          <w:tblCellMar>
            <w:top w:w="0" w:type="dxa"/>
            <w:left w:w="108" w:type="dxa"/>
            <w:bottom w:w="0" w:type="dxa"/>
            <w:right w:w="108" w:type="dxa"/>
          </w:tblCellMar>
        </w:tblPrEx>
        <w:trPr>
          <w:trHeight w:val="9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E5EC023">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中国邮政储蓄银行崇左市分行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F8CA70C">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崇左市江州区骆越大道2号中国邮政储蓄银行崇左市分行</w:t>
            </w:r>
          </w:p>
        </w:tc>
        <w:tc>
          <w:tcPr>
            <w:tcW w:w="2754" w:type="dxa"/>
            <w:tcBorders>
              <w:top w:val="single" w:color="000000" w:sz="4" w:space="0"/>
              <w:left w:val="single" w:color="000000" w:sz="4" w:space="0"/>
              <w:bottom w:val="single" w:color="000000" w:sz="4" w:space="0"/>
              <w:right w:val="single" w:color="000000" w:sz="4" w:space="0"/>
            </w:tcBorders>
            <w:vAlign w:val="center"/>
          </w:tcPr>
          <w:p w14:paraId="5FEEC912">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0771-7968699</w:t>
            </w:r>
          </w:p>
        </w:tc>
      </w:tr>
      <w:tr w14:paraId="6C019CFE">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393550A">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桂林银行崇左分行营业部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5787F2B9">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广西壮族自治区崇左市江州区友谊大道中段龙胤·财富广场101商铺（龙胤大厦六楼营业部）</w:t>
            </w:r>
          </w:p>
        </w:tc>
        <w:tc>
          <w:tcPr>
            <w:tcW w:w="2754" w:type="dxa"/>
            <w:tcBorders>
              <w:top w:val="single" w:color="000000" w:sz="4" w:space="0"/>
              <w:left w:val="single" w:color="000000" w:sz="4" w:space="0"/>
              <w:bottom w:val="single" w:color="000000" w:sz="4" w:space="0"/>
              <w:right w:val="single" w:color="000000" w:sz="4" w:space="0"/>
            </w:tcBorders>
            <w:vAlign w:val="center"/>
          </w:tcPr>
          <w:p w14:paraId="6EB5F635">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0771-7916636</w:t>
            </w:r>
          </w:p>
        </w:tc>
      </w:tr>
      <w:tr w14:paraId="72896F27">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56D92F3">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桂林银行江州支行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226346E">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崇左市江州区建设路41号桂林银行</w:t>
            </w:r>
          </w:p>
        </w:tc>
        <w:tc>
          <w:tcPr>
            <w:tcW w:w="2754" w:type="dxa"/>
            <w:tcBorders>
              <w:top w:val="single" w:color="000000" w:sz="4" w:space="0"/>
              <w:left w:val="single" w:color="000000" w:sz="4" w:space="0"/>
              <w:bottom w:val="single" w:color="000000" w:sz="4" w:space="0"/>
              <w:right w:val="single" w:color="000000" w:sz="4" w:space="0"/>
            </w:tcBorders>
            <w:vAlign w:val="center"/>
          </w:tcPr>
          <w:p w14:paraId="35E66657">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0771-7988895</w:t>
            </w:r>
          </w:p>
        </w:tc>
      </w:tr>
      <w:tr w14:paraId="15076039">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AFDB2A9">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广西北部湾银行崇左分行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2B5590E9">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崇左市友谊大道中段西侧龙胤财富广场三期财富中心122号商铺</w:t>
            </w:r>
          </w:p>
        </w:tc>
        <w:tc>
          <w:tcPr>
            <w:tcW w:w="2754" w:type="dxa"/>
            <w:tcBorders>
              <w:top w:val="single" w:color="000000" w:sz="4" w:space="0"/>
              <w:left w:val="single" w:color="000000" w:sz="4" w:space="0"/>
              <w:bottom w:val="single" w:color="000000" w:sz="4" w:space="0"/>
              <w:right w:val="single" w:color="000000" w:sz="4" w:space="0"/>
            </w:tcBorders>
            <w:vAlign w:val="center"/>
          </w:tcPr>
          <w:p w14:paraId="47CD4C8E">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0771-7960855</w:t>
            </w:r>
          </w:p>
        </w:tc>
      </w:tr>
      <w:tr w14:paraId="676CF674">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1B645DC">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广西北部湾银行崇左市中泰产业园支行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27C0B327">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广西壮族自治区崇左市江州区中泰产业园企业总部基地企业服务中心一楼</w:t>
            </w:r>
          </w:p>
        </w:tc>
        <w:tc>
          <w:tcPr>
            <w:tcW w:w="2754" w:type="dxa"/>
            <w:tcBorders>
              <w:top w:val="single" w:color="000000" w:sz="4" w:space="0"/>
              <w:left w:val="single" w:color="000000" w:sz="4" w:space="0"/>
              <w:bottom w:val="single" w:color="000000" w:sz="4" w:space="0"/>
              <w:right w:val="single" w:color="000000" w:sz="4" w:space="0"/>
            </w:tcBorders>
            <w:vAlign w:val="center"/>
          </w:tcPr>
          <w:p w14:paraId="15C44FCC">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0771-7821126</w:t>
            </w:r>
          </w:p>
        </w:tc>
      </w:tr>
      <w:tr w14:paraId="3C509AD8">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0F52A20">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广西北部湾银行崇左市丽江支行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256402C3">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崇左市江州区丽江路丽江明珠滨江花苑三期106-109号商铺</w:t>
            </w:r>
          </w:p>
        </w:tc>
        <w:tc>
          <w:tcPr>
            <w:tcW w:w="2754" w:type="dxa"/>
            <w:tcBorders>
              <w:top w:val="single" w:color="000000" w:sz="4" w:space="0"/>
              <w:left w:val="single" w:color="000000" w:sz="4" w:space="0"/>
              <w:bottom w:val="single" w:color="000000" w:sz="4" w:space="0"/>
              <w:right w:val="single" w:color="000000" w:sz="4" w:space="0"/>
            </w:tcBorders>
            <w:vAlign w:val="center"/>
          </w:tcPr>
          <w:p w14:paraId="28A13714">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0771-7831866</w:t>
            </w:r>
          </w:p>
        </w:tc>
      </w:tr>
      <w:tr w14:paraId="7B388924">
        <w:tblPrEx>
          <w:tblCellMar>
            <w:top w:w="0" w:type="dxa"/>
            <w:left w:w="108" w:type="dxa"/>
            <w:bottom w:w="0" w:type="dxa"/>
            <w:right w:w="108" w:type="dxa"/>
          </w:tblCellMar>
        </w:tblPrEx>
        <w:trPr>
          <w:trHeight w:val="350" w:hRule="atLeast"/>
        </w:trPr>
        <w:tc>
          <w:tcPr>
            <w:tcW w:w="8943" w:type="dxa"/>
            <w:gridSpan w:val="3"/>
            <w:tcBorders>
              <w:top w:val="single" w:color="000000" w:sz="4" w:space="0"/>
              <w:left w:val="single" w:color="000000" w:sz="4" w:space="0"/>
              <w:bottom w:val="single" w:color="000000" w:sz="4" w:space="0"/>
              <w:right w:val="single" w:color="000000" w:sz="4" w:space="0"/>
            </w:tcBorders>
            <w:noWrap/>
            <w:vAlign w:val="center"/>
          </w:tcPr>
          <w:p w14:paraId="2FFCA142">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扶绥县</w:t>
            </w:r>
          </w:p>
        </w:tc>
      </w:tr>
      <w:tr w14:paraId="4B7C5BBA">
        <w:tblPrEx>
          <w:tblCellMar>
            <w:top w:w="0" w:type="dxa"/>
            <w:left w:w="108" w:type="dxa"/>
            <w:bottom w:w="0" w:type="dxa"/>
            <w:right w:w="108" w:type="dxa"/>
          </w:tblCellMar>
        </w:tblPrEx>
        <w:trPr>
          <w:trHeight w:val="38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C56B05B">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工商银行扶绥县支行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15006707">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扶绥县新宁镇同正大道94号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2D7B040C">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0771-7535612</w:t>
            </w:r>
          </w:p>
        </w:tc>
      </w:tr>
      <w:tr w14:paraId="2BE7E890">
        <w:tblPrEx>
          <w:tblCellMar>
            <w:top w:w="0" w:type="dxa"/>
            <w:left w:w="108" w:type="dxa"/>
            <w:bottom w:w="0" w:type="dxa"/>
            <w:right w:w="108" w:type="dxa"/>
          </w:tblCellMar>
        </w:tblPrEx>
        <w:trPr>
          <w:trHeight w:val="44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3F49CDB">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农业银行扶绥县支行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3B341D70">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扶绥县新宁镇新华路126号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179C6C13">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0771-7917330</w:t>
            </w:r>
          </w:p>
        </w:tc>
      </w:tr>
      <w:tr w14:paraId="543DF5B2">
        <w:tblPrEx>
          <w:tblCellMar>
            <w:top w:w="0" w:type="dxa"/>
            <w:left w:w="108" w:type="dxa"/>
            <w:bottom w:w="0" w:type="dxa"/>
            <w:right w:w="108" w:type="dxa"/>
          </w:tblCellMar>
        </w:tblPrEx>
        <w:trPr>
          <w:trHeight w:val="749"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D957D87">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建行扶绥支行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D22F7CF">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扶绥县南密路6号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5693B445">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0771-7516511 0771-7531157</w:t>
            </w:r>
          </w:p>
        </w:tc>
      </w:tr>
      <w:tr w14:paraId="4640CA33">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46B7150">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建行扶绥空港支行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7C2D6597">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扶绥县双拥路3号东信华府18号楼一层</w:t>
            </w:r>
          </w:p>
        </w:tc>
        <w:tc>
          <w:tcPr>
            <w:tcW w:w="2754" w:type="dxa"/>
            <w:tcBorders>
              <w:top w:val="single" w:color="000000" w:sz="4" w:space="0"/>
              <w:left w:val="single" w:color="000000" w:sz="4" w:space="0"/>
              <w:bottom w:val="single" w:color="000000" w:sz="4" w:space="0"/>
              <w:right w:val="single" w:color="000000" w:sz="4" w:space="0"/>
            </w:tcBorders>
            <w:vAlign w:val="center"/>
          </w:tcPr>
          <w:p w14:paraId="77C0D37D">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0771-7525822</w:t>
            </w:r>
          </w:p>
        </w:tc>
      </w:tr>
      <w:tr w14:paraId="2C5D71C0">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1A64772">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中国银行扶绥支行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714807B6">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扶绥县-扶绥大道16号山水城市广场一层商铺</w:t>
            </w:r>
          </w:p>
        </w:tc>
        <w:tc>
          <w:tcPr>
            <w:tcW w:w="2754" w:type="dxa"/>
            <w:tcBorders>
              <w:top w:val="single" w:color="000000" w:sz="4" w:space="0"/>
              <w:left w:val="single" w:color="000000" w:sz="4" w:space="0"/>
              <w:bottom w:val="single" w:color="000000" w:sz="4" w:space="0"/>
              <w:right w:val="single" w:color="000000" w:sz="4" w:space="0"/>
            </w:tcBorders>
            <w:vAlign w:val="center"/>
          </w:tcPr>
          <w:p w14:paraId="2F34A482">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0771-5025887</w:t>
            </w:r>
          </w:p>
        </w:tc>
      </w:tr>
      <w:tr w14:paraId="1938E20C">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E8F4CEB">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扶绥农商行三农零售与乡村振兴金融部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6B302B30">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扶绥县新宁镇永宁路2-1号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7AA6558C">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0771-7533041</w:t>
            </w:r>
          </w:p>
        </w:tc>
      </w:tr>
      <w:tr w14:paraId="3406DFBE">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515CA96">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中国邮政储蓄银行扶绥县支行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5B287B8F">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扶绥县松江路138号中国邮政储蓄银行扶绥县支行</w:t>
            </w:r>
          </w:p>
        </w:tc>
        <w:tc>
          <w:tcPr>
            <w:tcW w:w="2754" w:type="dxa"/>
            <w:tcBorders>
              <w:top w:val="single" w:color="000000" w:sz="4" w:space="0"/>
              <w:left w:val="single" w:color="000000" w:sz="4" w:space="0"/>
              <w:bottom w:val="single" w:color="000000" w:sz="4" w:space="0"/>
              <w:right w:val="single" w:color="000000" w:sz="4" w:space="0"/>
            </w:tcBorders>
            <w:vAlign w:val="center"/>
          </w:tcPr>
          <w:p w14:paraId="5EA4267D">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0771-7536178 0771-7536177</w:t>
            </w:r>
          </w:p>
        </w:tc>
      </w:tr>
      <w:tr w14:paraId="33A03253">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F4902B8">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桂林银行崇左扶绥支行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DAE9818">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广西崇左市扶绥县新宁镇松江路20号（桂林银行崇左扶绥支行）</w:t>
            </w:r>
          </w:p>
        </w:tc>
        <w:tc>
          <w:tcPr>
            <w:tcW w:w="2754" w:type="dxa"/>
            <w:tcBorders>
              <w:top w:val="single" w:color="000000" w:sz="4" w:space="0"/>
              <w:left w:val="single" w:color="000000" w:sz="4" w:space="0"/>
              <w:bottom w:val="single" w:color="000000" w:sz="4" w:space="0"/>
              <w:right w:val="single" w:color="000000" w:sz="4" w:space="0"/>
            </w:tcBorders>
            <w:vAlign w:val="center"/>
          </w:tcPr>
          <w:p w14:paraId="2B84D0C6">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0771-7661101</w:t>
            </w:r>
          </w:p>
        </w:tc>
      </w:tr>
      <w:tr w14:paraId="2A81E6EC">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5EB5377">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广西北部湾银行扶绥县支行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8399163">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崇左市扶绥县新宁镇同正大道333号碧园·未来城商业综合体13号楼一楼1050、1051号商铺</w:t>
            </w:r>
          </w:p>
        </w:tc>
        <w:tc>
          <w:tcPr>
            <w:tcW w:w="2754" w:type="dxa"/>
            <w:tcBorders>
              <w:top w:val="single" w:color="000000" w:sz="4" w:space="0"/>
              <w:left w:val="single" w:color="000000" w:sz="4" w:space="0"/>
              <w:bottom w:val="single" w:color="000000" w:sz="4" w:space="0"/>
              <w:right w:val="single" w:color="000000" w:sz="4" w:space="0"/>
            </w:tcBorders>
            <w:vAlign w:val="center"/>
          </w:tcPr>
          <w:p w14:paraId="6DA8E5F3">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0771-7500768</w:t>
            </w:r>
          </w:p>
        </w:tc>
      </w:tr>
      <w:tr w14:paraId="5887B389">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892B8F8">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扶绥深通村镇银行业发部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10659FAF">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扶绥县大景城1号楼正门旁</w:t>
            </w:r>
          </w:p>
        </w:tc>
        <w:tc>
          <w:tcPr>
            <w:tcW w:w="2754" w:type="dxa"/>
            <w:tcBorders>
              <w:top w:val="single" w:color="000000" w:sz="4" w:space="0"/>
              <w:left w:val="single" w:color="000000" w:sz="4" w:space="0"/>
              <w:bottom w:val="single" w:color="000000" w:sz="4" w:space="0"/>
              <w:right w:val="single" w:color="000000" w:sz="4" w:space="0"/>
            </w:tcBorders>
            <w:vAlign w:val="center"/>
          </w:tcPr>
          <w:p w14:paraId="414E4458">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0771-7525678</w:t>
            </w:r>
          </w:p>
        </w:tc>
      </w:tr>
      <w:tr w14:paraId="0460A3A0">
        <w:tblPrEx>
          <w:tblCellMar>
            <w:top w:w="0" w:type="dxa"/>
            <w:left w:w="108" w:type="dxa"/>
            <w:bottom w:w="0" w:type="dxa"/>
            <w:right w:w="108" w:type="dxa"/>
          </w:tblCellMar>
        </w:tblPrEx>
        <w:trPr>
          <w:trHeight w:val="47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6123C0A">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宁明县</w:t>
            </w:r>
          </w:p>
        </w:tc>
        <w:tc>
          <w:tcPr>
            <w:tcW w:w="3515" w:type="dxa"/>
            <w:tcBorders>
              <w:top w:val="single" w:color="000000" w:sz="4" w:space="0"/>
              <w:left w:val="single" w:color="000000" w:sz="4" w:space="0"/>
              <w:bottom w:val="single" w:color="000000" w:sz="4" w:space="0"/>
              <w:right w:val="single" w:color="000000" w:sz="4" w:space="0"/>
            </w:tcBorders>
            <w:vAlign w:val="center"/>
          </w:tcPr>
          <w:p w14:paraId="0DBD69B6">
            <w:pPr>
              <w:widowControl/>
              <w:jc w:val="left"/>
              <w:textAlignment w:val="center"/>
              <w:rPr>
                <w:rFonts w:ascii="宋体" w:hAnsi="宋体" w:cs="宋体"/>
                <w:color w:val="000000" w:themeColor="text1"/>
                <w:szCs w:val="21"/>
                <w14:textFill>
                  <w14:solidFill>
                    <w14:schemeClr w14:val="tx1"/>
                  </w14:solidFill>
                </w14:textFill>
              </w:rPr>
            </w:pPr>
          </w:p>
        </w:tc>
        <w:tc>
          <w:tcPr>
            <w:tcW w:w="2754" w:type="dxa"/>
            <w:tcBorders>
              <w:top w:val="single" w:color="000000" w:sz="4" w:space="0"/>
              <w:left w:val="single" w:color="000000" w:sz="4" w:space="0"/>
              <w:bottom w:val="single" w:color="000000" w:sz="4" w:space="0"/>
              <w:right w:val="single" w:color="000000" w:sz="4" w:space="0"/>
            </w:tcBorders>
            <w:vAlign w:val="center"/>
          </w:tcPr>
          <w:p w14:paraId="54860AD0">
            <w:pPr>
              <w:widowControl/>
              <w:jc w:val="center"/>
              <w:textAlignment w:val="center"/>
              <w:rPr>
                <w:rFonts w:ascii="宋体" w:hAnsi="宋体" w:cs="宋体"/>
                <w:color w:val="000000" w:themeColor="text1"/>
                <w:szCs w:val="21"/>
                <w14:textFill>
                  <w14:solidFill>
                    <w14:schemeClr w14:val="tx1"/>
                  </w14:solidFill>
                </w14:textFill>
              </w:rPr>
            </w:pPr>
          </w:p>
        </w:tc>
      </w:tr>
      <w:tr w14:paraId="2731DB0F">
        <w:tblPrEx>
          <w:tblCellMar>
            <w:top w:w="0" w:type="dxa"/>
            <w:left w:w="108" w:type="dxa"/>
            <w:bottom w:w="0" w:type="dxa"/>
            <w:right w:w="108" w:type="dxa"/>
          </w:tblCellMar>
        </w:tblPrEx>
        <w:trPr>
          <w:trHeight w:val="36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76AF85E">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工商银行宁明县支行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5CA310D0">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宁明县城中镇兴远街70号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03947966">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0771-8620729</w:t>
            </w:r>
          </w:p>
        </w:tc>
      </w:tr>
      <w:tr w14:paraId="66AF65C3">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59B1C1A">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农业银行宁明县支行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2266D115">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宁明县城中镇明阳街11号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3D6CC889">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0771-7917093</w:t>
            </w:r>
          </w:p>
        </w:tc>
      </w:tr>
      <w:tr w14:paraId="4A9DDD78">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6AE2905">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建行宁明支行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2C009334">
            <w:pPr>
              <w:widowControl/>
              <w:spacing w:after="90" w:line="23" w:lineRule="atLeas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宁明县城中镇兴宁大道77号明江财富广场一层1-13号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6F53574F">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0771-8629006</w:t>
            </w:r>
          </w:p>
        </w:tc>
      </w:tr>
      <w:tr w14:paraId="5BAD035C">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5D84C84">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宁明农商行三农零售与乡村振兴金融部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692D5B21">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宁明县城中镇明阳街3号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38DDECE3">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0771-8628166</w:t>
            </w:r>
          </w:p>
        </w:tc>
      </w:tr>
      <w:tr w14:paraId="5FB7A99E">
        <w:tblPrEx>
          <w:tblCellMar>
            <w:top w:w="0" w:type="dxa"/>
            <w:left w:w="108" w:type="dxa"/>
            <w:bottom w:w="0" w:type="dxa"/>
            <w:right w:w="108" w:type="dxa"/>
          </w:tblCellMar>
        </w:tblPrEx>
        <w:trPr>
          <w:trHeight w:val="439"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E83AC2C">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桂林银行崇左宁明支行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5020B8B">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宁明县城中镇兴宁大道中70号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5377D19D">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0771-8630787</w:t>
            </w:r>
          </w:p>
        </w:tc>
      </w:tr>
      <w:tr w14:paraId="40081632">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58AC501">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广西北部湾银行宁明支行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7794076B">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崇左市宁明县城中镇兴宁大道中79号（明都大酒店）A幢楼1楼铺面</w:t>
            </w:r>
          </w:p>
        </w:tc>
        <w:tc>
          <w:tcPr>
            <w:tcW w:w="2754" w:type="dxa"/>
            <w:tcBorders>
              <w:top w:val="single" w:color="000000" w:sz="4" w:space="0"/>
              <w:left w:val="single" w:color="000000" w:sz="4" w:space="0"/>
              <w:bottom w:val="single" w:color="000000" w:sz="4" w:space="0"/>
              <w:right w:val="single" w:color="000000" w:sz="4" w:space="0"/>
            </w:tcBorders>
            <w:vAlign w:val="center"/>
          </w:tcPr>
          <w:p w14:paraId="5BA2490F">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0771-8622237</w:t>
            </w:r>
          </w:p>
        </w:tc>
      </w:tr>
      <w:tr w14:paraId="269A3DEE">
        <w:tblPrEx>
          <w:tblCellMar>
            <w:top w:w="0" w:type="dxa"/>
            <w:left w:w="108" w:type="dxa"/>
            <w:bottom w:w="0" w:type="dxa"/>
            <w:right w:w="108" w:type="dxa"/>
          </w:tblCellMar>
        </w:tblPrEx>
        <w:trPr>
          <w:trHeight w:val="377" w:hRule="atLeast"/>
        </w:trPr>
        <w:tc>
          <w:tcPr>
            <w:tcW w:w="8943" w:type="dxa"/>
            <w:gridSpan w:val="3"/>
            <w:tcBorders>
              <w:top w:val="single" w:color="000000" w:sz="4" w:space="0"/>
              <w:left w:val="single" w:color="000000" w:sz="4" w:space="0"/>
              <w:bottom w:val="single" w:color="000000" w:sz="4" w:space="0"/>
              <w:right w:val="single" w:color="000000" w:sz="4" w:space="0"/>
            </w:tcBorders>
            <w:noWrap/>
            <w:vAlign w:val="center"/>
          </w:tcPr>
          <w:p w14:paraId="659FBA05">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大新县</w:t>
            </w:r>
          </w:p>
        </w:tc>
      </w:tr>
      <w:tr w14:paraId="18E7687C">
        <w:tblPrEx>
          <w:tblCellMar>
            <w:top w:w="0" w:type="dxa"/>
            <w:left w:w="108" w:type="dxa"/>
            <w:bottom w:w="0" w:type="dxa"/>
            <w:right w:w="108" w:type="dxa"/>
          </w:tblCellMar>
        </w:tblPrEx>
        <w:trPr>
          <w:trHeight w:val="391"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41B74F5">
            <w:pPr>
              <w:widowControl/>
              <w:jc w:val="left"/>
              <w:textAlignment w:val="center"/>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14:textFill>
                  <w14:solidFill>
                    <w14:schemeClr w14:val="tx1"/>
                  </w14:solidFill>
                </w14:textFill>
              </w:rPr>
              <w:t>工商银行大新县支行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2688230">
            <w:pPr>
              <w:widowControl/>
              <w:jc w:val="left"/>
              <w:textAlignment w:val="center"/>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大新县桃城镇民生街98号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60DAD38B">
            <w:pPr>
              <w:widowControl/>
              <w:jc w:val="center"/>
              <w:textAlignment w:val="center"/>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0771-3628078</w:t>
            </w:r>
          </w:p>
        </w:tc>
      </w:tr>
      <w:tr w14:paraId="775A88CF">
        <w:tblPrEx>
          <w:tblCellMar>
            <w:top w:w="0" w:type="dxa"/>
            <w:left w:w="108" w:type="dxa"/>
            <w:bottom w:w="0" w:type="dxa"/>
            <w:right w:w="108" w:type="dxa"/>
          </w:tblCellMar>
        </w:tblPrEx>
        <w:trPr>
          <w:trHeight w:val="458"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90D0A62">
            <w:pPr>
              <w:widowControl/>
              <w:jc w:val="left"/>
              <w:textAlignment w:val="center"/>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14:textFill>
                  <w14:solidFill>
                    <w14:schemeClr w14:val="tx1"/>
                  </w14:solidFill>
                </w14:textFill>
              </w:rPr>
              <w:t>农业银行大新县支行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3A0BB2A">
            <w:pPr>
              <w:widowControl/>
              <w:jc w:val="left"/>
              <w:textAlignment w:val="center"/>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14:textFill>
                  <w14:solidFill>
                    <w14:schemeClr w14:val="tx1"/>
                  </w14:solidFill>
                </w14:textFill>
              </w:rPr>
              <w:t>大新县桃城镇伦理路223号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3DB5DB01">
            <w:pPr>
              <w:widowControl/>
              <w:jc w:val="center"/>
              <w:textAlignment w:val="center"/>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0771-</w:t>
            </w:r>
            <w:r>
              <w:rPr>
                <w:rFonts w:hint="eastAsia" w:ascii="宋体" w:hAnsi="宋体" w:cs="宋体"/>
                <w:color w:val="000000" w:themeColor="text1"/>
                <w:szCs w:val="21"/>
                <w14:textFill>
                  <w14:solidFill>
                    <w14:schemeClr w14:val="tx1"/>
                  </w14:solidFill>
                </w14:textFill>
              </w:rPr>
              <w:t>7917015</w:t>
            </w:r>
          </w:p>
        </w:tc>
      </w:tr>
      <w:tr w14:paraId="05319201">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66DC4B2">
            <w:pPr>
              <w:widowControl/>
              <w:jc w:val="left"/>
              <w:textAlignment w:val="center"/>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建行大新支行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7EA0DE18">
            <w:pPr>
              <w:widowControl/>
              <w:jc w:val="left"/>
              <w:textAlignment w:val="center"/>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大新县民生街7号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7BF7BAA7">
            <w:pPr>
              <w:widowControl/>
              <w:jc w:val="center"/>
              <w:textAlignment w:val="center"/>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0771-3689766</w:t>
            </w:r>
          </w:p>
        </w:tc>
      </w:tr>
      <w:tr w14:paraId="1E8A5506">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B2CF01D">
            <w:pPr>
              <w:widowControl/>
              <w:jc w:val="left"/>
              <w:textAlignment w:val="center"/>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大新农商行三农零售与乡村振兴金融部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3022A386">
            <w:pPr>
              <w:widowControl/>
              <w:jc w:val="left"/>
              <w:textAlignment w:val="center"/>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大新县城养利路131号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7B203B83">
            <w:pPr>
              <w:widowControl/>
              <w:jc w:val="center"/>
              <w:textAlignment w:val="center"/>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0771-3623887</w:t>
            </w:r>
          </w:p>
        </w:tc>
      </w:tr>
      <w:tr w14:paraId="66A30570">
        <w:tblPrEx>
          <w:tblCellMar>
            <w:top w:w="0" w:type="dxa"/>
            <w:left w:w="108" w:type="dxa"/>
            <w:bottom w:w="0" w:type="dxa"/>
            <w:right w:w="108" w:type="dxa"/>
          </w:tblCellMar>
        </w:tblPrEx>
        <w:trPr>
          <w:trHeight w:val="6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1783493">
            <w:pPr>
              <w:widowControl/>
              <w:jc w:val="left"/>
              <w:textAlignment w:val="center"/>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14:textFill>
                  <w14:solidFill>
                    <w14:schemeClr w14:val="tx1"/>
                  </w14:solidFill>
                </w14:textFill>
              </w:rPr>
              <w:t>桂林银行崇左大新支行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7DFC8B0E">
            <w:pPr>
              <w:widowControl/>
              <w:jc w:val="left"/>
              <w:textAlignment w:val="center"/>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崇左市大新县桃城镇民生街7号东盟商业广场1楼桂林银行</w:t>
            </w:r>
          </w:p>
        </w:tc>
        <w:tc>
          <w:tcPr>
            <w:tcW w:w="2754" w:type="dxa"/>
            <w:tcBorders>
              <w:top w:val="single" w:color="000000" w:sz="4" w:space="0"/>
              <w:left w:val="single" w:color="000000" w:sz="4" w:space="0"/>
              <w:bottom w:val="single" w:color="000000" w:sz="4" w:space="0"/>
              <w:right w:val="single" w:color="000000" w:sz="4" w:space="0"/>
            </w:tcBorders>
            <w:vAlign w:val="center"/>
          </w:tcPr>
          <w:p w14:paraId="4C034813">
            <w:pPr>
              <w:widowControl/>
              <w:jc w:val="center"/>
              <w:textAlignment w:val="center"/>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0771-3621996</w:t>
            </w:r>
          </w:p>
        </w:tc>
      </w:tr>
      <w:tr w14:paraId="1DAE8FC9">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36CB785">
            <w:pPr>
              <w:widowControl/>
              <w:jc w:val="left"/>
              <w:textAlignment w:val="center"/>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14:textFill>
                  <w14:solidFill>
                    <w14:schemeClr w14:val="tx1"/>
                  </w14:solidFill>
                </w14:textFill>
              </w:rPr>
              <w:t>广西北部湾银行大新支行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1A8BD936">
            <w:pPr>
              <w:widowControl/>
              <w:jc w:val="left"/>
              <w:textAlignment w:val="center"/>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崇左市大新县桃城镇伦理路230号1楼铺面</w:t>
            </w:r>
          </w:p>
        </w:tc>
        <w:tc>
          <w:tcPr>
            <w:tcW w:w="2754" w:type="dxa"/>
            <w:tcBorders>
              <w:top w:val="single" w:color="000000" w:sz="4" w:space="0"/>
              <w:left w:val="single" w:color="000000" w:sz="4" w:space="0"/>
              <w:bottom w:val="single" w:color="000000" w:sz="4" w:space="0"/>
              <w:right w:val="single" w:color="000000" w:sz="4" w:space="0"/>
            </w:tcBorders>
            <w:vAlign w:val="center"/>
          </w:tcPr>
          <w:p w14:paraId="2D1FEA12">
            <w:pPr>
              <w:widowControl/>
              <w:jc w:val="center"/>
              <w:textAlignment w:val="center"/>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0771-3628366</w:t>
            </w:r>
          </w:p>
        </w:tc>
      </w:tr>
      <w:tr w14:paraId="70B642FF">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EBF733F">
            <w:pPr>
              <w:widowControl/>
              <w:jc w:val="left"/>
              <w:textAlignment w:val="center"/>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崇左大新长江村镇银行营业部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152B4668">
            <w:pPr>
              <w:widowControl/>
              <w:jc w:val="left"/>
              <w:textAlignment w:val="center"/>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大新县桃城镇德天大道74-1号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7793423A">
            <w:pPr>
              <w:widowControl/>
              <w:jc w:val="center"/>
              <w:textAlignment w:val="center"/>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0771-3698002</w:t>
            </w:r>
          </w:p>
        </w:tc>
      </w:tr>
      <w:tr w14:paraId="3BF2943A">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EBDC341">
            <w:pPr>
              <w:widowControl/>
              <w:jc w:val="left"/>
              <w:textAlignment w:val="center"/>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崇左大新长江村镇银行百汇支行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BE96717">
            <w:pPr>
              <w:widowControl/>
              <w:jc w:val="left"/>
              <w:textAlignment w:val="center"/>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大新县桃城镇伦那路8号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6FFDF856">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0771-3626199</w:t>
            </w:r>
          </w:p>
        </w:tc>
      </w:tr>
      <w:tr w14:paraId="25466478">
        <w:tblPrEx>
          <w:tblCellMar>
            <w:top w:w="0" w:type="dxa"/>
            <w:left w:w="108" w:type="dxa"/>
            <w:bottom w:w="0" w:type="dxa"/>
            <w:right w:w="108" w:type="dxa"/>
          </w:tblCellMar>
        </w:tblPrEx>
        <w:trPr>
          <w:trHeight w:val="35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3175399">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龙州县</w:t>
            </w:r>
          </w:p>
        </w:tc>
        <w:tc>
          <w:tcPr>
            <w:tcW w:w="3515" w:type="dxa"/>
            <w:tcBorders>
              <w:top w:val="single" w:color="000000" w:sz="4" w:space="0"/>
              <w:left w:val="single" w:color="000000" w:sz="4" w:space="0"/>
              <w:bottom w:val="single" w:color="000000" w:sz="4" w:space="0"/>
              <w:right w:val="single" w:color="000000" w:sz="4" w:space="0"/>
            </w:tcBorders>
            <w:vAlign w:val="center"/>
          </w:tcPr>
          <w:p w14:paraId="07E2BDFB">
            <w:pPr>
              <w:widowControl/>
              <w:jc w:val="left"/>
              <w:textAlignment w:val="center"/>
              <w:rPr>
                <w:rFonts w:ascii="宋体" w:hAnsi="宋体" w:cs="宋体"/>
                <w:color w:val="000000" w:themeColor="text1"/>
                <w:szCs w:val="21"/>
                <w14:textFill>
                  <w14:solidFill>
                    <w14:schemeClr w14:val="tx1"/>
                  </w14:solidFill>
                </w14:textFill>
              </w:rPr>
            </w:pPr>
          </w:p>
        </w:tc>
        <w:tc>
          <w:tcPr>
            <w:tcW w:w="2754" w:type="dxa"/>
            <w:tcBorders>
              <w:top w:val="single" w:color="000000" w:sz="4" w:space="0"/>
              <w:left w:val="single" w:color="000000" w:sz="4" w:space="0"/>
              <w:bottom w:val="single" w:color="000000" w:sz="4" w:space="0"/>
              <w:right w:val="single" w:color="000000" w:sz="4" w:space="0"/>
            </w:tcBorders>
            <w:vAlign w:val="center"/>
          </w:tcPr>
          <w:p w14:paraId="2AC315E6">
            <w:pPr>
              <w:widowControl/>
              <w:jc w:val="center"/>
              <w:textAlignment w:val="center"/>
              <w:rPr>
                <w:rFonts w:ascii="宋体" w:hAnsi="宋体" w:cs="宋体"/>
                <w:color w:val="000000" w:themeColor="text1"/>
                <w:szCs w:val="21"/>
                <w14:textFill>
                  <w14:solidFill>
                    <w14:schemeClr w14:val="tx1"/>
                  </w14:solidFill>
                </w14:textFill>
              </w:rPr>
            </w:pPr>
          </w:p>
        </w:tc>
      </w:tr>
      <w:tr w14:paraId="3066D064">
        <w:tblPrEx>
          <w:tblCellMar>
            <w:top w:w="0" w:type="dxa"/>
            <w:left w:w="108" w:type="dxa"/>
            <w:bottom w:w="0" w:type="dxa"/>
            <w:right w:w="108" w:type="dxa"/>
          </w:tblCellMar>
        </w:tblPrEx>
        <w:trPr>
          <w:trHeight w:val="428"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9652167">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工商银行龙州县支行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3D8BADF3">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龙州县龙江街60号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51EFC207">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0771-8868619</w:t>
            </w:r>
          </w:p>
        </w:tc>
      </w:tr>
      <w:tr w14:paraId="66E5E5F3">
        <w:tblPrEx>
          <w:tblCellMar>
            <w:top w:w="0" w:type="dxa"/>
            <w:left w:w="108" w:type="dxa"/>
            <w:bottom w:w="0" w:type="dxa"/>
            <w:right w:w="108" w:type="dxa"/>
          </w:tblCellMar>
        </w:tblPrEx>
        <w:trPr>
          <w:trHeight w:val="544"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083D8A3">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农业银行龙州县支行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1B75250C">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龙州县龙州镇康平街26号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2CCE198C">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0771-8812504</w:t>
            </w:r>
          </w:p>
        </w:tc>
      </w:tr>
      <w:tr w14:paraId="030B0027">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D0BA93E">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建行龙州支行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6C6F5609">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龙州县龙夏路2号龙州商业广场D栋1号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35EE0E70">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0771-8820525</w:t>
            </w:r>
          </w:p>
        </w:tc>
      </w:tr>
      <w:tr w14:paraId="49FAD88F">
        <w:tblPrEx>
          <w:tblCellMar>
            <w:top w:w="0" w:type="dxa"/>
            <w:left w:w="108" w:type="dxa"/>
            <w:bottom w:w="0" w:type="dxa"/>
            <w:right w:w="108" w:type="dxa"/>
          </w:tblCellMar>
        </w:tblPrEx>
        <w:trPr>
          <w:trHeight w:val="41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32A0131">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龙州农商行公司机构金融</w:t>
            </w:r>
            <w:r>
              <w:rPr>
                <w:rFonts w:hint="eastAsia" w:cs="宋体"/>
                <w:color w:val="000000" w:themeColor="text1"/>
                <w:szCs w:val="21"/>
                <w14:textFill>
                  <w14:solidFill>
                    <w14:schemeClr w14:val="tx1"/>
                  </w14:solidFill>
                </w14:textFill>
              </w:rPr>
              <w:t>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1560680E">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龙州县龙州镇独山路172号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09C15D2B">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0771-8813013</w:t>
            </w:r>
          </w:p>
        </w:tc>
      </w:tr>
      <w:tr w14:paraId="74AD6CAA">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9C9154F">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桂林银行崇左龙州支行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40F0A6D">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龙州县龙州镇同顾大道1号同顾·中央公园20栋10号—13号房</w:t>
            </w:r>
          </w:p>
        </w:tc>
        <w:tc>
          <w:tcPr>
            <w:tcW w:w="2754" w:type="dxa"/>
            <w:tcBorders>
              <w:top w:val="single" w:color="000000" w:sz="4" w:space="0"/>
              <w:left w:val="single" w:color="000000" w:sz="4" w:space="0"/>
              <w:bottom w:val="single" w:color="000000" w:sz="4" w:space="0"/>
              <w:right w:val="single" w:color="000000" w:sz="4" w:space="0"/>
            </w:tcBorders>
            <w:vAlign w:val="center"/>
          </w:tcPr>
          <w:p w14:paraId="01EAB254">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0771-8871021</w:t>
            </w:r>
          </w:p>
        </w:tc>
      </w:tr>
      <w:tr w14:paraId="02D9F9B1">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7025373">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广西北部湾银行龙州支行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3F4DB236">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崇左市龙州县龙州镇龙夏路1号、3号、5号（南湖商务酒店）一楼铺面</w:t>
            </w:r>
          </w:p>
        </w:tc>
        <w:tc>
          <w:tcPr>
            <w:tcW w:w="2754" w:type="dxa"/>
            <w:tcBorders>
              <w:top w:val="single" w:color="000000" w:sz="4" w:space="0"/>
              <w:left w:val="single" w:color="000000" w:sz="4" w:space="0"/>
              <w:bottom w:val="single" w:color="000000" w:sz="4" w:space="0"/>
              <w:right w:val="single" w:color="000000" w:sz="4" w:space="0"/>
            </w:tcBorders>
            <w:vAlign w:val="center"/>
          </w:tcPr>
          <w:p w14:paraId="770629C5">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0771-8811533</w:t>
            </w:r>
          </w:p>
        </w:tc>
      </w:tr>
      <w:tr w14:paraId="1CDB6508">
        <w:tblPrEx>
          <w:tblCellMar>
            <w:top w:w="0" w:type="dxa"/>
            <w:left w:w="108" w:type="dxa"/>
            <w:bottom w:w="0" w:type="dxa"/>
            <w:right w:w="108" w:type="dxa"/>
          </w:tblCellMar>
        </w:tblPrEx>
        <w:trPr>
          <w:trHeight w:val="48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6BEBE52">
            <w:pPr>
              <w:widowControl/>
              <w:textAlignment w:val="center"/>
              <w:rPr>
                <w:rFonts w:ascii="宋体" w:hAnsi="宋体" w:cs="宋体"/>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天等县</w:t>
            </w:r>
          </w:p>
        </w:tc>
        <w:tc>
          <w:tcPr>
            <w:tcW w:w="3515" w:type="dxa"/>
            <w:tcBorders>
              <w:top w:val="single" w:color="000000" w:sz="4" w:space="0"/>
              <w:left w:val="single" w:color="000000" w:sz="4" w:space="0"/>
              <w:bottom w:val="single" w:color="000000" w:sz="4" w:space="0"/>
              <w:right w:val="single" w:color="000000" w:sz="4" w:space="0"/>
            </w:tcBorders>
            <w:vAlign w:val="center"/>
          </w:tcPr>
          <w:p w14:paraId="0CCB82B0">
            <w:pPr>
              <w:widowControl/>
              <w:jc w:val="left"/>
              <w:textAlignment w:val="center"/>
              <w:rPr>
                <w:rFonts w:ascii="宋体" w:hAnsi="宋体" w:cs="宋体"/>
                <w:color w:val="000000" w:themeColor="text1"/>
                <w:szCs w:val="21"/>
                <w14:textFill>
                  <w14:solidFill>
                    <w14:schemeClr w14:val="tx1"/>
                  </w14:solidFill>
                </w14:textFill>
              </w:rPr>
            </w:pPr>
          </w:p>
        </w:tc>
        <w:tc>
          <w:tcPr>
            <w:tcW w:w="2754" w:type="dxa"/>
            <w:tcBorders>
              <w:top w:val="single" w:color="000000" w:sz="4" w:space="0"/>
              <w:left w:val="single" w:color="000000" w:sz="4" w:space="0"/>
              <w:bottom w:val="single" w:color="000000" w:sz="4" w:space="0"/>
              <w:right w:val="single" w:color="000000" w:sz="4" w:space="0"/>
            </w:tcBorders>
            <w:vAlign w:val="center"/>
          </w:tcPr>
          <w:p w14:paraId="3603143F">
            <w:pPr>
              <w:widowControl/>
              <w:jc w:val="center"/>
              <w:textAlignment w:val="center"/>
              <w:rPr>
                <w:rFonts w:ascii="宋体" w:hAnsi="宋体" w:cs="宋体"/>
                <w:color w:val="000000" w:themeColor="text1"/>
                <w:szCs w:val="21"/>
                <w14:textFill>
                  <w14:solidFill>
                    <w14:schemeClr w14:val="tx1"/>
                  </w14:solidFill>
                </w14:textFill>
              </w:rPr>
            </w:pPr>
          </w:p>
        </w:tc>
      </w:tr>
      <w:tr w14:paraId="140B84F5">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B936723">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工商银行天等县支行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1ACF9D5A">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天等县天等镇朝阳东路054号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7617DB00">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0771-3532211</w:t>
            </w:r>
          </w:p>
        </w:tc>
      </w:tr>
      <w:tr w14:paraId="03E61FA8">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6676A4B">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农业银行天等县支行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1C1608BA">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天等县天等镇天宝北路007号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67CA9873">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0771-7917046</w:t>
            </w:r>
          </w:p>
        </w:tc>
      </w:tr>
      <w:tr w14:paraId="024F9D0D">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75CB0DD">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天等农商行公司机构金融部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34F0C6AA">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天等县天等镇仕民路48号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3D9A64CA">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0771-3521361</w:t>
            </w:r>
          </w:p>
        </w:tc>
      </w:tr>
      <w:tr w14:paraId="15318C3E">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50CBDBD">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桂林银行崇左天等支行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BE1E4F8">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广西崇左市天等县天等镇天宝北路天府中央城5号楼115号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0EEB3FCD">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0771-3522157</w:t>
            </w:r>
          </w:p>
        </w:tc>
      </w:tr>
      <w:tr w14:paraId="18A13F4B">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E287243">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广西北部湾银行天等支行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9D4045A">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崇左市天等县天宝南路002号天富商业广场28栋一层商铺6-17号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00927496">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0771-3528688</w:t>
            </w:r>
          </w:p>
        </w:tc>
      </w:tr>
      <w:tr w14:paraId="31306596">
        <w:tblPrEx>
          <w:tblCellMar>
            <w:top w:w="0" w:type="dxa"/>
            <w:left w:w="108" w:type="dxa"/>
            <w:bottom w:w="0" w:type="dxa"/>
            <w:right w:w="108" w:type="dxa"/>
          </w:tblCellMar>
        </w:tblPrEx>
        <w:trPr>
          <w:trHeight w:val="335" w:hRule="atLeast"/>
        </w:trPr>
        <w:tc>
          <w:tcPr>
            <w:tcW w:w="8943" w:type="dxa"/>
            <w:gridSpan w:val="3"/>
            <w:tcBorders>
              <w:top w:val="single" w:color="000000" w:sz="4" w:space="0"/>
              <w:left w:val="single" w:color="000000" w:sz="4" w:space="0"/>
              <w:bottom w:val="single" w:color="000000" w:sz="4" w:space="0"/>
              <w:right w:val="single" w:color="000000" w:sz="4" w:space="0"/>
            </w:tcBorders>
            <w:noWrap/>
            <w:vAlign w:val="center"/>
          </w:tcPr>
          <w:p w14:paraId="25F11159">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凭祥市</w:t>
            </w:r>
          </w:p>
        </w:tc>
      </w:tr>
      <w:tr w14:paraId="61FA4DB1">
        <w:tblPrEx>
          <w:tblCellMar>
            <w:top w:w="0" w:type="dxa"/>
            <w:left w:w="108" w:type="dxa"/>
            <w:bottom w:w="0" w:type="dxa"/>
            <w:right w:w="108" w:type="dxa"/>
          </w:tblCellMar>
        </w:tblPrEx>
        <w:trPr>
          <w:trHeight w:val="44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F70050B">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工商银行凭祥分行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3BEA13DA">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凭祥市新华路5号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6CC03FEE">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0771-8529259</w:t>
            </w:r>
          </w:p>
        </w:tc>
      </w:tr>
      <w:tr w14:paraId="3BC2C32A">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0E7B061">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农业银行凭祥支行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063E4B0">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凭祥市北大路216号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31AC25CD">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0771-7917258</w:t>
            </w:r>
          </w:p>
        </w:tc>
      </w:tr>
      <w:tr w14:paraId="02F24050">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10E5268">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建行凭祥支行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11076648">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凭祥市屏山路138号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0913328C">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0771-8525068</w:t>
            </w:r>
            <w:r>
              <w:rPr>
                <w:rFonts w:hint="eastAsia" w:cs="宋体"/>
                <w:color w:val="000000" w:themeColor="text1"/>
                <w:szCs w:val="21"/>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0771-8536852</w:t>
            </w:r>
          </w:p>
        </w:tc>
      </w:tr>
      <w:tr w14:paraId="6A89DF72">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BCEE049">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建行凭祥中区支行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BC8AAA3">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凭祥市金象大道香格里拉3幢3-01至3-03号商铺</w:t>
            </w:r>
          </w:p>
        </w:tc>
        <w:tc>
          <w:tcPr>
            <w:tcW w:w="2754" w:type="dxa"/>
            <w:tcBorders>
              <w:top w:val="single" w:color="000000" w:sz="4" w:space="0"/>
              <w:left w:val="single" w:color="000000" w:sz="4" w:space="0"/>
              <w:bottom w:val="single" w:color="000000" w:sz="4" w:space="0"/>
              <w:right w:val="single" w:color="000000" w:sz="4" w:space="0"/>
            </w:tcBorders>
            <w:vAlign w:val="center"/>
          </w:tcPr>
          <w:p w14:paraId="76DFCB44">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0771-8551161</w:t>
            </w:r>
          </w:p>
        </w:tc>
      </w:tr>
      <w:tr w14:paraId="4BD73BFF">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D32B538">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建行凭祥浦寨支行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53BB89DB">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凭祥市浦寨商业城万泰一楼8-9号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50D11292">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0771-8561665</w:t>
            </w:r>
          </w:p>
        </w:tc>
      </w:tr>
      <w:tr w14:paraId="5FC150C3">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3D86092">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中国银行凭祥支行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616F272E">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凭祥市-北环路112号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11CAC918">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0771-8520356</w:t>
            </w:r>
          </w:p>
        </w:tc>
      </w:tr>
      <w:tr w14:paraId="477E31CA">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6A252B1">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凭祥农商行业务拓展部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6CF2E6AB">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凭祥市友谊关大道13号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3527C307">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0771-8535667</w:t>
            </w:r>
          </w:p>
        </w:tc>
      </w:tr>
      <w:tr w14:paraId="2B3AD6F2">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38B78FE">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桂林银行广西自贸试验区崇左片区凭祥支行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35DF0B1C">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凭祥市北大路一支40号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37102F5A">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0771-8520550</w:t>
            </w:r>
          </w:p>
        </w:tc>
      </w:tr>
      <w:tr w14:paraId="4C80812F">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D5643E5">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广西北部湾银行广西自贸试验区崇左片区凭祥支行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2EB71C56">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凭祥市北大路一支60-1号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2991C3BE">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0771-8556667</w:t>
            </w:r>
          </w:p>
        </w:tc>
      </w:tr>
    </w:tbl>
    <w:p w14:paraId="566E29C4">
      <w:pPr>
        <w:pStyle w:val="3"/>
        <w:rPr>
          <w:color w:val="000000" w:themeColor="text1"/>
          <w14:textFill>
            <w14:solidFill>
              <w14:schemeClr w14:val="tx1"/>
            </w14:solidFill>
          </w14:textFill>
        </w:rPr>
      </w:pPr>
    </w:p>
    <w:p w14:paraId="1E8D62CC">
      <w:pPr>
        <w:pStyle w:val="25"/>
        <w:spacing w:before="340" w:after="340" w:line="360" w:lineRule="auto"/>
        <w:jc w:val="both"/>
        <w:textAlignment w:val="center"/>
        <w:rPr>
          <w:rFonts w:hint="eastAsia" w:hAnsi="宋体"/>
          <w:b/>
          <w:color w:val="000000" w:themeColor="text1"/>
          <w:lang w:val="en-US" w:eastAsia="zh-CN"/>
          <w14:textFill>
            <w14:solidFill>
              <w14:schemeClr w14:val="tx1"/>
            </w14:solidFill>
          </w14:textFill>
        </w:rPr>
      </w:pPr>
      <w:bookmarkStart w:id="71" w:name="_Toc74323458"/>
    </w:p>
    <w:p w14:paraId="746B20F3">
      <w:pPr>
        <w:pStyle w:val="25"/>
        <w:spacing w:before="340" w:after="340" w:line="360" w:lineRule="auto"/>
        <w:jc w:val="both"/>
        <w:textAlignment w:val="center"/>
        <w:rPr>
          <w:rFonts w:hint="eastAsia" w:hAnsi="宋体"/>
          <w:b/>
          <w:color w:val="000000" w:themeColor="text1"/>
          <w:lang w:val="en-US" w:eastAsia="zh-CN"/>
          <w14:textFill>
            <w14:solidFill>
              <w14:schemeClr w14:val="tx1"/>
            </w14:solidFill>
          </w14:textFill>
        </w:rPr>
      </w:pPr>
      <w:bookmarkStart w:id="97" w:name="_GoBack"/>
      <w:bookmarkEnd w:id="97"/>
    </w:p>
    <w:p w14:paraId="4EB84DA9">
      <w:pPr>
        <w:pStyle w:val="25"/>
        <w:spacing w:before="340" w:after="340" w:line="360" w:lineRule="auto"/>
        <w:jc w:val="both"/>
        <w:textAlignment w:val="center"/>
        <w:rPr>
          <w:rFonts w:hint="eastAsia" w:hAnsi="宋体"/>
          <w:b/>
          <w:color w:val="000000" w:themeColor="text1"/>
          <w:lang w:val="en-US" w:eastAsia="zh-CN"/>
          <w14:textFill>
            <w14:solidFill>
              <w14:schemeClr w14:val="tx1"/>
            </w14:solidFill>
          </w14:textFill>
        </w:rPr>
      </w:pPr>
    </w:p>
    <w:p w14:paraId="5607C772">
      <w:pPr>
        <w:pStyle w:val="25"/>
        <w:spacing w:before="340" w:after="340" w:line="360" w:lineRule="auto"/>
        <w:jc w:val="both"/>
        <w:textAlignment w:val="center"/>
        <w:rPr>
          <w:rFonts w:hint="eastAsia" w:hAnsi="宋体"/>
          <w:b/>
          <w:color w:val="000000" w:themeColor="text1"/>
          <w:lang w:val="en-US" w:eastAsia="zh-CN"/>
          <w14:textFill>
            <w14:solidFill>
              <w14:schemeClr w14:val="tx1"/>
            </w14:solidFill>
          </w14:textFill>
        </w:rPr>
      </w:pPr>
    </w:p>
    <w:p w14:paraId="0E8B3EE7">
      <w:pPr>
        <w:pStyle w:val="25"/>
        <w:spacing w:before="340" w:after="340" w:line="360" w:lineRule="auto"/>
        <w:jc w:val="both"/>
        <w:textAlignment w:val="center"/>
        <w:rPr>
          <w:b/>
          <w:color w:val="000000" w:themeColor="text1"/>
          <w:sz w:val="44"/>
          <w:szCs w:val="44"/>
          <w14:textFill>
            <w14:solidFill>
              <w14:schemeClr w14:val="tx1"/>
            </w14:solidFill>
          </w14:textFill>
        </w:rPr>
      </w:pPr>
      <w:r>
        <w:rPr>
          <w:rFonts w:hint="eastAsia" w:hAnsi="宋体"/>
          <w:b/>
          <w:color w:val="000000" w:themeColor="text1"/>
          <w:lang w:val="en-US" w:eastAsia="zh-CN"/>
          <w14:textFill>
            <w14:solidFill>
              <w14:schemeClr w14:val="tx1"/>
            </w14:solidFill>
          </w14:textFill>
        </w:rPr>
        <w:t xml:space="preserve">                         </w:t>
      </w:r>
      <w:r>
        <w:rPr>
          <w:rFonts w:hint="eastAsia"/>
          <w:b/>
          <w:color w:val="000000" w:themeColor="text1"/>
          <w:sz w:val="44"/>
          <w:szCs w:val="44"/>
          <w14:textFill>
            <w14:solidFill>
              <w14:schemeClr w14:val="tx1"/>
            </w14:solidFill>
          </w14:textFill>
        </w:rPr>
        <w:t>第三章采购需求</w:t>
      </w:r>
      <w:bookmarkEnd w:id="71"/>
    </w:p>
    <w:p w14:paraId="33BD222A">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说明：</w:t>
      </w:r>
    </w:p>
    <w:p w14:paraId="06C88564">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ascii="宋体" w:cs="宋体"/>
          <w:color w:val="000000" w:themeColor="text1"/>
          <w:szCs w:val="21"/>
          <w14:textFill>
            <w14:solidFill>
              <w14:schemeClr w14:val="tx1"/>
            </w14:solidFill>
          </w14:textFill>
        </w:rPr>
      </w:pPr>
      <w:r>
        <w:rPr>
          <w:rFonts w:ascii="宋体" w:hAnsi="宋体"/>
          <w:color w:val="000000" w:themeColor="text1"/>
          <w14:textFill>
            <w14:solidFill>
              <w14:schemeClr w14:val="tx1"/>
            </w14:solidFill>
          </w14:textFill>
        </w:rPr>
        <w:t>1</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为落实政府采购政策需满足的要求</w:t>
      </w:r>
      <w:r>
        <w:rPr>
          <w:rFonts w:hint="eastAsia" w:ascii="宋体" w:hAnsi="宋体" w:cs="宋体"/>
          <w:color w:val="000000" w:themeColor="text1"/>
          <w:szCs w:val="21"/>
          <w14:textFill>
            <w14:solidFill>
              <w14:schemeClr w14:val="tx1"/>
            </w14:solidFill>
          </w14:textFill>
        </w:rPr>
        <w:t>：</w:t>
      </w:r>
    </w:p>
    <w:p w14:paraId="6B4320D4">
      <w:pPr>
        <w:keepNext w:val="0"/>
        <w:keepLines w:val="0"/>
        <w:pageBreakBefore w:val="0"/>
        <w:widowControl w:val="0"/>
        <w:kinsoku/>
        <w:wordWrap/>
        <w:overflowPunct/>
        <w:topLinePunct w:val="0"/>
        <w:autoSpaceDE/>
        <w:autoSpaceDN/>
        <w:bidi w:val="0"/>
        <w:adjustRightInd/>
        <w:snapToGrid/>
        <w:spacing w:line="300" w:lineRule="exact"/>
        <w:ind w:firstLine="424" w:firstLineChars="202"/>
        <w:textAlignment w:val="auto"/>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w:t>
      </w:r>
      <w:r>
        <w:rPr>
          <w:rFonts w:ascii="宋体" w:hAnsi="宋体" w:cs="宋体"/>
          <w:color w:val="000000" w:themeColor="text1"/>
          <w:kern w:val="0"/>
          <w:szCs w:val="21"/>
          <w14:textFill>
            <w14:solidFill>
              <w14:schemeClr w14:val="tx1"/>
            </w14:solidFill>
          </w14:textFill>
        </w:rPr>
        <w:t>1</w:t>
      </w:r>
      <w:r>
        <w:rPr>
          <w:rFonts w:hint="eastAsia" w:ascii="宋体" w:hAnsi="宋体" w:cs="宋体"/>
          <w:color w:val="000000" w:themeColor="text1"/>
          <w:kern w:val="0"/>
          <w:szCs w:val="21"/>
          <w14:textFill>
            <w14:solidFill>
              <w14:schemeClr w14:val="tx1"/>
            </w14:solidFill>
          </w14:textFill>
        </w:rPr>
        <w:t>）政府采购促进中小企业发展。</w:t>
      </w:r>
    </w:p>
    <w:p w14:paraId="11AB9016">
      <w:pPr>
        <w:keepNext w:val="0"/>
        <w:keepLines w:val="0"/>
        <w:pageBreakBefore w:val="0"/>
        <w:widowControl w:val="0"/>
        <w:kinsoku/>
        <w:wordWrap/>
        <w:overflowPunct/>
        <w:topLinePunct w:val="0"/>
        <w:autoSpaceDE/>
        <w:autoSpaceDN/>
        <w:bidi w:val="0"/>
        <w:adjustRightInd/>
        <w:snapToGrid/>
        <w:spacing w:line="300" w:lineRule="exact"/>
        <w:ind w:firstLine="424" w:firstLineChars="202"/>
        <w:textAlignment w:val="auto"/>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w:t>
      </w:r>
      <w:r>
        <w:rPr>
          <w:rFonts w:ascii="宋体" w:hAnsi="宋体" w:cs="宋体"/>
          <w:color w:val="000000" w:themeColor="text1"/>
          <w:kern w:val="0"/>
          <w:szCs w:val="21"/>
          <w14:textFill>
            <w14:solidFill>
              <w14:schemeClr w14:val="tx1"/>
            </w14:solidFill>
          </w14:textFill>
        </w:rPr>
        <w:t>2</w:t>
      </w:r>
      <w:r>
        <w:rPr>
          <w:rFonts w:hint="eastAsia" w:ascii="宋体" w:hAnsi="宋体" w:cs="宋体"/>
          <w:color w:val="000000" w:themeColor="text1"/>
          <w:kern w:val="0"/>
          <w:szCs w:val="21"/>
          <w14:textFill>
            <w14:solidFill>
              <w14:schemeClr w14:val="tx1"/>
            </w14:solidFill>
          </w14:textFill>
        </w:rPr>
        <w:t>）政府采购支持采用本国产品的政策。</w:t>
      </w:r>
    </w:p>
    <w:p w14:paraId="1CEB7EB1">
      <w:pPr>
        <w:keepNext w:val="0"/>
        <w:keepLines w:val="0"/>
        <w:pageBreakBefore w:val="0"/>
        <w:widowControl w:val="0"/>
        <w:kinsoku/>
        <w:wordWrap/>
        <w:overflowPunct/>
        <w:topLinePunct w:val="0"/>
        <w:autoSpaceDE/>
        <w:autoSpaceDN/>
        <w:bidi w:val="0"/>
        <w:adjustRightInd/>
        <w:snapToGrid/>
        <w:spacing w:line="300" w:lineRule="exact"/>
        <w:ind w:firstLine="424" w:firstLineChars="202"/>
        <w:textAlignment w:val="auto"/>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w:t>
      </w:r>
      <w:r>
        <w:rPr>
          <w:rFonts w:ascii="宋体" w:hAnsi="宋体" w:cs="宋体"/>
          <w:color w:val="000000" w:themeColor="text1"/>
          <w:kern w:val="0"/>
          <w:szCs w:val="21"/>
          <w14:textFill>
            <w14:solidFill>
              <w14:schemeClr w14:val="tx1"/>
            </w14:solidFill>
          </w14:textFill>
        </w:rPr>
        <w:t>3</w:t>
      </w:r>
      <w:r>
        <w:rPr>
          <w:rFonts w:hint="eastAsia" w:ascii="宋体" w:hAnsi="宋体" w:cs="宋体"/>
          <w:color w:val="000000" w:themeColor="text1"/>
          <w:kern w:val="0"/>
          <w:szCs w:val="21"/>
          <w14:textFill>
            <w14:solidFill>
              <w14:schemeClr w14:val="tx1"/>
            </w14:solidFill>
          </w14:textFill>
        </w:rPr>
        <w:t>）强制采购节能产品；优先采购节能产品、环境标志产品。</w:t>
      </w:r>
    </w:p>
    <w:p w14:paraId="36C8A2B9">
      <w:pPr>
        <w:keepNext w:val="0"/>
        <w:keepLines w:val="0"/>
        <w:pageBreakBefore w:val="0"/>
        <w:widowControl w:val="0"/>
        <w:kinsoku/>
        <w:wordWrap/>
        <w:overflowPunct/>
        <w:topLinePunct w:val="0"/>
        <w:autoSpaceDE/>
        <w:autoSpaceDN/>
        <w:bidi w:val="0"/>
        <w:adjustRightInd/>
        <w:snapToGrid/>
        <w:spacing w:line="300" w:lineRule="exact"/>
        <w:ind w:firstLine="424" w:firstLineChars="202"/>
        <w:textAlignment w:val="auto"/>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w:t>
      </w:r>
      <w:r>
        <w:rPr>
          <w:rFonts w:ascii="宋体" w:hAnsi="宋体" w:cs="宋体"/>
          <w:color w:val="000000" w:themeColor="text1"/>
          <w:kern w:val="0"/>
          <w:szCs w:val="21"/>
          <w14:textFill>
            <w14:solidFill>
              <w14:schemeClr w14:val="tx1"/>
            </w14:solidFill>
          </w14:textFill>
        </w:rPr>
        <w:t>4</w:t>
      </w:r>
      <w:r>
        <w:rPr>
          <w:rFonts w:hint="eastAsia" w:ascii="宋体" w:hAnsi="宋体" w:cs="宋体"/>
          <w:color w:val="000000" w:themeColor="text1"/>
          <w:kern w:val="0"/>
          <w:szCs w:val="21"/>
          <w14:textFill>
            <w14:solidFill>
              <w14:schemeClr w14:val="tx1"/>
            </w14:solidFill>
          </w14:textFill>
        </w:rPr>
        <w:t>）政府采购促进残疾人就业政策。</w:t>
      </w:r>
    </w:p>
    <w:p w14:paraId="6C1B8561">
      <w:pPr>
        <w:keepNext w:val="0"/>
        <w:keepLines w:val="0"/>
        <w:pageBreakBefore w:val="0"/>
        <w:widowControl w:val="0"/>
        <w:kinsoku/>
        <w:wordWrap/>
        <w:overflowPunct/>
        <w:topLinePunct w:val="0"/>
        <w:autoSpaceDE/>
        <w:autoSpaceDN/>
        <w:bidi w:val="0"/>
        <w:adjustRightInd/>
        <w:snapToGrid/>
        <w:spacing w:line="300" w:lineRule="exact"/>
        <w:ind w:firstLine="424" w:firstLineChars="202"/>
        <w:textAlignment w:val="auto"/>
        <w:rPr>
          <w:rFonts w:asci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w:t>
      </w:r>
      <w:r>
        <w:rPr>
          <w:rFonts w:ascii="宋体" w:hAnsi="宋体" w:cs="宋体"/>
          <w:color w:val="000000" w:themeColor="text1"/>
          <w:kern w:val="0"/>
          <w:szCs w:val="21"/>
          <w14:textFill>
            <w14:solidFill>
              <w14:schemeClr w14:val="tx1"/>
            </w14:solidFill>
          </w14:textFill>
        </w:rPr>
        <w:t>5</w:t>
      </w:r>
      <w:r>
        <w:rPr>
          <w:rFonts w:hint="eastAsia" w:ascii="宋体" w:hAnsi="宋体" w:cs="宋体"/>
          <w:color w:val="000000" w:themeColor="text1"/>
          <w:kern w:val="0"/>
          <w:szCs w:val="21"/>
          <w14:textFill>
            <w14:solidFill>
              <w14:schemeClr w14:val="tx1"/>
            </w14:solidFill>
          </w14:textFill>
        </w:rPr>
        <w:t>）政府采购支持监狱企业发展。</w:t>
      </w:r>
    </w:p>
    <w:p w14:paraId="53551D2C">
      <w:pPr>
        <w:keepNext w:val="0"/>
        <w:keepLines w:val="0"/>
        <w:pageBreakBefore w:val="0"/>
        <w:widowControl w:val="0"/>
        <w:kinsoku/>
        <w:wordWrap/>
        <w:overflowPunct/>
        <w:topLinePunct w:val="0"/>
        <w:autoSpaceDE/>
        <w:autoSpaceDN/>
        <w:bidi w:val="0"/>
        <w:adjustRightInd/>
        <w:snapToGrid/>
        <w:spacing w:line="300" w:lineRule="exact"/>
        <w:ind w:firstLine="424" w:firstLineChars="202"/>
        <w:jc w:val="left"/>
        <w:textAlignment w:val="auto"/>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 xml:space="preserve">2. </w:t>
      </w:r>
      <w:r>
        <w:rPr>
          <w:rFonts w:hint="eastAsia" w:ascii="宋体" w:hAnsi="宋体" w:cs="宋体"/>
          <w:color w:val="000000" w:themeColor="text1"/>
          <w:szCs w:val="21"/>
          <w14:textFill>
            <w14:solidFill>
              <w14:schemeClr w14:val="tx1"/>
            </w14:solidFill>
          </w14:textFill>
        </w:rPr>
        <w:t>“实质性要求”是指采购需求中带“▲”的条款或者不能负偏离的条款或者已经指明不满足按响应文件按无效处理的条款。</w:t>
      </w:r>
    </w:p>
    <w:p w14:paraId="5A0E2E3F">
      <w:pPr>
        <w:keepNext w:val="0"/>
        <w:keepLines w:val="0"/>
        <w:pageBreakBefore w:val="0"/>
        <w:widowControl w:val="0"/>
        <w:kinsoku/>
        <w:wordWrap/>
        <w:overflowPunct/>
        <w:topLinePunct w:val="0"/>
        <w:autoSpaceDE/>
        <w:autoSpaceDN/>
        <w:bidi w:val="0"/>
        <w:adjustRightInd/>
        <w:snapToGrid/>
        <w:spacing w:line="300" w:lineRule="exact"/>
        <w:ind w:firstLine="424" w:firstLineChars="202"/>
        <w:jc w:val="left"/>
        <w:textAlignment w:val="auto"/>
        <w:rPr>
          <w:rFonts w:ascii="宋体" w:cs="Arial"/>
          <w:bCs/>
          <w:color w:val="000000" w:themeColor="text1"/>
          <w:szCs w:val="21"/>
          <w:u w:val="single"/>
          <w14:textFill>
            <w14:solidFill>
              <w14:schemeClr w14:val="tx1"/>
            </w14:solidFill>
          </w14:textFill>
        </w:rPr>
      </w:pPr>
      <w:r>
        <w:rPr>
          <w:rFonts w:ascii="宋体" w:hAnsi="宋体" w:cs="宋体"/>
          <w:color w:val="000000" w:themeColor="text1"/>
          <w:szCs w:val="21"/>
          <w14:textFill>
            <w14:solidFill>
              <w14:schemeClr w14:val="tx1"/>
            </w14:solidFill>
          </w14:textFill>
        </w:rPr>
        <w:t>3.</w:t>
      </w:r>
      <w:r>
        <w:rPr>
          <w:rFonts w:hint="eastAsia"/>
          <w:color w:val="000000" w:themeColor="text1"/>
          <w14:textFill>
            <w14:solidFill>
              <w14:schemeClr w14:val="tx1"/>
            </w14:solidFill>
          </w14:textFill>
        </w:rPr>
        <w:t>供应商必须自行为其竞标产品侵犯他人的知识产权或者专利成果的行为承担相应法律责任。</w:t>
      </w:r>
    </w:p>
    <w:p w14:paraId="00BA01CB">
      <w:pPr>
        <w:keepNext w:val="0"/>
        <w:keepLines w:val="0"/>
        <w:pageBreakBefore w:val="0"/>
        <w:widowControl w:val="0"/>
        <w:kinsoku/>
        <w:wordWrap/>
        <w:overflowPunct/>
        <w:topLinePunct w:val="0"/>
        <w:autoSpaceDE/>
        <w:autoSpaceDN/>
        <w:bidi w:val="0"/>
        <w:adjustRightInd/>
        <w:snapToGrid/>
        <w:spacing w:line="300" w:lineRule="exact"/>
        <w:ind w:firstLine="310" w:firstLineChars="147"/>
        <w:jc w:val="left"/>
        <w:textAlignment w:val="auto"/>
        <w:rPr>
          <w:rFonts w:hint="default" w:ascii="宋体" w:eastAsia="宋体" w:cs="Arial"/>
          <w:bCs/>
          <w:color w:val="000000" w:themeColor="text1"/>
          <w:szCs w:val="21"/>
          <w:u w:val="single"/>
          <w:lang w:val="en-US" w:eastAsia="zh-CN"/>
          <w14:textFill>
            <w14:solidFill>
              <w14:schemeClr w14:val="tx1"/>
            </w14:solidFill>
          </w14:textFill>
        </w:rPr>
      </w:pPr>
      <w:r>
        <w:rPr>
          <w:rFonts w:hint="eastAsia" w:ascii="宋体" w:hAnsi="宋体"/>
          <w:b/>
          <w:color w:val="000000" w:themeColor="text1"/>
          <w:szCs w:val="21"/>
          <w:lang w:val="en-US" w:eastAsia="zh-CN"/>
          <w14:textFill>
            <w14:solidFill>
              <w14:schemeClr w14:val="tx1"/>
            </w14:solidFill>
          </w14:textFill>
        </w:rPr>
        <w:t>4.</w:t>
      </w:r>
      <w:r>
        <w:rPr>
          <w:rFonts w:hint="eastAsia" w:ascii="宋体" w:hAnsi="宋体"/>
          <w:b/>
          <w:color w:val="000000" w:themeColor="text1"/>
          <w:szCs w:val="21"/>
          <w14:textFill>
            <w14:solidFill>
              <w14:schemeClr w14:val="tx1"/>
            </w14:solidFill>
          </w14:textFill>
        </w:rPr>
        <w:t>采购预算</w:t>
      </w:r>
      <w:r>
        <w:rPr>
          <w:rFonts w:hint="eastAsia" w:ascii="宋体" w:hAnsi="宋体"/>
          <w:b/>
          <w:bCs w:val="0"/>
          <w:color w:val="000000" w:themeColor="text1"/>
          <w:szCs w:val="21"/>
          <w14:textFill>
            <w14:solidFill>
              <w14:schemeClr w14:val="tx1"/>
            </w14:solidFill>
          </w14:textFill>
        </w:rPr>
        <w:t>：</w:t>
      </w:r>
      <w:r>
        <w:rPr>
          <w:rFonts w:hint="eastAsia" w:ascii="宋体" w:hAnsi="宋体"/>
          <w:b/>
          <w:bCs w:val="0"/>
          <w:color w:val="000000" w:themeColor="text1"/>
          <w:szCs w:val="21"/>
          <w:lang w:val="en-US" w:eastAsia="zh-CN"/>
          <w14:textFill>
            <w14:solidFill>
              <w14:schemeClr w14:val="tx1"/>
            </w14:solidFill>
          </w14:textFill>
        </w:rPr>
        <w:t>912339.79</w:t>
      </w:r>
      <w:r>
        <w:rPr>
          <w:rFonts w:hint="eastAsia" w:ascii="宋体" w:hAnsi="宋体"/>
          <w:b/>
          <w:bCs w:val="0"/>
          <w:color w:val="000000" w:themeColor="text1"/>
          <w:szCs w:val="21"/>
          <w14:textFill>
            <w14:solidFill>
              <w14:schemeClr w14:val="tx1"/>
            </w14:solidFill>
          </w14:textFill>
        </w:rPr>
        <w:t>元</w:t>
      </w:r>
      <w:r>
        <w:rPr>
          <w:rFonts w:hint="eastAsia" w:ascii="宋体" w:hAnsi="宋体"/>
          <w:b/>
          <w:bCs w:val="0"/>
          <w:color w:val="000000" w:themeColor="text1"/>
          <w:szCs w:val="21"/>
          <w:lang w:val="en-US" w:eastAsia="zh-CN"/>
          <w14:textFill>
            <w14:solidFill>
              <w14:schemeClr w14:val="tx1"/>
            </w14:solidFill>
          </w14:textFill>
        </w:rPr>
        <w:t>(其中：龙州县上金乡易地搬迁安置点排污项目（易安后扶）-土建、安装及市政工程为587829.00元，龙州县上金乡易地搬迁安置点排污项目（易安后扶）-污水处理一体化设备工程为324510.79元)</w:t>
      </w:r>
    </w:p>
    <w:p w14:paraId="72D8D98F">
      <w:pPr>
        <w:keepNext w:val="0"/>
        <w:keepLines w:val="0"/>
        <w:pageBreakBefore w:val="0"/>
        <w:widowControl w:val="0"/>
        <w:kinsoku/>
        <w:wordWrap/>
        <w:overflowPunct/>
        <w:topLinePunct w:val="0"/>
        <w:autoSpaceDE/>
        <w:autoSpaceDN/>
        <w:bidi w:val="0"/>
        <w:adjustRightInd/>
        <w:snapToGrid/>
        <w:spacing w:line="300" w:lineRule="exact"/>
        <w:ind w:firstLine="310" w:firstLineChars="147"/>
        <w:jc w:val="left"/>
        <w:textAlignment w:val="auto"/>
        <w:rPr>
          <w:rFonts w:ascii="宋体" w:cs="Arial"/>
          <w:bCs/>
          <w:color w:val="000000" w:themeColor="text1"/>
          <w:szCs w:val="21"/>
          <w:u w:val="single"/>
          <w14:textFill>
            <w14:solidFill>
              <w14:schemeClr w14:val="tx1"/>
            </w14:solidFill>
          </w14:textFill>
        </w:rPr>
      </w:pPr>
      <w:r>
        <w:rPr>
          <w:rFonts w:hint="eastAsia" w:ascii="宋体" w:hAnsi="宋体" w:cs="Arial"/>
          <w:b/>
          <w:bCs/>
          <w:color w:val="000000" w:themeColor="text1"/>
          <w:szCs w:val="21"/>
          <w:lang w:val="en-US" w:eastAsia="zh-CN"/>
          <w14:textFill>
            <w14:solidFill>
              <w14:schemeClr w14:val="tx1"/>
            </w14:solidFill>
          </w14:textFill>
        </w:rPr>
        <w:t>5.</w:t>
      </w:r>
      <w:r>
        <w:rPr>
          <w:rFonts w:hint="eastAsia" w:ascii="宋体" w:hAnsi="宋体" w:cs="Arial"/>
          <w:b/>
          <w:bCs/>
          <w:color w:val="000000" w:themeColor="text1"/>
          <w:szCs w:val="21"/>
          <w14:textFill>
            <w14:solidFill>
              <w14:schemeClr w14:val="tx1"/>
            </w14:solidFill>
          </w14:textFill>
        </w:rPr>
        <w:t>最高限价</w:t>
      </w:r>
      <w:r>
        <w:rPr>
          <w:rFonts w:hint="eastAsia" w:ascii="宋体" w:hAnsi="宋体" w:cs="Arial"/>
          <w:bCs/>
          <w:color w:val="000000" w:themeColor="text1"/>
          <w:szCs w:val="21"/>
          <w14:textFill>
            <w14:solidFill>
              <w14:schemeClr w14:val="tx1"/>
            </w14:solidFill>
          </w14:textFill>
        </w:rPr>
        <w:t>：</w:t>
      </w:r>
      <w:r>
        <w:rPr>
          <w:rFonts w:hint="eastAsia" w:ascii="宋体" w:hAnsi="宋体"/>
          <w:b/>
          <w:bCs w:val="0"/>
          <w:color w:val="000000" w:themeColor="text1"/>
          <w:szCs w:val="21"/>
          <w:lang w:val="en-US" w:eastAsia="zh-CN"/>
          <w14:textFill>
            <w14:solidFill>
              <w14:schemeClr w14:val="tx1"/>
            </w14:solidFill>
          </w14:textFill>
        </w:rPr>
        <w:t>912339.79元(其中：龙州县上金乡易地搬迁安置点排污项目（易安后扶）-土建、安装及市政工程为587829.00元，龙州县上金乡易地搬迁安置点排污项目（易安后扶）-污水处理一体化设备工程为324510.79元)</w:t>
      </w:r>
    </w:p>
    <w:tbl>
      <w:tblPr>
        <w:tblStyle w:val="43"/>
        <w:tblW w:w="880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55"/>
        <w:gridCol w:w="1517"/>
        <w:gridCol w:w="1203"/>
        <w:gridCol w:w="1092"/>
        <w:gridCol w:w="4338"/>
      </w:tblGrid>
      <w:tr w14:paraId="6BD77E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655" w:type="dxa"/>
            <w:vAlign w:val="center"/>
          </w:tcPr>
          <w:p w14:paraId="1BD2FF17">
            <w:pPr>
              <w:tabs>
                <w:tab w:val="left" w:pos="180"/>
                <w:tab w:val="left" w:pos="1620"/>
              </w:tabs>
              <w:spacing w:line="360" w:lineRule="auto"/>
              <w:jc w:val="center"/>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序号</w:t>
            </w:r>
          </w:p>
        </w:tc>
        <w:tc>
          <w:tcPr>
            <w:tcW w:w="1517" w:type="dxa"/>
            <w:vAlign w:val="center"/>
          </w:tcPr>
          <w:p w14:paraId="293A4228">
            <w:pPr>
              <w:tabs>
                <w:tab w:val="left" w:pos="180"/>
                <w:tab w:val="left" w:pos="1620"/>
              </w:tabs>
              <w:spacing w:line="360" w:lineRule="auto"/>
              <w:jc w:val="center"/>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标的的名称</w:t>
            </w:r>
          </w:p>
        </w:tc>
        <w:tc>
          <w:tcPr>
            <w:tcW w:w="1203" w:type="dxa"/>
            <w:vAlign w:val="center"/>
          </w:tcPr>
          <w:p w14:paraId="2F4A8BF0">
            <w:pPr>
              <w:tabs>
                <w:tab w:val="left" w:pos="180"/>
                <w:tab w:val="left" w:pos="1620"/>
              </w:tabs>
              <w:spacing w:line="360" w:lineRule="auto"/>
              <w:jc w:val="center"/>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数量及单位</w:t>
            </w:r>
          </w:p>
        </w:tc>
        <w:tc>
          <w:tcPr>
            <w:tcW w:w="1092" w:type="dxa"/>
            <w:vAlign w:val="center"/>
          </w:tcPr>
          <w:p w14:paraId="43398EC3">
            <w:pPr>
              <w:tabs>
                <w:tab w:val="left" w:pos="180"/>
                <w:tab w:val="left" w:pos="1620"/>
              </w:tabs>
              <w:spacing w:line="360" w:lineRule="auto"/>
              <w:jc w:val="center"/>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所属行业</w:t>
            </w:r>
          </w:p>
        </w:tc>
        <w:tc>
          <w:tcPr>
            <w:tcW w:w="4338" w:type="dxa"/>
            <w:vAlign w:val="center"/>
          </w:tcPr>
          <w:p w14:paraId="78246F10">
            <w:pPr>
              <w:tabs>
                <w:tab w:val="left" w:pos="180"/>
                <w:tab w:val="left" w:pos="1620"/>
              </w:tabs>
              <w:spacing w:line="360" w:lineRule="auto"/>
              <w:jc w:val="center"/>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▲技术要求</w:t>
            </w:r>
          </w:p>
        </w:tc>
      </w:tr>
      <w:tr w14:paraId="61E71A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5" w:hRule="atLeast"/>
          <w:jc w:val="center"/>
        </w:trPr>
        <w:tc>
          <w:tcPr>
            <w:tcW w:w="655" w:type="dxa"/>
            <w:vAlign w:val="center"/>
          </w:tcPr>
          <w:p w14:paraId="5F62067C">
            <w:pPr>
              <w:keepNext w:val="0"/>
              <w:keepLines w:val="0"/>
              <w:pageBreakBefore w:val="0"/>
              <w:widowControl w:val="0"/>
              <w:tabs>
                <w:tab w:val="left" w:pos="180"/>
                <w:tab w:val="left" w:pos="1620"/>
              </w:tabs>
              <w:kinsoku/>
              <w:wordWrap/>
              <w:overflowPunct/>
              <w:topLinePunct w:val="0"/>
              <w:autoSpaceDE/>
              <w:autoSpaceDN/>
              <w:bidi w:val="0"/>
              <w:adjustRightInd/>
              <w:snapToGrid/>
              <w:spacing w:line="360" w:lineRule="exact"/>
              <w:jc w:val="center"/>
              <w:textAlignment w:val="auto"/>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w:t>
            </w:r>
          </w:p>
        </w:tc>
        <w:tc>
          <w:tcPr>
            <w:tcW w:w="1517" w:type="dxa"/>
            <w:vAlign w:val="center"/>
          </w:tcPr>
          <w:p w14:paraId="04F6D66E">
            <w:pPr>
              <w:keepNext w:val="0"/>
              <w:keepLines w:val="0"/>
              <w:pageBreakBefore w:val="0"/>
              <w:widowControl w:val="0"/>
              <w:tabs>
                <w:tab w:val="left" w:pos="180"/>
                <w:tab w:val="left" w:pos="1620"/>
              </w:tabs>
              <w:kinsoku/>
              <w:wordWrap/>
              <w:overflowPunct/>
              <w:topLinePunct w:val="0"/>
              <w:autoSpaceDE/>
              <w:autoSpaceDN/>
              <w:bidi w:val="0"/>
              <w:adjustRightInd/>
              <w:snapToGrid/>
              <w:spacing w:line="360" w:lineRule="exact"/>
              <w:jc w:val="center"/>
              <w:textAlignment w:val="auto"/>
              <w:rPr>
                <w:rFonts w:hint="eastAsia" w:ascii="宋体" w:eastAsia="宋体" w:cs="宋体"/>
                <w:color w:val="000000" w:themeColor="text1"/>
                <w:szCs w:val="21"/>
                <w:lang w:eastAsia="zh-CN"/>
                <w14:textFill>
                  <w14:solidFill>
                    <w14:schemeClr w14:val="tx1"/>
                  </w14:solidFill>
                </w14:textFill>
              </w:rPr>
            </w:pPr>
            <w:r>
              <w:rPr>
                <w:rFonts w:hint="eastAsia" w:ascii="宋体" w:hAnsi="宋体"/>
                <w:color w:val="000000" w:themeColor="text1"/>
                <w:szCs w:val="21"/>
                <w:lang w:eastAsia="zh-CN"/>
                <w14:textFill>
                  <w14:solidFill>
                    <w14:schemeClr w14:val="tx1"/>
                  </w14:solidFill>
                </w14:textFill>
              </w:rPr>
              <w:t>龙州县上金乡易地搬迁安置点排污项目（易安后扶）</w:t>
            </w:r>
          </w:p>
        </w:tc>
        <w:tc>
          <w:tcPr>
            <w:tcW w:w="1203" w:type="dxa"/>
            <w:vAlign w:val="center"/>
          </w:tcPr>
          <w:p w14:paraId="0568CEC6">
            <w:pPr>
              <w:keepNext w:val="0"/>
              <w:keepLines w:val="0"/>
              <w:pageBreakBefore w:val="0"/>
              <w:widowControl w:val="0"/>
              <w:tabs>
                <w:tab w:val="left" w:pos="180"/>
                <w:tab w:val="left" w:pos="1620"/>
              </w:tabs>
              <w:kinsoku/>
              <w:wordWrap/>
              <w:overflowPunct/>
              <w:topLinePunct w:val="0"/>
              <w:autoSpaceDE/>
              <w:autoSpaceDN/>
              <w:bidi w:val="0"/>
              <w:adjustRightInd/>
              <w:snapToGrid/>
              <w:spacing w:line="360" w:lineRule="exact"/>
              <w:jc w:val="center"/>
              <w:textAlignment w:val="auto"/>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项</w:t>
            </w:r>
          </w:p>
        </w:tc>
        <w:tc>
          <w:tcPr>
            <w:tcW w:w="1092" w:type="dxa"/>
            <w:vAlign w:val="center"/>
          </w:tcPr>
          <w:p w14:paraId="49CF8796">
            <w:pPr>
              <w:keepNext w:val="0"/>
              <w:keepLines w:val="0"/>
              <w:pageBreakBefore w:val="0"/>
              <w:widowControl w:val="0"/>
              <w:tabs>
                <w:tab w:val="left" w:pos="180"/>
                <w:tab w:val="left" w:pos="1620"/>
              </w:tabs>
              <w:kinsoku/>
              <w:wordWrap/>
              <w:overflowPunct/>
              <w:topLinePunct w:val="0"/>
              <w:autoSpaceDE/>
              <w:autoSpaceDN/>
              <w:bidi w:val="0"/>
              <w:adjustRightInd/>
              <w:snapToGrid/>
              <w:spacing w:line="360" w:lineRule="exact"/>
              <w:jc w:val="center"/>
              <w:textAlignment w:val="auto"/>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建筑业</w:t>
            </w:r>
          </w:p>
        </w:tc>
        <w:tc>
          <w:tcPr>
            <w:tcW w:w="4338" w:type="dxa"/>
            <w:vAlign w:val="center"/>
          </w:tcPr>
          <w:p w14:paraId="796E6EEC">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s="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项目概况：</w:t>
            </w:r>
            <w:r>
              <w:rPr>
                <w:rFonts w:hint="eastAsia" w:ascii="宋体" w:hAnsi="宋体"/>
                <w:color w:val="000000" w:themeColor="text1"/>
                <w:szCs w:val="21"/>
                <w:lang w:eastAsia="zh-CN"/>
                <w14:textFill>
                  <w14:solidFill>
                    <w14:schemeClr w14:val="tx1"/>
                  </w14:solidFill>
                </w14:textFill>
              </w:rPr>
              <w:t>龙州县上金乡易地搬迁安置点排污项目（易安后扶）</w:t>
            </w:r>
            <w:r>
              <w:rPr>
                <w:rFonts w:hint="eastAsia"/>
                <w:color w:val="000000" w:themeColor="text1"/>
                <w14:textFill>
                  <w14:solidFill>
                    <w14:schemeClr w14:val="tx1"/>
                  </w14:solidFill>
                </w14:textFill>
              </w:rPr>
              <w:t>，具体内容详见工程量清单</w:t>
            </w:r>
            <w:r>
              <w:rPr>
                <w:rFonts w:hint="eastAsia" w:ascii="宋体" w:hAnsi="宋体"/>
                <w:color w:val="000000" w:themeColor="text1"/>
                <w14:textFill>
                  <w14:solidFill>
                    <w14:schemeClr w14:val="tx1"/>
                  </w14:solidFill>
                </w14:textFill>
              </w:rPr>
              <w:t>。</w:t>
            </w:r>
          </w:p>
          <w:p w14:paraId="4A11FCFA">
            <w:pPr>
              <w:pStyle w:val="16"/>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2</w:t>
            </w:r>
            <w:r>
              <w:rPr>
                <w:rFonts w:ascii="宋体" w:cs="宋体"/>
                <w:color w:val="000000" w:themeColor="text1"/>
                <w:sz w:val="21"/>
                <w:szCs w:val="21"/>
                <w14:textFill>
                  <w14:solidFill>
                    <w14:schemeClr w14:val="tx1"/>
                  </w14:solidFill>
                </w14:textFill>
              </w:rPr>
              <w:t>.</w:t>
            </w:r>
            <w:r>
              <w:rPr>
                <w:rFonts w:hint="eastAsia" w:ascii="宋体" w:hAnsi="宋体" w:cs="宋体"/>
                <w:color w:val="000000" w:themeColor="text1"/>
                <w:sz w:val="21"/>
                <w:szCs w:val="21"/>
                <w14:textFill>
                  <w14:solidFill>
                    <w14:schemeClr w14:val="tx1"/>
                  </w14:solidFill>
                </w14:textFill>
              </w:rPr>
              <w:t>技术标准和要求：符合国家现行的工程建设标准、技术规范及强制性标准条文、以及施工图纸载明的其他有关规范标准。</w:t>
            </w:r>
          </w:p>
          <w:p w14:paraId="0B6D14C9">
            <w:pPr>
              <w:pStyle w:val="16"/>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3</w:t>
            </w:r>
            <w:r>
              <w:rPr>
                <w:rFonts w:ascii="宋体" w:cs="宋体"/>
                <w:color w:val="000000" w:themeColor="text1"/>
                <w:sz w:val="21"/>
                <w:szCs w:val="21"/>
                <w14:textFill>
                  <w14:solidFill>
                    <w14:schemeClr w14:val="tx1"/>
                  </w14:solidFill>
                </w14:textFill>
              </w:rPr>
              <w:t>.</w:t>
            </w:r>
            <w:r>
              <w:rPr>
                <w:rFonts w:hint="eastAsia" w:ascii="宋体" w:hAnsi="宋体" w:cs="宋体"/>
                <w:color w:val="000000" w:themeColor="text1"/>
                <w:sz w:val="21"/>
                <w:szCs w:val="21"/>
                <w14:textFill>
                  <w14:solidFill>
                    <w14:schemeClr w14:val="tx1"/>
                  </w14:solidFill>
                </w14:textFill>
              </w:rPr>
              <w:t>质量标准：合格。</w:t>
            </w:r>
          </w:p>
          <w:p w14:paraId="542DDED5">
            <w:pPr>
              <w:pStyle w:val="16"/>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4</w:t>
            </w:r>
            <w:r>
              <w:rPr>
                <w:rFonts w:ascii="宋体" w:cs="宋体"/>
                <w:color w:val="000000" w:themeColor="text1"/>
                <w:sz w:val="21"/>
                <w:szCs w:val="21"/>
                <w14:textFill>
                  <w14:solidFill>
                    <w14:schemeClr w14:val="tx1"/>
                  </w14:solidFill>
                </w14:textFill>
              </w:rPr>
              <w:t>.</w:t>
            </w:r>
            <w:r>
              <w:rPr>
                <w:rFonts w:hint="eastAsia" w:ascii="宋体" w:hAnsi="宋体" w:cs="宋体"/>
                <w:color w:val="000000" w:themeColor="text1"/>
                <w:sz w:val="21"/>
                <w:szCs w:val="21"/>
                <w14:textFill>
                  <w14:solidFill>
                    <w14:schemeClr w14:val="tx1"/>
                  </w14:solidFill>
                </w14:textFill>
              </w:rPr>
              <w:t>报价方式：工程量清单报价。</w:t>
            </w:r>
          </w:p>
          <w:p w14:paraId="202AF5CB">
            <w:pPr>
              <w:pStyle w:val="16"/>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5</w:t>
            </w:r>
            <w:r>
              <w:rPr>
                <w:rFonts w:ascii="宋体" w:cs="宋体"/>
                <w:color w:val="000000" w:themeColor="text1"/>
                <w:sz w:val="21"/>
                <w:szCs w:val="21"/>
                <w14:textFill>
                  <w14:solidFill>
                    <w14:schemeClr w14:val="tx1"/>
                  </w14:solidFill>
                </w14:textFill>
              </w:rPr>
              <w:t>.</w:t>
            </w:r>
            <w:r>
              <w:rPr>
                <w:rFonts w:hint="eastAsia" w:ascii="宋体" w:hAnsi="宋体" w:cs="宋体"/>
                <w:color w:val="000000" w:themeColor="text1"/>
                <w:sz w:val="21"/>
                <w:szCs w:val="21"/>
                <w14:textFill>
                  <w14:solidFill>
                    <w14:schemeClr w14:val="tx1"/>
                  </w14:solidFill>
                </w14:textFill>
              </w:rPr>
              <w:t>承包方式：固定综合单价。</w:t>
            </w:r>
          </w:p>
          <w:p w14:paraId="2B4C1168">
            <w:pPr>
              <w:pStyle w:val="16"/>
              <w:keepNext w:val="0"/>
              <w:keepLines w:val="0"/>
              <w:pageBreakBefore w:val="0"/>
              <w:widowControl w:val="0"/>
              <w:kinsoku/>
              <w:wordWrap/>
              <w:overflowPunct/>
              <w:topLinePunct w:val="0"/>
              <w:autoSpaceDE/>
              <w:autoSpaceDN/>
              <w:bidi w:val="0"/>
              <w:adjustRightInd/>
              <w:snapToGrid/>
              <w:spacing w:line="360" w:lineRule="exact"/>
              <w:textAlignment w:val="auto"/>
              <w:rPr>
                <w:color w:val="000000" w:themeColor="text1"/>
                <w:sz w:val="21"/>
                <w:szCs w:val="24"/>
                <w14:textFill>
                  <w14:solidFill>
                    <w14:schemeClr w14:val="tx1"/>
                  </w14:solidFill>
                </w14:textFill>
              </w:rPr>
            </w:pPr>
            <w:r>
              <w:rPr>
                <w:rFonts w:ascii="宋体" w:hAnsi="宋体" w:cs="宋体"/>
                <w:color w:val="000000" w:themeColor="text1"/>
                <w:sz w:val="21"/>
                <w:szCs w:val="21"/>
                <w14:textFill>
                  <w14:solidFill>
                    <w14:schemeClr w14:val="tx1"/>
                  </w14:solidFill>
                </w14:textFill>
              </w:rPr>
              <w:t>6</w:t>
            </w:r>
            <w:r>
              <w:rPr>
                <w:rFonts w:ascii="宋体" w:cs="宋体"/>
                <w:color w:val="000000" w:themeColor="text1"/>
                <w:sz w:val="21"/>
                <w:szCs w:val="21"/>
                <w14:textFill>
                  <w14:solidFill>
                    <w14:schemeClr w14:val="tx1"/>
                  </w14:solidFill>
                </w14:textFill>
              </w:rPr>
              <w:t>.</w:t>
            </w:r>
            <w:r>
              <w:rPr>
                <w:rFonts w:hint="eastAsia"/>
                <w:color w:val="000000" w:themeColor="text1"/>
                <w:sz w:val="21"/>
                <w:szCs w:val="24"/>
                <w14:textFill>
                  <w14:solidFill>
                    <w14:schemeClr w14:val="tx1"/>
                  </w14:solidFill>
                </w14:textFill>
              </w:rPr>
              <w:t>开工日期：以签订合同后采购人通知为准。</w:t>
            </w:r>
          </w:p>
        </w:tc>
      </w:tr>
      <w:tr w14:paraId="2AD4D9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3" w:hRule="atLeast"/>
          <w:jc w:val="center"/>
        </w:trPr>
        <w:tc>
          <w:tcPr>
            <w:tcW w:w="8805" w:type="dxa"/>
            <w:gridSpan w:val="5"/>
            <w:tcBorders>
              <w:top w:val="single" w:color="auto" w:sz="4" w:space="0"/>
              <w:bottom w:val="single" w:color="auto" w:sz="4" w:space="0"/>
            </w:tcBorders>
          </w:tcPr>
          <w:p w14:paraId="6BD2EEFE">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hint="eastAsia" w:ascii="宋体" w:hAnsi="宋体"/>
                <w:b/>
                <w:color w:val="000000" w:themeColor="text1"/>
                <w:szCs w:val="21"/>
                <w14:textFill>
                  <w14:solidFill>
                    <w14:schemeClr w14:val="tx1"/>
                  </w14:solidFill>
                </w14:textFill>
              </w:rPr>
              <w:t>商务要求</w:t>
            </w:r>
          </w:p>
        </w:tc>
      </w:tr>
      <w:tr w14:paraId="1226BB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8" w:hRule="atLeast"/>
          <w:jc w:val="center"/>
        </w:trPr>
        <w:tc>
          <w:tcPr>
            <w:tcW w:w="2172" w:type="dxa"/>
            <w:gridSpan w:val="2"/>
            <w:tcBorders>
              <w:top w:val="single" w:color="auto" w:sz="4" w:space="0"/>
              <w:bottom w:val="single" w:color="auto" w:sz="4" w:space="0"/>
              <w:right w:val="single" w:color="auto" w:sz="4" w:space="0"/>
            </w:tcBorders>
            <w:vAlign w:val="center"/>
          </w:tcPr>
          <w:p w14:paraId="18E3ACFF">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计划工期</w:t>
            </w:r>
          </w:p>
        </w:tc>
        <w:tc>
          <w:tcPr>
            <w:tcW w:w="6633" w:type="dxa"/>
            <w:gridSpan w:val="3"/>
            <w:tcBorders>
              <w:top w:val="single" w:color="auto" w:sz="4" w:space="0"/>
              <w:left w:val="single" w:color="auto" w:sz="4" w:space="0"/>
              <w:bottom w:val="single" w:color="auto" w:sz="4" w:space="0"/>
            </w:tcBorders>
            <w:vAlign w:val="center"/>
          </w:tcPr>
          <w:p w14:paraId="5A5B3F4A">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auto"/>
                <w:szCs w:val="21"/>
              </w:rPr>
            </w:pPr>
            <w:r>
              <w:rPr>
                <w:rFonts w:hint="eastAsia" w:ascii="宋体" w:hAnsi="宋体" w:cs="宋体"/>
                <w:color w:val="auto"/>
                <w:szCs w:val="21"/>
              </w:rPr>
              <w:t>计划</w:t>
            </w:r>
            <w:r>
              <w:rPr>
                <w:rFonts w:hint="eastAsia" w:ascii="宋体" w:hAnsi="宋体" w:cs="宋体"/>
                <w:color w:val="000000" w:themeColor="text1"/>
                <w:szCs w:val="21"/>
                <w14:textFill>
                  <w14:solidFill>
                    <w14:schemeClr w14:val="tx1"/>
                  </w14:solidFill>
                </w14:textFill>
              </w:rPr>
              <w:t>工期：</w:t>
            </w:r>
            <w:r>
              <w:rPr>
                <w:rFonts w:hint="eastAsia" w:ascii="宋体" w:hAnsi="宋体"/>
                <w:color w:val="000000" w:themeColor="text1"/>
                <w:szCs w:val="21"/>
                <w:lang w:val="en-US" w:eastAsia="zh-CN"/>
                <w14:textFill>
                  <w14:solidFill>
                    <w14:schemeClr w14:val="tx1"/>
                  </w14:solidFill>
                </w14:textFill>
              </w:rPr>
              <w:t>120</w:t>
            </w:r>
            <w:r>
              <w:rPr>
                <w:rFonts w:hint="eastAsia" w:ascii="宋体" w:hAnsi="宋体"/>
                <w:color w:val="000000" w:themeColor="text1"/>
                <w:szCs w:val="21"/>
                <w14:textFill>
                  <w14:solidFill>
                    <w14:schemeClr w14:val="tx1"/>
                  </w14:solidFill>
                </w14:textFill>
              </w:rPr>
              <w:t>日历天</w:t>
            </w:r>
          </w:p>
        </w:tc>
      </w:tr>
      <w:tr w14:paraId="476A1C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8" w:hRule="atLeast"/>
          <w:jc w:val="center"/>
        </w:trPr>
        <w:tc>
          <w:tcPr>
            <w:tcW w:w="2172" w:type="dxa"/>
            <w:gridSpan w:val="2"/>
            <w:tcBorders>
              <w:top w:val="single" w:color="auto" w:sz="4" w:space="0"/>
              <w:bottom w:val="single" w:color="auto" w:sz="4" w:space="0"/>
              <w:right w:val="single" w:color="auto" w:sz="4" w:space="0"/>
            </w:tcBorders>
            <w:vAlign w:val="center"/>
          </w:tcPr>
          <w:p w14:paraId="4426385F">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建设地点</w:t>
            </w:r>
          </w:p>
        </w:tc>
        <w:tc>
          <w:tcPr>
            <w:tcW w:w="6633" w:type="dxa"/>
            <w:gridSpan w:val="3"/>
            <w:tcBorders>
              <w:top w:val="single" w:color="auto" w:sz="4" w:space="0"/>
              <w:left w:val="single" w:color="auto" w:sz="4" w:space="0"/>
              <w:bottom w:val="single" w:color="auto" w:sz="4" w:space="0"/>
            </w:tcBorders>
            <w:vAlign w:val="center"/>
          </w:tcPr>
          <w:p w14:paraId="48B04F1C">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auto"/>
                <w:szCs w:val="21"/>
              </w:rPr>
            </w:pPr>
            <w:r>
              <w:rPr>
                <w:rFonts w:hint="eastAsia"/>
                <w:color w:val="auto"/>
                <w:lang w:eastAsia="zh-CN"/>
              </w:rPr>
              <w:t>龙州县</w:t>
            </w:r>
            <w:r>
              <w:rPr>
                <w:rFonts w:hint="eastAsia"/>
                <w:color w:val="auto"/>
              </w:rPr>
              <w:t>，采购人指定地点。</w:t>
            </w:r>
          </w:p>
        </w:tc>
      </w:tr>
      <w:tr w14:paraId="49C4CC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72" w:type="dxa"/>
            <w:gridSpan w:val="2"/>
            <w:tcBorders>
              <w:top w:val="single" w:color="auto" w:sz="4" w:space="0"/>
              <w:bottom w:val="single" w:color="auto" w:sz="4" w:space="0"/>
              <w:right w:val="single" w:color="auto" w:sz="4" w:space="0"/>
            </w:tcBorders>
            <w:vAlign w:val="center"/>
          </w:tcPr>
          <w:p w14:paraId="539AE0AF">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合同签订时间</w:t>
            </w:r>
          </w:p>
        </w:tc>
        <w:tc>
          <w:tcPr>
            <w:tcW w:w="6633" w:type="dxa"/>
            <w:gridSpan w:val="3"/>
            <w:tcBorders>
              <w:top w:val="single" w:color="auto" w:sz="4" w:space="0"/>
              <w:left w:val="single" w:color="auto" w:sz="4" w:space="0"/>
              <w:bottom w:val="single" w:color="auto" w:sz="4" w:space="0"/>
            </w:tcBorders>
            <w:vAlign w:val="center"/>
          </w:tcPr>
          <w:p w14:paraId="671620ED">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auto"/>
                <w:szCs w:val="21"/>
              </w:rPr>
            </w:pPr>
            <w:r>
              <w:rPr>
                <w:rFonts w:hint="eastAsia" w:ascii="宋体" w:hAnsi="宋体"/>
                <w:color w:val="auto"/>
                <w:szCs w:val="21"/>
              </w:rPr>
              <w:t>自成交通知书发出之日起</w:t>
            </w:r>
            <w:r>
              <w:rPr>
                <w:rFonts w:hint="eastAsia" w:ascii="宋体" w:hAnsi="宋体"/>
                <w:b/>
                <w:bCs/>
                <w:i w:val="0"/>
                <w:iCs w:val="0"/>
                <w:color w:val="auto"/>
                <w:szCs w:val="21"/>
                <w:u w:val="single"/>
              </w:rPr>
              <w:t>15</w:t>
            </w:r>
            <w:r>
              <w:rPr>
                <w:rFonts w:hint="eastAsia" w:ascii="宋体" w:hAnsi="宋体"/>
                <w:color w:val="auto"/>
                <w:szCs w:val="21"/>
              </w:rPr>
              <w:t>日内，因不可抗力原因延迟签订合同的，自不可抗力事由消除之日起5个工作日内完成合同签订事宜。</w:t>
            </w:r>
          </w:p>
        </w:tc>
      </w:tr>
      <w:tr w14:paraId="587C4C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jc w:val="center"/>
        </w:trPr>
        <w:tc>
          <w:tcPr>
            <w:tcW w:w="2172" w:type="dxa"/>
            <w:gridSpan w:val="2"/>
            <w:tcBorders>
              <w:top w:val="single" w:color="auto" w:sz="4" w:space="0"/>
              <w:bottom w:val="single" w:color="auto" w:sz="4" w:space="0"/>
              <w:right w:val="single" w:color="auto" w:sz="4" w:space="0"/>
            </w:tcBorders>
            <w:vAlign w:val="center"/>
          </w:tcPr>
          <w:p w14:paraId="112CB491">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auto"/>
                <w:szCs w:val="21"/>
              </w:rPr>
            </w:pPr>
            <w:r>
              <w:rPr>
                <w:rFonts w:hint="eastAsia" w:ascii="宋体" w:hAnsi="宋体"/>
                <w:color w:val="auto"/>
                <w:szCs w:val="21"/>
              </w:rPr>
              <w:t>付款条件（进度和方式）</w:t>
            </w:r>
          </w:p>
        </w:tc>
        <w:tc>
          <w:tcPr>
            <w:tcW w:w="6633" w:type="dxa"/>
            <w:gridSpan w:val="3"/>
            <w:tcBorders>
              <w:top w:val="single" w:color="auto" w:sz="4" w:space="0"/>
              <w:left w:val="single" w:color="auto" w:sz="4" w:space="0"/>
              <w:bottom w:val="single" w:color="auto" w:sz="4" w:space="0"/>
            </w:tcBorders>
            <w:vAlign w:val="center"/>
          </w:tcPr>
          <w:p w14:paraId="0ECDF3F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color w:val="auto"/>
                <w:lang w:eastAsia="zh-CN"/>
              </w:rPr>
            </w:pPr>
            <w:r>
              <w:rPr>
                <w:rFonts w:hint="eastAsia"/>
                <w:color w:val="auto"/>
                <w:lang w:eastAsia="zh-CN"/>
              </w:rPr>
              <w:t>详见合同条款</w:t>
            </w:r>
          </w:p>
        </w:tc>
      </w:tr>
      <w:tr w14:paraId="0DAFFF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05" w:type="dxa"/>
            <w:gridSpan w:val="5"/>
            <w:tcBorders>
              <w:top w:val="single" w:color="auto" w:sz="4" w:space="0"/>
              <w:bottom w:val="single" w:color="auto" w:sz="4" w:space="0"/>
            </w:tcBorders>
            <w:vAlign w:val="center"/>
          </w:tcPr>
          <w:p w14:paraId="094335B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Ansi="宋体" w:cs="宋体"/>
                <w:color w:val="auto"/>
                <w:szCs w:val="22"/>
              </w:rPr>
            </w:pPr>
            <w:r>
              <w:rPr>
                <w:rFonts w:hint="eastAsia" w:ascii="宋体" w:hAnsi="宋体"/>
                <w:b/>
                <w:color w:val="auto"/>
                <w:szCs w:val="21"/>
              </w:rPr>
              <w:t>其他要求：</w:t>
            </w:r>
            <w:r>
              <w:rPr>
                <w:rFonts w:hint="eastAsia" w:ascii="宋体" w:hAnsi="宋体"/>
                <w:color w:val="auto"/>
                <w:szCs w:val="21"/>
              </w:rPr>
              <w:t>供应商可以根据实际情况在响应文件中提供项目管理机构、施工组织设计、业绩等内容。</w:t>
            </w:r>
          </w:p>
        </w:tc>
      </w:tr>
    </w:tbl>
    <w:p w14:paraId="7F2900D2">
      <w:pPr>
        <w:pStyle w:val="25"/>
        <w:keepNext w:val="0"/>
        <w:keepLines w:val="0"/>
        <w:pageBreakBefore w:val="0"/>
        <w:widowControl w:val="0"/>
        <w:kinsoku/>
        <w:wordWrap/>
        <w:overflowPunct/>
        <w:topLinePunct w:val="0"/>
        <w:autoSpaceDE/>
        <w:autoSpaceDN/>
        <w:bidi w:val="0"/>
        <w:adjustRightInd/>
        <w:snapToGrid/>
        <w:spacing w:before="340" w:after="340" w:line="380" w:lineRule="exact"/>
        <w:ind w:firstLine="422" w:firstLineChars="200"/>
        <w:jc w:val="center"/>
        <w:textAlignment w:val="center"/>
        <w:rPr>
          <w:color w:val="000000" w:themeColor="text1"/>
          <w14:textFill>
            <w14:solidFill>
              <w14:schemeClr w14:val="tx1"/>
            </w14:solidFill>
          </w14:textFill>
        </w:rPr>
      </w:pPr>
      <w:r>
        <w:rPr>
          <w:rFonts w:hAnsi="宋体" w:cs="宋体"/>
          <w:b/>
          <w:bCs/>
          <w:color w:val="000000" w:themeColor="text1"/>
          <w14:textFill>
            <w14:solidFill>
              <w14:schemeClr w14:val="tx1"/>
            </w14:solidFill>
          </w14:textFill>
        </w:rPr>
        <w:br w:type="page"/>
      </w:r>
      <w:bookmarkStart w:id="72" w:name="_Toc74323459"/>
      <w:r>
        <w:rPr>
          <w:rFonts w:hint="eastAsia"/>
          <w:b/>
          <w:color w:val="000000" w:themeColor="text1"/>
          <w:sz w:val="44"/>
          <w:szCs w:val="44"/>
          <w14:textFill>
            <w14:solidFill>
              <w14:schemeClr w14:val="tx1"/>
            </w14:solidFill>
          </w14:textFill>
        </w:rPr>
        <w:t>第四章评审程序、评审方法和评审标准</w:t>
      </w:r>
      <w:bookmarkEnd w:id="72"/>
    </w:p>
    <w:p w14:paraId="0D6216AF">
      <w:pPr>
        <w:spacing w:line="360" w:lineRule="auto"/>
        <w:jc w:val="center"/>
        <w:rPr>
          <w:rFonts w:asci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一、评审程序和评审方法</w:t>
      </w:r>
    </w:p>
    <w:p w14:paraId="6C3AA33D">
      <w:pPr>
        <w:spacing w:line="360" w:lineRule="auto"/>
        <w:ind w:firstLine="354" w:firstLineChars="147"/>
        <w:jc w:val="left"/>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1.</w:t>
      </w:r>
      <w:r>
        <w:rPr>
          <w:rFonts w:hint="eastAsia" w:ascii="黑体" w:hAnsi="黑体" w:eastAsia="黑体" w:cs="宋体"/>
          <w:b/>
          <w:bCs/>
          <w:color w:val="000000" w:themeColor="text1"/>
          <w:sz w:val="24"/>
          <w14:textFill>
            <w14:solidFill>
              <w14:schemeClr w14:val="tx1"/>
            </w14:solidFill>
          </w14:textFill>
        </w:rPr>
        <w:t>资格审查</w:t>
      </w:r>
    </w:p>
    <w:p w14:paraId="50319514">
      <w:pPr>
        <w:snapToGrid w:val="0"/>
        <w:spacing w:line="360" w:lineRule="auto"/>
        <w:ind w:firstLine="420" w:firstLineChars="200"/>
        <w:rPr>
          <w:rFonts w:ascii="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1.1</w:t>
      </w:r>
      <w:r>
        <w:rPr>
          <w:rFonts w:hint="eastAsia" w:ascii="宋体" w:hAnsi="宋体"/>
          <w:color w:val="000000" w:themeColor="text1"/>
          <w:szCs w:val="21"/>
          <w14:textFill>
            <w14:solidFill>
              <w14:schemeClr w14:val="tx1"/>
            </w14:solidFill>
          </w14:textFill>
        </w:rPr>
        <w:t>响应文件开启后，磋商小组依法对供应商的资格证明文件进行审查。</w:t>
      </w:r>
    </w:p>
    <w:p w14:paraId="0818946C">
      <w:pPr>
        <w:snapToGrid w:val="0"/>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注：</w:t>
      </w:r>
      <w:r>
        <w:rPr>
          <w:rFonts w:hint="eastAsia"/>
          <w:color w:val="000000" w:themeColor="text1"/>
          <w14:textFill>
            <w14:solidFill>
              <w14:schemeClr w14:val="tx1"/>
            </w14:solidFill>
          </w14:textFill>
        </w:rPr>
        <w:t>磋商小组</w:t>
      </w:r>
      <w:r>
        <w:rPr>
          <w:rFonts w:hint="eastAsia" w:ascii="宋体" w:hAnsi="宋体" w:cs="宋体"/>
          <w:color w:val="000000" w:themeColor="text1"/>
          <w:szCs w:val="21"/>
          <w14:textFill>
            <w14:solidFill>
              <w14:schemeClr w14:val="tx1"/>
            </w14:solidFill>
          </w14:textFill>
        </w:rPr>
        <w:t>在资格审查结束前，对供应商进行信用查询。</w:t>
      </w:r>
    </w:p>
    <w:p w14:paraId="430C11EC">
      <w:pPr>
        <w:snapToGrid w:val="0"/>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）查询渠道：“政采云”平台“信用中国”网站（</w:t>
      </w:r>
      <w:r>
        <w:rPr>
          <w:rFonts w:ascii="宋体" w:hAnsi="宋体" w:cs="宋体"/>
          <w:color w:val="000000" w:themeColor="text1"/>
          <w:szCs w:val="21"/>
          <w14:textFill>
            <w14:solidFill>
              <w14:schemeClr w14:val="tx1"/>
            </w14:solidFill>
          </w14:textFill>
        </w:rPr>
        <w:t>www.creditchina.gov.cn</w:t>
      </w:r>
      <w:r>
        <w:rPr>
          <w:rFonts w:hint="eastAsia" w:ascii="宋体" w:hAnsi="宋体" w:cs="宋体"/>
          <w:color w:val="000000" w:themeColor="text1"/>
          <w:szCs w:val="21"/>
          <w14:textFill>
            <w14:solidFill>
              <w14:schemeClr w14:val="tx1"/>
            </w14:solidFill>
          </w14:textFill>
        </w:rPr>
        <w:t>）、中国政府采购网（</w:t>
      </w:r>
      <w:r>
        <w:rPr>
          <w:rFonts w:ascii="宋体" w:hAnsi="宋体" w:cs="宋体"/>
          <w:color w:val="000000" w:themeColor="text1"/>
          <w:szCs w:val="21"/>
          <w14:textFill>
            <w14:solidFill>
              <w14:schemeClr w14:val="tx1"/>
            </w14:solidFill>
          </w14:textFill>
        </w:rPr>
        <w:t>www.ccgp.gov.cn</w:t>
      </w:r>
      <w:r>
        <w:rPr>
          <w:rFonts w:hint="eastAsia" w:ascii="宋体" w:hAnsi="宋体" w:cs="宋体"/>
          <w:color w:val="000000" w:themeColor="text1"/>
          <w:szCs w:val="21"/>
          <w14:textFill>
            <w14:solidFill>
              <w14:schemeClr w14:val="tx1"/>
            </w14:solidFill>
          </w14:textFill>
        </w:rPr>
        <w:t>）链接入口。</w:t>
      </w:r>
    </w:p>
    <w:p w14:paraId="0B20DB47">
      <w:pPr>
        <w:snapToGrid w:val="0"/>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）信用查询截止时点：资格审查结束前。</w:t>
      </w:r>
    </w:p>
    <w:p w14:paraId="1E6D54C4">
      <w:pPr>
        <w:snapToGrid w:val="0"/>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）查询记录和证据留存方式：在查询网站中直接查询，截图另存为电子文档作为评审资料保存。</w:t>
      </w:r>
    </w:p>
    <w:p w14:paraId="0DB641B2">
      <w:pPr>
        <w:snapToGrid w:val="0"/>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4</w:t>
      </w:r>
      <w:r>
        <w:rPr>
          <w:rFonts w:hint="eastAsia" w:ascii="宋体" w:hAnsi="宋体" w:cs="宋体"/>
          <w:color w:val="000000" w:themeColor="text1"/>
          <w:szCs w:val="21"/>
          <w14:textFill>
            <w14:solidFill>
              <w14:schemeClr w14:val="tx1"/>
            </w14:solidFill>
          </w14:textFill>
        </w:rPr>
        <w:t>）信用信息使用规则：对在“信用中国”网站（</w:t>
      </w:r>
      <w:r>
        <w:rPr>
          <w:rFonts w:ascii="宋体" w:hAnsi="宋体" w:cs="宋体"/>
          <w:color w:val="000000" w:themeColor="text1"/>
          <w:szCs w:val="21"/>
          <w14:textFill>
            <w14:solidFill>
              <w14:schemeClr w14:val="tx1"/>
            </w14:solidFill>
          </w14:textFill>
        </w:rPr>
        <w:t>www.creditchina.gov.cn</w:t>
      </w:r>
      <w:r>
        <w:rPr>
          <w:rFonts w:hint="eastAsia" w:ascii="宋体" w:hAnsi="宋体" w:cs="宋体"/>
          <w:color w:val="000000" w:themeColor="text1"/>
          <w:szCs w:val="21"/>
          <w14:textFill>
            <w14:solidFill>
              <w14:schemeClr w14:val="tx1"/>
            </w14:solidFill>
          </w14:textFill>
        </w:rPr>
        <w:t>）、中国政府采购网（</w:t>
      </w:r>
      <w:r>
        <w:rPr>
          <w:rFonts w:ascii="宋体" w:hAnsi="宋体" w:cs="宋体"/>
          <w:color w:val="000000" w:themeColor="text1"/>
          <w:szCs w:val="21"/>
          <w14:textFill>
            <w14:solidFill>
              <w14:schemeClr w14:val="tx1"/>
            </w14:solidFill>
          </w14:textFill>
        </w:rPr>
        <w:t>www.ccgp.gov.cn</w:t>
      </w:r>
      <w:r>
        <w:rPr>
          <w:rFonts w:hint="eastAsia" w:ascii="宋体" w:hAnsi="宋体" w:cs="宋体"/>
          <w:color w:val="000000" w:themeColor="text1"/>
          <w:szCs w:val="21"/>
          <w14:textFill>
            <w14:solidFill>
              <w14:schemeClr w14:val="tx1"/>
            </w14:solidFill>
          </w14:textFill>
        </w:rPr>
        <w:t>）被列入失信被执行人、重大税收违法失信主体、政府采购严重违法失信行为记录名单及其他不符合《中华人民共和国政府采购法》第二十二条规定条件的供应商，资格审查不通过，不得参与政府采购活动。</w:t>
      </w:r>
      <w:r>
        <w:rPr>
          <w:rFonts w:hint="eastAsia" w:ascii="宋体" w:hAnsi="宋体"/>
          <w:color w:val="000000" w:themeColor="text1"/>
          <w:szCs w:val="21"/>
          <w14:textFill>
            <w14:solidFill>
              <w14:schemeClr w14:val="tx1"/>
            </w14:solidFill>
          </w14:textFill>
        </w:rPr>
        <w:t>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r>
        <w:rPr>
          <w:rFonts w:hint="eastAsia" w:ascii="宋体" w:hAnsi="宋体" w:cs="宋体"/>
          <w:color w:val="000000" w:themeColor="text1"/>
          <w:szCs w:val="21"/>
          <w14:textFill>
            <w14:solidFill>
              <w14:schemeClr w14:val="tx1"/>
            </w14:solidFill>
          </w14:textFill>
        </w:rPr>
        <w:t>。</w:t>
      </w:r>
    </w:p>
    <w:p w14:paraId="0ABD500F">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1.2</w:t>
      </w:r>
      <w:r>
        <w:rPr>
          <w:rFonts w:hint="eastAsia" w:ascii="宋体" w:hAnsi="宋体" w:cs="宋体"/>
          <w:color w:val="000000" w:themeColor="text1"/>
          <w:szCs w:val="21"/>
          <w14:textFill>
            <w14:solidFill>
              <w14:schemeClr w14:val="tx1"/>
            </w14:solidFill>
          </w14:textFill>
        </w:rPr>
        <w:t>资格审查标准为本磋商文件中载明对供应商资格要求的条件。资格审查采用合格制，凡符合磋商文件规定的供应商资格要求的响应文件均通过资格审查。</w:t>
      </w:r>
    </w:p>
    <w:p w14:paraId="47442519">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1.3</w:t>
      </w:r>
      <w:r>
        <w:rPr>
          <w:rFonts w:hint="eastAsia" w:ascii="宋体" w:hAnsi="宋体" w:cs="宋体"/>
          <w:color w:val="000000" w:themeColor="text1"/>
          <w:szCs w:val="21"/>
          <w14:textFill>
            <w14:solidFill>
              <w14:schemeClr w14:val="tx1"/>
            </w14:solidFill>
          </w14:textFill>
        </w:rPr>
        <w:t>供应商有下列情形之一的，资格审查不通过，其响应文件按无效处理：</w:t>
      </w:r>
    </w:p>
    <w:p w14:paraId="5F2FDCAC">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）不具备磋商文件中规定的资格要求的；</w:t>
      </w:r>
    </w:p>
    <w:p w14:paraId="7B878A43">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）未按磋商文件规定的方式获取本磋商文件的供应商；</w:t>
      </w:r>
    </w:p>
    <w:p w14:paraId="1DDF43C0">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）响应文件的资格证明文件缺少任一项“供应商须知前附表”资格证明文件规定的“必须提供”的文件资料的；</w:t>
      </w:r>
    </w:p>
    <w:p w14:paraId="77849EDF">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4</w:t>
      </w:r>
      <w:r>
        <w:rPr>
          <w:rFonts w:hint="eastAsia" w:ascii="宋体" w:hAnsi="宋体" w:cs="宋体"/>
          <w:color w:val="000000" w:themeColor="text1"/>
          <w:szCs w:val="21"/>
          <w14:textFill>
            <w14:solidFill>
              <w14:schemeClr w14:val="tx1"/>
            </w14:solidFill>
          </w14:textFill>
        </w:rPr>
        <w:t>）响应文件中的资格证明文件出现任一项不符合“供应商须知前附表”资格证明文件规定的“必须提供”的文件资料要求或者无效的；</w:t>
      </w:r>
    </w:p>
    <w:p w14:paraId="2322192F">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5</w:t>
      </w:r>
      <w:r>
        <w:rPr>
          <w:rFonts w:hint="eastAsia" w:ascii="宋体" w:hAnsi="宋体" w:cs="宋体"/>
          <w:color w:val="000000" w:themeColor="text1"/>
          <w:szCs w:val="21"/>
          <w14:textFill>
            <w14:solidFill>
              <w14:schemeClr w14:val="tx1"/>
            </w14:solidFill>
          </w14:textFill>
        </w:rPr>
        <w:t>）同一合同项下的不同供应商，单位负责人为同一人或者存在直接控股、管理关系的；为本项目提供过整体设计、规范编制或者项目管理、监理、检测等服务的供应商，再参加该采购项目的其他采购活动的。</w:t>
      </w:r>
    </w:p>
    <w:p w14:paraId="1FB18B59">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1.4</w:t>
      </w:r>
      <w:r>
        <w:rPr>
          <w:rFonts w:hint="eastAsia" w:ascii="宋体" w:hAnsi="宋体" w:cs="宋体"/>
          <w:color w:val="000000" w:themeColor="text1"/>
          <w:szCs w:val="21"/>
          <w14:textFill>
            <w14:solidFill>
              <w14:schemeClr w14:val="tx1"/>
            </w14:solidFill>
          </w14:textFill>
        </w:rPr>
        <w:t>通过资格审查的合格供应商不足</w:t>
      </w:r>
      <w:r>
        <w:rPr>
          <w:rFonts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家的，不得进入符合性审查环节，</w:t>
      </w:r>
      <w:r>
        <w:rPr>
          <w:rFonts w:hint="eastAsia" w:ascii="宋体" w:hAnsi="宋体"/>
          <w:color w:val="000000" w:themeColor="text1"/>
          <w:szCs w:val="21"/>
          <w14:textFill>
            <w14:solidFill>
              <w14:schemeClr w14:val="tx1"/>
            </w14:solidFill>
          </w14:textFill>
        </w:rPr>
        <w:t>应当重新开展采购活动。</w:t>
      </w:r>
    </w:p>
    <w:p w14:paraId="0F1808A1">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2.</w:t>
      </w:r>
      <w:r>
        <w:rPr>
          <w:rFonts w:hint="eastAsia" w:ascii="黑体" w:hAnsi="黑体" w:eastAsia="黑体" w:cs="宋体"/>
          <w:b/>
          <w:bCs/>
          <w:color w:val="000000" w:themeColor="text1"/>
          <w:sz w:val="24"/>
          <w14:textFill>
            <w14:solidFill>
              <w14:schemeClr w14:val="tx1"/>
            </w14:solidFill>
          </w14:textFill>
        </w:rPr>
        <w:t>符合性审查</w:t>
      </w:r>
    </w:p>
    <w:p w14:paraId="48CF973C">
      <w:pPr>
        <w:spacing w:line="360" w:lineRule="auto"/>
        <w:ind w:firstLine="420" w:firstLineChars="200"/>
        <w:rPr>
          <w:rFonts w:ascii="宋体" w:cs="宋体"/>
          <w:color w:val="000000" w:themeColor="text1"/>
          <w:szCs w:val="21"/>
          <w14:textFill>
            <w14:solidFill>
              <w14:schemeClr w14:val="tx1"/>
            </w14:solidFill>
          </w14:textFill>
        </w:rPr>
      </w:pPr>
      <w:bookmarkStart w:id="73" w:name="_Hlk42528882"/>
      <w:r>
        <w:rPr>
          <w:rFonts w:ascii="宋体" w:hAnsi="宋体" w:cs="宋体"/>
          <w:color w:val="000000" w:themeColor="text1"/>
          <w:szCs w:val="21"/>
          <w14:textFill>
            <w14:solidFill>
              <w14:schemeClr w14:val="tx1"/>
            </w14:solidFill>
          </w14:textFill>
        </w:rPr>
        <w:t>2.1</w:t>
      </w:r>
      <w:r>
        <w:rPr>
          <w:rFonts w:hint="eastAsia" w:ascii="宋体" w:hAnsi="宋体" w:cs="宋体"/>
          <w:color w:val="000000" w:themeColor="text1"/>
          <w:szCs w:val="21"/>
          <w14:textFill>
            <w14:solidFill>
              <w14:schemeClr w14:val="tx1"/>
            </w14:solidFill>
          </w14:textFill>
        </w:rPr>
        <w:t>磋商小组对</w:t>
      </w:r>
      <w:r>
        <w:rPr>
          <w:rFonts w:hint="eastAsia" w:ascii="宋体" w:hAnsi="宋体"/>
          <w:color w:val="000000" w:themeColor="text1"/>
          <w:szCs w:val="21"/>
          <w14:textFill>
            <w14:solidFill>
              <w14:schemeClr w14:val="tx1"/>
            </w14:solidFill>
          </w14:textFill>
        </w:rPr>
        <w:t>通过资格审查的合格供应商</w:t>
      </w:r>
      <w:r>
        <w:rPr>
          <w:rFonts w:hint="eastAsia" w:ascii="宋体" w:hAnsi="宋体" w:cs="宋体"/>
          <w:color w:val="000000" w:themeColor="text1"/>
          <w:szCs w:val="21"/>
          <w14:textFill>
            <w14:solidFill>
              <w14:schemeClr w14:val="tx1"/>
            </w14:solidFill>
          </w14:textFill>
        </w:rPr>
        <w:t>的响应文件的竞标报价、商务、技术等实质性要求进行符合性审查，以确定其是否满足磋商文件的实质性要求。</w:t>
      </w:r>
    </w:p>
    <w:bookmarkEnd w:id="73"/>
    <w:p w14:paraId="0F3CD665">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2.2</w:t>
      </w:r>
      <w:r>
        <w:rPr>
          <w:rFonts w:hint="eastAsia" w:ascii="宋体" w:hAnsi="宋体" w:cs="宋体"/>
          <w:color w:val="000000" w:themeColor="text1"/>
          <w:szCs w:val="21"/>
          <w14:textFill>
            <w14:solidFill>
              <w14:schemeClr w14:val="tx1"/>
            </w14:solidFill>
          </w14:textFill>
        </w:rPr>
        <w:t>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6108395">
      <w:pPr>
        <w:spacing w:line="360" w:lineRule="auto"/>
        <w:ind w:firstLine="420" w:firstLineChars="200"/>
        <w:rPr>
          <w:rFonts w:ascii="宋体" w:cs="宋体"/>
          <w:color w:val="000000" w:themeColor="text1"/>
          <w:spacing w:val="-6"/>
          <w:szCs w:val="21"/>
          <w14:textFill>
            <w14:solidFill>
              <w14:schemeClr w14:val="tx1"/>
            </w14:solidFill>
          </w14:textFill>
        </w:rPr>
      </w:pPr>
      <w:r>
        <w:rPr>
          <w:rFonts w:ascii="宋体" w:hAnsi="宋体" w:cs="宋体"/>
          <w:color w:val="000000" w:themeColor="text1"/>
          <w:szCs w:val="21"/>
          <w14:textFill>
            <w14:solidFill>
              <w14:schemeClr w14:val="tx1"/>
            </w14:solidFill>
          </w14:textFill>
        </w:rPr>
        <w:t>2</w:t>
      </w:r>
      <w:r>
        <w:rPr>
          <w:rFonts w:asci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磋商小组要求供应商澄清、说明或者更正响应文件应当以电子澄清函形式作出。供应商的澄清、说明或者更正应当已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w:t>
      </w:r>
      <w:r>
        <w:rPr>
          <w:rFonts w:hint="eastAsia" w:hAnsi="宋体"/>
          <w:color w:val="000000" w:themeColor="text1"/>
          <w14:textFill>
            <w14:solidFill>
              <w14:schemeClr w14:val="tx1"/>
            </w14:solidFill>
          </w14:textFill>
        </w:rPr>
        <w:t>签章</w:t>
      </w:r>
      <w:r>
        <w:rPr>
          <w:rFonts w:hint="eastAsia" w:ascii="宋体" w:hAnsi="宋体" w:cs="宋体"/>
          <w:color w:val="000000" w:themeColor="text1"/>
          <w:spacing w:val="-6"/>
          <w:szCs w:val="21"/>
          <w14:textFill>
            <w14:solidFill>
              <w14:schemeClr w14:val="tx1"/>
            </w14:solidFill>
          </w14:textFill>
        </w:rPr>
        <w:t>。</w:t>
      </w:r>
    </w:p>
    <w:p w14:paraId="31761AB5">
      <w:pPr>
        <w:spacing w:line="360" w:lineRule="auto"/>
        <w:ind w:firstLine="420" w:firstLineChars="200"/>
        <w:rPr>
          <w:rFonts w:ascii="宋体" w:cs="宋体"/>
          <w:color w:val="000000" w:themeColor="text1"/>
          <w:spacing w:val="-6"/>
          <w:szCs w:val="21"/>
          <w14:textFill>
            <w14:solidFill>
              <w14:schemeClr w14:val="tx1"/>
            </w14:solidFill>
          </w14:textFill>
        </w:rPr>
      </w:pPr>
      <w:r>
        <w:rPr>
          <w:rFonts w:hint="eastAsia" w:ascii="宋体" w:hAnsi="宋体" w:cs="Courier New"/>
          <w:color w:val="000000" w:themeColor="text1"/>
          <w:szCs w:val="21"/>
          <w14:textFill>
            <w14:solidFill>
              <w14:schemeClr w14:val="tx1"/>
            </w14:solidFill>
          </w14:textFill>
        </w:rPr>
        <w:t>异常情况处理：如遇无法正常使用线上发送澄清函的情况，将启动书面形式办理。启动书面形式办理的情况下，磋商小组以书面形式要求供应商在规定时间内作出必要的澄清、说明或者补正。供应商的澄清、说明或者补正必须采用书面形式，并加盖公章，或者由法定代表人或者其授权的代表签字。</w:t>
      </w:r>
    </w:p>
    <w:p w14:paraId="6BC5E86B">
      <w:pPr>
        <w:spacing w:line="360" w:lineRule="auto"/>
        <w:ind w:firstLine="396" w:firstLineChars="200"/>
        <w:rPr>
          <w:rFonts w:ascii="宋体" w:cs="宋体"/>
          <w:color w:val="000000" w:themeColor="text1"/>
          <w:szCs w:val="21"/>
          <w14:textFill>
            <w14:solidFill>
              <w14:schemeClr w14:val="tx1"/>
            </w14:solidFill>
          </w14:textFill>
        </w:rPr>
      </w:pPr>
      <w:r>
        <w:rPr>
          <w:rFonts w:ascii="宋体" w:hAnsi="宋体" w:cs="宋体"/>
          <w:color w:val="000000" w:themeColor="text1"/>
          <w:spacing w:val="-6"/>
          <w:szCs w:val="21"/>
          <w14:textFill>
            <w14:solidFill>
              <w14:schemeClr w14:val="tx1"/>
            </w14:solidFill>
          </w14:textFill>
        </w:rPr>
        <w:t>2.4</w:t>
      </w:r>
      <w:r>
        <w:rPr>
          <w:rFonts w:hint="eastAsia" w:ascii="宋体" w:hAnsi="宋体" w:cs="宋体"/>
          <w:color w:val="000000" w:themeColor="text1"/>
          <w:szCs w:val="21"/>
          <w14:textFill>
            <w14:solidFill>
              <w14:schemeClr w14:val="tx1"/>
            </w14:solidFill>
          </w14:textFill>
        </w:rPr>
        <w:t>首次响应文件报价出现前后不一致的，按照下列规定修正：</w:t>
      </w:r>
    </w:p>
    <w:p w14:paraId="08EF567D">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）响应文件中报价表内容与响应文件中相应内容不一致的，以报价表为准；</w:t>
      </w:r>
    </w:p>
    <w:p w14:paraId="5A03E98B">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）大写金额和小写金额不一致的，以大写金额为准；</w:t>
      </w:r>
    </w:p>
    <w:p w14:paraId="6274DA48">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）单价金额小数点或者百分比有明显错位的，以报价表的总价为准，并修改单价；</w:t>
      </w:r>
    </w:p>
    <w:p w14:paraId="635376AA">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4</w:t>
      </w:r>
      <w:r>
        <w:rPr>
          <w:rFonts w:hint="eastAsia" w:ascii="宋体" w:hAnsi="宋体" w:cs="宋体"/>
          <w:color w:val="000000" w:themeColor="text1"/>
          <w:szCs w:val="21"/>
          <w14:textFill>
            <w14:solidFill>
              <w14:schemeClr w14:val="tx1"/>
            </w14:solidFill>
          </w14:textFill>
        </w:rPr>
        <w:t>）总价金额与按单价汇总金额不一致的，以单价金额计算结果为准。</w:t>
      </w:r>
    </w:p>
    <w:p w14:paraId="5C790288">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同时出现两种以上不一致的，按照以上（</w:t>
      </w:r>
      <w:r>
        <w:rPr>
          <w:rFonts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w:t>
      </w:r>
      <w:r>
        <w:rPr>
          <w:rFonts w:asci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4</w:t>
      </w:r>
      <w:r>
        <w:rPr>
          <w:rFonts w:hint="eastAsia" w:ascii="宋体" w:hAnsi="宋体" w:cs="宋体"/>
          <w:color w:val="000000" w:themeColor="text1"/>
          <w:szCs w:val="21"/>
          <w14:textFill>
            <w14:solidFill>
              <w14:schemeClr w14:val="tx1"/>
            </w14:solidFill>
          </w14:textFill>
        </w:rPr>
        <w:t>）规定的顺序逐条进行修正。修正后的报价经供应商确认后产生约束力，供应商不确认的，其响应文件按无效处理。</w:t>
      </w:r>
    </w:p>
    <w:p w14:paraId="532F8CAB">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w:t>
      </w:r>
      <w:r>
        <w:rPr>
          <w:rFonts w:asci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5</w:t>
      </w:r>
      <w:r>
        <w:rPr>
          <w:rFonts w:hint="eastAsia" w:ascii="宋体" w:hAnsi="宋体" w:cs="宋体"/>
          <w:color w:val="000000" w:themeColor="text1"/>
          <w:szCs w:val="21"/>
          <w14:textFill>
            <w14:solidFill>
              <w14:schemeClr w14:val="tx1"/>
            </w14:solidFill>
          </w14:textFill>
        </w:rPr>
        <w:t>商务技术报价评审</w:t>
      </w:r>
    </w:p>
    <w:p w14:paraId="59CD6B2E">
      <w:pPr>
        <w:spacing w:line="360" w:lineRule="auto"/>
        <w:ind w:firstLine="422" w:firstLineChars="200"/>
        <w:rPr>
          <w:rFonts w:asci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在评审时，如发现下列情形之一的，将被视为响应文件无效处理：</w:t>
      </w:r>
    </w:p>
    <w:p w14:paraId="41326DD8">
      <w:pPr>
        <w:spacing w:line="360" w:lineRule="auto"/>
        <w:ind w:firstLine="422" w:firstLineChars="200"/>
        <w:rPr>
          <w:rFonts w:asci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w:t>
      </w:r>
      <w:r>
        <w:rPr>
          <w:rFonts w:ascii="宋体" w:hAnsi="宋体" w:cs="宋体"/>
          <w:b/>
          <w:color w:val="000000" w:themeColor="text1"/>
          <w:szCs w:val="21"/>
          <w14:textFill>
            <w14:solidFill>
              <w14:schemeClr w14:val="tx1"/>
            </w14:solidFill>
          </w14:textFill>
        </w:rPr>
        <w:t>1</w:t>
      </w:r>
      <w:r>
        <w:rPr>
          <w:rFonts w:hint="eastAsia" w:ascii="宋体" w:hAnsi="宋体" w:cs="宋体"/>
          <w:b/>
          <w:color w:val="000000" w:themeColor="text1"/>
          <w:szCs w:val="21"/>
          <w14:textFill>
            <w14:solidFill>
              <w14:schemeClr w14:val="tx1"/>
            </w14:solidFill>
          </w14:textFill>
        </w:rPr>
        <w:t>）商务技术评审</w:t>
      </w:r>
    </w:p>
    <w:p w14:paraId="6F55FB6D">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1</w:t>
      </w:r>
      <w:r>
        <w:rPr>
          <w:rFonts w:hint="eastAsia" w:ascii="宋体" w:hAnsi="宋体" w:cs="宋体"/>
          <w:b/>
          <w:color w:val="000000" w:themeColor="text1"/>
          <w:szCs w:val="21"/>
          <w14:textFill>
            <w14:solidFill>
              <w14:schemeClr w14:val="tx1"/>
            </w14:solidFill>
          </w14:textFill>
        </w:rPr>
        <w:t>）响应文件未按磋商文件要求签署、盖章的；</w:t>
      </w:r>
    </w:p>
    <w:p w14:paraId="1F0EA7E1">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2</w:t>
      </w:r>
      <w:r>
        <w:rPr>
          <w:rFonts w:hint="eastAsia" w:ascii="宋体" w:hAnsi="宋体" w:cs="宋体"/>
          <w:b/>
          <w:color w:val="000000" w:themeColor="text1"/>
          <w:szCs w:val="21"/>
          <w14:textFill>
            <w14:solidFill>
              <w14:schemeClr w14:val="tx1"/>
            </w14:solidFill>
          </w14:textFill>
        </w:rPr>
        <w:t>）委托代理人未能出具有效身份证或者出具的身份证与授权委托书中的信息不符的；</w:t>
      </w:r>
    </w:p>
    <w:p w14:paraId="12A8BAB6">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3</w:t>
      </w:r>
      <w:r>
        <w:rPr>
          <w:rFonts w:hint="eastAsia" w:ascii="宋体" w:hAnsi="宋体" w:cs="宋体"/>
          <w:b/>
          <w:color w:val="000000" w:themeColor="text1"/>
          <w:szCs w:val="21"/>
          <w14:textFill>
            <w14:solidFill>
              <w14:schemeClr w14:val="tx1"/>
            </w14:solidFill>
          </w14:textFill>
        </w:rPr>
        <w:t>）提交的磋商保证金无效的或者未按照磋商文件的规定提交磋商保证金的；</w:t>
      </w:r>
    </w:p>
    <w:p w14:paraId="0476B6EF">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4</w:t>
      </w:r>
      <w:r>
        <w:rPr>
          <w:rFonts w:hint="eastAsia" w:ascii="宋体" w:hAnsi="宋体" w:cs="宋体"/>
          <w:b/>
          <w:color w:val="000000" w:themeColor="text1"/>
          <w:szCs w:val="21"/>
          <w14:textFill>
            <w14:solidFill>
              <w14:schemeClr w14:val="tx1"/>
            </w14:solidFill>
          </w14:textFill>
        </w:rPr>
        <w:t>）响应文件未提供任一项“供应商须知前附表”商务技术文件中“必须提供”或者“委托时必须提供”的文件资料；响应文件提供的商务技术文件出现任一项不符合“供应商须知前附表”商务技术文件中“必须提供”或者“委托时必须提供”文件资料要求的规定或者提供的商务技术文件无效的。</w:t>
      </w:r>
    </w:p>
    <w:p w14:paraId="5B937BA8">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5</w:t>
      </w:r>
      <w:r>
        <w:rPr>
          <w:rFonts w:hint="eastAsia" w:ascii="宋体" w:hAnsi="宋体" w:cs="宋体"/>
          <w:b/>
          <w:color w:val="000000" w:themeColor="text1"/>
          <w:szCs w:val="21"/>
          <w14:textFill>
            <w14:solidFill>
              <w14:schemeClr w14:val="tx1"/>
            </w14:solidFill>
          </w14:textFill>
        </w:rPr>
        <w:t>）商务要求允许负偏离的条款数超过“供应商须知前附表”规定项数的；</w:t>
      </w:r>
    </w:p>
    <w:p w14:paraId="11EB4E1C">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6</w:t>
      </w:r>
      <w:r>
        <w:rPr>
          <w:rFonts w:hint="eastAsia" w:ascii="宋体" w:hAnsi="宋体" w:cs="宋体"/>
          <w:b/>
          <w:color w:val="000000" w:themeColor="text1"/>
          <w:szCs w:val="21"/>
          <w14:textFill>
            <w14:solidFill>
              <w14:schemeClr w14:val="tx1"/>
            </w14:solidFill>
          </w14:textFill>
        </w:rPr>
        <w:t>）未对竞标有效期作出响应或者响应文件承诺的竞标有效期不满足磋商文件要求的；</w:t>
      </w:r>
    </w:p>
    <w:p w14:paraId="6D0668C7">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7</w:t>
      </w:r>
      <w:r>
        <w:rPr>
          <w:rFonts w:hint="eastAsia" w:ascii="宋体" w:hAnsi="宋体" w:cs="宋体"/>
          <w:b/>
          <w:color w:val="000000" w:themeColor="text1"/>
          <w:szCs w:val="21"/>
          <w14:textFill>
            <w14:solidFill>
              <w14:schemeClr w14:val="tx1"/>
            </w14:solidFill>
          </w14:textFill>
        </w:rPr>
        <w:t>）响应文件的实质性内容未使用中文表述、使用计量单位不符合磋商文件要求的；</w:t>
      </w:r>
    </w:p>
    <w:p w14:paraId="0952D51C">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8</w:t>
      </w:r>
      <w:r>
        <w:rPr>
          <w:rFonts w:hint="eastAsia" w:ascii="宋体" w:hAnsi="宋体" w:cs="宋体"/>
          <w:b/>
          <w:color w:val="000000" w:themeColor="text1"/>
          <w:szCs w:val="21"/>
          <w14:textFill>
            <w14:solidFill>
              <w14:schemeClr w14:val="tx1"/>
            </w14:solidFill>
          </w14:textFill>
        </w:rPr>
        <w:t>）响应文件中的文件资料因填写不齐全或者内容虚假或者出现其他情形而导致被磋商小组认定无效的；</w:t>
      </w:r>
    </w:p>
    <w:p w14:paraId="64801878">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9</w:t>
      </w:r>
      <w:r>
        <w:rPr>
          <w:rFonts w:hint="eastAsia" w:ascii="宋体" w:hAnsi="宋体" w:cs="宋体"/>
          <w:b/>
          <w:color w:val="000000" w:themeColor="text1"/>
          <w:szCs w:val="21"/>
          <w14:textFill>
            <w14:solidFill>
              <w14:schemeClr w14:val="tx1"/>
            </w14:solidFill>
          </w14:textFill>
        </w:rPr>
        <w:t>）响应文件含有采购人不能接受的附加条件的；</w:t>
      </w:r>
    </w:p>
    <w:p w14:paraId="602A4B20">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10</w:t>
      </w:r>
      <w:r>
        <w:rPr>
          <w:rFonts w:hint="eastAsia" w:ascii="宋体" w:hAnsi="宋体" w:cs="宋体"/>
          <w:b/>
          <w:color w:val="000000" w:themeColor="text1"/>
          <w:szCs w:val="21"/>
          <w14:textFill>
            <w14:solidFill>
              <w14:schemeClr w14:val="tx1"/>
            </w14:solidFill>
          </w14:textFill>
        </w:rPr>
        <w:t>）属于“供应商须知正文”第</w:t>
      </w:r>
      <w:r>
        <w:rPr>
          <w:rFonts w:ascii="宋体" w:hAnsi="宋体" w:cs="宋体"/>
          <w:b/>
          <w:color w:val="000000" w:themeColor="text1"/>
          <w:szCs w:val="21"/>
          <w14:textFill>
            <w14:solidFill>
              <w14:schemeClr w14:val="tx1"/>
            </w14:solidFill>
          </w14:textFill>
        </w:rPr>
        <w:t>7.5</w:t>
      </w:r>
      <w:r>
        <w:rPr>
          <w:rFonts w:hint="eastAsia" w:ascii="宋体" w:hAnsi="宋体" w:cs="宋体"/>
          <w:b/>
          <w:color w:val="000000" w:themeColor="text1"/>
          <w:szCs w:val="21"/>
          <w14:textFill>
            <w14:solidFill>
              <w14:schemeClr w14:val="tx1"/>
            </w14:solidFill>
          </w14:textFill>
        </w:rPr>
        <w:t>条供应商相互串通竞标情形的；</w:t>
      </w:r>
    </w:p>
    <w:p w14:paraId="681D7F27">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11</w:t>
      </w:r>
      <w:r>
        <w:rPr>
          <w:rFonts w:hint="eastAsia" w:ascii="宋体" w:hAnsi="宋体" w:cs="宋体"/>
          <w:b/>
          <w:color w:val="000000" w:themeColor="text1"/>
          <w:szCs w:val="21"/>
          <w14:textFill>
            <w14:solidFill>
              <w14:schemeClr w14:val="tx1"/>
            </w14:solidFill>
          </w14:textFill>
        </w:rPr>
        <w:t>）技术要求允许负偏离的条款数超过“供应商须知前附表”规定项数的；</w:t>
      </w:r>
    </w:p>
    <w:p w14:paraId="140A0CED">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12</w:t>
      </w:r>
      <w:r>
        <w:rPr>
          <w:rFonts w:hint="eastAsia" w:ascii="宋体" w:hAnsi="宋体" w:cs="宋体"/>
          <w:b/>
          <w:color w:val="000000" w:themeColor="text1"/>
          <w:szCs w:val="21"/>
          <w14:textFill>
            <w14:solidFill>
              <w14:schemeClr w14:val="tx1"/>
            </w14:solidFill>
          </w14:textFill>
        </w:rPr>
        <w:t>）虚假竞标，或者出现其他情形而导致被磋商小组认定无效的；</w:t>
      </w:r>
    </w:p>
    <w:p w14:paraId="1C626C7D">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13</w:t>
      </w:r>
      <w:r>
        <w:rPr>
          <w:rFonts w:hint="eastAsia" w:ascii="宋体" w:hAnsi="宋体" w:cs="宋体"/>
          <w:b/>
          <w:color w:val="000000" w:themeColor="text1"/>
          <w:szCs w:val="21"/>
          <w14:textFill>
            <w14:solidFill>
              <w14:schemeClr w14:val="tx1"/>
            </w14:solidFill>
          </w14:textFill>
        </w:rPr>
        <w:t>）</w:t>
      </w:r>
      <w:bookmarkStart w:id="74" w:name="_Hlk71704147"/>
      <w:r>
        <w:rPr>
          <w:rFonts w:hint="eastAsia" w:ascii="宋体" w:hAnsi="宋体" w:cs="宋体"/>
          <w:b/>
          <w:color w:val="000000" w:themeColor="text1"/>
          <w:szCs w:val="21"/>
          <w14:textFill>
            <w14:solidFill>
              <w14:schemeClr w14:val="tx1"/>
            </w14:solidFill>
          </w14:textFill>
        </w:rPr>
        <w:t>磋商文件未载明允许提供备选（替代）竞标方案或明确不允许提供备选（替代）竞标方案时，供应商提供了备选（替代）竞标方案的；</w:t>
      </w:r>
      <w:bookmarkEnd w:id="74"/>
    </w:p>
    <w:p w14:paraId="46D94136">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14</w:t>
      </w:r>
      <w:r>
        <w:rPr>
          <w:rFonts w:hint="eastAsia" w:ascii="宋体" w:hAnsi="宋体" w:cs="宋体"/>
          <w:b/>
          <w:color w:val="000000" w:themeColor="text1"/>
          <w:szCs w:val="21"/>
          <w14:textFill>
            <w14:solidFill>
              <w14:schemeClr w14:val="tx1"/>
            </w14:solidFill>
          </w14:textFill>
        </w:rPr>
        <w:t>）响应文件标注的项目名称或者项目编号与磋商文件标注的项目名称或者项目编号不一致的；</w:t>
      </w:r>
    </w:p>
    <w:p w14:paraId="413A1B29">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15</w:t>
      </w:r>
      <w:r>
        <w:rPr>
          <w:rFonts w:hint="eastAsia" w:ascii="宋体" w:hAnsi="宋体" w:cs="宋体"/>
          <w:b/>
          <w:color w:val="000000" w:themeColor="text1"/>
          <w:szCs w:val="21"/>
          <w14:textFill>
            <w14:solidFill>
              <w14:schemeClr w14:val="tx1"/>
            </w14:solidFill>
          </w14:textFill>
        </w:rPr>
        <w:t>）</w:t>
      </w:r>
      <w:r>
        <w:rPr>
          <w:rFonts w:hint="eastAsia" w:ascii="宋体" w:hAnsi="宋体"/>
          <w:b/>
          <w:color w:val="000000" w:themeColor="text1"/>
          <w:szCs w:val="21"/>
          <w14:textFill>
            <w14:solidFill>
              <w14:schemeClr w14:val="tx1"/>
            </w14:solidFill>
          </w14:textFill>
        </w:rPr>
        <w:t>竞争性磋商文件明确不允许分包，响应文件拟分包的；</w:t>
      </w:r>
    </w:p>
    <w:p w14:paraId="13B3938A">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16</w:t>
      </w:r>
      <w:r>
        <w:rPr>
          <w:rFonts w:hint="eastAsia" w:ascii="宋体" w:hAnsi="宋体" w:cs="宋体"/>
          <w:b/>
          <w:color w:val="000000" w:themeColor="text1"/>
          <w:szCs w:val="21"/>
          <w14:textFill>
            <w14:solidFill>
              <w14:schemeClr w14:val="tx1"/>
            </w14:solidFill>
          </w14:textFill>
        </w:rPr>
        <w:t>）未响应磋商文件实质性要求的；</w:t>
      </w:r>
    </w:p>
    <w:p w14:paraId="14810DB6">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17</w:t>
      </w:r>
      <w:r>
        <w:rPr>
          <w:rFonts w:hint="eastAsia" w:ascii="宋体" w:hAnsi="宋体" w:cs="宋体"/>
          <w:b/>
          <w:color w:val="000000" w:themeColor="text1"/>
          <w:szCs w:val="21"/>
          <w14:textFill>
            <w14:solidFill>
              <w14:schemeClr w14:val="tx1"/>
            </w14:solidFill>
          </w14:textFill>
        </w:rPr>
        <w:t>）法律、法规和磋商文件规定的其他无效情形。</w:t>
      </w:r>
    </w:p>
    <w:p w14:paraId="2D626566">
      <w:pPr>
        <w:spacing w:line="360" w:lineRule="auto"/>
        <w:ind w:firstLine="422" w:firstLineChars="200"/>
        <w:rPr>
          <w:rFonts w:asci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w:t>
      </w:r>
      <w:r>
        <w:rPr>
          <w:rFonts w:ascii="宋体" w:hAnsi="宋体" w:cs="宋体"/>
          <w:b/>
          <w:color w:val="000000" w:themeColor="text1"/>
          <w:szCs w:val="21"/>
          <w14:textFill>
            <w14:solidFill>
              <w14:schemeClr w14:val="tx1"/>
            </w14:solidFill>
          </w14:textFill>
        </w:rPr>
        <w:t>2</w:t>
      </w:r>
      <w:r>
        <w:rPr>
          <w:rFonts w:hint="eastAsia" w:ascii="宋体" w:hAnsi="宋体" w:cs="宋体"/>
          <w:b/>
          <w:color w:val="000000" w:themeColor="text1"/>
          <w:szCs w:val="21"/>
          <w14:textFill>
            <w14:solidFill>
              <w14:schemeClr w14:val="tx1"/>
            </w14:solidFill>
          </w14:textFill>
        </w:rPr>
        <w:t>）报价评审</w:t>
      </w:r>
    </w:p>
    <w:p w14:paraId="0283E5E1">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1</w:t>
      </w:r>
      <w:r>
        <w:rPr>
          <w:rFonts w:hint="eastAsia" w:ascii="宋体" w:hAnsi="宋体" w:cs="宋体"/>
          <w:b/>
          <w:color w:val="000000" w:themeColor="text1"/>
          <w:szCs w:val="21"/>
          <w14:textFill>
            <w14:solidFill>
              <w14:schemeClr w14:val="tx1"/>
            </w14:solidFill>
          </w14:textFill>
        </w:rPr>
        <w:t>）响应文件未提供“供应商须知前附表”报价文件中规定的“竞标报价表”的；</w:t>
      </w:r>
    </w:p>
    <w:p w14:paraId="651CC3A1">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2</w:t>
      </w:r>
      <w:r>
        <w:rPr>
          <w:rFonts w:hint="eastAsia" w:ascii="宋体" w:hAnsi="宋体" w:cs="宋体"/>
          <w:b/>
          <w:color w:val="000000" w:themeColor="text1"/>
          <w:szCs w:val="21"/>
          <w14:textFill>
            <w14:solidFill>
              <w14:schemeClr w14:val="tx1"/>
            </w14:solidFill>
          </w14:textFill>
        </w:rPr>
        <w:t>）未采用人民币报价或者未按照磋商文件标明的币种报价的；</w:t>
      </w:r>
    </w:p>
    <w:p w14:paraId="6798CF92">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3</w:t>
      </w:r>
      <w:r>
        <w:rPr>
          <w:rFonts w:hint="eastAsia" w:ascii="宋体" w:hAnsi="宋体" w:cs="宋体"/>
          <w:b/>
          <w:color w:val="000000" w:themeColor="text1"/>
          <w:szCs w:val="21"/>
          <w14:textFill>
            <w14:solidFill>
              <w14:schemeClr w14:val="tx1"/>
            </w14:solidFill>
          </w14:textFill>
        </w:rPr>
        <w:t>）供应商未就所竞标分标进行报价或者存在漏项报价；供应商未就所竞标分标的单项内容作唯一报价；供应商未就所竞标分标的全部内容作完整唯一总价报价；供应商响应文件中存在有选择、有条件报价的（磋商文件允许有备选方案或者其他约定的除外）；</w:t>
      </w:r>
    </w:p>
    <w:p w14:paraId="53B845C5">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4</w:t>
      </w:r>
      <w:r>
        <w:rPr>
          <w:rFonts w:hint="eastAsia" w:ascii="宋体" w:hAnsi="宋体" w:cs="宋体"/>
          <w:b/>
          <w:color w:val="000000" w:themeColor="text1"/>
          <w:szCs w:val="21"/>
          <w14:textFill>
            <w14:solidFill>
              <w14:schemeClr w14:val="tx1"/>
            </w14:solidFill>
          </w14:textFill>
        </w:rPr>
        <w:t>）竞标报价（包含首次报价、最后报价）超过所竞标分标规定的采购预算金额或者最高限价的（如本项目公布了最高限价）；</w:t>
      </w:r>
      <w:bookmarkStart w:id="75" w:name="_Hlk42596405"/>
      <w:r>
        <w:rPr>
          <w:rFonts w:hint="eastAsia" w:ascii="宋体" w:hAnsi="宋体" w:cs="宋体"/>
          <w:b/>
          <w:color w:val="000000" w:themeColor="text1"/>
          <w:szCs w:val="21"/>
          <w14:textFill>
            <w14:solidFill>
              <w14:schemeClr w14:val="tx1"/>
            </w14:solidFill>
          </w14:textFill>
        </w:rPr>
        <w:t>竞标报价（包含首次报价、最后报价）</w:t>
      </w:r>
      <w:bookmarkEnd w:id="75"/>
      <w:bookmarkStart w:id="76" w:name="_Hlk42596276"/>
      <w:r>
        <w:rPr>
          <w:rFonts w:hint="eastAsia" w:ascii="宋体" w:hAnsi="宋体" w:cs="宋体"/>
          <w:b/>
          <w:color w:val="000000" w:themeColor="text1"/>
          <w:szCs w:val="21"/>
          <w14:textFill>
            <w14:solidFill>
              <w14:schemeClr w14:val="tx1"/>
            </w14:solidFill>
          </w14:textFill>
        </w:rPr>
        <w:t>超过磋商文件分项采购预算金额或者最高限价的</w:t>
      </w:r>
      <w:bookmarkEnd w:id="76"/>
      <w:r>
        <w:rPr>
          <w:rFonts w:hint="eastAsia" w:ascii="宋体" w:hAnsi="宋体" w:cs="宋体"/>
          <w:b/>
          <w:color w:val="000000" w:themeColor="text1"/>
          <w:szCs w:val="21"/>
          <w14:textFill>
            <w14:solidFill>
              <w14:schemeClr w14:val="tx1"/>
            </w14:solidFill>
          </w14:textFill>
        </w:rPr>
        <w:t>（如本项目有要求并公布了分项采购预算金额或者最高限价）；</w:t>
      </w:r>
    </w:p>
    <w:p w14:paraId="19D5425F">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5</w:t>
      </w:r>
      <w:r>
        <w:rPr>
          <w:rFonts w:hint="eastAsia" w:ascii="宋体" w:hAnsi="宋体" w:cs="宋体"/>
          <w:b/>
          <w:color w:val="000000" w:themeColor="text1"/>
          <w:szCs w:val="21"/>
          <w14:textFill>
            <w14:solidFill>
              <w14:schemeClr w14:val="tx1"/>
            </w14:solidFill>
          </w14:textFill>
        </w:rPr>
        <w:t>）修正后的报价，供应商不确认的；或者经供应商确认修正后的竞标报价（包含首次报价、最后报价）超过所竞标分标规定的采购预算金额或者最高限价（如本项目公布了最高限价）；或者经供应商确认修正后竞标报价（包含首次报价、最后报价）超过磋商文件分项分项采购预算金额或者最高限价的（如本项目有要求并公布了分项采购预算金额或者最高限价）。</w:t>
      </w:r>
    </w:p>
    <w:p w14:paraId="070BDAFD">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6</w:t>
      </w:r>
      <w:r>
        <w:rPr>
          <w:rFonts w:hint="eastAsia" w:ascii="宋体" w:hAnsi="宋体" w:cs="宋体"/>
          <w:b/>
          <w:color w:val="000000" w:themeColor="text1"/>
          <w:szCs w:val="21"/>
          <w14:textFill>
            <w14:solidFill>
              <w14:schemeClr w14:val="tx1"/>
            </w14:solidFill>
          </w14:textFill>
        </w:rPr>
        <w:t>）在单价合同工程中供应商采用总价优惠或以总价百分比优惠的方式进行竞标报价的；</w:t>
      </w:r>
    </w:p>
    <w:p w14:paraId="3B65555C">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7</w:t>
      </w:r>
      <w:r>
        <w:rPr>
          <w:rFonts w:hint="eastAsia" w:ascii="宋体" w:hAnsi="宋体" w:cs="宋体"/>
          <w:b/>
          <w:color w:val="000000" w:themeColor="text1"/>
          <w:szCs w:val="21"/>
          <w14:textFill>
            <w14:solidFill>
              <w14:schemeClr w14:val="tx1"/>
            </w14:solidFill>
          </w14:textFill>
        </w:rPr>
        <w:t>）竞标总报价与已标价工程量清单汇总表不一致的；</w:t>
      </w:r>
    </w:p>
    <w:p w14:paraId="5B16A151">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8</w:t>
      </w:r>
      <w:r>
        <w:rPr>
          <w:rFonts w:hint="eastAsia" w:ascii="宋体" w:hAnsi="宋体" w:cs="宋体"/>
          <w:b/>
          <w:color w:val="000000" w:themeColor="text1"/>
          <w:szCs w:val="21"/>
          <w14:textFill>
            <w14:solidFill>
              <w14:schemeClr w14:val="tx1"/>
            </w14:solidFill>
          </w14:textFill>
        </w:rPr>
        <w:t>）安全文明施工费和规费、增值税不按广西区费用定额及造价管理相关文件规定报价的（园林绿化及仿古建筑工程除外）；（适用于房屋建筑和市政工程项目）</w:t>
      </w:r>
    </w:p>
    <w:p w14:paraId="556C8823">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9</w:t>
      </w:r>
      <w:r>
        <w:rPr>
          <w:rFonts w:hint="eastAsia" w:ascii="宋体" w:hAnsi="宋体" w:cs="宋体"/>
          <w:b/>
          <w:color w:val="000000" w:themeColor="text1"/>
          <w:szCs w:val="21"/>
          <w14:textFill>
            <w14:solidFill>
              <w14:schemeClr w14:val="tx1"/>
            </w14:solidFill>
          </w14:textFill>
        </w:rPr>
        <w:t>）供应商已标价工程量清单的项目编码（</w:t>
      </w:r>
      <w:r>
        <w:rPr>
          <w:rFonts w:ascii="宋体" w:hAnsi="宋体" w:cs="宋体"/>
          <w:b/>
          <w:color w:val="000000" w:themeColor="text1"/>
          <w:szCs w:val="21"/>
          <w14:textFill>
            <w14:solidFill>
              <w14:schemeClr w14:val="tx1"/>
            </w14:solidFill>
          </w14:textFill>
        </w:rPr>
        <w:t>12</w:t>
      </w:r>
      <w:r>
        <w:rPr>
          <w:rFonts w:hint="eastAsia" w:ascii="宋体" w:hAnsi="宋体" w:cs="宋体"/>
          <w:b/>
          <w:color w:val="000000" w:themeColor="text1"/>
          <w:szCs w:val="21"/>
          <w14:textFill>
            <w14:solidFill>
              <w14:schemeClr w14:val="tx1"/>
            </w14:solidFill>
          </w14:textFill>
        </w:rPr>
        <w:t>位）、计量单位、工程量任何一处与工程量清单不一致的；</w:t>
      </w:r>
    </w:p>
    <w:p w14:paraId="4033E0A9">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10</w:t>
      </w:r>
      <w:r>
        <w:rPr>
          <w:rFonts w:hint="eastAsia" w:ascii="宋体" w:hAnsi="宋体" w:cs="宋体"/>
          <w:b/>
          <w:color w:val="000000" w:themeColor="text1"/>
          <w:szCs w:val="21"/>
          <w14:textFill>
            <w14:solidFill>
              <w14:schemeClr w14:val="tx1"/>
            </w14:solidFill>
          </w14:textFill>
        </w:rPr>
        <w:t>）供应商已标价工程量清单的项目名称或项目特征与工程量清单不一致，评标委员会要求澄清、说明或补正，但供应商拒绝澄清、说明或补正的；（适用于房屋建筑和市政工程项目）</w:t>
      </w:r>
    </w:p>
    <w:p w14:paraId="5CD96E30">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11</w:t>
      </w:r>
      <w:r>
        <w:rPr>
          <w:rFonts w:hint="eastAsia" w:ascii="宋体" w:hAnsi="宋体" w:cs="宋体"/>
          <w:b/>
          <w:color w:val="000000" w:themeColor="text1"/>
          <w:szCs w:val="21"/>
          <w14:textFill>
            <w14:solidFill>
              <w14:schemeClr w14:val="tx1"/>
            </w14:solidFill>
          </w14:textFill>
        </w:rPr>
        <w:t>）设有暂估价、暂列金额的，竞标时未按工程量清单给出的暂估价总价、暂列金额总价计入竞标总报价中的；</w:t>
      </w:r>
    </w:p>
    <w:p w14:paraId="484C002E">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12</w:t>
      </w:r>
      <w:r>
        <w:rPr>
          <w:rFonts w:hint="eastAsia" w:ascii="宋体" w:hAnsi="宋体" w:cs="宋体"/>
          <w:b/>
          <w:color w:val="000000" w:themeColor="text1"/>
          <w:szCs w:val="21"/>
          <w14:textFill>
            <w14:solidFill>
              <w14:schemeClr w14:val="tx1"/>
            </w14:solidFill>
          </w14:textFill>
        </w:rPr>
        <w:t>）供应商对工程量清单内容进行增减或对竞标范围进行调整的；</w:t>
      </w:r>
    </w:p>
    <w:p w14:paraId="3F00B2A3">
      <w:pPr>
        <w:spacing w:line="360" w:lineRule="auto"/>
        <w:ind w:firstLine="422" w:firstLineChars="200"/>
        <w:rPr>
          <w:rFonts w:ascii="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13</w:t>
      </w:r>
      <w:r>
        <w:rPr>
          <w:rFonts w:hint="eastAsia" w:ascii="宋体" w:hAnsi="宋体" w:cs="宋体"/>
          <w:b/>
          <w:color w:val="000000" w:themeColor="text1"/>
          <w:szCs w:val="21"/>
          <w14:textFill>
            <w14:solidFill>
              <w14:schemeClr w14:val="tx1"/>
            </w14:solidFill>
          </w14:textFill>
        </w:rPr>
        <w:t>）</w:t>
      </w:r>
      <w:r>
        <w:rPr>
          <w:rFonts w:hint="eastAsia" w:ascii="宋体" w:hAnsi="宋体"/>
          <w:b/>
          <w:color w:val="000000" w:themeColor="text1"/>
          <w:szCs w:val="21"/>
          <w14:textFill>
            <w14:solidFill>
              <w14:schemeClr w14:val="tx1"/>
            </w14:solidFill>
          </w14:textFill>
        </w:rPr>
        <w:t>响应文件响应的标的数量及单位与竞争性磋商采购文件要求实质性不一致的；</w:t>
      </w:r>
    </w:p>
    <w:p w14:paraId="02EDC23B">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14</w:t>
      </w:r>
      <w:r>
        <w:rPr>
          <w:rFonts w:hint="eastAsia" w:ascii="宋体" w:hAnsi="宋体" w:cs="宋体"/>
          <w:b/>
          <w:color w:val="000000" w:themeColor="text1"/>
          <w:szCs w:val="21"/>
          <w14:textFill>
            <w14:solidFill>
              <w14:schemeClr w14:val="tx1"/>
            </w14:solidFill>
          </w14:textFill>
        </w:rPr>
        <w:t>）未响应磋商文件实质性要求的。</w:t>
      </w:r>
    </w:p>
    <w:p w14:paraId="7889001A">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2.6</w:t>
      </w:r>
      <w:r>
        <w:rPr>
          <w:rFonts w:hint="eastAsia" w:ascii="宋体" w:hAnsi="宋体" w:cs="宋体"/>
          <w:color w:val="000000" w:themeColor="text1"/>
          <w:szCs w:val="21"/>
          <w14:textFill>
            <w14:solidFill>
              <w14:schemeClr w14:val="tx1"/>
            </w14:solidFill>
          </w14:textFill>
        </w:rPr>
        <w:t>磋商小组对响应文件进行评审，未实质性响应磋商文件的响应文件按无效处理，磋商小组应当将资格和符合性不通过的情况告知有关供应商。</w:t>
      </w:r>
    </w:p>
    <w:p w14:paraId="27C1D8D6">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2.7</w:t>
      </w:r>
      <w:r>
        <w:rPr>
          <w:rFonts w:hint="eastAsia" w:ascii="宋体" w:hAnsi="宋体"/>
          <w:color w:val="000000" w:themeColor="text1"/>
          <w:szCs w:val="21"/>
          <w14:textFill>
            <w14:solidFill>
              <w14:schemeClr w14:val="tx1"/>
            </w14:solidFill>
          </w14:textFill>
        </w:rPr>
        <w:t>通过符合性审查的合格供应商不足</w:t>
      </w:r>
      <w:r>
        <w:rPr>
          <w:rFonts w:ascii="宋体" w:hAnsi="宋体"/>
          <w:color w:val="000000" w:themeColor="text1"/>
          <w:szCs w:val="21"/>
          <w14:textFill>
            <w14:solidFill>
              <w14:schemeClr w14:val="tx1"/>
            </w14:solidFill>
          </w14:textFill>
        </w:rPr>
        <w:t>3</w:t>
      </w:r>
      <w:r>
        <w:rPr>
          <w:rFonts w:hint="eastAsia" w:ascii="宋体" w:hAnsi="宋体"/>
          <w:color w:val="000000" w:themeColor="text1"/>
          <w:szCs w:val="21"/>
          <w14:textFill>
            <w14:solidFill>
              <w14:schemeClr w14:val="tx1"/>
            </w14:solidFill>
          </w14:textFill>
        </w:rPr>
        <w:t>家的，不得进入磋商环节，应当重新开展采购活动。</w:t>
      </w:r>
    </w:p>
    <w:p w14:paraId="2B902D03">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3.</w:t>
      </w:r>
      <w:r>
        <w:rPr>
          <w:rFonts w:hint="eastAsia" w:ascii="黑体" w:hAnsi="黑体" w:eastAsia="黑体" w:cs="宋体"/>
          <w:b/>
          <w:bCs/>
          <w:color w:val="000000" w:themeColor="text1"/>
          <w:sz w:val="24"/>
          <w14:textFill>
            <w14:solidFill>
              <w14:schemeClr w14:val="tx1"/>
            </w14:solidFill>
          </w14:textFill>
        </w:rPr>
        <w:t>磋商程序</w:t>
      </w:r>
    </w:p>
    <w:p w14:paraId="638A2E89">
      <w:pPr>
        <w:spacing w:line="360" w:lineRule="auto"/>
        <w:ind w:firstLine="420" w:firstLineChars="200"/>
        <w:rPr>
          <w:rFonts w:asci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3.1</w:t>
      </w:r>
      <w:r>
        <w:rPr>
          <w:rFonts w:hint="eastAsia" w:ascii="宋体" w:hAnsi="宋体" w:cs="宋体"/>
          <w:color w:val="000000" w:themeColor="text1"/>
          <w:kern w:val="0"/>
          <w:szCs w:val="21"/>
          <w14:textFill>
            <w14:solidFill>
              <w14:schemeClr w14:val="tx1"/>
            </w14:solidFill>
          </w14:textFill>
        </w:rPr>
        <w:t>磋商小组</w:t>
      </w:r>
      <w:r>
        <w:rPr>
          <w:rFonts w:hint="eastAsia" w:ascii="宋体" w:hAnsi="宋体" w:cs="宋体"/>
          <w:color w:val="000000" w:themeColor="text1"/>
          <w:szCs w:val="21"/>
          <w14:textFill>
            <w14:solidFill>
              <w14:schemeClr w14:val="tx1"/>
            </w14:solidFill>
          </w14:textFill>
        </w:rPr>
        <w:t>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处理。</w:t>
      </w:r>
    </w:p>
    <w:p w14:paraId="376EB997">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3.2</w:t>
      </w:r>
      <w:r>
        <w:rPr>
          <w:rFonts w:hint="eastAsia" w:ascii="宋体" w:hAnsi="宋体" w:cs="宋体"/>
          <w:color w:val="000000" w:themeColor="text1"/>
          <w:szCs w:val="21"/>
          <w14:textFill>
            <w14:solidFill>
              <w14:schemeClr w14:val="tx1"/>
            </w14:solidFill>
          </w14:textFill>
        </w:rPr>
        <w:t>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39730C80">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3.3</w:t>
      </w:r>
      <w:r>
        <w:rPr>
          <w:rFonts w:hint="eastAsia" w:ascii="宋体" w:hAnsi="宋体" w:cs="宋体"/>
          <w:color w:val="000000" w:themeColor="text1"/>
          <w:szCs w:val="21"/>
          <w14:textFill>
            <w14:solidFill>
              <w14:schemeClr w14:val="tx1"/>
            </w14:solidFill>
          </w14:textFill>
        </w:rPr>
        <w:t>对磋商文件作出的实质性变动是磋商文件的有效组成部分，由磋商小组及时以电子澄清函形式同时通知所有参加磋商的供应商。</w:t>
      </w:r>
    </w:p>
    <w:p w14:paraId="7014DFE0">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3.4</w:t>
      </w:r>
      <w:r>
        <w:rPr>
          <w:rFonts w:hint="eastAsia" w:ascii="宋体" w:hAnsi="宋体" w:cs="宋体"/>
          <w:color w:val="000000" w:themeColor="text1"/>
          <w:szCs w:val="21"/>
          <w14:textFill>
            <w14:solidFill>
              <w14:schemeClr w14:val="tx1"/>
            </w14:solidFill>
          </w14:textFill>
        </w:rPr>
        <w:t>供应商必须按照磋商文件的变动情况和磋商小组的要求以回函的形式重新提交响应文件，并加盖电子签章。参加磋商的供应商未在规定时间内重新提交响应文件的，视同退出磋商，其响应文件按无效处理。</w:t>
      </w:r>
    </w:p>
    <w:p w14:paraId="528C3AEB">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3.5</w:t>
      </w:r>
      <w:r>
        <w:rPr>
          <w:rFonts w:hint="eastAsia" w:ascii="宋体" w:hAnsi="宋体" w:cs="宋体"/>
          <w:color w:val="000000" w:themeColor="text1"/>
          <w:szCs w:val="21"/>
          <w14:textFill>
            <w14:solidFill>
              <w14:schemeClr w14:val="tx1"/>
            </w14:solidFill>
          </w14:textFill>
        </w:rPr>
        <w:t>磋商中，磋商的任何一方不得透露与磋商有关的其他供应商的技术资料、价格和其他信息</w:t>
      </w:r>
      <w:r>
        <w:rPr>
          <w:rFonts w:hint="eastAsia" w:ascii="宋体" w:hAnsi="宋体" w:cs="宋体"/>
          <w:color w:val="000000" w:themeColor="text1"/>
          <w:spacing w:val="-6"/>
          <w:szCs w:val="21"/>
          <w14:textFill>
            <w14:solidFill>
              <w14:schemeClr w14:val="tx1"/>
            </w14:solidFill>
          </w14:textFill>
        </w:rPr>
        <w:t>。</w:t>
      </w:r>
    </w:p>
    <w:p w14:paraId="6448E9F2">
      <w:pPr>
        <w:widowControl/>
        <w:tabs>
          <w:tab w:val="left" w:pos="540"/>
        </w:tabs>
        <w:spacing w:line="360" w:lineRule="auto"/>
        <w:ind w:firstLine="420" w:firstLineChars="200"/>
        <w:jc w:val="left"/>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3.6</w:t>
      </w:r>
      <w:r>
        <w:rPr>
          <w:rFonts w:hint="eastAsia" w:ascii="宋体" w:hAnsi="宋体" w:cs="宋体"/>
          <w:color w:val="000000" w:themeColor="text1"/>
          <w:szCs w:val="21"/>
          <w14:textFill>
            <w14:solidFill>
              <w14:schemeClr w14:val="tx1"/>
            </w14:solidFill>
          </w14:textFill>
        </w:rPr>
        <w:t>采购代理机构对磋商过程和磋商内容进行记录。</w:t>
      </w:r>
    </w:p>
    <w:p w14:paraId="2603A032">
      <w:pPr>
        <w:widowControl/>
        <w:tabs>
          <w:tab w:val="left" w:pos="540"/>
        </w:tabs>
        <w:spacing w:line="360" w:lineRule="auto"/>
        <w:ind w:firstLine="420" w:firstLineChars="200"/>
        <w:jc w:val="left"/>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3.7</w:t>
      </w:r>
      <w:r>
        <w:rPr>
          <w:rFonts w:hint="eastAsia"/>
          <w:color w:val="000000" w:themeColor="text1"/>
          <w14:textFill>
            <w14:solidFill>
              <w14:schemeClr w14:val="tx1"/>
            </w14:solidFill>
          </w14:textFill>
        </w:rPr>
        <w:t>根据《</w:t>
      </w:r>
      <w:r>
        <w:rPr>
          <w:rFonts w:hint="eastAsia" w:ascii="宋体" w:hAnsi="宋体"/>
          <w:color w:val="000000" w:themeColor="text1"/>
          <w14:textFill>
            <w14:solidFill>
              <w14:schemeClr w14:val="tx1"/>
            </w14:solidFill>
          </w14:textFill>
        </w:rPr>
        <w:t>财政部关于政府采购竞争性磋商采购方式管理暂行办法有关问题的补充通知》（财库〔</w:t>
      </w:r>
      <w:r>
        <w:rPr>
          <w:rFonts w:ascii="宋体" w:hAnsi="宋体"/>
          <w:color w:val="000000" w:themeColor="text1"/>
          <w14:textFill>
            <w14:solidFill>
              <w14:schemeClr w14:val="tx1"/>
            </w14:solidFill>
          </w14:textFill>
        </w:rPr>
        <w:t>2015</w:t>
      </w:r>
      <w:r>
        <w:rPr>
          <w:rFonts w:hint="eastAsia" w:ascii="宋体" w:hAnsi="宋体"/>
          <w:color w:val="000000" w:themeColor="text1"/>
          <w14:textFill>
            <w14:solidFill>
              <w14:schemeClr w14:val="tx1"/>
            </w14:solidFill>
          </w14:textFill>
        </w:rPr>
        <w:t>〕</w:t>
      </w:r>
      <w:r>
        <w:rPr>
          <w:rFonts w:ascii="宋体" w:hAnsi="宋体"/>
          <w:color w:val="000000" w:themeColor="text1"/>
          <w14:textFill>
            <w14:solidFill>
              <w14:schemeClr w14:val="tx1"/>
            </w14:solidFill>
          </w14:textFill>
        </w:rPr>
        <w:t>124</w:t>
      </w:r>
      <w:r>
        <w:rPr>
          <w:rFonts w:hint="eastAsia" w:ascii="宋体" w:hAnsi="宋体"/>
          <w:color w:val="000000" w:themeColor="text1"/>
          <w14:textFill>
            <w14:solidFill>
              <w14:schemeClr w14:val="tx1"/>
            </w14:solidFill>
          </w14:textFill>
        </w:rPr>
        <w:t>号）的规定，采用竞争性磋商采购方式采购的政府购买服务项目（含政府和社会资本合作项目），在采购过程中符合要求的供应商（社会资本）只有</w:t>
      </w:r>
      <w:r>
        <w:rPr>
          <w:rFonts w:ascii="宋体" w:hAnsi="宋体"/>
          <w:color w:val="000000" w:themeColor="text1"/>
          <w14:textFill>
            <w14:solidFill>
              <w14:schemeClr w14:val="tx1"/>
            </w14:solidFill>
          </w14:textFill>
        </w:rPr>
        <w:t>2</w:t>
      </w:r>
      <w:r>
        <w:rPr>
          <w:rFonts w:hint="eastAsia" w:ascii="宋体" w:hAnsi="宋体"/>
          <w:color w:val="000000" w:themeColor="text1"/>
          <w14:textFill>
            <w14:solidFill>
              <w14:schemeClr w14:val="tx1"/>
            </w14:solidFill>
          </w14:textFill>
        </w:rPr>
        <w:t>家的，竞争性磋商采购活动可以继续进行。采购过程中符合要求的供应商（社会资本）只有</w:t>
      </w:r>
      <w:r>
        <w:rPr>
          <w:rFonts w:ascii="宋体" w:hAnsi="宋体"/>
          <w:color w:val="000000" w:themeColor="text1"/>
          <w14:textFill>
            <w14:solidFill>
              <w14:schemeClr w14:val="tx1"/>
            </w14:solidFill>
          </w14:textFill>
        </w:rPr>
        <w:t>1</w:t>
      </w:r>
      <w:r>
        <w:rPr>
          <w:rFonts w:hint="eastAsia" w:ascii="宋体" w:hAnsi="宋体"/>
          <w:color w:val="000000" w:themeColor="text1"/>
          <w14:textFill>
            <w14:solidFill>
              <w14:schemeClr w14:val="tx1"/>
            </w14:solidFill>
          </w14:textFill>
        </w:rPr>
        <w:t>家的，采购人（项目实施机构）或者采购代理机构应当终止竞争性磋商采购活动，发布项目终止公告并说明原因，重新开展采购活动。</w:t>
      </w:r>
    </w:p>
    <w:p w14:paraId="4CB2E5D2">
      <w:pPr>
        <w:tabs>
          <w:tab w:val="left" w:pos="2835"/>
        </w:tabs>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3.8</w:t>
      </w:r>
      <w:r>
        <w:rPr>
          <w:rFonts w:hint="eastAsia" w:ascii="宋体" w:hAnsi="宋体" w:cs="宋体"/>
          <w:color w:val="000000" w:themeColor="text1"/>
          <w:szCs w:val="21"/>
          <w14:textFill>
            <w14:solidFill>
              <w14:schemeClr w14:val="tx1"/>
            </w14:solidFill>
          </w14:textFill>
        </w:rPr>
        <w:t>除</w:t>
      </w:r>
      <w:r>
        <w:rPr>
          <w:rFonts w:hint="eastAsia" w:ascii="宋体" w:hAnsi="宋体"/>
          <w:color w:val="000000" w:themeColor="text1"/>
          <w14:textFill>
            <w14:solidFill>
              <w14:schemeClr w14:val="tx1"/>
            </w14:solidFill>
          </w14:textFill>
        </w:rPr>
        <w:t>本章第</w:t>
      </w:r>
      <w:r>
        <w:rPr>
          <w:rFonts w:ascii="宋体" w:hAnsi="宋体"/>
          <w:color w:val="000000" w:themeColor="text1"/>
          <w14:textFill>
            <w14:solidFill>
              <w14:schemeClr w14:val="tx1"/>
            </w14:solidFill>
          </w14:textFill>
        </w:rPr>
        <w:t>3.7</w:t>
      </w:r>
      <w:r>
        <w:rPr>
          <w:rFonts w:hint="eastAsia" w:ascii="宋体" w:hAnsi="宋体"/>
          <w:color w:val="000000" w:themeColor="text1"/>
          <w14:textFill>
            <w14:solidFill>
              <w14:schemeClr w14:val="tx1"/>
            </w14:solidFill>
          </w14:textFill>
        </w:rPr>
        <w:t>条规定的情形外，</w:t>
      </w:r>
      <w:r>
        <w:rPr>
          <w:rFonts w:hint="eastAsia" w:ascii="宋体" w:hAnsi="宋体"/>
          <w:color w:val="000000" w:themeColor="text1"/>
          <w:szCs w:val="21"/>
          <w14:textFill>
            <w14:solidFill>
              <w14:schemeClr w14:val="tx1"/>
            </w14:solidFill>
          </w14:textFill>
        </w:rPr>
        <w:t>对磋商过程提交的响应文件进行有效性、完整性和响应程度审查，通过审查的合格供应商不足</w:t>
      </w:r>
      <w:r>
        <w:rPr>
          <w:rFonts w:ascii="宋体" w:hAnsi="宋体"/>
          <w:color w:val="000000" w:themeColor="text1"/>
          <w:szCs w:val="21"/>
          <w14:textFill>
            <w14:solidFill>
              <w14:schemeClr w14:val="tx1"/>
            </w14:solidFill>
          </w14:textFill>
        </w:rPr>
        <w:t>3</w:t>
      </w:r>
      <w:r>
        <w:rPr>
          <w:rFonts w:hint="eastAsia" w:ascii="宋体" w:hAnsi="宋体"/>
          <w:color w:val="000000" w:themeColor="text1"/>
          <w:szCs w:val="21"/>
          <w14:textFill>
            <w14:solidFill>
              <w14:schemeClr w14:val="tx1"/>
            </w14:solidFill>
          </w14:textFill>
        </w:rPr>
        <w:t>家的，应当重新开展采购活动。</w:t>
      </w:r>
    </w:p>
    <w:p w14:paraId="6828B35D">
      <w:pPr>
        <w:spacing w:line="360" w:lineRule="auto"/>
        <w:ind w:firstLine="482" w:firstLineChars="200"/>
        <w:rPr>
          <w:rFonts w:ascii="宋体" w:cs="宋体"/>
          <w:color w:val="000000" w:themeColor="text1"/>
          <w:szCs w:val="21"/>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 xml:space="preserve">4. </w:t>
      </w:r>
      <w:r>
        <w:rPr>
          <w:rFonts w:hint="eastAsia" w:ascii="黑体" w:hAnsi="黑体" w:eastAsia="黑体" w:cs="宋体"/>
          <w:b/>
          <w:bCs/>
          <w:color w:val="000000" w:themeColor="text1"/>
          <w:sz w:val="24"/>
          <w14:textFill>
            <w14:solidFill>
              <w14:schemeClr w14:val="tx1"/>
            </w14:solidFill>
          </w14:textFill>
        </w:rPr>
        <w:t>最后报价</w:t>
      </w:r>
    </w:p>
    <w:p w14:paraId="72D65970">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4.1</w:t>
      </w:r>
      <w:r>
        <w:rPr>
          <w:rFonts w:hint="eastAsia" w:ascii="宋体" w:hAnsi="宋体" w:cs="宋体"/>
          <w:color w:val="000000" w:themeColor="text1"/>
          <w:szCs w:val="21"/>
          <w14:textFill>
            <w14:solidFill>
              <w14:schemeClr w14:val="tx1"/>
            </w14:solidFill>
          </w14:textFill>
        </w:rPr>
        <w:t>磋商文件能够详细列明采购标的的技术、服务要求的，磋商结束后，磋商小组应当要求所有继续参加磋商的供应商在规定时间内在“政采云”平台开标大厅提交加盖供应商电子签章的最后报价，除本章第</w:t>
      </w:r>
      <w:r>
        <w:rPr>
          <w:rFonts w:ascii="宋体" w:hAnsi="宋体" w:cs="宋体"/>
          <w:color w:val="000000" w:themeColor="text1"/>
          <w:szCs w:val="21"/>
          <w14:textFill>
            <w14:solidFill>
              <w14:schemeClr w14:val="tx1"/>
            </w14:solidFill>
          </w14:textFill>
        </w:rPr>
        <w:t>4.3</w:t>
      </w:r>
      <w:r>
        <w:rPr>
          <w:rFonts w:hint="eastAsia" w:ascii="宋体" w:hAnsi="宋体" w:cs="宋体"/>
          <w:color w:val="000000" w:themeColor="text1"/>
          <w:szCs w:val="21"/>
          <w14:textFill>
            <w14:solidFill>
              <w14:schemeClr w14:val="tx1"/>
            </w14:solidFill>
          </w14:textFill>
        </w:rPr>
        <w:t>条规定的情形外，提交最后报价的供应商不得少于</w:t>
      </w:r>
      <w:r>
        <w:rPr>
          <w:rFonts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家，否则应当重新</w:t>
      </w:r>
      <w:r>
        <w:rPr>
          <w:rFonts w:hint="eastAsia" w:ascii="宋体" w:hAnsi="宋体"/>
          <w:color w:val="000000" w:themeColor="text1"/>
          <w:szCs w:val="21"/>
          <w14:textFill>
            <w14:solidFill>
              <w14:schemeClr w14:val="tx1"/>
            </w14:solidFill>
          </w14:textFill>
        </w:rPr>
        <w:t>开展采购活动</w:t>
      </w:r>
      <w:r>
        <w:rPr>
          <w:rFonts w:hint="eastAsia" w:ascii="宋体" w:hAnsi="宋体" w:cs="宋体"/>
          <w:color w:val="000000" w:themeColor="text1"/>
          <w:szCs w:val="21"/>
          <w14:textFill>
            <w14:solidFill>
              <w14:schemeClr w14:val="tx1"/>
            </w14:solidFill>
          </w14:textFill>
        </w:rPr>
        <w:t>。</w:t>
      </w:r>
    </w:p>
    <w:p w14:paraId="6598945A">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4.2</w:t>
      </w:r>
      <w:r>
        <w:rPr>
          <w:rFonts w:hint="eastAsia" w:ascii="宋体" w:hAnsi="宋体" w:cs="宋体"/>
          <w:color w:val="000000" w:themeColor="text1"/>
          <w:szCs w:val="21"/>
          <w14:textFill>
            <w14:solidFill>
              <w14:schemeClr w14:val="tx1"/>
            </w14:solidFill>
          </w14:textFill>
        </w:rPr>
        <w:t>磋商文件不能详细列明采购标的的技术、服务要求，需经磋商由供应商提供最后设计方案或者解决方案的，磋商结束后，由磋商小组按照少数服从多数的原则投票推荐</w:t>
      </w:r>
      <w:r>
        <w:rPr>
          <w:rFonts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家以上供应商的设计方案或者解决方案，并要求其在规定时间内在“政采云”平台开标大厅提交最后报价。</w:t>
      </w:r>
      <w:r>
        <w:rPr>
          <w:rFonts w:hint="eastAsia" w:ascii="宋体" w:hAnsi="宋体" w:cs="宋体"/>
          <w:b/>
          <w:color w:val="000000" w:themeColor="text1"/>
          <w:szCs w:val="21"/>
          <w14:textFill>
            <w14:solidFill>
              <w14:schemeClr w14:val="tx1"/>
            </w14:solidFill>
          </w14:textFill>
        </w:rPr>
        <w:t>如果供应商的最后报价与首次报价不一致的，不能只报竞标总报价，必须同时提供“已标价工程量清单”，否则做无效响应处理。</w:t>
      </w:r>
    </w:p>
    <w:p w14:paraId="46C60728">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 xml:space="preserve">4.3 </w:t>
      </w:r>
      <w:r>
        <w:rPr>
          <w:rFonts w:hint="eastAsia" w:ascii="宋体" w:hAnsi="宋体" w:cs="宋体"/>
          <w:color w:val="000000" w:themeColor="text1"/>
          <w:szCs w:val="21"/>
          <w14:textFill>
            <w14:solidFill>
              <w14:schemeClr w14:val="tx1"/>
            </w14:solidFill>
          </w14:textFill>
        </w:rPr>
        <w:t>最后报价是供应商响应文件的有效组成部分。</w:t>
      </w:r>
    </w:p>
    <w:p w14:paraId="0CC9F7D2">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符合《政府采购竞争性磋商采购方式管理暂行办法》（财库〔</w:t>
      </w:r>
      <w:r>
        <w:rPr>
          <w:rFonts w:ascii="宋体" w:hAnsi="宋体" w:cs="宋体"/>
          <w:color w:val="000000" w:themeColor="text1"/>
          <w:szCs w:val="21"/>
          <w14:textFill>
            <w14:solidFill>
              <w14:schemeClr w14:val="tx1"/>
            </w14:solidFill>
          </w14:textFill>
        </w:rPr>
        <w:t>2014</w:t>
      </w: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214</w:t>
      </w:r>
      <w:r>
        <w:rPr>
          <w:rFonts w:hint="eastAsia" w:ascii="宋体" w:hAnsi="宋体" w:cs="宋体"/>
          <w:color w:val="000000" w:themeColor="text1"/>
          <w:szCs w:val="21"/>
          <w14:textFill>
            <w14:solidFill>
              <w14:schemeClr w14:val="tx1"/>
            </w14:solidFill>
          </w14:textFill>
        </w:rPr>
        <w:t>号）第三条第四项“市场竞争不充分的科研项目，以及需要扶持的科技成果转化项目”和</w:t>
      </w:r>
      <w:r>
        <w:rPr>
          <w:rFonts w:hint="eastAsia"/>
          <w:color w:val="000000" w:themeColor="text1"/>
          <w14:textFill>
            <w14:solidFill>
              <w14:schemeClr w14:val="tx1"/>
            </w14:solidFill>
          </w14:textFill>
        </w:rPr>
        <w:t>本章</w:t>
      </w:r>
      <w:r>
        <w:rPr>
          <w:rFonts w:hint="eastAsia" w:ascii="宋体" w:hAnsi="宋体"/>
          <w:color w:val="000000" w:themeColor="text1"/>
          <w14:textFill>
            <w14:solidFill>
              <w14:schemeClr w14:val="tx1"/>
            </w14:solidFill>
          </w14:textFill>
        </w:rPr>
        <w:t>第</w:t>
      </w:r>
      <w:r>
        <w:rPr>
          <w:rFonts w:ascii="宋体" w:hAnsi="宋体"/>
          <w:color w:val="000000" w:themeColor="text1"/>
          <w14:textFill>
            <w14:solidFill>
              <w14:schemeClr w14:val="tx1"/>
            </w14:solidFill>
          </w14:textFill>
        </w:rPr>
        <w:t>3.7</w:t>
      </w:r>
      <w:r>
        <w:rPr>
          <w:rFonts w:hint="eastAsia" w:ascii="宋体" w:hAnsi="宋体"/>
          <w:color w:val="000000" w:themeColor="text1"/>
          <w14:textFill>
            <w14:solidFill>
              <w14:schemeClr w14:val="tx1"/>
            </w14:solidFill>
          </w14:textFill>
        </w:rPr>
        <w:t>条</w:t>
      </w:r>
      <w:r>
        <w:rPr>
          <w:rFonts w:hint="eastAsia" w:ascii="宋体" w:hAnsi="宋体" w:cs="宋体"/>
          <w:color w:val="000000" w:themeColor="text1"/>
          <w:szCs w:val="21"/>
          <w14:textFill>
            <w14:solidFill>
              <w14:schemeClr w14:val="tx1"/>
            </w14:solidFill>
          </w14:textFill>
        </w:rPr>
        <w:t>规定</w:t>
      </w:r>
      <w:r>
        <w:rPr>
          <w:rFonts w:hint="eastAsia"/>
          <w:color w:val="000000" w:themeColor="text1"/>
          <w14:textFill>
            <w14:solidFill>
              <w14:schemeClr w14:val="tx1"/>
            </w14:solidFill>
          </w14:textFill>
        </w:rPr>
        <w:t>情形的，</w:t>
      </w:r>
      <w:r>
        <w:rPr>
          <w:rFonts w:hint="eastAsia" w:ascii="宋体" w:hAnsi="宋体" w:cs="宋体"/>
          <w:color w:val="000000" w:themeColor="text1"/>
          <w:szCs w:val="21"/>
          <w14:textFill>
            <w14:solidFill>
              <w14:schemeClr w14:val="tx1"/>
            </w14:solidFill>
          </w14:textFill>
        </w:rPr>
        <w:t>提交最后报价的供应商可以为</w:t>
      </w:r>
      <w:r>
        <w:rPr>
          <w:rFonts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家。</w:t>
      </w:r>
    </w:p>
    <w:p w14:paraId="35A1EBC4">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4.4</w:t>
      </w:r>
      <w:r>
        <w:rPr>
          <w:rFonts w:hint="eastAsia" w:ascii="宋体" w:hAnsi="宋体" w:cs="宋体"/>
          <w:color w:val="000000" w:themeColor="text1"/>
          <w:szCs w:val="21"/>
          <w14:textFill>
            <w14:solidFill>
              <w14:schemeClr w14:val="tx1"/>
            </w14:solidFill>
          </w14:textFill>
        </w:rPr>
        <w:t>已经提交响应文件的供应商，在提交最后报价之前，可以根据磋商情况退出磋商，退出磋商的供应商的响应文件按无效处理。采购人、采购代理机构将退还退出磋商的供应商的保证金。</w:t>
      </w:r>
    </w:p>
    <w:p w14:paraId="64BF7C3C">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4.5</w:t>
      </w:r>
      <w:r>
        <w:rPr>
          <w:rFonts w:hint="eastAsia" w:ascii="宋体" w:hAnsi="宋体" w:cs="宋体"/>
          <w:color w:val="000000" w:themeColor="text1"/>
          <w:szCs w:val="21"/>
          <w14:textFill>
            <w14:solidFill>
              <w14:schemeClr w14:val="tx1"/>
            </w14:solidFill>
          </w14:textFill>
        </w:rPr>
        <w:t>供应商未在规定时间内提交最后报价的，视同退出磋商，其响应文件按无效处理。</w:t>
      </w:r>
    </w:p>
    <w:p w14:paraId="5E9E879F">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4.6</w:t>
      </w:r>
      <w:r>
        <w:rPr>
          <w:rFonts w:hint="eastAsia" w:ascii="宋体" w:hAnsi="宋体" w:cs="宋体"/>
          <w:color w:val="000000" w:themeColor="text1"/>
          <w:szCs w:val="21"/>
          <w14:textFill>
            <w14:solidFill>
              <w14:schemeClr w14:val="tx1"/>
            </w14:solidFill>
          </w14:textFill>
        </w:rPr>
        <w:t>最后报价统一开启后，磋商小组对最后报价进行有效性、完整性和响应程度的审查。</w:t>
      </w:r>
    </w:p>
    <w:p w14:paraId="0B21033B">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4.7</w:t>
      </w:r>
      <w:r>
        <w:rPr>
          <w:rFonts w:hint="eastAsia" w:ascii="宋体" w:hAnsi="宋体" w:cs="宋体"/>
          <w:color w:val="000000" w:themeColor="text1"/>
          <w:szCs w:val="21"/>
          <w14:textFill>
            <w14:solidFill>
              <w14:schemeClr w14:val="tx1"/>
            </w14:solidFill>
          </w14:textFill>
        </w:rPr>
        <w:t>最后报价出现前后不一致的，按照本章第</w:t>
      </w:r>
      <w:r>
        <w:rPr>
          <w:rFonts w:ascii="宋体" w:hAnsi="宋体" w:cs="宋体"/>
          <w:color w:val="000000" w:themeColor="text1"/>
          <w:szCs w:val="21"/>
          <w14:textFill>
            <w14:solidFill>
              <w14:schemeClr w14:val="tx1"/>
            </w14:solidFill>
          </w14:textFill>
        </w:rPr>
        <w:t>2.4</w:t>
      </w:r>
      <w:r>
        <w:rPr>
          <w:rFonts w:hint="eastAsia" w:ascii="宋体" w:hAnsi="宋体" w:cs="宋体"/>
          <w:color w:val="000000" w:themeColor="text1"/>
          <w:szCs w:val="21"/>
          <w14:textFill>
            <w14:solidFill>
              <w14:schemeClr w14:val="tx1"/>
            </w14:solidFill>
          </w14:textFill>
        </w:rPr>
        <w:t>条的规定修正。</w:t>
      </w:r>
    </w:p>
    <w:p w14:paraId="7CC1EA5A">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4.8</w:t>
      </w:r>
      <w:r>
        <w:rPr>
          <w:rFonts w:hint="eastAsia" w:ascii="宋体" w:hAnsi="宋体" w:cs="宋体"/>
          <w:color w:val="000000" w:themeColor="text1"/>
          <w:szCs w:val="21"/>
          <w14:textFill>
            <w14:solidFill>
              <w14:schemeClr w14:val="tx1"/>
            </w14:solidFill>
          </w14:textFill>
        </w:rPr>
        <w:t>修正后的报价出现下列情形的，按无效响应处理：</w:t>
      </w:r>
    </w:p>
    <w:p w14:paraId="646C4AF1">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）供应商不确认的（全流程电子化评标采取在线确认）；</w:t>
      </w:r>
    </w:p>
    <w:p w14:paraId="070DA907">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）经供应商确认修正后的竞标报价（包含首次报价、最后报价）超过所竞标分标规定的采购预算金额或者最高限价的（如本项目公布了最高限价）；</w:t>
      </w:r>
    </w:p>
    <w:p w14:paraId="028F26BC">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）经供应商确认修正后的竞标报价（包含首次报价、最后报价）超过分项采购预算金额或者最高限价的（如本项目公布了最高限价）。</w:t>
      </w:r>
    </w:p>
    <w:p w14:paraId="52EFBF4A">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4.9</w:t>
      </w:r>
      <w:r>
        <w:rPr>
          <w:rFonts w:hint="eastAsia" w:ascii="宋体" w:hAnsi="宋体" w:cs="宋体"/>
          <w:color w:val="000000" w:themeColor="text1"/>
          <w:szCs w:val="21"/>
          <w14:textFill>
            <w14:solidFill>
              <w14:schemeClr w14:val="tx1"/>
            </w14:solidFill>
          </w14:textFill>
        </w:rPr>
        <w:t>经供应商确认修正后的最后报价作为评审及签订合同的依据。</w:t>
      </w:r>
    </w:p>
    <w:p w14:paraId="558C470B">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4.10</w:t>
      </w:r>
      <w:r>
        <w:rPr>
          <w:rFonts w:hint="eastAsia" w:ascii="宋体" w:hAnsi="宋体" w:cs="宋体"/>
          <w:color w:val="000000" w:themeColor="text1"/>
          <w:szCs w:val="21"/>
          <w14:textFill>
            <w14:solidFill>
              <w14:schemeClr w14:val="tx1"/>
            </w14:solidFill>
          </w14:textFill>
        </w:rPr>
        <w:t>供应商出现最后报价按无效响应处理或者响应文件按无效处理时</w:t>
      </w:r>
      <w:r>
        <w:rPr>
          <w:rFonts w:hint="eastAsia" w:ascii="宋体" w:hAnsi="宋体"/>
          <w:color w:val="000000" w:themeColor="text1"/>
          <w:sz w:val="22"/>
          <w:szCs w:val="22"/>
          <w14:textFill>
            <w14:solidFill>
              <w14:schemeClr w14:val="tx1"/>
            </w14:solidFill>
          </w14:textFill>
        </w:rPr>
        <w:t>，磋商小组应当告知有关供应商</w:t>
      </w:r>
      <w:r>
        <w:rPr>
          <w:rFonts w:hint="eastAsia" w:ascii="宋体" w:hAnsi="宋体" w:cs="宋体"/>
          <w:color w:val="000000" w:themeColor="text1"/>
          <w:szCs w:val="21"/>
          <w14:textFill>
            <w14:solidFill>
              <w14:schemeClr w14:val="tx1"/>
            </w14:solidFill>
          </w14:textFill>
        </w:rPr>
        <w:t>。</w:t>
      </w:r>
    </w:p>
    <w:p w14:paraId="39B8861B">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4.11</w:t>
      </w:r>
      <w:r>
        <w:rPr>
          <w:rFonts w:hint="eastAsia" w:ascii="宋体" w:hAnsi="宋体" w:cs="宋体"/>
          <w:color w:val="000000" w:themeColor="text1"/>
          <w:szCs w:val="21"/>
          <w14:textFill>
            <w14:solidFill>
              <w14:schemeClr w14:val="tx1"/>
            </w14:solidFill>
          </w14:textFill>
        </w:rPr>
        <w:t>最后报价结束后，磋商小组不得再与供应商进行任何形式的商谈。</w:t>
      </w:r>
    </w:p>
    <w:p w14:paraId="4DAB9737">
      <w:pPr>
        <w:spacing w:line="360" w:lineRule="auto"/>
        <w:ind w:firstLine="472" w:firstLineChars="196"/>
        <w:rPr>
          <w:rFonts w:ascii="黑体" w:hAnsi="黑体" w:eastAsia="黑体" w:cs="宋体"/>
          <w:b/>
          <w:bCs/>
          <w:color w:val="auto"/>
          <w:sz w:val="24"/>
        </w:rPr>
      </w:pPr>
      <w:r>
        <w:rPr>
          <w:rFonts w:hint="eastAsia" w:ascii="黑体" w:hAnsi="黑体" w:eastAsia="黑体" w:cs="宋体"/>
          <w:b/>
          <w:bCs/>
          <w:color w:val="auto"/>
          <w:sz w:val="24"/>
          <w:lang w:val="en-US" w:eastAsia="zh-CN"/>
        </w:rPr>
        <w:t>5</w:t>
      </w:r>
      <w:r>
        <w:rPr>
          <w:rFonts w:ascii="黑体" w:hAnsi="黑体" w:eastAsia="黑体" w:cs="宋体"/>
          <w:b/>
          <w:bCs/>
          <w:color w:val="auto"/>
          <w:sz w:val="24"/>
        </w:rPr>
        <w:t>.</w:t>
      </w:r>
      <w:r>
        <w:rPr>
          <w:rFonts w:hint="eastAsia" w:ascii="黑体" w:hAnsi="黑体" w:eastAsia="黑体" w:cs="宋体"/>
          <w:b/>
          <w:bCs/>
          <w:color w:val="auto"/>
          <w:sz w:val="24"/>
        </w:rPr>
        <w:t xml:space="preserve"> 最后报价：政府采购政策性扣除</w:t>
      </w:r>
    </w:p>
    <w:p w14:paraId="49B10F95">
      <w:pPr>
        <w:spacing w:line="360" w:lineRule="auto"/>
        <w:ind w:firstLine="420" w:firstLineChars="200"/>
        <w:rPr>
          <w:rFonts w:ascii="宋体" w:hAnsi="宋体" w:cs="宋体"/>
          <w:color w:val="auto"/>
          <w:szCs w:val="21"/>
        </w:rPr>
      </w:pPr>
      <w:r>
        <w:rPr>
          <w:rFonts w:hint="eastAsia" w:ascii="宋体" w:hAnsi="宋体" w:cs="宋体"/>
          <w:color w:val="auto"/>
          <w:szCs w:val="21"/>
          <w:lang w:val="en-US" w:eastAsia="zh-CN"/>
        </w:rPr>
        <w:t>5</w:t>
      </w:r>
      <w:r>
        <w:rPr>
          <w:rFonts w:ascii="宋体" w:hAnsi="宋体" w:cs="宋体"/>
          <w:color w:val="auto"/>
          <w:szCs w:val="21"/>
        </w:rPr>
        <w:t>.1</w:t>
      </w:r>
      <w:r>
        <w:rPr>
          <w:rFonts w:hint="eastAsia" w:ascii="宋体" w:hAnsi="宋体" w:cs="宋体"/>
          <w:color w:val="auto"/>
          <w:szCs w:val="21"/>
        </w:rPr>
        <w:t>评审价为供应商的最后报价，本分标属于专门面向中小企业采购的项目，不得执行任何价格扣除政策。最终成交供应商的成交金额等于最后报价（如有修正，以确认修正后的最后报价为准）。</w:t>
      </w:r>
    </w:p>
    <w:p w14:paraId="60D9556E">
      <w:pPr>
        <w:snapToGrid w:val="0"/>
        <w:spacing w:line="360" w:lineRule="auto"/>
        <w:ind w:firstLine="424" w:firstLineChars="202"/>
        <w:jc w:val="left"/>
        <w:rPr>
          <w:rFonts w:hint="eastAsia" w:ascii="宋体" w:hAnsi="宋体"/>
          <w:color w:val="auto"/>
          <w:spacing w:val="-6"/>
          <w:szCs w:val="21"/>
        </w:rPr>
      </w:pPr>
      <w:r>
        <w:rPr>
          <w:rFonts w:hint="eastAsia" w:ascii="宋体" w:hAnsi="宋体" w:cs="宋体"/>
          <w:color w:val="auto"/>
          <w:szCs w:val="21"/>
          <w:lang w:val="en-US" w:eastAsia="zh-CN"/>
        </w:rPr>
        <w:t>5</w:t>
      </w:r>
      <w:r>
        <w:rPr>
          <w:rFonts w:ascii="宋体" w:hAnsi="宋体" w:cs="宋体"/>
          <w:color w:val="auto"/>
          <w:szCs w:val="21"/>
        </w:rPr>
        <w:t>.2</w:t>
      </w:r>
      <w:r>
        <w:rPr>
          <w:rFonts w:hint="eastAsia" w:ascii="宋体" w:hAnsi="宋体"/>
          <w:color w:val="auto"/>
          <w:szCs w:val="21"/>
        </w:rPr>
        <w:t>异常低价响应审查</w:t>
      </w:r>
    </w:p>
    <w:p w14:paraId="2DEBF4D2">
      <w:pPr>
        <w:snapToGrid w:val="0"/>
        <w:spacing w:line="360" w:lineRule="auto"/>
        <w:ind w:firstLine="420" w:firstLineChars="200"/>
        <w:rPr>
          <w:rFonts w:ascii="宋体" w:hAnsi="宋体"/>
          <w:color w:val="auto"/>
          <w:szCs w:val="21"/>
        </w:rPr>
      </w:pPr>
      <w:r>
        <w:rPr>
          <w:rFonts w:hint="eastAsia" w:ascii="宋体" w:hAnsi="宋体"/>
          <w:color w:val="auto"/>
          <w:szCs w:val="21"/>
        </w:rPr>
        <w:t>（1）</w:t>
      </w:r>
      <w:r>
        <w:rPr>
          <w:rFonts w:hint="eastAsia" w:ascii="宋体" w:hAnsi="宋体"/>
          <w:color w:val="auto"/>
          <w:szCs w:val="21"/>
          <w:lang w:val="en-US" w:eastAsia="zh-CN"/>
        </w:rPr>
        <w:t>磋商</w:t>
      </w:r>
      <w:r>
        <w:rPr>
          <w:rFonts w:hint="eastAsia" w:ascii="宋体" w:hAnsi="宋体"/>
          <w:color w:val="auto"/>
          <w:szCs w:val="21"/>
        </w:rPr>
        <w:t>小组在评审中发现下列情形之一的，应当启动异常低价响应审查程序：</w:t>
      </w:r>
    </w:p>
    <w:p w14:paraId="4D3199D5">
      <w:pPr>
        <w:snapToGrid w:val="0"/>
        <w:spacing w:line="360" w:lineRule="auto"/>
        <w:ind w:firstLine="420" w:firstLineChars="200"/>
        <w:rPr>
          <w:rFonts w:hint="eastAsia" w:ascii="宋体" w:hAnsi="宋体"/>
          <w:color w:val="auto"/>
          <w:szCs w:val="21"/>
        </w:rPr>
      </w:pPr>
      <w:r>
        <w:rPr>
          <w:rFonts w:hint="eastAsia" w:ascii="宋体" w:hAnsi="宋体"/>
          <w:color w:val="auto"/>
          <w:szCs w:val="21"/>
        </w:rPr>
        <w:t>①响应报价低于全部通过符合性审查供应商响应报价平均值</w:t>
      </w:r>
      <w:r>
        <w:rPr>
          <w:rFonts w:hint="eastAsia" w:ascii="宋体" w:hAnsi="宋体"/>
          <w:color w:val="auto"/>
          <w:szCs w:val="21"/>
          <w:u w:val="single"/>
          <w:lang w:val="en-US" w:eastAsia="zh-CN"/>
        </w:rPr>
        <w:t>50%</w:t>
      </w:r>
      <w:r>
        <w:rPr>
          <w:rFonts w:ascii="宋体" w:hAnsi="宋体"/>
          <w:color w:val="auto"/>
          <w:szCs w:val="21"/>
          <w:u w:val="single"/>
        </w:rPr>
        <w:t xml:space="preserve"> </w:t>
      </w:r>
      <w:r>
        <w:rPr>
          <w:rFonts w:hint="eastAsia" w:ascii="宋体" w:hAnsi="宋体"/>
          <w:color w:val="auto"/>
          <w:szCs w:val="21"/>
        </w:rPr>
        <w:t>的，即响应报价＜全部通过符合性审查供应商响应报价平均值×</w:t>
      </w:r>
      <w:r>
        <w:rPr>
          <w:rFonts w:ascii="宋体" w:hAnsi="宋体"/>
          <w:color w:val="auto"/>
          <w:szCs w:val="21"/>
          <w:u w:val="single"/>
        </w:rPr>
        <w:t xml:space="preserve"> </w:t>
      </w:r>
      <w:r>
        <w:rPr>
          <w:rFonts w:hint="eastAsia" w:ascii="宋体" w:hAnsi="宋体"/>
          <w:color w:val="auto"/>
          <w:szCs w:val="21"/>
          <w:u w:val="single"/>
          <w:lang w:val="en-US" w:eastAsia="zh-CN"/>
        </w:rPr>
        <w:t>50%</w:t>
      </w:r>
      <w:r>
        <w:rPr>
          <w:rFonts w:ascii="宋体" w:hAnsi="宋体"/>
          <w:color w:val="auto"/>
          <w:szCs w:val="21"/>
          <w:u w:val="single"/>
        </w:rPr>
        <w:t xml:space="preserve"> </w:t>
      </w:r>
      <w:r>
        <w:rPr>
          <w:rFonts w:hint="eastAsia" w:ascii="宋体" w:hAnsi="宋体"/>
          <w:color w:val="auto"/>
          <w:szCs w:val="21"/>
        </w:rPr>
        <w:t>；</w:t>
      </w:r>
    </w:p>
    <w:p w14:paraId="2D091614">
      <w:pPr>
        <w:snapToGrid w:val="0"/>
        <w:spacing w:line="360" w:lineRule="auto"/>
        <w:ind w:firstLine="420" w:firstLineChars="200"/>
        <w:rPr>
          <w:rFonts w:hint="eastAsia" w:ascii="宋体" w:hAnsi="宋体"/>
          <w:color w:val="auto"/>
          <w:szCs w:val="21"/>
        </w:rPr>
      </w:pPr>
      <w:r>
        <w:rPr>
          <w:rFonts w:hint="eastAsia" w:ascii="宋体" w:hAnsi="宋体"/>
          <w:color w:val="auto"/>
          <w:szCs w:val="21"/>
        </w:rPr>
        <w:t>②响应报价低于通过符合性审查的次低报价供应商响应报价</w:t>
      </w:r>
      <w:r>
        <w:rPr>
          <w:rFonts w:ascii="宋体" w:hAnsi="宋体"/>
          <w:color w:val="auto"/>
          <w:szCs w:val="21"/>
          <w:u w:val="single"/>
        </w:rPr>
        <w:t xml:space="preserve"> </w:t>
      </w:r>
      <w:r>
        <w:rPr>
          <w:rFonts w:hint="eastAsia" w:ascii="宋体" w:hAnsi="宋体"/>
          <w:color w:val="auto"/>
          <w:szCs w:val="21"/>
          <w:u w:val="single"/>
          <w:lang w:val="en-US" w:eastAsia="zh-CN"/>
        </w:rPr>
        <w:t>50%</w:t>
      </w:r>
      <w:r>
        <w:rPr>
          <w:rFonts w:ascii="宋体" w:hAnsi="宋体"/>
          <w:color w:val="auto"/>
          <w:szCs w:val="21"/>
          <w:u w:val="single"/>
        </w:rPr>
        <w:t xml:space="preserve"> </w:t>
      </w:r>
      <w:r>
        <w:rPr>
          <w:rFonts w:hint="eastAsia" w:ascii="宋体" w:hAnsi="宋体"/>
          <w:color w:val="auto"/>
          <w:szCs w:val="21"/>
        </w:rPr>
        <w:t>的，即响应报价＜通过符合性审查的次低报价供应商响应报价×</w:t>
      </w:r>
      <w:r>
        <w:rPr>
          <w:rFonts w:hint="eastAsia" w:ascii="宋体" w:hAnsi="宋体"/>
          <w:color w:val="auto"/>
          <w:szCs w:val="21"/>
          <w:u w:val="single"/>
          <w:lang w:val="en-US" w:eastAsia="zh-CN"/>
        </w:rPr>
        <w:t>50%</w:t>
      </w:r>
      <w:r>
        <w:rPr>
          <w:rFonts w:ascii="宋体" w:hAnsi="宋体"/>
          <w:color w:val="auto"/>
          <w:szCs w:val="21"/>
          <w:u w:val="single"/>
        </w:rPr>
        <w:t xml:space="preserve"> </w:t>
      </w:r>
      <w:r>
        <w:rPr>
          <w:rFonts w:hint="eastAsia" w:ascii="宋体" w:hAnsi="宋体"/>
          <w:color w:val="auto"/>
          <w:szCs w:val="21"/>
        </w:rPr>
        <w:t>；</w:t>
      </w:r>
    </w:p>
    <w:p w14:paraId="3E86D4F1">
      <w:pPr>
        <w:snapToGrid w:val="0"/>
        <w:spacing w:line="360" w:lineRule="auto"/>
        <w:ind w:firstLine="420" w:firstLineChars="200"/>
        <w:rPr>
          <w:rFonts w:hint="eastAsia" w:ascii="宋体" w:hAnsi="宋体"/>
          <w:color w:val="auto"/>
          <w:szCs w:val="21"/>
        </w:rPr>
      </w:pPr>
      <w:r>
        <w:rPr>
          <w:rFonts w:hint="eastAsia" w:ascii="宋体" w:hAnsi="宋体"/>
          <w:color w:val="auto"/>
          <w:szCs w:val="21"/>
        </w:rPr>
        <w:t>③响应报价低于采购项目最高限价</w:t>
      </w:r>
      <w:r>
        <w:rPr>
          <w:rFonts w:ascii="宋体" w:hAnsi="宋体"/>
          <w:color w:val="auto"/>
          <w:szCs w:val="21"/>
          <w:u w:val="single"/>
        </w:rPr>
        <w:t xml:space="preserve"> </w:t>
      </w:r>
      <w:r>
        <w:rPr>
          <w:rFonts w:hint="eastAsia" w:ascii="宋体" w:hAnsi="宋体"/>
          <w:color w:val="auto"/>
          <w:szCs w:val="21"/>
          <w:u w:val="single"/>
          <w:lang w:val="en-US" w:eastAsia="zh-CN"/>
        </w:rPr>
        <w:t>45%</w:t>
      </w:r>
      <w:r>
        <w:rPr>
          <w:rFonts w:ascii="宋体" w:hAnsi="宋体"/>
          <w:color w:val="auto"/>
          <w:szCs w:val="21"/>
          <w:u w:val="single"/>
        </w:rPr>
        <w:t xml:space="preserve"> </w:t>
      </w:r>
      <w:r>
        <w:rPr>
          <w:rFonts w:hint="eastAsia" w:ascii="宋体" w:hAnsi="宋体"/>
          <w:color w:val="auto"/>
          <w:szCs w:val="21"/>
        </w:rPr>
        <w:t>的，即响应报价＜采购项目最高限价×</w:t>
      </w:r>
      <w:r>
        <w:rPr>
          <w:rFonts w:ascii="宋体" w:hAnsi="宋体"/>
          <w:color w:val="auto"/>
          <w:szCs w:val="21"/>
          <w:u w:val="single"/>
        </w:rPr>
        <w:t xml:space="preserve"> </w:t>
      </w:r>
      <w:r>
        <w:rPr>
          <w:rFonts w:hint="eastAsia" w:ascii="宋体" w:hAnsi="宋体"/>
          <w:color w:val="auto"/>
          <w:szCs w:val="21"/>
          <w:u w:val="single"/>
          <w:lang w:val="en-US" w:eastAsia="zh-CN"/>
        </w:rPr>
        <w:t>45%</w:t>
      </w:r>
      <w:r>
        <w:rPr>
          <w:rFonts w:ascii="宋体" w:hAnsi="宋体"/>
          <w:color w:val="auto"/>
          <w:szCs w:val="21"/>
          <w:u w:val="single"/>
        </w:rPr>
        <w:t xml:space="preserve"> </w:t>
      </w:r>
      <w:r>
        <w:rPr>
          <w:rFonts w:hint="eastAsia" w:ascii="宋体" w:hAnsi="宋体"/>
          <w:color w:val="auto"/>
          <w:szCs w:val="21"/>
        </w:rPr>
        <w:t>；</w:t>
      </w:r>
    </w:p>
    <w:p w14:paraId="3B07B4EB">
      <w:pPr>
        <w:snapToGrid w:val="0"/>
        <w:spacing w:line="360" w:lineRule="auto"/>
        <w:ind w:firstLine="420" w:firstLineChars="200"/>
        <w:rPr>
          <w:rFonts w:hint="eastAsia" w:ascii="宋体" w:hAnsi="宋体"/>
          <w:color w:val="auto"/>
          <w:szCs w:val="21"/>
        </w:rPr>
      </w:pPr>
      <w:r>
        <w:rPr>
          <w:rFonts w:hint="eastAsia" w:ascii="宋体" w:hAnsi="宋体"/>
          <w:color w:val="auto"/>
          <w:szCs w:val="21"/>
        </w:rPr>
        <w:t>④</w:t>
      </w:r>
      <w:r>
        <w:rPr>
          <w:rFonts w:hint="eastAsia" w:ascii="宋体" w:hAnsi="宋体"/>
          <w:color w:val="auto"/>
          <w:szCs w:val="21"/>
          <w:lang w:val="en-US" w:eastAsia="zh-CN"/>
        </w:rPr>
        <w:t>磋商</w:t>
      </w:r>
      <w:r>
        <w:rPr>
          <w:rFonts w:hint="eastAsia" w:ascii="宋体" w:hAnsi="宋体"/>
          <w:color w:val="auto"/>
          <w:szCs w:val="21"/>
        </w:rPr>
        <w:t>小组基于专业判断，认为供应商报价过低，有可能影响产品质量或者不能诚信履约的其他情形。</w:t>
      </w:r>
    </w:p>
    <w:p w14:paraId="41DF6FAD">
      <w:pPr>
        <w:snapToGrid w:val="0"/>
        <w:spacing w:line="360" w:lineRule="auto"/>
        <w:ind w:firstLine="420" w:firstLineChars="200"/>
        <w:rPr>
          <w:rFonts w:hint="eastAsia" w:ascii="宋体" w:hAnsi="宋体"/>
          <w:color w:val="auto"/>
          <w:szCs w:val="21"/>
        </w:rPr>
      </w:pPr>
      <w:r>
        <w:rPr>
          <w:rFonts w:hint="eastAsia" w:ascii="宋体" w:hAnsi="宋体"/>
          <w:color w:val="auto"/>
          <w:szCs w:val="21"/>
        </w:rPr>
        <w:t>（2）</w:t>
      </w:r>
      <w:r>
        <w:rPr>
          <w:rFonts w:hint="eastAsia" w:ascii="宋体" w:hAnsi="宋体"/>
          <w:color w:val="auto"/>
          <w:szCs w:val="21"/>
          <w:lang w:val="en-US" w:eastAsia="zh-CN"/>
        </w:rPr>
        <w:t>磋商</w:t>
      </w:r>
      <w:r>
        <w:rPr>
          <w:rFonts w:hint="eastAsia" w:ascii="宋体" w:hAnsi="宋体"/>
          <w:color w:val="auto"/>
          <w:szCs w:val="21"/>
        </w:rPr>
        <w:t>小组启动异常低价响应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③项情形，供应商已随响应文件一并提交相关书面说明及必要的证明材料的，可不再重复提交。</w:t>
      </w:r>
    </w:p>
    <w:p w14:paraId="7E18CC90">
      <w:pPr>
        <w:snapToGrid w:val="0"/>
        <w:spacing w:line="360" w:lineRule="auto"/>
        <w:ind w:firstLine="420" w:firstLineChars="200"/>
        <w:rPr>
          <w:rFonts w:hint="eastAsia" w:ascii="宋体" w:hAnsi="宋体"/>
          <w:color w:val="auto"/>
          <w:szCs w:val="21"/>
        </w:rPr>
      </w:pPr>
      <w:r>
        <w:rPr>
          <w:rFonts w:hint="eastAsia" w:ascii="宋体" w:hAnsi="宋体"/>
          <w:color w:val="auto"/>
          <w:szCs w:val="21"/>
          <w:lang w:val="en-US" w:eastAsia="zh-CN"/>
        </w:rPr>
        <w:t>磋商</w:t>
      </w:r>
      <w:r>
        <w:rPr>
          <w:rFonts w:hint="eastAsia" w:ascii="宋体" w:hAnsi="宋体"/>
          <w:color w:val="auto"/>
          <w:szCs w:val="21"/>
        </w:rPr>
        <w:t>小组依据专业经验，参考同类项目中标（成交）价格、类似产品市场价格水平、行业人工费用标准、国家有关部门指导行业协会发布的行业平均成本等情况，对报价合理性进行判断。</w:t>
      </w:r>
      <w:r>
        <w:rPr>
          <w:rFonts w:hint="eastAsia" w:ascii="宋体" w:hAnsi="宋体"/>
          <w:b/>
          <w:color w:val="auto"/>
          <w:szCs w:val="21"/>
        </w:rPr>
        <w:t>相关供应商不能提供书面说明、证明材料，或者提供的书面说明、证明材料不能证明其报价合理性的，</w:t>
      </w:r>
      <w:r>
        <w:rPr>
          <w:rFonts w:hint="eastAsia" w:ascii="宋体" w:hAnsi="宋体"/>
          <w:b/>
          <w:color w:val="auto"/>
          <w:szCs w:val="21"/>
          <w:lang w:val="en-US" w:eastAsia="zh-CN"/>
        </w:rPr>
        <w:t>磋商</w:t>
      </w:r>
      <w:r>
        <w:rPr>
          <w:rFonts w:hint="eastAsia" w:ascii="宋体" w:hAnsi="宋体"/>
          <w:b/>
          <w:color w:val="auto"/>
          <w:szCs w:val="21"/>
        </w:rPr>
        <w:t>小组应当将其作为无效响应处理。</w:t>
      </w:r>
    </w:p>
    <w:p w14:paraId="2E3128C2">
      <w:pPr>
        <w:snapToGrid w:val="0"/>
        <w:spacing w:line="360" w:lineRule="auto"/>
        <w:ind w:firstLine="420" w:firstLineChars="200"/>
        <w:rPr>
          <w:rFonts w:hint="eastAsia" w:ascii="宋体" w:hAnsi="宋体"/>
          <w:color w:val="auto"/>
          <w:szCs w:val="21"/>
        </w:rPr>
      </w:pPr>
      <w:r>
        <w:rPr>
          <w:rFonts w:hint="eastAsia" w:ascii="宋体" w:hAnsi="宋体"/>
          <w:color w:val="auto"/>
          <w:szCs w:val="21"/>
        </w:rPr>
        <w:t>采购人、采购代理机构应当为</w:t>
      </w:r>
      <w:r>
        <w:rPr>
          <w:rFonts w:hint="eastAsia" w:ascii="宋体" w:hAnsi="宋体"/>
          <w:color w:val="auto"/>
          <w:szCs w:val="21"/>
          <w:lang w:val="en-US" w:eastAsia="zh-CN"/>
        </w:rPr>
        <w:t>磋商</w:t>
      </w:r>
      <w:r>
        <w:rPr>
          <w:rFonts w:hint="eastAsia" w:ascii="宋体" w:hAnsi="宋体"/>
          <w:color w:val="auto"/>
          <w:szCs w:val="21"/>
        </w:rPr>
        <w:t>小组在评审现场及时获取同类项目中标（成交）价格、类似产品市场价格水平、行业人工费用标准、国家有关部门指导行业协会发布的行业平均成本等相关信息资料提供便利。</w:t>
      </w:r>
      <w:r>
        <w:rPr>
          <w:rFonts w:hint="eastAsia" w:ascii="宋体" w:hAnsi="宋体"/>
          <w:color w:val="auto"/>
          <w:szCs w:val="21"/>
          <w:lang w:val="en-US" w:eastAsia="zh-CN"/>
        </w:rPr>
        <w:t>磋商</w:t>
      </w:r>
      <w:r>
        <w:rPr>
          <w:rFonts w:hint="eastAsia" w:ascii="宋体" w:hAnsi="宋体"/>
          <w:color w:val="auto"/>
          <w:szCs w:val="21"/>
        </w:rPr>
        <w:t>小组借助互联网等渠道查询相关信息的，应当严格遵守评审工作纪律，不得实施影响评审公正的行为。</w:t>
      </w:r>
    </w:p>
    <w:p w14:paraId="7D89D72F">
      <w:pPr>
        <w:spacing w:line="360" w:lineRule="auto"/>
        <w:ind w:firstLine="420" w:firstLineChars="200"/>
        <w:rPr>
          <w:rFonts w:ascii="宋体" w:hAnsi="宋体" w:cs="宋体"/>
          <w:color w:val="auto"/>
          <w:szCs w:val="21"/>
        </w:rPr>
      </w:pPr>
      <w:r>
        <w:rPr>
          <w:rFonts w:hint="eastAsia" w:ascii="宋体" w:hAnsi="宋体"/>
          <w:color w:val="auto"/>
          <w:szCs w:val="21"/>
        </w:rPr>
        <w:t>异常低价响应审查的启动原因、审查意见和审查结果应当在评审报告中记录，并随供应商提供的相关书面说明及证明材料，以及</w:t>
      </w:r>
      <w:r>
        <w:rPr>
          <w:rFonts w:hint="eastAsia" w:ascii="宋体" w:hAnsi="宋体"/>
          <w:color w:val="auto"/>
          <w:szCs w:val="21"/>
          <w:lang w:val="en-US" w:eastAsia="zh-CN"/>
        </w:rPr>
        <w:t>磋商</w:t>
      </w:r>
      <w:r>
        <w:rPr>
          <w:rFonts w:hint="eastAsia" w:ascii="宋体" w:hAnsi="宋体"/>
          <w:color w:val="auto"/>
          <w:szCs w:val="21"/>
        </w:rPr>
        <w:t>小组有关互联网浏览、查询历史一并归档。</w:t>
      </w:r>
    </w:p>
    <w:p w14:paraId="71452DF0">
      <w:pPr>
        <w:pStyle w:val="30"/>
      </w:pPr>
    </w:p>
    <w:p w14:paraId="204EDFAD">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lang w:val="en-US" w:eastAsia="zh-CN"/>
        </w:rPr>
        <w:t>6</w:t>
      </w:r>
      <w:r>
        <w:rPr>
          <w:rFonts w:ascii="黑体" w:hAnsi="黑体" w:eastAsia="黑体" w:cs="宋体"/>
          <w:b/>
          <w:bCs/>
          <w:color w:val="auto"/>
          <w:sz w:val="24"/>
        </w:rPr>
        <w:t>.</w:t>
      </w:r>
      <w:r>
        <w:rPr>
          <w:rFonts w:hint="eastAsia" w:ascii="黑体" w:hAnsi="黑体" w:eastAsia="黑体" w:cs="宋体"/>
          <w:b/>
          <w:bCs/>
          <w:color w:val="auto"/>
          <w:sz w:val="24"/>
        </w:rPr>
        <w:t>比较与评价</w:t>
      </w:r>
    </w:p>
    <w:p w14:paraId="15D6D3B1">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6</w:t>
      </w:r>
      <w:r>
        <w:rPr>
          <w:rFonts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评审方法：综合评分法。</w:t>
      </w:r>
    </w:p>
    <w:p w14:paraId="2DE374EB">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6</w:t>
      </w:r>
      <w:r>
        <w:rPr>
          <w:rFonts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经磋商确定最终采购需求和提交最后报价的供应商后，由磋商小组采用综合评分法对提交最后报价的供应商的响应文件和最后报价进行综合评分。</w:t>
      </w:r>
    </w:p>
    <w:p w14:paraId="3806BDC3">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6</w:t>
      </w:r>
      <w:r>
        <w:rPr>
          <w:rFonts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评审时，磋商小组各成员应当独立对每个有效响应的文件进行评价、打分，然后汇总每个供应商每项评分因素的得分。</w:t>
      </w:r>
    </w:p>
    <w:p w14:paraId="31B1A085">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）磋商小组按照磋商文件中规定的评审标准计算各供应商的报价得分。项目评审过程中，不得去掉最后报价中的最高报价和最低报价。</w:t>
      </w:r>
    </w:p>
    <w:p w14:paraId="0DE5F4F2">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）各供应商的得分为磋商小组所有成员的有效评分的算术平均数。</w:t>
      </w:r>
    </w:p>
    <w:p w14:paraId="597C1AAB">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6</w:t>
      </w:r>
      <w:r>
        <w:rPr>
          <w:rFonts w:ascii="宋体" w:hAnsi="宋体" w:cs="宋体"/>
          <w:color w:val="000000" w:themeColor="text1"/>
          <w:szCs w:val="21"/>
          <w14:textFill>
            <w14:solidFill>
              <w14:schemeClr w14:val="tx1"/>
            </w14:solidFill>
          </w14:textFill>
        </w:rPr>
        <w:t>.4</w:t>
      </w:r>
      <w:r>
        <w:rPr>
          <w:rFonts w:hint="eastAsia" w:ascii="宋体" w:hAnsi="宋体" w:cs="宋体"/>
          <w:color w:val="000000" w:themeColor="text1"/>
          <w:szCs w:val="21"/>
          <w14:textFill>
            <w14:solidFill>
              <w14:schemeClr w14:val="tx1"/>
            </w14:solidFill>
          </w14:textFill>
        </w:rPr>
        <w:t>评审价为供应商的最后报价进行政策性扣除后的价格，评审价只是作为评审时使用。最终成交供应商的成交金额等于最后报价（如有修正，以确认修正后的最后报价为准）。</w:t>
      </w:r>
    </w:p>
    <w:p w14:paraId="3B0D5682">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hint="eastAsia" w:ascii="黑体" w:hAnsi="黑体" w:eastAsia="黑体" w:cs="宋体"/>
          <w:b/>
          <w:bCs/>
          <w:color w:val="000000" w:themeColor="text1"/>
          <w:sz w:val="24"/>
          <w:lang w:val="en-US" w:eastAsia="zh-CN"/>
          <w14:textFill>
            <w14:solidFill>
              <w14:schemeClr w14:val="tx1"/>
            </w14:solidFill>
          </w14:textFill>
        </w:rPr>
        <w:t>7</w:t>
      </w:r>
      <w:r>
        <w:rPr>
          <w:rFonts w:ascii="黑体" w:hAnsi="黑体" w:eastAsia="黑体" w:cs="宋体"/>
          <w:b/>
          <w:bCs/>
          <w:color w:val="000000" w:themeColor="text1"/>
          <w:sz w:val="24"/>
          <w14:textFill>
            <w14:solidFill>
              <w14:schemeClr w14:val="tx1"/>
            </w14:solidFill>
          </w14:textFill>
        </w:rPr>
        <w:t xml:space="preserve">. </w:t>
      </w:r>
      <w:r>
        <w:rPr>
          <w:rFonts w:hint="eastAsia" w:ascii="黑体" w:hAnsi="黑体" w:eastAsia="黑体" w:cs="宋体"/>
          <w:b/>
          <w:bCs/>
          <w:color w:val="000000" w:themeColor="text1"/>
          <w:sz w:val="24"/>
          <w14:textFill>
            <w14:solidFill>
              <w14:schemeClr w14:val="tx1"/>
            </w14:solidFill>
          </w14:textFill>
        </w:rPr>
        <w:t>成交供应商荐原则</w:t>
      </w:r>
    </w:p>
    <w:p w14:paraId="134FE367">
      <w:pPr>
        <w:spacing w:line="360" w:lineRule="auto"/>
        <w:ind w:firstLine="420" w:firstLineChars="200"/>
        <w:rPr>
          <w:rFonts w:ascii="宋体"/>
          <w:color w:val="000000" w:themeColor="text1"/>
          <w:kern w:val="0"/>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7</w:t>
      </w:r>
      <w:r>
        <w:rPr>
          <w:rFonts w:asci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1</w:t>
      </w:r>
      <w:r>
        <w:rPr>
          <w:rFonts w:hint="eastAsia" w:ascii="宋体" w:hAnsi="宋体"/>
          <w:bCs/>
          <w:color w:val="000000" w:themeColor="text1"/>
          <w:szCs w:val="21"/>
          <w14:textFill>
            <w14:solidFill>
              <w14:schemeClr w14:val="tx1"/>
            </w14:solidFill>
          </w14:textFill>
        </w:rPr>
        <w:t>由磋商小组根据综合评分情况，按照评审得分由高到低顺序推荐</w:t>
      </w:r>
      <w:r>
        <w:rPr>
          <w:rFonts w:ascii="宋体" w:hAnsi="宋体"/>
          <w:bCs/>
          <w:color w:val="000000" w:themeColor="text1"/>
          <w:szCs w:val="21"/>
          <w14:textFill>
            <w14:solidFill>
              <w14:schemeClr w14:val="tx1"/>
            </w14:solidFill>
          </w14:textFill>
        </w:rPr>
        <w:t>3</w:t>
      </w:r>
      <w:r>
        <w:rPr>
          <w:rFonts w:hint="eastAsia" w:ascii="宋体" w:hAnsi="宋体"/>
          <w:bCs/>
          <w:color w:val="000000" w:themeColor="text1"/>
          <w:szCs w:val="21"/>
          <w14:textFill>
            <w14:solidFill>
              <w14:schemeClr w14:val="tx1"/>
            </w14:solidFill>
          </w14:textFill>
        </w:rPr>
        <w:t>名以上成交候选供应商，并编写评审报告，</w:t>
      </w:r>
      <w:r>
        <w:rPr>
          <w:rFonts w:hint="eastAsia" w:ascii="宋体" w:hAnsi="宋体" w:cs="宋体"/>
          <w:color w:val="000000" w:themeColor="text1"/>
          <w14:textFill>
            <w14:solidFill>
              <w14:schemeClr w14:val="tx1"/>
            </w14:solidFill>
          </w14:textFill>
        </w:rPr>
        <w:t>评审报告</w:t>
      </w:r>
      <w:r>
        <w:rPr>
          <w:rFonts w:hint="eastAsia" w:hAnsi="宋体"/>
          <w:color w:val="000000" w:themeColor="text1"/>
          <w14:textFill>
            <w14:solidFill>
              <w14:schemeClr w14:val="tx1"/>
            </w14:solidFill>
          </w14:textFill>
        </w:rPr>
        <w:t>通过电子交易平台向采购人、采购代理机构提交。</w:t>
      </w:r>
      <w:r>
        <w:rPr>
          <w:rFonts w:hint="eastAsia" w:ascii="宋体" w:hAnsi="宋体"/>
          <w:bCs/>
          <w:color w:val="000000" w:themeColor="text1"/>
          <w:szCs w:val="21"/>
          <w14:textFill>
            <w14:solidFill>
              <w14:schemeClr w14:val="tx1"/>
            </w14:solidFill>
          </w14:textFill>
        </w:rPr>
        <w:t>符合本章第</w:t>
      </w:r>
      <w:r>
        <w:rPr>
          <w:rFonts w:ascii="宋体" w:hAnsi="宋体"/>
          <w:bCs/>
          <w:color w:val="000000" w:themeColor="text1"/>
          <w:szCs w:val="21"/>
          <w14:textFill>
            <w14:solidFill>
              <w14:schemeClr w14:val="tx1"/>
            </w14:solidFill>
          </w14:textFill>
        </w:rPr>
        <w:t>4.3</w:t>
      </w:r>
      <w:r>
        <w:rPr>
          <w:rFonts w:hint="eastAsia" w:ascii="宋体" w:hAnsi="宋体"/>
          <w:bCs/>
          <w:color w:val="000000" w:themeColor="text1"/>
          <w:szCs w:val="21"/>
          <w14:textFill>
            <w14:solidFill>
              <w14:schemeClr w14:val="tx1"/>
            </w14:solidFill>
          </w14:textFill>
        </w:rPr>
        <w:t>条情形的，可以推荐</w:t>
      </w:r>
      <w:r>
        <w:rPr>
          <w:rFonts w:ascii="宋体" w:hAnsi="宋体"/>
          <w:bCs/>
          <w:color w:val="000000" w:themeColor="text1"/>
          <w:szCs w:val="21"/>
          <w14:textFill>
            <w14:solidFill>
              <w14:schemeClr w14:val="tx1"/>
            </w14:solidFill>
          </w14:textFill>
        </w:rPr>
        <w:t>2</w:t>
      </w:r>
      <w:r>
        <w:rPr>
          <w:rFonts w:hint="eastAsia" w:ascii="宋体" w:hAnsi="宋体"/>
          <w:bCs/>
          <w:color w:val="000000" w:themeColor="text1"/>
          <w:szCs w:val="21"/>
          <w14:textFill>
            <w14:solidFill>
              <w14:schemeClr w14:val="tx1"/>
            </w14:solidFill>
          </w14:textFill>
        </w:rPr>
        <w:t>家成交候选供应商。评审得分相同的，按照最后报价（不计算价格折扣）由低到高的顺序推荐。评审得分且最后报价（不计算价格折扣）相同的，按照技术指标优劣顺序推荐（按技术得分由高到低排序，技术得分相同的按照技术要求偏离分由高到低排序）。评审得分、最后报价（不计算价格折扣）、技术得分、技术要求偏离分均相同的，由磋商小组随机抽取推荐</w:t>
      </w:r>
      <w:r>
        <w:rPr>
          <w:rFonts w:hint="eastAsia" w:ascii="宋体" w:hAnsi="宋体"/>
          <w:color w:val="000000" w:themeColor="text1"/>
          <w:kern w:val="0"/>
          <w:szCs w:val="21"/>
          <w14:textFill>
            <w14:solidFill>
              <w14:schemeClr w14:val="tx1"/>
            </w14:solidFill>
          </w14:textFill>
        </w:rPr>
        <w:t>。</w:t>
      </w:r>
    </w:p>
    <w:p w14:paraId="7497C53A">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olor w:val="000000" w:themeColor="text1"/>
          <w:kern w:val="0"/>
          <w:szCs w:val="21"/>
          <w:lang w:val="en-US" w:eastAsia="zh-CN"/>
          <w14:textFill>
            <w14:solidFill>
              <w14:schemeClr w14:val="tx1"/>
            </w14:solidFill>
          </w14:textFill>
        </w:rPr>
        <w:t>7</w:t>
      </w:r>
      <w:r>
        <w:rPr>
          <w:rFonts w:ascii="宋体"/>
          <w:color w:val="000000" w:themeColor="text1"/>
          <w:kern w:val="0"/>
          <w:szCs w:val="21"/>
          <w14:textFill>
            <w14:solidFill>
              <w14:schemeClr w14:val="tx1"/>
            </w14:solidFill>
          </w14:textFill>
        </w:rPr>
        <w:t>.</w:t>
      </w:r>
      <w:r>
        <w:rPr>
          <w:rFonts w:ascii="宋体" w:hAnsi="宋体"/>
          <w:color w:val="000000" w:themeColor="text1"/>
          <w:kern w:val="0"/>
          <w:szCs w:val="21"/>
          <w14:textFill>
            <w14:solidFill>
              <w14:schemeClr w14:val="tx1"/>
            </w14:solidFill>
          </w14:textFill>
        </w:rPr>
        <w:t>2</w:t>
      </w:r>
      <w:r>
        <w:rPr>
          <w:rFonts w:hint="eastAsia" w:ascii="宋体" w:hAnsi="宋体"/>
          <w:color w:val="000000" w:themeColor="text1"/>
          <w:kern w:val="0"/>
          <w:szCs w:val="21"/>
          <w14:textFill>
            <w14:solidFill>
              <w14:schemeClr w14:val="tx1"/>
            </w14:solidFill>
          </w14:textFill>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021BC5BA">
      <w:pPr>
        <w:spacing w:line="360" w:lineRule="auto"/>
        <w:jc w:val="center"/>
        <w:rPr>
          <w:rFonts w:hint="eastAsia" w:ascii="宋体" w:hAnsi="宋体"/>
          <w:b/>
          <w:color w:val="000000" w:themeColor="text1"/>
          <w:sz w:val="32"/>
          <w:szCs w:val="32"/>
          <w:highlight w:val="none"/>
          <w14:textFill>
            <w14:solidFill>
              <w14:schemeClr w14:val="tx1"/>
            </w14:solidFill>
          </w14:textFill>
        </w:rPr>
      </w:pPr>
    </w:p>
    <w:p w14:paraId="770DC25A">
      <w:pPr>
        <w:spacing w:line="360" w:lineRule="auto"/>
        <w:jc w:val="center"/>
        <w:rPr>
          <w:rFonts w:asci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二、评审标准</w:t>
      </w:r>
    </w:p>
    <w:p w14:paraId="7C011F8E">
      <w:pPr>
        <w:spacing w:line="360" w:lineRule="auto"/>
        <w:ind w:firstLine="420" w:firstLineChars="200"/>
        <w:rPr>
          <w:rFonts w:asci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评审依据：磋商小组以磋商文件为评审依据，对供应商的报价、技术、商务等方面内容按百分制打分。（计分方法按四舍五入取至百分位）</w:t>
      </w:r>
    </w:p>
    <w:tbl>
      <w:tblPr>
        <w:tblStyle w:val="43"/>
        <w:tblW w:w="93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480"/>
        <w:gridCol w:w="1045"/>
        <w:gridCol w:w="6179"/>
        <w:gridCol w:w="853"/>
      </w:tblGrid>
      <w:tr w14:paraId="7DC1E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96" w:type="dxa"/>
            <w:vAlign w:val="center"/>
          </w:tcPr>
          <w:p w14:paraId="506D765B">
            <w:pPr>
              <w:widowControl/>
              <w:spacing w:line="360" w:lineRule="auto"/>
              <w:jc w:val="center"/>
              <w:rPr>
                <w:rFonts w:ascii="宋体" w:cs="Tahoma"/>
                <w:b/>
                <w:bCs/>
                <w:color w:val="000000" w:themeColor="text1"/>
                <w:kern w:val="0"/>
                <w:szCs w:val="21"/>
                <w14:textFill>
                  <w14:solidFill>
                    <w14:schemeClr w14:val="tx1"/>
                  </w14:solidFill>
                </w14:textFill>
              </w:rPr>
            </w:pPr>
            <w:r>
              <w:rPr>
                <w:rFonts w:hint="eastAsia" w:ascii="宋体" w:hAnsi="宋体" w:cs="Tahoma"/>
                <w:b/>
                <w:bCs/>
                <w:color w:val="000000" w:themeColor="text1"/>
                <w:kern w:val="0"/>
                <w:szCs w:val="21"/>
                <w14:textFill>
                  <w14:solidFill>
                    <w14:schemeClr w14:val="tx1"/>
                  </w14:solidFill>
                </w14:textFill>
              </w:rPr>
              <w:t>序号</w:t>
            </w:r>
          </w:p>
        </w:tc>
        <w:tc>
          <w:tcPr>
            <w:tcW w:w="1525" w:type="dxa"/>
            <w:gridSpan w:val="2"/>
            <w:vAlign w:val="center"/>
          </w:tcPr>
          <w:p w14:paraId="2A024730">
            <w:pPr>
              <w:widowControl/>
              <w:spacing w:line="360" w:lineRule="auto"/>
              <w:jc w:val="center"/>
              <w:rPr>
                <w:rFonts w:ascii="宋体" w:cs="Tahoma"/>
                <w:b/>
                <w:bCs/>
                <w:color w:val="000000" w:themeColor="text1"/>
                <w:kern w:val="0"/>
                <w:szCs w:val="21"/>
                <w14:textFill>
                  <w14:solidFill>
                    <w14:schemeClr w14:val="tx1"/>
                  </w14:solidFill>
                </w14:textFill>
              </w:rPr>
            </w:pPr>
            <w:r>
              <w:rPr>
                <w:rFonts w:hint="eastAsia" w:ascii="宋体" w:hAnsi="宋体" w:cs="Tahoma"/>
                <w:b/>
                <w:bCs/>
                <w:color w:val="000000" w:themeColor="text1"/>
                <w:kern w:val="0"/>
                <w:szCs w:val="21"/>
                <w14:textFill>
                  <w14:solidFill>
                    <w14:schemeClr w14:val="tx1"/>
                  </w14:solidFill>
                </w14:textFill>
              </w:rPr>
              <w:t>评审因素</w:t>
            </w:r>
          </w:p>
        </w:tc>
        <w:tc>
          <w:tcPr>
            <w:tcW w:w="6179" w:type="dxa"/>
            <w:vAlign w:val="center"/>
          </w:tcPr>
          <w:p w14:paraId="74F743AA">
            <w:pPr>
              <w:widowControl/>
              <w:spacing w:line="360" w:lineRule="auto"/>
              <w:jc w:val="center"/>
              <w:rPr>
                <w:rFonts w:ascii="宋体" w:cs="Tahoma"/>
                <w:b/>
                <w:bCs/>
                <w:color w:val="000000" w:themeColor="text1"/>
                <w:kern w:val="0"/>
                <w:szCs w:val="21"/>
                <w14:textFill>
                  <w14:solidFill>
                    <w14:schemeClr w14:val="tx1"/>
                  </w14:solidFill>
                </w14:textFill>
              </w:rPr>
            </w:pPr>
            <w:r>
              <w:rPr>
                <w:rFonts w:hint="eastAsia" w:ascii="宋体" w:hAnsi="宋体" w:cs="Tahoma"/>
                <w:b/>
                <w:bCs/>
                <w:color w:val="000000" w:themeColor="text1"/>
                <w:kern w:val="0"/>
                <w:szCs w:val="21"/>
                <w14:textFill>
                  <w14:solidFill>
                    <w14:schemeClr w14:val="tx1"/>
                  </w14:solidFill>
                </w14:textFill>
              </w:rPr>
              <w:t>评审标准</w:t>
            </w:r>
          </w:p>
        </w:tc>
        <w:tc>
          <w:tcPr>
            <w:tcW w:w="853" w:type="dxa"/>
            <w:vAlign w:val="center"/>
          </w:tcPr>
          <w:p w14:paraId="0292A931">
            <w:pPr>
              <w:widowControl/>
              <w:spacing w:line="360" w:lineRule="auto"/>
              <w:jc w:val="center"/>
              <w:rPr>
                <w:rFonts w:ascii="宋体" w:cs="Tahoma"/>
                <w:b/>
                <w:bCs/>
                <w:color w:val="000000" w:themeColor="text1"/>
                <w:kern w:val="0"/>
                <w:szCs w:val="21"/>
                <w14:textFill>
                  <w14:solidFill>
                    <w14:schemeClr w14:val="tx1"/>
                  </w14:solidFill>
                </w14:textFill>
              </w:rPr>
            </w:pPr>
            <w:r>
              <w:rPr>
                <w:rFonts w:hint="eastAsia" w:ascii="宋体" w:hAnsi="宋体" w:cs="Tahoma"/>
                <w:b/>
                <w:bCs/>
                <w:color w:val="000000" w:themeColor="text1"/>
                <w:kern w:val="0"/>
                <w:szCs w:val="21"/>
                <w14:textFill>
                  <w14:solidFill>
                    <w14:schemeClr w14:val="tx1"/>
                  </w14:solidFill>
                </w14:textFill>
              </w:rPr>
              <w:t>分值</w:t>
            </w:r>
          </w:p>
        </w:tc>
      </w:tr>
      <w:tr w14:paraId="536CB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96" w:type="dxa"/>
            <w:vAlign w:val="center"/>
          </w:tcPr>
          <w:p w14:paraId="37C08728">
            <w:pPr>
              <w:widowControl/>
              <w:spacing w:line="360" w:lineRule="auto"/>
              <w:jc w:val="center"/>
              <w:rPr>
                <w:rFonts w:ascii="宋体" w:cs="Tahoma"/>
                <w:color w:val="000000" w:themeColor="text1"/>
                <w:kern w:val="0"/>
                <w:szCs w:val="21"/>
                <w14:textFill>
                  <w14:solidFill>
                    <w14:schemeClr w14:val="tx1"/>
                  </w14:solidFill>
                </w14:textFill>
              </w:rPr>
            </w:pPr>
            <w:r>
              <w:rPr>
                <w:rFonts w:ascii="宋体" w:hAnsi="宋体" w:cs="Tahoma"/>
                <w:color w:val="000000" w:themeColor="text1"/>
                <w:kern w:val="0"/>
                <w:szCs w:val="21"/>
                <w14:textFill>
                  <w14:solidFill>
                    <w14:schemeClr w14:val="tx1"/>
                  </w14:solidFill>
                </w14:textFill>
              </w:rPr>
              <w:t>1</w:t>
            </w:r>
          </w:p>
        </w:tc>
        <w:tc>
          <w:tcPr>
            <w:tcW w:w="1525" w:type="dxa"/>
            <w:gridSpan w:val="2"/>
            <w:vAlign w:val="center"/>
          </w:tcPr>
          <w:p w14:paraId="185AE10B">
            <w:pPr>
              <w:widowControl/>
              <w:spacing w:line="360" w:lineRule="auto"/>
              <w:jc w:val="center"/>
              <w:rPr>
                <w:rFonts w:ascii="宋体" w:cs="Tahoma"/>
                <w:color w:val="000000" w:themeColor="text1"/>
                <w:kern w:val="0"/>
                <w:szCs w:val="21"/>
                <w14:textFill>
                  <w14:solidFill>
                    <w14:schemeClr w14:val="tx1"/>
                  </w14:solidFill>
                </w14:textFill>
              </w:rPr>
            </w:pPr>
            <w:r>
              <w:rPr>
                <w:rFonts w:hint="eastAsia" w:ascii="宋体" w:hAnsi="宋体" w:cs="Tahoma"/>
                <w:color w:val="000000" w:themeColor="text1"/>
                <w:kern w:val="0"/>
                <w:szCs w:val="21"/>
                <w14:textFill>
                  <w14:solidFill>
                    <w14:schemeClr w14:val="tx1"/>
                  </w14:solidFill>
                </w14:textFill>
              </w:rPr>
              <w:t>价格分</w:t>
            </w:r>
          </w:p>
        </w:tc>
        <w:tc>
          <w:tcPr>
            <w:tcW w:w="6179" w:type="dxa"/>
          </w:tcPr>
          <w:p w14:paraId="45F14809">
            <w:pPr>
              <w:spacing w:line="360" w:lineRule="auto"/>
              <w:ind w:firstLine="420" w:firstLineChars="200"/>
              <w:rPr>
                <w:rFonts w:ascii="宋体"/>
                <w:color w:val="000000" w:themeColor="text1"/>
                <w:szCs w:val="21"/>
                <w14:textFill>
                  <w14:solidFill>
                    <w14:schemeClr w14:val="tx1"/>
                  </w14:solidFill>
                </w14:textFill>
              </w:rPr>
            </w:pPr>
            <w:r>
              <w:rPr>
                <w:rFonts w:hint="eastAsia" w:ascii="宋体" w:hAnsi="宋体" w:cs="Courier New"/>
                <w:bCs/>
                <w:color w:val="000000" w:themeColor="text1"/>
                <w:szCs w:val="21"/>
                <w14:textFill>
                  <w14:solidFill>
                    <w14:schemeClr w14:val="tx1"/>
                  </w14:solidFill>
                </w14:textFill>
              </w:rPr>
              <w:t>（</w:t>
            </w:r>
            <w:r>
              <w:rPr>
                <w:rFonts w:ascii="宋体" w:hAnsi="宋体" w:cs="Courier New"/>
                <w:bCs/>
                <w:color w:val="000000" w:themeColor="text1"/>
                <w:szCs w:val="21"/>
                <w14:textFill>
                  <w14:solidFill>
                    <w14:schemeClr w14:val="tx1"/>
                  </w14:solidFill>
                </w14:textFill>
              </w:rPr>
              <w:t>1</w:t>
            </w:r>
            <w:r>
              <w:rPr>
                <w:rFonts w:hint="eastAsia" w:ascii="宋体" w:hAnsi="宋体" w:cs="Courier New"/>
                <w:bCs/>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评审价为供应商的最后报价，最终成交供应商的成交金额等于最后报价（如有修正，以确认修正后的最后报价为准）。</w:t>
            </w:r>
          </w:p>
          <w:p w14:paraId="120D06DA">
            <w:pPr>
              <w:spacing w:line="360" w:lineRule="auto"/>
              <w:ind w:firstLine="420" w:firstLineChars="200"/>
              <w:rPr>
                <w:rFonts w:ascii="宋体"/>
                <w:bCs/>
                <w:color w:val="000000" w:themeColor="text1"/>
                <w:szCs w:val="21"/>
                <w14:textFill>
                  <w14:solidFill>
                    <w14:schemeClr w14:val="tx1"/>
                  </w14:solidFill>
                </w14:textFill>
              </w:rPr>
            </w:pPr>
            <w:r>
              <w:rPr>
                <w:rFonts w:hint="eastAsia" w:hAnsi="宋体" w:cs="Courier New"/>
                <w:bCs/>
                <w:color w:val="000000" w:themeColor="text1"/>
                <w14:textFill>
                  <w14:solidFill>
                    <w14:schemeClr w14:val="tx1"/>
                  </w14:solidFill>
                </w14:textFill>
              </w:rPr>
              <w:t>（</w:t>
            </w:r>
            <w:r>
              <w:rPr>
                <w:rFonts w:hAnsi="宋体" w:cs="Courier New"/>
                <w:bCs/>
                <w:color w:val="000000" w:themeColor="text1"/>
                <w14:textFill>
                  <w14:solidFill>
                    <w14:schemeClr w14:val="tx1"/>
                  </w14:solidFill>
                </w14:textFill>
              </w:rPr>
              <w:t>2</w:t>
            </w:r>
            <w:r>
              <w:rPr>
                <w:rFonts w:hint="eastAsia" w:hAnsi="宋体" w:cs="Courier New"/>
                <w:bCs/>
                <w:color w:val="000000" w:themeColor="text1"/>
                <w14:textFill>
                  <w14:solidFill>
                    <w14:schemeClr w14:val="tx1"/>
                  </w14:solidFill>
                </w14:textFill>
              </w:rPr>
              <w:t>）</w:t>
            </w:r>
            <w:r>
              <w:rPr>
                <w:rFonts w:hint="eastAsia"/>
                <w:color w:val="000000" w:themeColor="text1"/>
                <w14:textFill>
                  <w14:solidFill>
                    <w14:schemeClr w14:val="tx1"/>
                  </w14:solidFill>
                </w14:textFill>
              </w:rPr>
              <w:t>本项目为</w:t>
            </w:r>
            <w:r>
              <w:rPr>
                <w:rFonts w:hint="eastAsia" w:hAnsi="宋体" w:cs="Tahoma"/>
                <w:color w:val="000000" w:themeColor="text1"/>
                <w14:textFill>
                  <w14:solidFill>
                    <w14:schemeClr w14:val="tx1"/>
                  </w14:solidFill>
                </w14:textFill>
              </w:rPr>
              <w:t>专门面向中小企业采购的项目</w:t>
            </w:r>
            <w:r>
              <w:rPr>
                <w:rFonts w:hint="eastAsia"/>
                <w:color w:val="000000" w:themeColor="text1"/>
                <w14:textFill>
                  <w14:solidFill>
                    <w14:schemeClr w14:val="tx1"/>
                  </w14:solidFill>
                </w14:textFill>
              </w:rPr>
              <w:t>，参加本项目磋商的供应商必须为中小微企业，或监狱企业，或残疾人福利性单位，否则竞标无效。价格评审时，参加本次项目竞标的供应商不重复享受政策，其评审价</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竞标报价。</w:t>
            </w:r>
          </w:p>
          <w:p w14:paraId="0B5CF6E3">
            <w:pPr>
              <w:spacing w:line="360" w:lineRule="auto"/>
              <w:ind w:firstLine="420" w:firstLineChars="200"/>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3</w:t>
            </w:r>
            <w:r>
              <w:rPr>
                <w:rFonts w:hint="eastAsia" w:ascii="宋体" w:hAnsi="宋体"/>
                <w:color w:val="000000" w:themeColor="text1"/>
                <w:szCs w:val="21"/>
                <w14:textFill>
                  <w14:solidFill>
                    <w14:schemeClr w14:val="tx1"/>
                  </w14:solidFill>
                </w14:textFill>
              </w:rPr>
              <w:t>）按照《财政部、司法部关于政府采购支持监狱企业发展有关问题的通知》（财库〔</w:t>
            </w:r>
            <w:r>
              <w:rPr>
                <w:rFonts w:ascii="宋体" w:hAnsi="宋体"/>
                <w:color w:val="000000" w:themeColor="text1"/>
                <w:szCs w:val="21"/>
                <w14:textFill>
                  <w14:solidFill>
                    <w14:schemeClr w14:val="tx1"/>
                  </w14:solidFill>
                </w14:textFill>
              </w:rPr>
              <w:t>2014</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68</w:t>
            </w:r>
            <w:r>
              <w:rPr>
                <w:rFonts w:hint="eastAsia" w:ascii="宋体" w:hAnsi="宋体"/>
                <w:color w:val="000000" w:themeColor="text1"/>
                <w:szCs w:val="21"/>
                <w14:textFill>
                  <w14:solidFill>
                    <w14:schemeClr w14:val="tx1"/>
                  </w14:solidFill>
                </w14:textFill>
              </w:rPr>
              <w:t>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w:t>
            </w:r>
            <w:r>
              <w:rPr>
                <w:rFonts w:hint="eastAsia" w:ascii="宋体" w:hAnsi="宋体"/>
                <w:bCs/>
                <w:color w:val="000000" w:themeColor="text1"/>
                <w:szCs w:val="21"/>
                <w14:textFill>
                  <w14:solidFill>
                    <w14:schemeClr w14:val="tx1"/>
                  </w14:solidFill>
                </w14:textFill>
              </w:rPr>
              <w:t>监狱企业属于小型、微型企业的，</w:t>
            </w:r>
            <w:r>
              <w:rPr>
                <w:rFonts w:hint="eastAsia" w:ascii="宋体" w:hAnsi="宋体"/>
                <w:color w:val="000000" w:themeColor="text1"/>
                <w:szCs w:val="21"/>
                <w14:textFill>
                  <w14:solidFill>
                    <w14:schemeClr w14:val="tx1"/>
                  </w14:solidFill>
                </w14:textFill>
              </w:rPr>
              <w:t>不重复享受政策。</w:t>
            </w:r>
          </w:p>
          <w:p w14:paraId="1DF2D1F7">
            <w:pPr>
              <w:spacing w:line="360" w:lineRule="auto"/>
              <w:ind w:firstLine="420" w:firstLineChars="200"/>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4</w:t>
            </w:r>
            <w:r>
              <w:rPr>
                <w:rFonts w:hint="eastAsia" w:ascii="宋体" w:hAnsi="宋体"/>
                <w:color w:val="000000" w:themeColor="text1"/>
                <w:szCs w:val="21"/>
                <w14:textFill>
                  <w14:solidFill>
                    <w14:schemeClr w14:val="tx1"/>
                  </w14:solidFill>
                </w14:textFill>
              </w:rPr>
              <w:t>）按照《关于促进残疾人就业政府采购政策的通知》（财库〔</w:t>
            </w:r>
            <w:r>
              <w:rPr>
                <w:rFonts w:ascii="宋体" w:hAnsi="宋体"/>
                <w:color w:val="000000" w:themeColor="text1"/>
                <w:szCs w:val="21"/>
                <w14:textFill>
                  <w14:solidFill>
                    <w14:schemeClr w14:val="tx1"/>
                  </w14:solidFill>
                </w14:textFill>
              </w:rPr>
              <w:t>2017</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141</w:t>
            </w:r>
            <w:r>
              <w:rPr>
                <w:rFonts w:hint="eastAsia" w:ascii="宋体" w:hAnsi="宋体"/>
                <w:color w:val="000000" w:themeColor="text1"/>
                <w:szCs w:val="21"/>
                <w14:textFill>
                  <w14:solidFill>
                    <w14:schemeClr w14:val="tx1"/>
                  </w14:solidFill>
                </w14:textFill>
              </w:rPr>
              <w:t>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11AD3D04">
            <w:pPr>
              <w:pStyle w:val="25"/>
              <w:spacing w:line="360" w:lineRule="auto"/>
              <w:ind w:firstLine="420" w:firstLineChars="200"/>
              <w:rPr>
                <w:rFonts w:hAnsi="宋体" w:cs="Courier New"/>
                <w:bCs/>
                <w:color w:val="000000" w:themeColor="text1"/>
                <w:kern w:val="2"/>
                <w:szCs w:val="21"/>
                <w14:textFill>
                  <w14:solidFill>
                    <w14:schemeClr w14:val="tx1"/>
                  </w14:solidFill>
                </w14:textFill>
              </w:rPr>
            </w:pPr>
            <w:r>
              <w:rPr>
                <w:rFonts w:hint="eastAsia" w:hAnsi="宋体" w:cs="Courier New"/>
                <w:bCs/>
                <w:color w:val="000000" w:themeColor="text1"/>
                <w:kern w:val="2"/>
                <w:szCs w:val="21"/>
                <w14:textFill>
                  <w14:solidFill>
                    <w14:schemeClr w14:val="tx1"/>
                  </w14:solidFill>
                </w14:textFill>
              </w:rPr>
              <w:t>（</w:t>
            </w:r>
            <w:r>
              <w:rPr>
                <w:rFonts w:hAnsi="宋体" w:cs="Courier New"/>
                <w:bCs/>
                <w:color w:val="000000" w:themeColor="text1"/>
                <w:kern w:val="2"/>
                <w:szCs w:val="21"/>
                <w14:textFill>
                  <w14:solidFill>
                    <w14:schemeClr w14:val="tx1"/>
                  </w14:solidFill>
                </w14:textFill>
              </w:rPr>
              <w:t>5</w:t>
            </w:r>
            <w:r>
              <w:rPr>
                <w:rFonts w:hint="eastAsia" w:hAnsi="宋体" w:cs="Courier New"/>
                <w:bCs/>
                <w:color w:val="000000" w:themeColor="text1"/>
                <w:kern w:val="2"/>
                <w:szCs w:val="21"/>
                <w14:textFill>
                  <w14:solidFill>
                    <w14:schemeClr w14:val="tx1"/>
                  </w14:solidFill>
                </w14:textFill>
              </w:rPr>
              <w:t>）以进入比较与评价环节的最低的评审价为基准价，基准价得分为</w:t>
            </w:r>
            <w:r>
              <w:rPr>
                <w:rFonts w:hAnsi="宋体" w:cs="Courier New"/>
                <w:bCs/>
                <w:color w:val="000000" w:themeColor="text1"/>
                <w:kern w:val="2"/>
                <w:szCs w:val="21"/>
                <w:u w:val="single"/>
                <w14:textFill>
                  <w14:solidFill>
                    <w14:schemeClr w14:val="tx1"/>
                  </w14:solidFill>
                </w14:textFill>
              </w:rPr>
              <w:t>30</w:t>
            </w:r>
            <w:r>
              <w:rPr>
                <w:rFonts w:hint="eastAsia" w:hAnsi="宋体" w:cs="Courier New"/>
                <w:bCs/>
                <w:color w:val="000000" w:themeColor="text1"/>
                <w:kern w:val="2"/>
                <w:szCs w:val="21"/>
                <w14:textFill>
                  <w14:solidFill>
                    <w14:schemeClr w14:val="tx1"/>
                  </w14:solidFill>
                </w14:textFill>
              </w:rPr>
              <w:t>分。</w:t>
            </w:r>
          </w:p>
          <w:p w14:paraId="4F7ED097">
            <w:pPr>
              <w:pStyle w:val="25"/>
              <w:spacing w:line="360" w:lineRule="auto"/>
              <w:ind w:firstLine="420" w:firstLineChars="200"/>
              <w:rPr>
                <w:rFonts w:hAnsi="宋体" w:cs="Courier New"/>
                <w:bCs/>
                <w:color w:val="000000" w:themeColor="text1"/>
                <w:kern w:val="2"/>
                <w:szCs w:val="21"/>
                <w14:textFill>
                  <w14:solidFill>
                    <w14:schemeClr w14:val="tx1"/>
                  </w14:solidFill>
                </w14:textFill>
              </w:rPr>
            </w:pPr>
            <w:r>
              <w:rPr>
                <w:rFonts w:hint="eastAsia" w:hAnsi="宋体" w:cs="Courier New"/>
                <w:bCs/>
                <w:color w:val="000000" w:themeColor="text1"/>
                <w:kern w:val="2"/>
                <w:szCs w:val="21"/>
                <w14:textFill>
                  <w14:solidFill>
                    <w14:schemeClr w14:val="tx1"/>
                  </w14:solidFill>
                </w14:textFill>
              </w:rPr>
              <w:t>（</w:t>
            </w:r>
            <w:r>
              <w:rPr>
                <w:rFonts w:hAnsi="宋体" w:cs="Courier New"/>
                <w:bCs/>
                <w:color w:val="000000" w:themeColor="text1"/>
                <w:kern w:val="2"/>
                <w:szCs w:val="21"/>
                <w14:textFill>
                  <w14:solidFill>
                    <w14:schemeClr w14:val="tx1"/>
                  </w14:solidFill>
                </w14:textFill>
              </w:rPr>
              <w:t>6</w:t>
            </w:r>
            <w:r>
              <w:rPr>
                <w:rFonts w:hint="eastAsia" w:hAnsi="宋体" w:cs="Courier New"/>
                <w:bCs/>
                <w:color w:val="000000" w:themeColor="text1"/>
                <w:kern w:val="2"/>
                <w:szCs w:val="21"/>
                <w14:textFill>
                  <w14:solidFill>
                    <w14:schemeClr w14:val="tx1"/>
                  </w14:solidFill>
                </w14:textFill>
              </w:rPr>
              <w:t>）价格分计算公式：</w:t>
            </w:r>
          </w:p>
          <w:p w14:paraId="53AE8617">
            <w:pPr>
              <w:pStyle w:val="25"/>
              <w:spacing w:line="360" w:lineRule="auto"/>
              <w:ind w:firstLine="422" w:firstLineChars="200"/>
              <w:rPr>
                <w:rFonts w:hAnsi="宋体" w:cs="Courier New"/>
                <w:bCs/>
                <w:color w:val="000000" w:themeColor="text1"/>
                <w:kern w:val="2"/>
                <w:szCs w:val="21"/>
                <w14:textFill>
                  <w14:solidFill>
                    <w14:schemeClr w14:val="tx1"/>
                  </w14:solidFill>
                </w14:textFill>
              </w:rPr>
            </w:pPr>
            <w:r>
              <w:rPr>
                <w:rFonts w:hint="eastAsia" w:hAnsi="宋体" w:cs="Courier New"/>
                <w:b/>
                <w:bCs w:val="0"/>
                <w:color w:val="000000" w:themeColor="text1"/>
                <w:kern w:val="2"/>
                <w:szCs w:val="21"/>
                <w14:textFill>
                  <w14:solidFill>
                    <w14:schemeClr w14:val="tx1"/>
                  </w14:solidFill>
                </w14:textFill>
              </w:rPr>
              <w:t>报价得分</w:t>
            </w:r>
            <w:r>
              <w:rPr>
                <w:rFonts w:hAnsi="宋体" w:cs="Courier New"/>
                <w:b/>
                <w:bCs w:val="0"/>
                <w:color w:val="000000" w:themeColor="text1"/>
                <w:kern w:val="2"/>
                <w:szCs w:val="21"/>
                <w14:textFill>
                  <w14:solidFill>
                    <w14:schemeClr w14:val="tx1"/>
                  </w14:solidFill>
                </w14:textFill>
              </w:rPr>
              <w:t>=</w:t>
            </w:r>
            <w:r>
              <w:rPr>
                <w:rFonts w:hint="eastAsia" w:hAnsi="宋体" w:cs="Courier New"/>
                <w:b/>
                <w:bCs w:val="0"/>
                <w:color w:val="000000" w:themeColor="text1"/>
                <w:kern w:val="2"/>
                <w:szCs w:val="21"/>
                <w14:textFill>
                  <w14:solidFill>
                    <w14:schemeClr w14:val="tx1"/>
                  </w14:solidFill>
                </w14:textFill>
              </w:rPr>
              <w:t>（基准价</w:t>
            </w:r>
            <w:r>
              <w:rPr>
                <w:rFonts w:hAnsi="宋体" w:cs="Courier New"/>
                <w:b/>
                <w:bCs w:val="0"/>
                <w:color w:val="000000" w:themeColor="text1"/>
                <w:kern w:val="2"/>
                <w:szCs w:val="21"/>
                <w14:textFill>
                  <w14:solidFill>
                    <w14:schemeClr w14:val="tx1"/>
                  </w14:solidFill>
                </w14:textFill>
              </w:rPr>
              <w:t>/</w:t>
            </w:r>
            <w:r>
              <w:rPr>
                <w:rFonts w:hint="eastAsia" w:hAnsi="宋体" w:cs="Courier New"/>
                <w:b/>
                <w:bCs w:val="0"/>
                <w:color w:val="000000" w:themeColor="text1"/>
                <w:kern w:val="2"/>
                <w:szCs w:val="21"/>
                <w14:textFill>
                  <w14:solidFill>
                    <w14:schemeClr w14:val="tx1"/>
                  </w14:solidFill>
                </w14:textFill>
              </w:rPr>
              <w:t>最后报价）×</w:t>
            </w:r>
            <w:r>
              <w:rPr>
                <w:rFonts w:hAnsi="宋体" w:cs="Courier New"/>
                <w:b/>
                <w:bCs w:val="0"/>
                <w:color w:val="000000" w:themeColor="text1"/>
                <w:kern w:val="2"/>
                <w:szCs w:val="21"/>
                <w:u w:val="single"/>
                <w14:textFill>
                  <w14:solidFill>
                    <w14:schemeClr w14:val="tx1"/>
                  </w14:solidFill>
                </w14:textFill>
              </w:rPr>
              <w:t>30</w:t>
            </w:r>
            <w:r>
              <w:rPr>
                <w:rFonts w:hint="eastAsia" w:hAnsi="宋体" w:cs="Courier New"/>
                <w:b/>
                <w:bCs w:val="0"/>
                <w:color w:val="000000" w:themeColor="text1"/>
                <w:kern w:val="2"/>
                <w:szCs w:val="21"/>
                <w14:textFill>
                  <w14:solidFill>
                    <w14:schemeClr w14:val="tx1"/>
                  </w14:solidFill>
                </w14:textFill>
              </w:rPr>
              <w:t>分</w:t>
            </w:r>
          </w:p>
        </w:tc>
        <w:tc>
          <w:tcPr>
            <w:tcW w:w="853" w:type="dxa"/>
            <w:vAlign w:val="center"/>
          </w:tcPr>
          <w:p w14:paraId="76DE8DED">
            <w:pPr>
              <w:widowControl/>
              <w:spacing w:line="360" w:lineRule="auto"/>
              <w:jc w:val="center"/>
              <w:rPr>
                <w:rFonts w:ascii="宋体" w:cs="Tahoma"/>
                <w:color w:val="000000" w:themeColor="text1"/>
                <w:kern w:val="0"/>
                <w:szCs w:val="21"/>
                <w14:textFill>
                  <w14:solidFill>
                    <w14:schemeClr w14:val="tx1"/>
                  </w14:solidFill>
                </w14:textFill>
              </w:rPr>
            </w:pPr>
            <w:r>
              <w:rPr>
                <w:rFonts w:ascii="宋体" w:hAnsi="宋体" w:cs="Tahoma"/>
                <w:color w:val="000000" w:themeColor="text1"/>
                <w:kern w:val="0"/>
                <w:szCs w:val="21"/>
                <w14:textFill>
                  <w14:solidFill>
                    <w14:schemeClr w14:val="tx1"/>
                  </w14:solidFill>
                </w14:textFill>
              </w:rPr>
              <w:t>30</w:t>
            </w:r>
            <w:r>
              <w:rPr>
                <w:rFonts w:hint="eastAsia" w:ascii="宋体" w:hAnsi="宋体" w:cs="Tahoma"/>
                <w:color w:val="000000" w:themeColor="text1"/>
                <w:kern w:val="0"/>
                <w:szCs w:val="21"/>
                <w14:textFill>
                  <w14:solidFill>
                    <w14:schemeClr w14:val="tx1"/>
                  </w14:solidFill>
                </w14:textFill>
              </w:rPr>
              <w:t>分</w:t>
            </w:r>
          </w:p>
        </w:tc>
      </w:tr>
      <w:tr w14:paraId="0542F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96" w:type="dxa"/>
            <w:vAlign w:val="center"/>
          </w:tcPr>
          <w:p w14:paraId="25DAD4F3">
            <w:pPr>
              <w:widowControl/>
              <w:spacing w:line="360" w:lineRule="auto"/>
              <w:jc w:val="center"/>
              <w:rPr>
                <w:rFonts w:ascii="宋体" w:cs="Tahoma"/>
                <w:b/>
                <w:bCs w:val="0"/>
                <w:color w:val="000000" w:themeColor="text1"/>
                <w:kern w:val="0"/>
                <w:szCs w:val="21"/>
                <w14:textFill>
                  <w14:solidFill>
                    <w14:schemeClr w14:val="tx1"/>
                  </w14:solidFill>
                </w14:textFill>
              </w:rPr>
            </w:pPr>
            <w:r>
              <w:rPr>
                <w:rFonts w:ascii="宋体" w:hAnsi="宋体"/>
                <w:b/>
                <w:bCs w:val="0"/>
                <w:color w:val="000000" w:themeColor="text1"/>
                <w:kern w:val="0"/>
                <w:szCs w:val="21"/>
                <w14:textFill>
                  <w14:solidFill>
                    <w14:schemeClr w14:val="tx1"/>
                  </w14:solidFill>
                </w14:textFill>
              </w:rPr>
              <w:t>2</w:t>
            </w:r>
          </w:p>
        </w:tc>
        <w:tc>
          <w:tcPr>
            <w:tcW w:w="1525" w:type="dxa"/>
            <w:gridSpan w:val="2"/>
            <w:vAlign w:val="center"/>
          </w:tcPr>
          <w:p w14:paraId="060990A7">
            <w:pPr>
              <w:widowControl/>
              <w:spacing w:line="360" w:lineRule="auto"/>
              <w:jc w:val="center"/>
              <w:rPr>
                <w:rFonts w:ascii="宋体" w:cs="Tahoma"/>
                <w:b/>
                <w:bCs w:val="0"/>
                <w:color w:val="000000" w:themeColor="text1"/>
                <w:kern w:val="0"/>
                <w:szCs w:val="21"/>
                <w14:textFill>
                  <w14:solidFill>
                    <w14:schemeClr w14:val="tx1"/>
                  </w14:solidFill>
                </w14:textFill>
              </w:rPr>
            </w:pPr>
            <w:r>
              <w:rPr>
                <w:rFonts w:hint="eastAsia" w:ascii="宋体" w:hAnsi="宋体"/>
                <w:b/>
                <w:bCs w:val="0"/>
                <w:color w:val="000000" w:themeColor="text1"/>
                <w:kern w:val="0"/>
                <w:szCs w:val="21"/>
                <w14:textFill>
                  <w14:solidFill>
                    <w14:schemeClr w14:val="tx1"/>
                  </w14:solidFill>
                </w14:textFill>
              </w:rPr>
              <w:t>技术分</w:t>
            </w:r>
          </w:p>
        </w:tc>
        <w:tc>
          <w:tcPr>
            <w:tcW w:w="6179" w:type="dxa"/>
            <w:vAlign w:val="center"/>
          </w:tcPr>
          <w:p w14:paraId="7E2E0E71">
            <w:pPr>
              <w:spacing w:line="360" w:lineRule="auto"/>
              <w:jc w:val="center"/>
              <w:rPr>
                <w:rFonts w:ascii="宋体" w:cs="Tahoma"/>
                <w:b/>
                <w:bCs w:val="0"/>
                <w:color w:val="000000" w:themeColor="text1"/>
                <w:kern w:val="0"/>
                <w:szCs w:val="21"/>
                <w14:textFill>
                  <w14:solidFill>
                    <w14:schemeClr w14:val="tx1"/>
                  </w14:solidFill>
                </w14:textFill>
              </w:rPr>
            </w:pPr>
            <w:r>
              <w:rPr>
                <w:rFonts w:hint="eastAsia" w:hAnsi="宋体"/>
                <w:b/>
                <w:bCs w:val="0"/>
                <w:color w:val="000000" w:themeColor="text1"/>
                <w14:textFill>
                  <w14:solidFill>
                    <w14:schemeClr w14:val="tx1"/>
                  </w14:solidFill>
                </w14:textFill>
              </w:rPr>
              <w:t>评审标准</w:t>
            </w:r>
          </w:p>
        </w:tc>
        <w:tc>
          <w:tcPr>
            <w:tcW w:w="853" w:type="dxa"/>
            <w:vAlign w:val="center"/>
          </w:tcPr>
          <w:p w14:paraId="676015CB">
            <w:pPr>
              <w:spacing w:line="360" w:lineRule="auto"/>
              <w:jc w:val="center"/>
              <w:rPr>
                <w:rFonts w:ascii="宋体" w:cs="Tahoma"/>
                <w:b/>
                <w:bCs w:val="0"/>
                <w:color w:val="000000" w:themeColor="text1"/>
                <w:kern w:val="0"/>
                <w:szCs w:val="21"/>
                <w14:textFill>
                  <w14:solidFill>
                    <w14:schemeClr w14:val="tx1"/>
                  </w14:solidFill>
                </w14:textFill>
              </w:rPr>
            </w:pPr>
            <w:r>
              <w:rPr>
                <w:rFonts w:ascii="宋体" w:hAnsi="宋体" w:cs="Tahoma"/>
                <w:b/>
                <w:bCs w:val="0"/>
                <w:color w:val="000000" w:themeColor="text1"/>
                <w:kern w:val="0"/>
                <w:szCs w:val="21"/>
                <w14:textFill>
                  <w14:solidFill>
                    <w14:schemeClr w14:val="tx1"/>
                  </w14:solidFill>
                </w14:textFill>
              </w:rPr>
              <w:t>6</w:t>
            </w:r>
            <w:r>
              <w:rPr>
                <w:rFonts w:ascii="宋体" w:cs="Tahoma"/>
                <w:b/>
                <w:bCs w:val="0"/>
                <w:color w:val="000000" w:themeColor="text1"/>
                <w:kern w:val="0"/>
                <w:szCs w:val="21"/>
                <w14:textFill>
                  <w14:solidFill>
                    <w14:schemeClr w14:val="tx1"/>
                  </w14:solidFill>
                </w14:textFill>
              </w:rPr>
              <w:t>0</w:t>
            </w:r>
            <w:r>
              <w:rPr>
                <w:rFonts w:hint="eastAsia" w:ascii="宋体" w:hAnsi="宋体" w:cs="Tahoma"/>
                <w:b/>
                <w:bCs w:val="0"/>
                <w:color w:val="000000" w:themeColor="text1"/>
                <w:kern w:val="0"/>
                <w:szCs w:val="21"/>
                <w14:textFill>
                  <w14:solidFill>
                    <w14:schemeClr w14:val="tx1"/>
                  </w14:solidFill>
                </w14:textFill>
              </w:rPr>
              <w:t>分</w:t>
            </w:r>
          </w:p>
        </w:tc>
      </w:tr>
      <w:tr w14:paraId="01B49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96" w:type="dxa"/>
            <w:vMerge w:val="restart"/>
            <w:vAlign w:val="center"/>
          </w:tcPr>
          <w:p w14:paraId="21879FDE">
            <w:pPr>
              <w:adjustRightInd w:val="0"/>
              <w:spacing w:line="360" w:lineRule="auto"/>
              <w:ind w:left="-105" w:leftChars="-50" w:right="-105" w:rightChars="-50"/>
              <w:jc w:val="center"/>
              <w:textAlignment w:val="baseline"/>
              <w:rPr>
                <w:rFonts w:ascii="宋体"/>
                <w:bCs/>
                <w:color w:val="000000" w:themeColor="text1"/>
                <w:kern w:val="0"/>
                <w:szCs w:val="21"/>
                <w14:textFill>
                  <w14:solidFill>
                    <w14:schemeClr w14:val="tx1"/>
                  </w14:solidFill>
                </w14:textFill>
              </w:rPr>
            </w:pPr>
            <w:r>
              <w:rPr>
                <w:rFonts w:ascii="宋体" w:hAnsi="宋体"/>
                <w:bCs/>
                <w:color w:val="000000" w:themeColor="text1"/>
                <w:kern w:val="0"/>
                <w:szCs w:val="21"/>
                <w14:textFill>
                  <w14:solidFill>
                    <w14:schemeClr w14:val="tx1"/>
                  </w14:solidFill>
                </w14:textFill>
              </w:rPr>
              <w:t>2.1</w:t>
            </w:r>
          </w:p>
        </w:tc>
        <w:tc>
          <w:tcPr>
            <w:tcW w:w="480" w:type="dxa"/>
            <w:vMerge w:val="restart"/>
            <w:vAlign w:val="center"/>
          </w:tcPr>
          <w:p w14:paraId="53EC8D10">
            <w:pPr>
              <w:spacing w:line="360" w:lineRule="auto"/>
              <w:jc w:val="left"/>
              <w:rPr>
                <w:color w:val="000000" w:themeColor="text1"/>
                <w14:textFill>
                  <w14:solidFill>
                    <w14:schemeClr w14:val="tx1"/>
                  </w14:solidFill>
                </w14:textFill>
              </w:rPr>
            </w:pPr>
            <w:r>
              <w:rPr>
                <w:rFonts w:hint="eastAsia" w:cs="宋体"/>
                <w:color w:val="000000" w:themeColor="text1"/>
                <w14:textFill>
                  <w14:solidFill>
                    <w14:schemeClr w14:val="tx1"/>
                  </w14:solidFill>
                </w14:textFill>
              </w:rPr>
              <w:t>项目管理机构</w:t>
            </w:r>
          </w:p>
        </w:tc>
        <w:tc>
          <w:tcPr>
            <w:tcW w:w="1045" w:type="dxa"/>
            <w:vAlign w:val="center"/>
          </w:tcPr>
          <w:p w14:paraId="0B778A40">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项目经理情况（</w:t>
            </w:r>
            <w:r>
              <w:rPr>
                <w:color w:val="000000" w:themeColor="text1"/>
                <w14:textFill>
                  <w14:solidFill>
                    <w14:schemeClr w14:val="tx1"/>
                  </w14:solidFill>
                </w14:textFill>
              </w:rPr>
              <w:t>5.00</w:t>
            </w:r>
            <w:r>
              <w:rPr>
                <w:rFonts w:hint="eastAsia"/>
                <w:color w:val="000000" w:themeColor="text1"/>
                <w14:textFill>
                  <w14:solidFill>
                    <w14:schemeClr w14:val="tx1"/>
                  </w14:solidFill>
                </w14:textFill>
              </w:rPr>
              <w:t>分）</w:t>
            </w:r>
          </w:p>
        </w:tc>
        <w:tc>
          <w:tcPr>
            <w:tcW w:w="6179" w:type="dxa"/>
            <w:vAlign w:val="center"/>
          </w:tcPr>
          <w:p w14:paraId="4FD09F45">
            <w:pPr>
              <w:spacing w:line="440" w:lineRule="exact"/>
              <w:ind w:firstLine="420"/>
              <w:rPr>
                <w:color w:val="000000"/>
              </w:rPr>
            </w:pPr>
            <w:r>
              <w:rPr>
                <w:rFonts w:hint="eastAsia"/>
                <w:color w:val="000000"/>
              </w:rPr>
              <w:t>派任项目经理（或注册建造师）必须与资格审查合格通过的项目经理（或注册建造师）在名称、专业、资格等级等方面一致。</w:t>
            </w:r>
          </w:p>
          <w:p w14:paraId="30D2B20F">
            <w:pPr>
              <w:spacing w:line="360" w:lineRule="auto"/>
              <w:jc w:val="left"/>
              <w:rPr>
                <w:color w:val="000000" w:themeColor="text1"/>
                <w14:textFill>
                  <w14:solidFill>
                    <w14:schemeClr w14:val="tx1"/>
                  </w14:solidFill>
                </w14:textFill>
              </w:rPr>
            </w:pPr>
          </w:p>
        </w:tc>
        <w:tc>
          <w:tcPr>
            <w:tcW w:w="853" w:type="dxa"/>
            <w:vAlign w:val="center"/>
          </w:tcPr>
          <w:p w14:paraId="3D2FC8E0">
            <w:pPr>
              <w:spacing w:line="360" w:lineRule="auto"/>
              <w:jc w:val="center"/>
              <w:rPr>
                <w:rFonts w:ascii="宋体" w:cs="Tahoma"/>
                <w:color w:val="000000" w:themeColor="text1"/>
                <w:kern w:val="0"/>
                <w:szCs w:val="21"/>
                <w14:textFill>
                  <w14:solidFill>
                    <w14:schemeClr w14:val="tx1"/>
                  </w14:solidFill>
                </w14:textFill>
              </w:rPr>
            </w:pPr>
            <w:r>
              <w:rPr>
                <w:rFonts w:ascii="宋体" w:hAnsi="宋体" w:cs="Tahoma"/>
                <w:color w:val="000000" w:themeColor="text1"/>
                <w:kern w:val="0"/>
                <w:szCs w:val="21"/>
                <w14:textFill>
                  <w14:solidFill>
                    <w14:schemeClr w14:val="tx1"/>
                  </w14:solidFill>
                </w14:textFill>
              </w:rPr>
              <w:t>5</w:t>
            </w:r>
            <w:r>
              <w:rPr>
                <w:rFonts w:hint="eastAsia" w:ascii="宋体" w:hAnsi="宋体" w:cs="Tahoma"/>
                <w:color w:val="000000" w:themeColor="text1"/>
                <w:kern w:val="0"/>
                <w:szCs w:val="21"/>
                <w14:textFill>
                  <w14:solidFill>
                    <w14:schemeClr w14:val="tx1"/>
                  </w14:solidFill>
                </w14:textFill>
              </w:rPr>
              <w:t>分</w:t>
            </w:r>
          </w:p>
        </w:tc>
      </w:tr>
      <w:tr w14:paraId="40FDD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7" w:hRule="atLeast"/>
          <w:jc w:val="center"/>
        </w:trPr>
        <w:tc>
          <w:tcPr>
            <w:tcW w:w="796" w:type="dxa"/>
            <w:vMerge w:val="continue"/>
            <w:vAlign w:val="center"/>
          </w:tcPr>
          <w:p w14:paraId="30937C3C">
            <w:pPr>
              <w:adjustRightInd w:val="0"/>
              <w:spacing w:line="360" w:lineRule="auto"/>
              <w:ind w:left="-105" w:leftChars="-50" w:right="-105" w:rightChars="-50"/>
              <w:jc w:val="center"/>
              <w:textAlignment w:val="baseline"/>
              <w:rPr>
                <w:rFonts w:ascii="宋体"/>
                <w:bCs/>
                <w:color w:val="000000" w:themeColor="text1"/>
                <w:kern w:val="0"/>
                <w:szCs w:val="21"/>
                <w14:textFill>
                  <w14:solidFill>
                    <w14:schemeClr w14:val="tx1"/>
                  </w14:solidFill>
                </w14:textFill>
              </w:rPr>
            </w:pPr>
          </w:p>
        </w:tc>
        <w:tc>
          <w:tcPr>
            <w:tcW w:w="480" w:type="dxa"/>
            <w:vMerge w:val="continue"/>
            <w:vAlign w:val="center"/>
          </w:tcPr>
          <w:p w14:paraId="51A1FF70">
            <w:pPr>
              <w:spacing w:line="360" w:lineRule="auto"/>
              <w:jc w:val="left"/>
              <w:rPr>
                <w:color w:val="000000" w:themeColor="text1"/>
                <w14:textFill>
                  <w14:solidFill>
                    <w14:schemeClr w14:val="tx1"/>
                  </w14:solidFill>
                </w14:textFill>
              </w:rPr>
            </w:pPr>
          </w:p>
        </w:tc>
        <w:tc>
          <w:tcPr>
            <w:tcW w:w="1045" w:type="dxa"/>
            <w:vAlign w:val="center"/>
          </w:tcPr>
          <w:p w14:paraId="64494F73">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技术负责人情况（</w:t>
            </w:r>
            <w:r>
              <w:rPr>
                <w:color w:val="000000" w:themeColor="text1"/>
                <w14:textFill>
                  <w14:solidFill>
                    <w14:schemeClr w14:val="tx1"/>
                  </w14:solidFill>
                </w14:textFill>
              </w:rPr>
              <w:t>5.00</w:t>
            </w:r>
            <w:r>
              <w:rPr>
                <w:rFonts w:hint="eastAsia"/>
                <w:color w:val="000000" w:themeColor="text1"/>
                <w14:textFill>
                  <w14:solidFill>
                    <w14:schemeClr w14:val="tx1"/>
                  </w14:solidFill>
                </w14:textFill>
              </w:rPr>
              <w:t>分）</w:t>
            </w:r>
          </w:p>
        </w:tc>
        <w:tc>
          <w:tcPr>
            <w:tcW w:w="6179" w:type="dxa"/>
            <w:vAlign w:val="center"/>
          </w:tcPr>
          <w:p w14:paraId="7C8950D9">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技术负责人具备工程类专业</w:t>
            </w:r>
            <w:r>
              <w:rPr>
                <w:rFonts w:hint="eastAsia"/>
                <w:color w:val="000000" w:themeColor="text1"/>
                <w:lang w:eastAsia="zh-CN"/>
                <w14:textFill>
                  <w14:solidFill>
                    <w14:schemeClr w14:val="tx1"/>
                  </w14:solidFill>
                </w14:textFill>
              </w:rPr>
              <w:t>中</w:t>
            </w:r>
            <w:r>
              <w:rPr>
                <w:rFonts w:hint="eastAsia"/>
                <w:color w:val="000000" w:themeColor="text1"/>
                <w14:textFill>
                  <w14:solidFill>
                    <w14:schemeClr w14:val="tx1"/>
                  </w14:solidFill>
                </w14:textFill>
              </w:rPr>
              <w:t>级工程师或以上职称的得</w:t>
            </w:r>
            <w:r>
              <w:rPr>
                <w:color w:val="000000" w:themeColor="text1"/>
                <w14:textFill>
                  <w14:solidFill>
                    <w14:schemeClr w14:val="tx1"/>
                  </w14:solidFill>
                </w14:textFill>
              </w:rPr>
              <w:t>5</w:t>
            </w:r>
            <w:r>
              <w:rPr>
                <w:rFonts w:hint="eastAsia"/>
                <w:color w:val="000000" w:themeColor="text1"/>
                <w14:textFill>
                  <w14:solidFill>
                    <w14:schemeClr w14:val="tx1"/>
                  </w14:solidFill>
                </w14:textFill>
              </w:rPr>
              <w:t>分。满分</w:t>
            </w:r>
            <w:r>
              <w:rPr>
                <w:color w:val="000000" w:themeColor="text1"/>
                <w14:textFill>
                  <w14:solidFill>
                    <w14:schemeClr w14:val="tx1"/>
                  </w14:solidFill>
                </w14:textFill>
              </w:rPr>
              <w:t>5</w:t>
            </w:r>
            <w:r>
              <w:rPr>
                <w:rFonts w:hint="eastAsia"/>
                <w:color w:val="000000" w:themeColor="text1"/>
                <w14:textFill>
                  <w14:solidFill>
                    <w14:schemeClr w14:val="tx1"/>
                  </w14:solidFill>
                </w14:textFill>
              </w:rPr>
              <w:t>分。</w:t>
            </w:r>
          </w:p>
        </w:tc>
        <w:tc>
          <w:tcPr>
            <w:tcW w:w="853" w:type="dxa"/>
            <w:vAlign w:val="center"/>
          </w:tcPr>
          <w:p w14:paraId="037D944D">
            <w:pPr>
              <w:spacing w:line="360" w:lineRule="auto"/>
              <w:jc w:val="center"/>
              <w:rPr>
                <w:rFonts w:ascii="宋体" w:cs="Tahoma"/>
                <w:color w:val="000000" w:themeColor="text1"/>
                <w:kern w:val="0"/>
                <w:szCs w:val="21"/>
                <w14:textFill>
                  <w14:solidFill>
                    <w14:schemeClr w14:val="tx1"/>
                  </w14:solidFill>
                </w14:textFill>
              </w:rPr>
            </w:pPr>
            <w:r>
              <w:rPr>
                <w:rFonts w:ascii="宋体" w:hAnsi="宋体" w:cs="Tahoma"/>
                <w:color w:val="000000" w:themeColor="text1"/>
                <w:kern w:val="0"/>
                <w:szCs w:val="21"/>
                <w14:textFill>
                  <w14:solidFill>
                    <w14:schemeClr w14:val="tx1"/>
                  </w14:solidFill>
                </w14:textFill>
              </w:rPr>
              <w:t>5</w:t>
            </w:r>
            <w:r>
              <w:rPr>
                <w:rFonts w:hint="eastAsia" w:ascii="宋体" w:hAnsi="宋体" w:cs="Tahoma"/>
                <w:color w:val="000000" w:themeColor="text1"/>
                <w:kern w:val="0"/>
                <w:szCs w:val="21"/>
                <w14:textFill>
                  <w14:solidFill>
                    <w14:schemeClr w14:val="tx1"/>
                  </w14:solidFill>
                </w14:textFill>
              </w:rPr>
              <w:t>分</w:t>
            </w:r>
          </w:p>
        </w:tc>
      </w:tr>
      <w:tr w14:paraId="2FA96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96" w:type="dxa"/>
            <w:vMerge w:val="continue"/>
            <w:vAlign w:val="center"/>
          </w:tcPr>
          <w:p w14:paraId="0E37ED1E">
            <w:pPr>
              <w:adjustRightInd w:val="0"/>
              <w:spacing w:line="360" w:lineRule="auto"/>
              <w:ind w:left="-105" w:leftChars="-50" w:right="-105" w:rightChars="-50"/>
              <w:jc w:val="center"/>
              <w:textAlignment w:val="baseline"/>
              <w:rPr>
                <w:rFonts w:ascii="宋体"/>
                <w:bCs/>
                <w:color w:val="000000" w:themeColor="text1"/>
                <w:kern w:val="0"/>
                <w:szCs w:val="21"/>
                <w14:textFill>
                  <w14:solidFill>
                    <w14:schemeClr w14:val="tx1"/>
                  </w14:solidFill>
                </w14:textFill>
              </w:rPr>
            </w:pPr>
          </w:p>
        </w:tc>
        <w:tc>
          <w:tcPr>
            <w:tcW w:w="480" w:type="dxa"/>
            <w:vMerge w:val="continue"/>
            <w:vAlign w:val="center"/>
          </w:tcPr>
          <w:p w14:paraId="280E99DD">
            <w:pPr>
              <w:spacing w:line="360" w:lineRule="auto"/>
              <w:jc w:val="left"/>
              <w:rPr>
                <w:color w:val="000000" w:themeColor="text1"/>
                <w14:textFill>
                  <w14:solidFill>
                    <w14:schemeClr w14:val="tx1"/>
                  </w14:solidFill>
                </w14:textFill>
              </w:rPr>
            </w:pPr>
          </w:p>
        </w:tc>
        <w:tc>
          <w:tcPr>
            <w:tcW w:w="1045" w:type="dxa"/>
            <w:vAlign w:val="center"/>
          </w:tcPr>
          <w:p w14:paraId="15B06BA0">
            <w:pPr>
              <w:spacing w:line="360" w:lineRule="auto"/>
              <w:jc w:val="left"/>
              <w:rPr>
                <w:color w:val="000000" w:themeColor="text1"/>
                <w14:textFill>
                  <w14:solidFill>
                    <w14:schemeClr w14:val="tx1"/>
                  </w14:solidFill>
                </w14:textFill>
              </w:rPr>
            </w:pPr>
            <w:r>
              <w:rPr>
                <w:rFonts w:hint="eastAsia"/>
                <w:color w:val="auto"/>
              </w:rPr>
              <w:t>拟投入本工程主要管理及施工人员情况（</w:t>
            </w:r>
            <w:r>
              <w:rPr>
                <w:color w:val="auto"/>
              </w:rPr>
              <w:t>5.00</w:t>
            </w:r>
            <w:r>
              <w:rPr>
                <w:rFonts w:hint="eastAsia"/>
                <w:color w:val="auto"/>
              </w:rPr>
              <w:t>分）</w:t>
            </w:r>
          </w:p>
        </w:tc>
        <w:tc>
          <w:tcPr>
            <w:tcW w:w="6179" w:type="dxa"/>
            <w:vAlign w:val="center"/>
          </w:tcPr>
          <w:p w14:paraId="4E76D0DC">
            <w:pPr>
              <w:spacing w:line="440" w:lineRule="exact"/>
              <w:ind w:firstLine="420"/>
              <w:rPr>
                <w:rFonts w:hint="eastAsia"/>
                <w:color w:val="000000"/>
              </w:rPr>
            </w:pPr>
            <w:r>
              <w:rPr>
                <w:rFonts w:hint="eastAsia"/>
                <w:color w:val="000000"/>
              </w:rPr>
              <w:t>拟投入本工程施工员、质量员、安全员、材料员配备齐全且全部持证上岗的（安全员具有 C 证），按以下标准计分：</w:t>
            </w:r>
          </w:p>
          <w:p w14:paraId="3AD8E5F4">
            <w:pPr>
              <w:spacing w:line="440" w:lineRule="exact"/>
              <w:ind w:firstLine="420"/>
              <w:rPr>
                <w:rFonts w:hint="eastAsia"/>
                <w:color w:val="000000"/>
              </w:rPr>
            </w:pPr>
            <w:r>
              <w:rPr>
                <w:rFonts w:hint="eastAsia"/>
                <w:color w:val="000000"/>
              </w:rPr>
              <w:t>优（5 分）：完全满足施工需要，管理人员配备齐全且具有丰富地同类经验。</w:t>
            </w:r>
          </w:p>
          <w:p w14:paraId="2D2F022B">
            <w:pPr>
              <w:spacing w:line="440" w:lineRule="exact"/>
              <w:ind w:firstLine="420"/>
              <w:rPr>
                <w:rFonts w:hint="eastAsia"/>
                <w:color w:val="000000"/>
              </w:rPr>
            </w:pPr>
            <w:r>
              <w:rPr>
                <w:rFonts w:hint="eastAsia"/>
                <w:color w:val="000000"/>
              </w:rPr>
              <w:t>良（4 分）：满足施工需要，管理人员配备齐全且有一定的同类项目经验。</w:t>
            </w:r>
          </w:p>
          <w:p w14:paraId="2DF207A1">
            <w:pPr>
              <w:spacing w:line="440" w:lineRule="exact"/>
              <w:ind w:firstLine="420"/>
              <w:rPr>
                <w:rFonts w:hint="eastAsia"/>
                <w:color w:val="000000"/>
              </w:rPr>
            </w:pPr>
            <w:r>
              <w:rPr>
                <w:rFonts w:hint="eastAsia"/>
                <w:color w:val="000000"/>
              </w:rPr>
              <w:t>中（3 分）：基本满足施工需要，管理人员配备齐全。</w:t>
            </w:r>
          </w:p>
          <w:p w14:paraId="55C0070A">
            <w:pPr>
              <w:spacing w:line="440" w:lineRule="exact"/>
              <w:ind w:firstLine="420"/>
              <w:rPr>
                <w:color w:val="000000" w:themeColor="text1"/>
                <w:highlight w:val="none"/>
                <w14:textFill>
                  <w14:solidFill>
                    <w14:schemeClr w14:val="tx1"/>
                  </w14:solidFill>
                </w14:textFill>
              </w:rPr>
            </w:pPr>
            <w:r>
              <w:rPr>
                <w:rFonts w:hint="eastAsia"/>
                <w:color w:val="000000"/>
              </w:rPr>
              <w:t>差（1 分）：不满足施工需要，管理人员配备不齐全。</w:t>
            </w:r>
          </w:p>
        </w:tc>
        <w:tc>
          <w:tcPr>
            <w:tcW w:w="853" w:type="dxa"/>
            <w:vAlign w:val="center"/>
          </w:tcPr>
          <w:p w14:paraId="0E2DF1E2">
            <w:pPr>
              <w:spacing w:line="360" w:lineRule="auto"/>
              <w:jc w:val="center"/>
              <w:rPr>
                <w:rFonts w:ascii="宋体" w:cs="Tahoma"/>
                <w:color w:val="000000" w:themeColor="text1"/>
                <w:kern w:val="0"/>
                <w:szCs w:val="21"/>
                <w14:textFill>
                  <w14:solidFill>
                    <w14:schemeClr w14:val="tx1"/>
                  </w14:solidFill>
                </w14:textFill>
              </w:rPr>
            </w:pPr>
            <w:r>
              <w:rPr>
                <w:rFonts w:ascii="宋体" w:hAnsi="宋体" w:cs="Tahoma"/>
                <w:color w:val="000000" w:themeColor="text1"/>
                <w:kern w:val="0"/>
                <w:szCs w:val="21"/>
                <w14:textFill>
                  <w14:solidFill>
                    <w14:schemeClr w14:val="tx1"/>
                  </w14:solidFill>
                </w14:textFill>
              </w:rPr>
              <w:t>5</w:t>
            </w:r>
            <w:r>
              <w:rPr>
                <w:rFonts w:hint="eastAsia" w:ascii="宋体" w:hAnsi="宋体" w:cs="Tahoma"/>
                <w:color w:val="000000" w:themeColor="text1"/>
                <w:kern w:val="0"/>
                <w:szCs w:val="21"/>
                <w14:textFill>
                  <w14:solidFill>
                    <w14:schemeClr w14:val="tx1"/>
                  </w14:solidFill>
                </w14:textFill>
              </w:rPr>
              <w:t>分</w:t>
            </w:r>
          </w:p>
        </w:tc>
      </w:tr>
      <w:tr w14:paraId="4F75B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96" w:type="dxa"/>
            <w:vMerge w:val="restart"/>
            <w:vAlign w:val="center"/>
          </w:tcPr>
          <w:p w14:paraId="603B467D">
            <w:pPr>
              <w:adjustRightInd w:val="0"/>
              <w:spacing w:line="360" w:lineRule="auto"/>
              <w:ind w:left="-105" w:leftChars="-50" w:right="-105" w:rightChars="-50"/>
              <w:jc w:val="center"/>
              <w:textAlignment w:val="baseline"/>
              <w:rPr>
                <w:rFonts w:ascii="宋体"/>
                <w:bCs/>
                <w:color w:val="000000" w:themeColor="text1"/>
                <w:kern w:val="0"/>
                <w:szCs w:val="21"/>
                <w14:textFill>
                  <w14:solidFill>
                    <w14:schemeClr w14:val="tx1"/>
                  </w14:solidFill>
                </w14:textFill>
              </w:rPr>
            </w:pPr>
            <w:r>
              <w:rPr>
                <w:rFonts w:ascii="宋体" w:hAnsi="宋体"/>
                <w:bCs/>
                <w:color w:val="000000" w:themeColor="text1"/>
                <w:kern w:val="0"/>
                <w:szCs w:val="21"/>
                <w14:textFill>
                  <w14:solidFill>
                    <w14:schemeClr w14:val="tx1"/>
                  </w14:solidFill>
                </w14:textFill>
              </w:rPr>
              <w:t>2.2</w:t>
            </w:r>
          </w:p>
        </w:tc>
        <w:tc>
          <w:tcPr>
            <w:tcW w:w="480" w:type="dxa"/>
            <w:vMerge w:val="restart"/>
            <w:vAlign w:val="center"/>
          </w:tcPr>
          <w:p w14:paraId="149BE628">
            <w:pPr>
              <w:adjustRightInd w:val="0"/>
              <w:spacing w:line="360" w:lineRule="auto"/>
              <w:jc w:val="center"/>
              <w:textAlignment w:val="baseline"/>
              <w:rPr>
                <w:rFonts w:ascii="宋体"/>
                <w:bCs/>
                <w:color w:val="000000" w:themeColor="text1"/>
                <w:kern w:val="0"/>
                <w:szCs w:val="21"/>
                <w14:textFill>
                  <w14:solidFill>
                    <w14:schemeClr w14:val="tx1"/>
                  </w14:solidFill>
                </w14:textFill>
              </w:rPr>
            </w:pPr>
            <w:r>
              <w:rPr>
                <w:rFonts w:hint="eastAsia" w:ascii="宋体" w:hAnsi="宋体"/>
                <w:bCs/>
                <w:color w:val="000000" w:themeColor="text1"/>
                <w:kern w:val="0"/>
                <w:szCs w:val="21"/>
                <w14:textFill>
                  <w14:solidFill>
                    <w14:schemeClr w14:val="tx1"/>
                  </w14:solidFill>
                </w14:textFill>
              </w:rPr>
              <w:t>施工组织设计</w:t>
            </w:r>
          </w:p>
        </w:tc>
        <w:tc>
          <w:tcPr>
            <w:tcW w:w="1045" w:type="dxa"/>
            <w:vAlign w:val="center"/>
          </w:tcPr>
          <w:p w14:paraId="1BCF1E38">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主要施工方法（</w:t>
            </w:r>
            <w:r>
              <w:rPr>
                <w:color w:val="000000" w:themeColor="text1"/>
                <w14:textFill>
                  <w14:solidFill>
                    <w14:schemeClr w14:val="tx1"/>
                  </w14:solidFill>
                </w14:textFill>
              </w:rPr>
              <w:t>5.00</w:t>
            </w:r>
            <w:r>
              <w:rPr>
                <w:rFonts w:hint="eastAsia"/>
                <w:color w:val="000000" w:themeColor="text1"/>
                <w14:textFill>
                  <w14:solidFill>
                    <w14:schemeClr w14:val="tx1"/>
                  </w14:solidFill>
                </w14:textFill>
              </w:rPr>
              <w:t>分）</w:t>
            </w:r>
          </w:p>
        </w:tc>
        <w:tc>
          <w:tcPr>
            <w:tcW w:w="6179" w:type="dxa"/>
            <w:vAlign w:val="center"/>
          </w:tcPr>
          <w:p w14:paraId="181F84DD">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优（</w:t>
            </w:r>
            <w:r>
              <w:rPr>
                <w:color w:val="000000" w:themeColor="text1"/>
                <w14:textFill>
                  <w14:solidFill>
                    <w14:schemeClr w14:val="tx1"/>
                  </w14:solidFill>
                </w14:textFill>
              </w:rPr>
              <w:t>5</w:t>
            </w:r>
            <w:r>
              <w:rPr>
                <w:rFonts w:hint="eastAsia"/>
                <w:color w:val="000000" w:themeColor="text1"/>
                <w14:textFill>
                  <w14:solidFill>
                    <w14:schemeClr w14:val="tx1"/>
                  </w14:solidFill>
                </w14:textFill>
              </w:rPr>
              <w:t>分）：各主要分部施工方法符合项目实际，须有详尽的施工技术方案，工艺先进、方法科学合理、可行，能指导具体施工并确保安全。</w:t>
            </w:r>
          </w:p>
          <w:p w14:paraId="04395907">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良（</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分）：各主要分部施工方法符合项目实际，须有详尽的施工技术方案，工艺一般、方法可行，能指导具体施工并确保安全。</w:t>
            </w:r>
          </w:p>
          <w:p w14:paraId="516BD0B2">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中（</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分）：各主要分部施工方法符合项目基本实际，须有详尽的施工技术方案，工艺一般、方法基本可行，能指导具体施工并确保安全。</w:t>
            </w:r>
          </w:p>
          <w:p w14:paraId="5EC2CEE3">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差（</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分）：各主要分部施工方法不符合项目实际，无详尽的施工技术方案，不能指导具体施工并确保安全。</w:t>
            </w:r>
          </w:p>
        </w:tc>
        <w:tc>
          <w:tcPr>
            <w:tcW w:w="853" w:type="dxa"/>
            <w:vAlign w:val="center"/>
          </w:tcPr>
          <w:p w14:paraId="0CE40091">
            <w:pPr>
              <w:spacing w:line="360" w:lineRule="auto"/>
              <w:jc w:val="center"/>
              <w:rPr>
                <w:color w:val="000000" w:themeColor="text1"/>
                <w14:textFill>
                  <w14:solidFill>
                    <w14:schemeClr w14:val="tx1"/>
                  </w14:solidFill>
                </w14:textFill>
              </w:rPr>
            </w:pPr>
            <w:r>
              <w:rPr>
                <w:rFonts w:ascii="宋体" w:hAnsi="宋体" w:cs="Tahoma"/>
                <w:color w:val="000000" w:themeColor="text1"/>
                <w:kern w:val="0"/>
                <w:szCs w:val="21"/>
                <w14:textFill>
                  <w14:solidFill>
                    <w14:schemeClr w14:val="tx1"/>
                  </w14:solidFill>
                </w14:textFill>
              </w:rPr>
              <w:t>5</w:t>
            </w:r>
            <w:r>
              <w:rPr>
                <w:rFonts w:hint="eastAsia" w:ascii="宋体" w:hAnsi="宋体" w:cs="Tahoma"/>
                <w:color w:val="000000" w:themeColor="text1"/>
                <w:kern w:val="0"/>
                <w:szCs w:val="21"/>
                <w14:textFill>
                  <w14:solidFill>
                    <w14:schemeClr w14:val="tx1"/>
                  </w14:solidFill>
                </w14:textFill>
              </w:rPr>
              <w:t>分</w:t>
            </w:r>
          </w:p>
        </w:tc>
      </w:tr>
      <w:tr w14:paraId="0BED3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96" w:type="dxa"/>
            <w:vMerge w:val="continue"/>
            <w:vAlign w:val="center"/>
          </w:tcPr>
          <w:p w14:paraId="6EC1C41D">
            <w:pPr>
              <w:adjustRightInd w:val="0"/>
              <w:spacing w:line="360" w:lineRule="auto"/>
              <w:ind w:left="-105" w:leftChars="-50" w:right="-105" w:rightChars="-50"/>
              <w:jc w:val="center"/>
              <w:textAlignment w:val="baseline"/>
              <w:rPr>
                <w:rFonts w:ascii="宋体"/>
                <w:bCs/>
                <w:color w:val="000000" w:themeColor="text1"/>
                <w:kern w:val="0"/>
                <w:szCs w:val="21"/>
                <w14:textFill>
                  <w14:solidFill>
                    <w14:schemeClr w14:val="tx1"/>
                  </w14:solidFill>
                </w14:textFill>
              </w:rPr>
            </w:pPr>
          </w:p>
        </w:tc>
        <w:tc>
          <w:tcPr>
            <w:tcW w:w="480" w:type="dxa"/>
            <w:vMerge w:val="continue"/>
            <w:vAlign w:val="center"/>
          </w:tcPr>
          <w:p w14:paraId="49C4AE34">
            <w:pPr>
              <w:adjustRightInd w:val="0"/>
              <w:spacing w:line="360" w:lineRule="auto"/>
              <w:jc w:val="center"/>
              <w:textAlignment w:val="baseline"/>
              <w:rPr>
                <w:rFonts w:ascii="宋体"/>
                <w:bCs/>
                <w:color w:val="000000" w:themeColor="text1"/>
                <w:kern w:val="0"/>
                <w:szCs w:val="21"/>
                <w14:textFill>
                  <w14:solidFill>
                    <w14:schemeClr w14:val="tx1"/>
                  </w14:solidFill>
                </w14:textFill>
              </w:rPr>
            </w:pPr>
          </w:p>
        </w:tc>
        <w:tc>
          <w:tcPr>
            <w:tcW w:w="1045" w:type="dxa"/>
            <w:vAlign w:val="center"/>
          </w:tcPr>
          <w:p w14:paraId="1A62552A">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拟投入的主要物资计划（</w:t>
            </w:r>
            <w:r>
              <w:rPr>
                <w:color w:val="000000" w:themeColor="text1"/>
                <w14:textFill>
                  <w14:solidFill>
                    <w14:schemeClr w14:val="tx1"/>
                  </w14:solidFill>
                </w14:textFill>
              </w:rPr>
              <w:t>5.00</w:t>
            </w:r>
            <w:r>
              <w:rPr>
                <w:rFonts w:hint="eastAsia"/>
                <w:color w:val="000000" w:themeColor="text1"/>
                <w14:textFill>
                  <w14:solidFill>
                    <w14:schemeClr w14:val="tx1"/>
                  </w14:solidFill>
                </w14:textFill>
              </w:rPr>
              <w:t>分）</w:t>
            </w:r>
          </w:p>
        </w:tc>
        <w:tc>
          <w:tcPr>
            <w:tcW w:w="6179" w:type="dxa"/>
            <w:vAlign w:val="center"/>
          </w:tcPr>
          <w:p w14:paraId="519C75C1">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优（</w:t>
            </w:r>
            <w:r>
              <w:rPr>
                <w:color w:val="000000" w:themeColor="text1"/>
                <w14:textFill>
                  <w14:solidFill>
                    <w14:schemeClr w14:val="tx1"/>
                  </w14:solidFill>
                </w14:textFill>
              </w:rPr>
              <w:t>5</w:t>
            </w:r>
            <w:r>
              <w:rPr>
                <w:rFonts w:hint="eastAsia"/>
                <w:color w:val="000000" w:themeColor="text1"/>
                <w14:textFill>
                  <w14:solidFill>
                    <w14:schemeClr w14:val="tx1"/>
                  </w14:solidFill>
                </w14:textFill>
              </w:rPr>
              <w:t>分）：投入的施工材料有详细的组织计划且计划完整周密，数量、选型配置、进场时间安排科学合理，满足施工需要。</w:t>
            </w:r>
          </w:p>
          <w:p w14:paraId="2108CFD4">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良（</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分）：投入的施工材料有组织计划且计划完整，数量、选型配置、进场时间安排合理，满足施工需要。</w:t>
            </w:r>
          </w:p>
          <w:p w14:paraId="648EDECE">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中（</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分）：投入的施工材料有组织计划且计划一般，数量、选型配置、进场时间安排基本合理，基本满足施工需要。</w:t>
            </w:r>
          </w:p>
          <w:p w14:paraId="0AB6D1C5">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差（</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分）：投入的施工材料无详细的组织计划，数量、选型配置、进场时间安排不合理，不能满足施工需要。</w:t>
            </w:r>
          </w:p>
        </w:tc>
        <w:tc>
          <w:tcPr>
            <w:tcW w:w="853" w:type="dxa"/>
          </w:tcPr>
          <w:p w14:paraId="7EED435A">
            <w:pPr>
              <w:spacing w:line="360" w:lineRule="auto"/>
              <w:rPr>
                <w:rFonts w:ascii="宋体" w:hAnsi="宋体" w:cs="Tahoma"/>
                <w:color w:val="000000" w:themeColor="text1"/>
                <w:kern w:val="0"/>
                <w:szCs w:val="21"/>
                <w14:textFill>
                  <w14:solidFill>
                    <w14:schemeClr w14:val="tx1"/>
                  </w14:solidFill>
                </w14:textFill>
              </w:rPr>
            </w:pPr>
          </w:p>
          <w:p w14:paraId="0BD5115A">
            <w:pPr>
              <w:spacing w:line="360" w:lineRule="auto"/>
              <w:rPr>
                <w:rFonts w:ascii="宋体" w:hAnsi="宋体" w:cs="Tahoma"/>
                <w:color w:val="000000" w:themeColor="text1"/>
                <w:kern w:val="0"/>
                <w:szCs w:val="21"/>
                <w14:textFill>
                  <w14:solidFill>
                    <w14:schemeClr w14:val="tx1"/>
                  </w14:solidFill>
                </w14:textFill>
              </w:rPr>
            </w:pPr>
          </w:p>
          <w:p w14:paraId="026ACE99">
            <w:pPr>
              <w:spacing w:line="360" w:lineRule="auto"/>
              <w:rPr>
                <w:rFonts w:ascii="宋体" w:hAnsi="宋体" w:cs="Tahoma"/>
                <w:color w:val="000000" w:themeColor="text1"/>
                <w:kern w:val="0"/>
                <w:szCs w:val="21"/>
                <w14:textFill>
                  <w14:solidFill>
                    <w14:schemeClr w14:val="tx1"/>
                  </w14:solidFill>
                </w14:textFill>
              </w:rPr>
            </w:pPr>
          </w:p>
          <w:p w14:paraId="4A845BCE">
            <w:pPr>
              <w:spacing w:line="360" w:lineRule="auto"/>
              <w:rPr>
                <w:color w:val="000000" w:themeColor="text1"/>
                <w14:textFill>
                  <w14:solidFill>
                    <w14:schemeClr w14:val="tx1"/>
                  </w14:solidFill>
                </w14:textFill>
              </w:rPr>
            </w:pPr>
            <w:r>
              <w:rPr>
                <w:rFonts w:ascii="宋体" w:hAnsi="宋体" w:cs="Tahoma"/>
                <w:color w:val="000000" w:themeColor="text1"/>
                <w:kern w:val="0"/>
                <w:szCs w:val="21"/>
                <w14:textFill>
                  <w14:solidFill>
                    <w14:schemeClr w14:val="tx1"/>
                  </w14:solidFill>
                </w14:textFill>
              </w:rPr>
              <w:t>5</w:t>
            </w:r>
            <w:r>
              <w:rPr>
                <w:rFonts w:hint="eastAsia" w:ascii="宋体" w:hAnsi="宋体" w:cs="Tahoma"/>
                <w:color w:val="000000" w:themeColor="text1"/>
                <w:kern w:val="0"/>
                <w:szCs w:val="21"/>
                <w14:textFill>
                  <w14:solidFill>
                    <w14:schemeClr w14:val="tx1"/>
                  </w14:solidFill>
                </w14:textFill>
              </w:rPr>
              <w:t>分</w:t>
            </w:r>
          </w:p>
        </w:tc>
      </w:tr>
      <w:tr w14:paraId="66296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96" w:type="dxa"/>
            <w:vMerge w:val="continue"/>
            <w:vAlign w:val="center"/>
          </w:tcPr>
          <w:p w14:paraId="0DEFA3E6">
            <w:pPr>
              <w:adjustRightInd w:val="0"/>
              <w:spacing w:line="360" w:lineRule="auto"/>
              <w:ind w:left="-105" w:leftChars="-50" w:right="-105" w:rightChars="-50"/>
              <w:jc w:val="center"/>
              <w:textAlignment w:val="baseline"/>
              <w:rPr>
                <w:rFonts w:ascii="宋体"/>
                <w:bCs/>
                <w:color w:val="000000" w:themeColor="text1"/>
                <w:kern w:val="0"/>
                <w:szCs w:val="21"/>
                <w14:textFill>
                  <w14:solidFill>
                    <w14:schemeClr w14:val="tx1"/>
                  </w14:solidFill>
                </w14:textFill>
              </w:rPr>
            </w:pPr>
          </w:p>
        </w:tc>
        <w:tc>
          <w:tcPr>
            <w:tcW w:w="480" w:type="dxa"/>
            <w:vMerge w:val="continue"/>
            <w:vAlign w:val="center"/>
          </w:tcPr>
          <w:p w14:paraId="4C179E01">
            <w:pPr>
              <w:adjustRightInd w:val="0"/>
              <w:spacing w:line="360" w:lineRule="auto"/>
              <w:jc w:val="center"/>
              <w:textAlignment w:val="baseline"/>
              <w:rPr>
                <w:rFonts w:ascii="宋体"/>
                <w:bCs/>
                <w:color w:val="000000" w:themeColor="text1"/>
                <w:kern w:val="0"/>
                <w:szCs w:val="21"/>
                <w14:textFill>
                  <w14:solidFill>
                    <w14:schemeClr w14:val="tx1"/>
                  </w14:solidFill>
                </w14:textFill>
              </w:rPr>
            </w:pPr>
          </w:p>
        </w:tc>
        <w:tc>
          <w:tcPr>
            <w:tcW w:w="1045" w:type="dxa"/>
            <w:vAlign w:val="center"/>
          </w:tcPr>
          <w:p w14:paraId="65002999">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拟投入的主要施工机械、设备计划（</w:t>
            </w:r>
            <w:r>
              <w:rPr>
                <w:color w:val="000000" w:themeColor="text1"/>
                <w14:textFill>
                  <w14:solidFill>
                    <w14:schemeClr w14:val="tx1"/>
                  </w14:solidFill>
                </w14:textFill>
              </w:rPr>
              <w:t>5.00</w:t>
            </w:r>
            <w:r>
              <w:rPr>
                <w:rFonts w:hint="eastAsia"/>
                <w:color w:val="000000" w:themeColor="text1"/>
                <w14:textFill>
                  <w14:solidFill>
                    <w14:schemeClr w14:val="tx1"/>
                  </w14:solidFill>
                </w14:textFill>
              </w:rPr>
              <w:t>分）</w:t>
            </w:r>
          </w:p>
        </w:tc>
        <w:tc>
          <w:tcPr>
            <w:tcW w:w="6179" w:type="dxa"/>
            <w:vAlign w:val="center"/>
          </w:tcPr>
          <w:p w14:paraId="1DD0E63A">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优（</w:t>
            </w:r>
            <w:r>
              <w:rPr>
                <w:color w:val="000000" w:themeColor="text1"/>
                <w14:textFill>
                  <w14:solidFill>
                    <w14:schemeClr w14:val="tx1"/>
                  </w14:solidFill>
                </w14:textFill>
              </w:rPr>
              <w:t>5</w:t>
            </w:r>
            <w:r>
              <w:rPr>
                <w:rFonts w:hint="eastAsia"/>
                <w:color w:val="000000" w:themeColor="text1"/>
                <w14:textFill>
                  <w14:solidFill>
                    <w14:schemeClr w14:val="tx1"/>
                  </w14:solidFill>
                </w14:textFill>
              </w:rPr>
              <w:t>分）：投入的施工机械、设备、机具有详细的组织计划且计划周密，设备数量、选型配置、进场时间安排合理，满足施工需要。</w:t>
            </w:r>
          </w:p>
          <w:p w14:paraId="308FC1E8">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良（</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分）：投入的施工机械、设备、机具有组织计划且计划一般，设备数量、选型配置、进场时间安排合理，基本满足施工需要。</w:t>
            </w:r>
          </w:p>
          <w:p w14:paraId="0F70F85F">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中（</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分）投入的施工机械、设备、机具有基本的组织计划且计划较差，设备数量、选型配置、进场时间安排基本合理，基本满足施工需要。</w:t>
            </w:r>
          </w:p>
          <w:p w14:paraId="5DDC35A6">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差（</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分）：投入的施工机械、设备、机具无详细的组织计划，设备数量、选型配置、进场时间安排不合理，不能满足施工需要。</w:t>
            </w:r>
          </w:p>
        </w:tc>
        <w:tc>
          <w:tcPr>
            <w:tcW w:w="853" w:type="dxa"/>
          </w:tcPr>
          <w:p w14:paraId="5A10CC01">
            <w:pPr>
              <w:spacing w:line="360" w:lineRule="auto"/>
              <w:rPr>
                <w:rFonts w:ascii="宋体" w:hAnsi="宋体" w:cs="Tahoma"/>
                <w:color w:val="000000" w:themeColor="text1"/>
                <w:kern w:val="0"/>
                <w:szCs w:val="21"/>
                <w14:textFill>
                  <w14:solidFill>
                    <w14:schemeClr w14:val="tx1"/>
                  </w14:solidFill>
                </w14:textFill>
              </w:rPr>
            </w:pPr>
          </w:p>
          <w:p w14:paraId="67FD6CBA">
            <w:pPr>
              <w:spacing w:line="360" w:lineRule="auto"/>
              <w:rPr>
                <w:rFonts w:ascii="宋体" w:hAnsi="宋体" w:cs="Tahoma"/>
                <w:color w:val="000000" w:themeColor="text1"/>
                <w:kern w:val="0"/>
                <w:szCs w:val="21"/>
                <w14:textFill>
                  <w14:solidFill>
                    <w14:schemeClr w14:val="tx1"/>
                  </w14:solidFill>
                </w14:textFill>
              </w:rPr>
            </w:pPr>
          </w:p>
          <w:p w14:paraId="091BD108">
            <w:pPr>
              <w:spacing w:line="360" w:lineRule="auto"/>
              <w:rPr>
                <w:rFonts w:ascii="宋体" w:hAnsi="宋体" w:cs="Tahoma"/>
                <w:color w:val="000000" w:themeColor="text1"/>
                <w:kern w:val="0"/>
                <w:szCs w:val="21"/>
                <w14:textFill>
                  <w14:solidFill>
                    <w14:schemeClr w14:val="tx1"/>
                  </w14:solidFill>
                </w14:textFill>
              </w:rPr>
            </w:pPr>
          </w:p>
          <w:p w14:paraId="54115905">
            <w:pPr>
              <w:spacing w:line="360" w:lineRule="auto"/>
              <w:rPr>
                <w:color w:val="000000" w:themeColor="text1"/>
                <w14:textFill>
                  <w14:solidFill>
                    <w14:schemeClr w14:val="tx1"/>
                  </w14:solidFill>
                </w14:textFill>
              </w:rPr>
            </w:pPr>
            <w:r>
              <w:rPr>
                <w:rFonts w:ascii="宋体" w:hAnsi="宋体" w:cs="Tahoma"/>
                <w:color w:val="000000" w:themeColor="text1"/>
                <w:kern w:val="0"/>
                <w:szCs w:val="21"/>
                <w14:textFill>
                  <w14:solidFill>
                    <w14:schemeClr w14:val="tx1"/>
                  </w14:solidFill>
                </w14:textFill>
              </w:rPr>
              <w:t>5</w:t>
            </w:r>
            <w:r>
              <w:rPr>
                <w:rFonts w:hint="eastAsia" w:ascii="宋体" w:hAnsi="宋体" w:cs="Tahoma"/>
                <w:color w:val="000000" w:themeColor="text1"/>
                <w:kern w:val="0"/>
                <w:szCs w:val="21"/>
                <w14:textFill>
                  <w14:solidFill>
                    <w14:schemeClr w14:val="tx1"/>
                  </w14:solidFill>
                </w14:textFill>
              </w:rPr>
              <w:t>分</w:t>
            </w:r>
          </w:p>
        </w:tc>
      </w:tr>
      <w:tr w14:paraId="05B81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96" w:type="dxa"/>
            <w:vMerge w:val="continue"/>
            <w:vAlign w:val="center"/>
          </w:tcPr>
          <w:p w14:paraId="5C619AF0">
            <w:pPr>
              <w:adjustRightInd w:val="0"/>
              <w:spacing w:line="360" w:lineRule="auto"/>
              <w:ind w:left="-105" w:leftChars="-50" w:right="-105" w:rightChars="-50"/>
              <w:jc w:val="center"/>
              <w:textAlignment w:val="baseline"/>
              <w:rPr>
                <w:rFonts w:ascii="宋体"/>
                <w:bCs/>
                <w:color w:val="000000" w:themeColor="text1"/>
                <w:kern w:val="0"/>
                <w:szCs w:val="21"/>
                <w14:textFill>
                  <w14:solidFill>
                    <w14:schemeClr w14:val="tx1"/>
                  </w14:solidFill>
                </w14:textFill>
              </w:rPr>
            </w:pPr>
          </w:p>
        </w:tc>
        <w:tc>
          <w:tcPr>
            <w:tcW w:w="480" w:type="dxa"/>
            <w:vMerge w:val="continue"/>
            <w:vAlign w:val="center"/>
          </w:tcPr>
          <w:p w14:paraId="424A3DED">
            <w:pPr>
              <w:adjustRightInd w:val="0"/>
              <w:spacing w:line="360" w:lineRule="auto"/>
              <w:jc w:val="center"/>
              <w:textAlignment w:val="baseline"/>
              <w:rPr>
                <w:rFonts w:ascii="宋体"/>
                <w:bCs/>
                <w:color w:val="000000" w:themeColor="text1"/>
                <w:kern w:val="0"/>
                <w:szCs w:val="21"/>
                <w14:textFill>
                  <w14:solidFill>
                    <w14:schemeClr w14:val="tx1"/>
                  </w14:solidFill>
                </w14:textFill>
              </w:rPr>
            </w:pPr>
          </w:p>
        </w:tc>
        <w:tc>
          <w:tcPr>
            <w:tcW w:w="1045" w:type="dxa"/>
            <w:vAlign w:val="center"/>
          </w:tcPr>
          <w:p w14:paraId="7BF413F0">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劳动力安排计划（</w:t>
            </w:r>
            <w:r>
              <w:rPr>
                <w:color w:val="000000" w:themeColor="text1"/>
                <w14:textFill>
                  <w14:solidFill>
                    <w14:schemeClr w14:val="tx1"/>
                  </w14:solidFill>
                </w14:textFill>
              </w:rPr>
              <w:t>5.00</w:t>
            </w:r>
            <w:r>
              <w:rPr>
                <w:rFonts w:hint="eastAsia"/>
                <w:color w:val="000000" w:themeColor="text1"/>
                <w14:textFill>
                  <w14:solidFill>
                    <w14:schemeClr w14:val="tx1"/>
                  </w14:solidFill>
                </w14:textFill>
              </w:rPr>
              <w:t>分）</w:t>
            </w:r>
          </w:p>
        </w:tc>
        <w:tc>
          <w:tcPr>
            <w:tcW w:w="6179" w:type="dxa"/>
            <w:vAlign w:val="center"/>
          </w:tcPr>
          <w:p w14:paraId="56F69289">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优（</w:t>
            </w:r>
            <w:r>
              <w:rPr>
                <w:color w:val="000000" w:themeColor="text1"/>
                <w14:textFill>
                  <w14:solidFill>
                    <w14:schemeClr w14:val="tx1"/>
                  </w14:solidFill>
                </w14:textFill>
              </w:rPr>
              <w:t>5</w:t>
            </w:r>
            <w:r>
              <w:rPr>
                <w:rFonts w:hint="eastAsia"/>
                <w:color w:val="000000" w:themeColor="text1"/>
                <w14:textFill>
                  <w14:solidFill>
                    <w14:schemeClr w14:val="tx1"/>
                  </w14:solidFill>
                </w14:textFill>
              </w:rPr>
              <w:t>分）：各主要施工工序有非常详细周密的劳动力安排计划，有非常详细周密的各工种劳动力安排计划，劳动力投入科学合理，完全满足施工需要。</w:t>
            </w:r>
          </w:p>
          <w:p w14:paraId="267D49AB">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良（</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分）：各主要施工工序有较详细周密劳动力安排计划，有较详细周密的各工种劳动力安排计划，劳动力投入合理，基本满足施工需要。</w:t>
            </w:r>
          </w:p>
          <w:p w14:paraId="548BA9F6">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中（</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分）：各主要施工工序有劳动力安排计划，有各工种劳动力安排计划，劳动力投入基本合理，基本满足施工需要。</w:t>
            </w:r>
          </w:p>
          <w:p w14:paraId="23EA14FE">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差（</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分）：各主要施工工序无劳动力安排计划，无各工种劳动力安排计划，劳动力投入不合理，不能满足施工需要。</w:t>
            </w:r>
          </w:p>
        </w:tc>
        <w:tc>
          <w:tcPr>
            <w:tcW w:w="853" w:type="dxa"/>
            <w:vAlign w:val="center"/>
          </w:tcPr>
          <w:p w14:paraId="0C1662B2">
            <w:pPr>
              <w:spacing w:line="360" w:lineRule="auto"/>
              <w:jc w:val="center"/>
              <w:rPr>
                <w:rFonts w:ascii="宋体" w:cs="Tahoma"/>
                <w:color w:val="000000" w:themeColor="text1"/>
                <w:kern w:val="0"/>
                <w:szCs w:val="21"/>
                <w14:textFill>
                  <w14:solidFill>
                    <w14:schemeClr w14:val="tx1"/>
                  </w14:solidFill>
                </w14:textFill>
              </w:rPr>
            </w:pPr>
            <w:r>
              <w:rPr>
                <w:rFonts w:ascii="宋体" w:hAnsi="宋体" w:cs="Tahoma"/>
                <w:color w:val="000000" w:themeColor="text1"/>
                <w:kern w:val="0"/>
                <w:szCs w:val="21"/>
                <w14:textFill>
                  <w14:solidFill>
                    <w14:schemeClr w14:val="tx1"/>
                  </w14:solidFill>
                </w14:textFill>
              </w:rPr>
              <w:t>5</w:t>
            </w:r>
            <w:r>
              <w:rPr>
                <w:rFonts w:hint="eastAsia" w:ascii="宋体" w:hAnsi="宋体" w:cs="Tahoma"/>
                <w:color w:val="000000" w:themeColor="text1"/>
                <w:kern w:val="0"/>
                <w:szCs w:val="21"/>
                <w14:textFill>
                  <w14:solidFill>
                    <w14:schemeClr w14:val="tx1"/>
                  </w14:solidFill>
                </w14:textFill>
              </w:rPr>
              <w:t>分</w:t>
            </w:r>
          </w:p>
        </w:tc>
      </w:tr>
      <w:tr w14:paraId="49531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96" w:type="dxa"/>
            <w:vMerge w:val="continue"/>
            <w:vAlign w:val="center"/>
          </w:tcPr>
          <w:p w14:paraId="5AAC0146">
            <w:pPr>
              <w:adjustRightInd w:val="0"/>
              <w:spacing w:line="360" w:lineRule="auto"/>
              <w:ind w:left="-105" w:leftChars="-50" w:right="-105" w:rightChars="-50"/>
              <w:jc w:val="center"/>
              <w:textAlignment w:val="baseline"/>
              <w:rPr>
                <w:rFonts w:ascii="宋体"/>
                <w:bCs/>
                <w:color w:val="000000" w:themeColor="text1"/>
                <w:kern w:val="0"/>
                <w:szCs w:val="21"/>
                <w14:textFill>
                  <w14:solidFill>
                    <w14:schemeClr w14:val="tx1"/>
                  </w14:solidFill>
                </w14:textFill>
              </w:rPr>
            </w:pPr>
          </w:p>
        </w:tc>
        <w:tc>
          <w:tcPr>
            <w:tcW w:w="480" w:type="dxa"/>
            <w:vMerge w:val="continue"/>
            <w:vAlign w:val="center"/>
          </w:tcPr>
          <w:p w14:paraId="12938838">
            <w:pPr>
              <w:adjustRightInd w:val="0"/>
              <w:spacing w:line="360" w:lineRule="auto"/>
              <w:jc w:val="center"/>
              <w:textAlignment w:val="baseline"/>
              <w:rPr>
                <w:rFonts w:ascii="宋体"/>
                <w:bCs/>
                <w:color w:val="000000" w:themeColor="text1"/>
                <w:kern w:val="0"/>
                <w:szCs w:val="21"/>
                <w14:textFill>
                  <w14:solidFill>
                    <w14:schemeClr w14:val="tx1"/>
                  </w14:solidFill>
                </w14:textFill>
              </w:rPr>
            </w:pPr>
          </w:p>
        </w:tc>
        <w:tc>
          <w:tcPr>
            <w:tcW w:w="1045" w:type="dxa"/>
            <w:vAlign w:val="center"/>
          </w:tcPr>
          <w:p w14:paraId="44CF8FE7">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确保工程质量的技术组织措施（</w:t>
            </w:r>
            <w:r>
              <w:rPr>
                <w:color w:val="000000" w:themeColor="text1"/>
                <w14:textFill>
                  <w14:solidFill>
                    <w14:schemeClr w14:val="tx1"/>
                  </w14:solidFill>
                </w14:textFill>
              </w:rPr>
              <w:t>5.00</w:t>
            </w:r>
            <w:r>
              <w:rPr>
                <w:rFonts w:hint="eastAsia"/>
                <w:color w:val="000000" w:themeColor="text1"/>
                <w14:textFill>
                  <w14:solidFill>
                    <w14:schemeClr w14:val="tx1"/>
                  </w14:solidFill>
                </w14:textFill>
              </w:rPr>
              <w:t>分）</w:t>
            </w:r>
          </w:p>
        </w:tc>
        <w:tc>
          <w:tcPr>
            <w:tcW w:w="6179" w:type="dxa"/>
            <w:vAlign w:val="center"/>
          </w:tcPr>
          <w:p w14:paraId="2880D301">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优（</w:t>
            </w:r>
            <w:r>
              <w:rPr>
                <w:color w:val="000000" w:themeColor="text1"/>
                <w14:textFill>
                  <w14:solidFill>
                    <w14:schemeClr w14:val="tx1"/>
                  </w14:solidFill>
                </w14:textFill>
              </w:rPr>
              <w:t>5</w:t>
            </w:r>
            <w:r>
              <w:rPr>
                <w:rFonts w:hint="eastAsia"/>
                <w:color w:val="000000" w:themeColor="text1"/>
                <w14:textFill>
                  <w14:solidFill>
                    <w14:schemeClr w14:val="tx1"/>
                  </w14:solidFill>
                </w14:textFill>
              </w:rPr>
              <w:t>分）：有专门且专业的质量技术管理班子和制度，且人员配备科学合理，制度科学合理健全。主要工序质量技术保证措施和手段科学合理，自控体系完整，能有效保证技术质量，达到承诺的质量标准。</w:t>
            </w:r>
          </w:p>
          <w:p w14:paraId="5A2AA770">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良（</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分）：有专门的质量技术管理班子和制度，且人员配备合理，制度合理健全。主要工序的质量技术保证措施和手段合理，自控体系完整，保证技术质量，达到承诺的质量标准。</w:t>
            </w:r>
          </w:p>
          <w:p w14:paraId="20A754C9">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中（</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分）有专门的质量技术管理班子和制度，且人员配备合理，制度健全。主要工序的质量技术保证措施和手段一般，自控体系一般，基本保证技术质量，达到承诺的质量标准。</w:t>
            </w:r>
          </w:p>
          <w:p w14:paraId="45F39BB4">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差（</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分）：有专门的质量技术管理班子和制度，人员配备不合理，制度不健全。主要工序无质量技术保证措施和手段，自控体系不完整，不能有效保证技术质量，达不到承诺的质量标准。</w:t>
            </w:r>
          </w:p>
        </w:tc>
        <w:tc>
          <w:tcPr>
            <w:tcW w:w="853" w:type="dxa"/>
          </w:tcPr>
          <w:p w14:paraId="60057242">
            <w:pPr>
              <w:spacing w:line="360" w:lineRule="auto"/>
              <w:rPr>
                <w:rFonts w:ascii="宋体" w:hAnsi="宋体" w:cs="Tahoma"/>
                <w:color w:val="000000" w:themeColor="text1"/>
                <w:kern w:val="0"/>
                <w:szCs w:val="21"/>
                <w14:textFill>
                  <w14:solidFill>
                    <w14:schemeClr w14:val="tx1"/>
                  </w14:solidFill>
                </w14:textFill>
              </w:rPr>
            </w:pPr>
          </w:p>
          <w:p w14:paraId="0AF14F9D">
            <w:pPr>
              <w:spacing w:line="360" w:lineRule="auto"/>
              <w:rPr>
                <w:rFonts w:ascii="宋体" w:hAnsi="宋体" w:cs="Tahoma"/>
                <w:color w:val="000000" w:themeColor="text1"/>
                <w:kern w:val="0"/>
                <w:szCs w:val="21"/>
                <w14:textFill>
                  <w14:solidFill>
                    <w14:schemeClr w14:val="tx1"/>
                  </w14:solidFill>
                </w14:textFill>
              </w:rPr>
            </w:pPr>
          </w:p>
          <w:p w14:paraId="706C23DC">
            <w:pPr>
              <w:spacing w:line="360" w:lineRule="auto"/>
              <w:rPr>
                <w:rFonts w:ascii="宋体" w:hAnsi="宋体" w:cs="Tahoma"/>
                <w:color w:val="000000" w:themeColor="text1"/>
                <w:kern w:val="0"/>
                <w:szCs w:val="21"/>
                <w14:textFill>
                  <w14:solidFill>
                    <w14:schemeClr w14:val="tx1"/>
                  </w14:solidFill>
                </w14:textFill>
              </w:rPr>
            </w:pPr>
          </w:p>
          <w:p w14:paraId="4C41B61F">
            <w:pPr>
              <w:spacing w:line="360" w:lineRule="auto"/>
              <w:rPr>
                <w:rFonts w:ascii="宋体" w:hAnsi="宋体" w:cs="Tahoma"/>
                <w:color w:val="000000" w:themeColor="text1"/>
                <w:kern w:val="0"/>
                <w:szCs w:val="21"/>
                <w14:textFill>
                  <w14:solidFill>
                    <w14:schemeClr w14:val="tx1"/>
                  </w14:solidFill>
                </w14:textFill>
              </w:rPr>
            </w:pPr>
          </w:p>
          <w:p w14:paraId="0CE2A598">
            <w:pPr>
              <w:spacing w:line="360" w:lineRule="auto"/>
              <w:rPr>
                <w:rFonts w:ascii="宋体" w:hAnsi="宋体" w:cs="Tahoma"/>
                <w:color w:val="000000" w:themeColor="text1"/>
                <w:kern w:val="0"/>
                <w:szCs w:val="21"/>
                <w14:textFill>
                  <w14:solidFill>
                    <w14:schemeClr w14:val="tx1"/>
                  </w14:solidFill>
                </w14:textFill>
              </w:rPr>
            </w:pPr>
          </w:p>
          <w:p w14:paraId="1FF241AC">
            <w:pPr>
              <w:spacing w:line="360" w:lineRule="auto"/>
              <w:rPr>
                <w:color w:val="000000" w:themeColor="text1"/>
                <w14:textFill>
                  <w14:solidFill>
                    <w14:schemeClr w14:val="tx1"/>
                  </w14:solidFill>
                </w14:textFill>
              </w:rPr>
            </w:pPr>
            <w:r>
              <w:rPr>
                <w:rFonts w:ascii="宋体" w:hAnsi="宋体" w:cs="Tahoma"/>
                <w:color w:val="000000" w:themeColor="text1"/>
                <w:kern w:val="0"/>
                <w:szCs w:val="21"/>
                <w14:textFill>
                  <w14:solidFill>
                    <w14:schemeClr w14:val="tx1"/>
                  </w14:solidFill>
                </w14:textFill>
              </w:rPr>
              <w:t>5</w:t>
            </w:r>
            <w:r>
              <w:rPr>
                <w:rFonts w:hint="eastAsia" w:ascii="宋体" w:hAnsi="宋体" w:cs="Tahoma"/>
                <w:color w:val="000000" w:themeColor="text1"/>
                <w:kern w:val="0"/>
                <w:szCs w:val="21"/>
                <w14:textFill>
                  <w14:solidFill>
                    <w14:schemeClr w14:val="tx1"/>
                  </w14:solidFill>
                </w14:textFill>
              </w:rPr>
              <w:t>分</w:t>
            </w:r>
          </w:p>
        </w:tc>
      </w:tr>
      <w:tr w14:paraId="594BE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96" w:type="dxa"/>
            <w:vMerge w:val="continue"/>
            <w:vAlign w:val="center"/>
          </w:tcPr>
          <w:p w14:paraId="799B08A4">
            <w:pPr>
              <w:adjustRightInd w:val="0"/>
              <w:spacing w:line="360" w:lineRule="auto"/>
              <w:ind w:left="-105" w:leftChars="-50" w:right="-105" w:rightChars="-50"/>
              <w:jc w:val="center"/>
              <w:textAlignment w:val="baseline"/>
              <w:rPr>
                <w:rFonts w:ascii="宋体"/>
                <w:bCs/>
                <w:color w:val="000000" w:themeColor="text1"/>
                <w:kern w:val="0"/>
                <w:szCs w:val="21"/>
                <w14:textFill>
                  <w14:solidFill>
                    <w14:schemeClr w14:val="tx1"/>
                  </w14:solidFill>
                </w14:textFill>
              </w:rPr>
            </w:pPr>
          </w:p>
        </w:tc>
        <w:tc>
          <w:tcPr>
            <w:tcW w:w="480" w:type="dxa"/>
            <w:vMerge w:val="continue"/>
            <w:vAlign w:val="center"/>
          </w:tcPr>
          <w:p w14:paraId="2DE28327">
            <w:pPr>
              <w:adjustRightInd w:val="0"/>
              <w:spacing w:line="360" w:lineRule="auto"/>
              <w:jc w:val="center"/>
              <w:textAlignment w:val="baseline"/>
              <w:rPr>
                <w:rFonts w:ascii="宋体"/>
                <w:bCs/>
                <w:color w:val="000000" w:themeColor="text1"/>
                <w:kern w:val="0"/>
                <w:szCs w:val="21"/>
                <w14:textFill>
                  <w14:solidFill>
                    <w14:schemeClr w14:val="tx1"/>
                  </w14:solidFill>
                </w14:textFill>
              </w:rPr>
            </w:pPr>
          </w:p>
        </w:tc>
        <w:tc>
          <w:tcPr>
            <w:tcW w:w="1045" w:type="dxa"/>
            <w:vAlign w:val="center"/>
          </w:tcPr>
          <w:p w14:paraId="371890F4">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确保安全生产的技术组织措施（</w:t>
            </w:r>
            <w:r>
              <w:rPr>
                <w:color w:val="000000" w:themeColor="text1"/>
                <w14:textFill>
                  <w14:solidFill>
                    <w14:schemeClr w14:val="tx1"/>
                  </w14:solidFill>
                </w14:textFill>
              </w:rPr>
              <w:t>5.00</w:t>
            </w:r>
            <w:r>
              <w:rPr>
                <w:rFonts w:hint="eastAsia"/>
                <w:color w:val="000000" w:themeColor="text1"/>
                <w14:textFill>
                  <w14:solidFill>
                    <w14:schemeClr w14:val="tx1"/>
                  </w14:solidFill>
                </w14:textFill>
              </w:rPr>
              <w:t>分）</w:t>
            </w:r>
          </w:p>
        </w:tc>
        <w:tc>
          <w:tcPr>
            <w:tcW w:w="6179" w:type="dxa"/>
            <w:vAlign w:val="center"/>
          </w:tcPr>
          <w:p w14:paraId="2BC3434C">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优（</w:t>
            </w:r>
            <w:r>
              <w:rPr>
                <w:color w:val="000000" w:themeColor="text1"/>
                <w14:textFill>
                  <w14:solidFill>
                    <w14:schemeClr w14:val="tx1"/>
                  </w14:solidFill>
                </w14:textFill>
              </w:rPr>
              <w:t>5</w:t>
            </w:r>
            <w:r>
              <w:rPr>
                <w:rFonts w:hint="eastAsia"/>
                <w:color w:val="000000" w:themeColor="text1"/>
                <w14:textFill>
                  <w14:solidFill>
                    <w14:schemeClr w14:val="tx1"/>
                  </w14:solidFill>
                </w14:textFill>
              </w:rPr>
              <w:t>分）：有专门的专业安全管理人员和制度，且人员配备科学合理，制度科学、合理、健全，各道工序安全技术措施针对性强，确保工程质量的技术组织措施符合实际且满足有关安全技术标准要求。现场防火、应急救援、社会治安安全措施得力。</w:t>
            </w:r>
          </w:p>
          <w:p w14:paraId="43CFA45A">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良（</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分）：有专门的专业安全管理人员和制度，且人员配备科学合理，制度健全、合理，各道工序安全技术措施针对性一般，确保工程质量的技术组织措施符合实际且基本满足有关安全技术标准要求。现场防火、应急救援、社会治安安全措施一般。</w:t>
            </w:r>
          </w:p>
          <w:p w14:paraId="43E3498F">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中（</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分）有专门的安全管理人员和制度，且人员配备合理，制度健全，各道工序安全技术措施针对性一般，确保工程质量的技术组织措施符合实际且基本满足有关安全技术标准要求。现场防火、应急救援、社会治安安全措施一般。</w:t>
            </w:r>
          </w:p>
          <w:p w14:paraId="2A27FE73">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差（</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分）：有专门的安全管理人员和制度，人员配备不合理，制度不健全，各道工序安全技术措施针无对性，不满足有关安全技术标准要求。现场防火、应急救援、社会治安安全措施不得力。</w:t>
            </w:r>
          </w:p>
        </w:tc>
        <w:tc>
          <w:tcPr>
            <w:tcW w:w="853" w:type="dxa"/>
          </w:tcPr>
          <w:p w14:paraId="02DBD469">
            <w:pPr>
              <w:spacing w:line="360" w:lineRule="auto"/>
              <w:rPr>
                <w:rFonts w:ascii="宋体" w:hAnsi="宋体" w:cs="Tahoma"/>
                <w:color w:val="000000" w:themeColor="text1"/>
                <w:kern w:val="0"/>
                <w:szCs w:val="21"/>
                <w14:textFill>
                  <w14:solidFill>
                    <w14:schemeClr w14:val="tx1"/>
                  </w14:solidFill>
                </w14:textFill>
              </w:rPr>
            </w:pPr>
          </w:p>
          <w:p w14:paraId="0F8B8EBF">
            <w:pPr>
              <w:spacing w:line="360" w:lineRule="auto"/>
              <w:rPr>
                <w:rFonts w:ascii="宋体" w:hAnsi="宋体" w:cs="Tahoma"/>
                <w:color w:val="000000" w:themeColor="text1"/>
                <w:kern w:val="0"/>
                <w:szCs w:val="21"/>
                <w14:textFill>
                  <w14:solidFill>
                    <w14:schemeClr w14:val="tx1"/>
                  </w14:solidFill>
                </w14:textFill>
              </w:rPr>
            </w:pPr>
          </w:p>
          <w:p w14:paraId="46CF5605">
            <w:pPr>
              <w:spacing w:line="360" w:lineRule="auto"/>
              <w:rPr>
                <w:rFonts w:ascii="宋体" w:hAnsi="宋体" w:cs="Tahoma"/>
                <w:color w:val="000000" w:themeColor="text1"/>
                <w:kern w:val="0"/>
                <w:szCs w:val="21"/>
                <w14:textFill>
                  <w14:solidFill>
                    <w14:schemeClr w14:val="tx1"/>
                  </w14:solidFill>
                </w14:textFill>
              </w:rPr>
            </w:pPr>
          </w:p>
          <w:p w14:paraId="43328427">
            <w:pPr>
              <w:spacing w:line="360" w:lineRule="auto"/>
              <w:rPr>
                <w:rFonts w:ascii="宋体" w:hAnsi="宋体" w:cs="Tahoma"/>
                <w:color w:val="000000" w:themeColor="text1"/>
                <w:kern w:val="0"/>
                <w:szCs w:val="21"/>
                <w14:textFill>
                  <w14:solidFill>
                    <w14:schemeClr w14:val="tx1"/>
                  </w14:solidFill>
                </w14:textFill>
              </w:rPr>
            </w:pPr>
          </w:p>
          <w:p w14:paraId="6EB54910">
            <w:pPr>
              <w:spacing w:line="360" w:lineRule="auto"/>
              <w:rPr>
                <w:rFonts w:ascii="宋体" w:hAnsi="宋体" w:cs="Tahoma"/>
                <w:color w:val="000000" w:themeColor="text1"/>
                <w:kern w:val="0"/>
                <w:szCs w:val="21"/>
                <w14:textFill>
                  <w14:solidFill>
                    <w14:schemeClr w14:val="tx1"/>
                  </w14:solidFill>
                </w14:textFill>
              </w:rPr>
            </w:pPr>
          </w:p>
          <w:p w14:paraId="394DE34E">
            <w:pPr>
              <w:spacing w:line="360" w:lineRule="auto"/>
              <w:rPr>
                <w:rFonts w:ascii="宋体" w:hAnsi="宋体" w:cs="Tahoma"/>
                <w:color w:val="000000" w:themeColor="text1"/>
                <w:kern w:val="0"/>
                <w:szCs w:val="21"/>
                <w14:textFill>
                  <w14:solidFill>
                    <w14:schemeClr w14:val="tx1"/>
                  </w14:solidFill>
                </w14:textFill>
              </w:rPr>
            </w:pPr>
          </w:p>
          <w:p w14:paraId="46AB2FFF">
            <w:pPr>
              <w:spacing w:line="360" w:lineRule="auto"/>
              <w:rPr>
                <w:color w:val="000000" w:themeColor="text1"/>
                <w14:textFill>
                  <w14:solidFill>
                    <w14:schemeClr w14:val="tx1"/>
                  </w14:solidFill>
                </w14:textFill>
              </w:rPr>
            </w:pPr>
            <w:r>
              <w:rPr>
                <w:rFonts w:ascii="宋体" w:hAnsi="宋体" w:cs="Tahoma"/>
                <w:color w:val="000000" w:themeColor="text1"/>
                <w:kern w:val="0"/>
                <w:szCs w:val="21"/>
                <w14:textFill>
                  <w14:solidFill>
                    <w14:schemeClr w14:val="tx1"/>
                  </w14:solidFill>
                </w14:textFill>
              </w:rPr>
              <w:t>5</w:t>
            </w:r>
            <w:r>
              <w:rPr>
                <w:rFonts w:hint="eastAsia" w:ascii="宋体" w:hAnsi="宋体" w:cs="Tahoma"/>
                <w:color w:val="000000" w:themeColor="text1"/>
                <w:kern w:val="0"/>
                <w:szCs w:val="21"/>
                <w14:textFill>
                  <w14:solidFill>
                    <w14:schemeClr w14:val="tx1"/>
                  </w14:solidFill>
                </w14:textFill>
              </w:rPr>
              <w:t>分</w:t>
            </w:r>
          </w:p>
        </w:tc>
      </w:tr>
      <w:tr w14:paraId="61392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96" w:type="dxa"/>
            <w:vMerge w:val="continue"/>
            <w:vAlign w:val="center"/>
          </w:tcPr>
          <w:p w14:paraId="2A90C9F2">
            <w:pPr>
              <w:adjustRightInd w:val="0"/>
              <w:spacing w:line="360" w:lineRule="auto"/>
              <w:ind w:left="-105" w:leftChars="-50" w:right="-105" w:rightChars="-50"/>
              <w:jc w:val="center"/>
              <w:textAlignment w:val="baseline"/>
              <w:rPr>
                <w:rFonts w:ascii="宋体"/>
                <w:bCs/>
                <w:color w:val="000000" w:themeColor="text1"/>
                <w:kern w:val="0"/>
                <w:szCs w:val="21"/>
                <w14:textFill>
                  <w14:solidFill>
                    <w14:schemeClr w14:val="tx1"/>
                  </w14:solidFill>
                </w14:textFill>
              </w:rPr>
            </w:pPr>
          </w:p>
        </w:tc>
        <w:tc>
          <w:tcPr>
            <w:tcW w:w="480" w:type="dxa"/>
            <w:vMerge w:val="continue"/>
            <w:vAlign w:val="center"/>
          </w:tcPr>
          <w:p w14:paraId="47BE9474">
            <w:pPr>
              <w:adjustRightInd w:val="0"/>
              <w:spacing w:line="360" w:lineRule="auto"/>
              <w:jc w:val="center"/>
              <w:textAlignment w:val="baseline"/>
              <w:rPr>
                <w:rFonts w:ascii="宋体"/>
                <w:bCs/>
                <w:color w:val="000000" w:themeColor="text1"/>
                <w:kern w:val="0"/>
                <w:szCs w:val="21"/>
                <w14:textFill>
                  <w14:solidFill>
                    <w14:schemeClr w14:val="tx1"/>
                  </w14:solidFill>
                </w14:textFill>
              </w:rPr>
            </w:pPr>
          </w:p>
        </w:tc>
        <w:tc>
          <w:tcPr>
            <w:tcW w:w="1045" w:type="dxa"/>
            <w:vAlign w:val="center"/>
          </w:tcPr>
          <w:p w14:paraId="77C17A9C">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确保工期的技术组织措施（</w:t>
            </w:r>
            <w:r>
              <w:rPr>
                <w:color w:val="000000" w:themeColor="text1"/>
                <w14:textFill>
                  <w14:solidFill>
                    <w14:schemeClr w14:val="tx1"/>
                  </w14:solidFill>
                </w14:textFill>
              </w:rPr>
              <w:t>5.00</w:t>
            </w:r>
            <w:r>
              <w:rPr>
                <w:rFonts w:hint="eastAsia"/>
                <w:color w:val="000000" w:themeColor="text1"/>
                <w14:textFill>
                  <w14:solidFill>
                    <w14:schemeClr w14:val="tx1"/>
                  </w14:solidFill>
                </w14:textFill>
              </w:rPr>
              <w:t>分）</w:t>
            </w:r>
          </w:p>
        </w:tc>
        <w:tc>
          <w:tcPr>
            <w:tcW w:w="6179" w:type="dxa"/>
            <w:vAlign w:val="center"/>
          </w:tcPr>
          <w:p w14:paraId="0D50E6C2">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优（</w:t>
            </w:r>
            <w:r>
              <w:rPr>
                <w:color w:val="000000" w:themeColor="text1"/>
                <w14:textFill>
                  <w14:solidFill>
                    <w14:schemeClr w14:val="tx1"/>
                  </w14:solidFill>
                </w14:textFill>
              </w:rPr>
              <w:t>5</w:t>
            </w:r>
            <w:r>
              <w:rPr>
                <w:rFonts w:hint="eastAsia"/>
                <w:color w:val="000000" w:themeColor="text1"/>
                <w14:textFill>
                  <w14:solidFill>
                    <w14:schemeClr w14:val="tx1"/>
                  </w14:solidFill>
                </w14:textFill>
              </w:rPr>
              <w:t>分）：在施工工艺、施工方法、材料选用、劳动力安排、技术等方面有保证工期的具体措施且措施得当，针对赶工措施有具体的表述，赶工措施合理科学，可操作性高。有控制工期的施工进度计划。有施工总进度表或施工网络图，各项计划图表编制完善，安排科学合理，符合本项目施工实际求。</w:t>
            </w:r>
          </w:p>
          <w:p w14:paraId="025C70C3">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良（</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分）：在施工工艺、施工方法、材料选用、劳动力安排、技术等方面有保证工期的措施但措施一般，有赶工措施。有控制工期的施工进度计划。有施工总进度表或施工网络图，各项计划图表编制一般，安排合理，基本符合本项目施工实际要求。</w:t>
            </w:r>
          </w:p>
          <w:p w14:paraId="7DB7E712">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中（</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分）在施工工艺、施工方法、材料选用、劳动力安排、技术等方面有保证工期的措施但措施较差，有赶工措施。有控制工期的施工进度计划但不科学。有施工总进度表或施工网络图，各项计划图表编制一般，安排基本合理，仅基本符合本项目施工实际要求。</w:t>
            </w:r>
          </w:p>
          <w:p w14:paraId="4212B3AA">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差（</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分）：在施工工艺、施工方法、材料选用、劳动力安排、技术等方面有保证工期的措施但措施差。无控制工期的施工进度计划。无施工总进度表或施工网络图，不符合本项目施工实际要求。</w:t>
            </w:r>
          </w:p>
        </w:tc>
        <w:tc>
          <w:tcPr>
            <w:tcW w:w="853" w:type="dxa"/>
          </w:tcPr>
          <w:p w14:paraId="62E9A93B">
            <w:pPr>
              <w:spacing w:line="360" w:lineRule="auto"/>
              <w:rPr>
                <w:rFonts w:ascii="宋体" w:hAnsi="宋体" w:cs="Tahoma"/>
                <w:color w:val="000000" w:themeColor="text1"/>
                <w:kern w:val="0"/>
                <w:szCs w:val="21"/>
                <w14:textFill>
                  <w14:solidFill>
                    <w14:schemeClr w14:val="tx1"/>
                  </w14:solidFill>
                </w14:textFill>
              </w:rPr>
            </w:pPr>
          </w:p>
          <w:p w14:paraId="567BBB1A">
            <w:pPr>
              <w:spacing w:line="360" w:lineRule="auto"/>
              <w:rPr>
                <w:rFonts w:ascii="宋体" w:hAnsi="宋体" w:cs="Tahoma"/>
                <w:color w:val="000000" w:themeColor="text1"/>
                <w:kern w:val="0"/>
                <w:szCs w:val="21"/>
                <w14:textFill>
                  <w14:solidFill>
                    <w14:schemeClr w14:val="tx1"/>
                  </w14:solidFill>
                </w14:textFill>
              </w:rPr>
            </w:pPr>
          </w:p>
          <w:p w14:paraId="5B2B3B0E">
            <w:pPr>
              <w:spacing w:line="360" w:lineRule="auto"/>
              <w:rPr>
                <w:rFonts w:ascii="宋体" w:hAnsi="宋体" w:cs="Tahoma"/>
                <w:color w:val="000000" w:themeColor="text1"/>
                <w:kern w:val="0"/>
                <w:szCs w:val="21"/>
                <w14:textFill>
                  <w14:solidFill>
                    <w14:schemeClr w14:val="tx1"/>
                  </w14:solidFill>
                </w14:textFill>
              </w:rPr>
            </w:pPr>
          </w:p>
          <w:p w14:paraId="585FA1FF">
            <w:pPr>
              <w:spacing w:line="360" w:lineRule="auto"/>
              <w:rPr>
                <w:rFonts w:ascii="宋体" w:hAnsi="宋体" w:cs="Tahoma"/>
                <w:color w:val="000000" w:themeColor="text1"/>
                <w:kern w:val="0"/>
                <w:szCs w:val="21"/>
                <w14:textFill>
                  <w14:solidFill>
                    <w14:schemeClr w14:val="tx1"/>
                  </w14:solidFill>
                </w14:textFill>
              </w:rPr>
            </w:pPr>
          </w:p>
          <w:p w14:paraId="1098CA41">
            <w:pPr>
              <w:spacing w:line="360" w:lineRule="auto"/>
              <w:rPr>
                <w:rFonts w:ascii="宋体" w:hAnsi="宋体" w:cs="Tahoma"/>
                <w:color w:val="000000" w:themeColor="text1"/>
                <w:kern w:val="0"/>
                <w:szCs w:val="21"/>
                <w14:textFill>
                  <w14:solidFill>
                    <w14:schemeClr w14:val="tx1"/>
                  </w14:solidFill>
                </w14:textFill>
              </w:rPr>
            </w:pPr>
          </w:p>
          <w:p w14:paraId="688B9B9A">
            <w:pPr>
              <w:spacing w:line="360" w:lineRule="auto"/>
              <w:rPr>
                <w:rFonts w:ascii="宋体" w:hAnsi="宋体" w:cs="Tahoma"/>
                <w:color w:val="000000" w:themeColor="text1"/>
                <w:kern w:val="0"/>
                <w:szCs w:val="21"/>
                <w14:textFill>
                  <w14:solidFill>
                    <w14:schemeClr w14:val="tx1"/>
                  </w14:solidFill>
                </w14:textFill>
              </w:rPr>
            </w:pPr>
          </w:p>
          <w:p w14:paraId="63CD477F">
            <w:pPr>
              <w:spacing w:line="360" w:lineRule="auto"/>
              <w:rPr>
                <w:color w:val="000000" w:themeColor="text1"/>
                <w14:textFill>
                  <w14:solidFill>
                    <w14:schemeClr w14:val="tx1"/>
                  </w14:solidFill>
                </w14:textFill>
              </w:rPr>
            </w:pPr>
            <w:r>
              <w:rPr>
                <w:rFonts w:ascii="宋体" w:hAnsi="宋体" w:cs="Tahoma"/>
                <w:color w:val="000000" w:themeColor="text1"/>
                <w:kern w:val="0"/>
                <w:szCs w:val="21"/>
                <w14:textFill>
                  <w14:solidFill>
                    <w14:schemeClr w14:val="tx1"/>
                  </w14:solidFill>
                </w14:textFill>
              </w:rPr>
              <w:t>5</w:t>
            </w:r>
            <w:r>
              <w:rPr>
                <w:rFonts w:hint="eastAsia" w:ascii="宋体" w:hAnsi="宋体" w:cs="Tahoma"/>
                <w:color w:val="000000" w:themeColor="text1"/>
                <w:kern w:val="0"/>
                <w:szCs w:val="21"/>
                <w14:textFill>
                  <w14:solidFill>
                    <w14:schemeClr w14:val="tx1"/>
                  </w14:solidFill>
                </w14:textFill>
              </w:rPr>
              <w:t>分</w:t>
            </w:r>
          </w:p>
        </w:tc>
      </w:tr>
      <w:tr w14:paraId="715E9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96" w:type="dxa"/>
            <w:vMerge w:val="continue"/>
            <w:vAlign w:val="center"/>
          </w:tcPr>
          <w:p w14:paraId="3C7354EB">
            <w:pPr>
              <w:adjustRightInd w:val="0"/>
              <w:spacing w:line="360" w:lineRule="auto"/>
              <w:ind w:left="-105" w:leftChars="-50" w:right="-105" w:rightChars="-50"/>
              <w:jc w:val="center"/>
              <w:textAlignment w:val="baseline"/>
              <w:rPr>
                <w:rFonts w:ascii="宋体"/>
                <w:bCs/>
                <w:color w:val="000000" w:themeColor="text1"/>
                <w:kern w:val="0"/>
                <w:szCs w:val="21"/>
                <w14:textFill>
                  <w14:solidFill>
                    <w14:schemeClr w14:val="tx1"/>
                  </w14:solidFill>
                </w14:textFill>
              </w:rPr>
            </w:pPr>
          </w:p>
        </w:tc>
        <w:tc>
          <w:tcPr>
            <w:tcW w:w="480" w:type="dxa"/>
            <w:vMerge w:val="continue"/>
            <w:vAlign w:val="center"/>
          </w:tcPr>
          <w:p w14:paraId="370B132E">
            <w:pPr>
              <w:adjustRightInd w:val="0"/>
              <w:spacing w:line="360" w:lineRule="auto"/>
              <w:jc w:val="center"/>
              <w:textAlignment w:val="baseline"/>
              <w:rPr>
                <w:rFonts w:ascii="宋体"/>
                <w:bCs/>
                <w:color w:val="000000" w:themeColor="text1"/>
                <w:kern w:val="0"/>
                <w:szCs w:val="21"/>
                <w14:textFill>
                  <w14:solidFill>
                    <w14:schemeClr w14:val="tx1"/>
                  </w14:solidFill>
                </w14:textFill>
              </w:rPr>
            </w:pPr>
          </w:p>
        </w:tc>
        <w:tc>
          <w:tcPr>
            <w:tcW w:w="1045" w:type="dxa"/>
            <w:vAlign w:val="center"/>
          </w:tcPr>
          <w:p w14:paraId="07892EA8">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确保文明施工的技术组织措施（</w:t>
            </w:r>
            <w:r>
              <w:rPr>
                <w:color w:val="000000" w:themeColor="text1"/>
                <w14:textFill>
                  <w14:solidFill>
                    <w14:schemeClr w14:val="tx1"/>
                  </w14:solidFill>
                </w14:textFill>
              </w:rPr>
              <w:t>5.00</w:t>
            </w:r>
            <w:r>
              <w:rPr>
                <w:rFonts w:hint="eastAsia"/>
                <w:color w:val="000000" w:themeColor="text1"/>
                <w14:textFill>
                  <w14:solidFill>
                    <w14:schemeClr w14:val="tx1"/>
                  </w14:solidFill>
                </w14:textFill>
              </w:rPr>
              <w:t>分）</w:t>
            </w:r>
          </w:p>
        </w:tc>
        <w:tc>
          <w:tcPr>
            <w:tcW w:w="6179" w:type="dxa"/>
            <w:vAlign w:val="center"/>
          </w:tcPr>
          <w:p w14:paraId="04E6A9FD">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优（</w:t>
            </w:r>
            <w:r>
              <w:rPr>
                <w:color w:val="000000" w:themeColor="text1"/>
                <w14:textFill>
                  <w14:solidFill>
                    <w14:schemeClr w14:val="tx1"/>
                  </w14:solidFill>
                </w14:textFill>
              </w:rPr>
              <w:t>5</w:t>
            </w:r>
            <w:r>
              <w:rPr>
                <w:rFonts w:hint="eastAsia"/>
                <w:color w:val="000000" w:themeColor="text1"/>
                <w14:textFill>
                  <w14:solidFill>
                    <w14:schemeClr w14:val="tx1"/>
                  </w14:solidFill>
                </w14:textFill>
              </w:rPr>
              <w:t>分）：针对本工程项目特点，有现场文明施工、环境保护措施，且措施内容达到《建筑施工安全生产检查标准》（</w:t>
            </w:r>
            <w:r>
              <w:rPr>
                <w:color w:val="000000" w:themeColor="text1"/>
                <w14:textFill>
                  <w14:solidFill>
                    <w14:schemeClr w14:val="tx1"/>
                  </w14:solidFill>
                </w14:textFill>
              </w:rPr>
              <w:t>JGJ59-2011</w:t>
            </w:r>
            <w:r>
              <w:rPr>
                <w:rFonts w:hint="eastAsia"/>
                <w:color w:val="000000" w:themeColor="text1"/>
                <w14:textFill>
                  <w14:solidFill>
                    <w14:schemeClr w14:val="tx1"/>
                  </w14:solidFill>
                </w14:textFill>
              </w:rPr>
              <w:t>）合格标准并符合《广西壮族自治区建筑工程文明施工导则》要求。各项措施周全、具体、有效。有具体实现现场文明施工目标的承诺。</w:t>
            </w:r>
          </w:p>
          <w:p w14:paraId="435AFFE0">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良（</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分）：针对本工程项目特点，有现场文明施工、环境保护措施，且措施内容达到《建筑施工安全生产检查标准》（</w:t>
            </w:r>
            <w:r>
              <w:rPr>
                <w:color w:val="000000" w:themeColor="text1"/>
                <w14:textFill>
                  <w14:solidFill>
                    <w14:schemeClr w14:val="tx1"/>
                  </w14:solidFill>
                </w14:textFill>
              </w:rPr>
              <w:t>JGJ59-2011</w:t>
            </w:r>
            <w:r>
              <w:rPr>
                <w:rFonts w:hint="eastAsia"/>
                <w:color w:val="000000" w:themeColor="text1"/>
                <w14:textFill>
                  <w14:solidFill>
                    <w14:schemeClr w14:val="tx1"/>
                  </w14:solidFill>
                </w14:textFill>
              </w:rPr>
              <w:t>）合格标准并符合《广西壮族自治区建筑工程文明施工导则》要求。各项措施一般。有具体实现现场文明施工目标的承诺。</w:t>
            </w:r>
          </w:p>
          <w:p w14:paraId="704358BD">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中（</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分）：有现场文明施工、环境保护措施，且措施内容达到《建筑施工安全生产检查标准》（</w:t>
            </w:r>
            <w:r>
              <w:rPr>
                <w:color w:val="000000" w:themeColor="text1"/>
                <w14:textFill>
                  <w14:solidFill>
                    <w14:schemeClr w14:val="tx1"/>
                  </w14:solidFill>
                </w14:textFill>
              </w:rPr>
              <w:t>JGJ59-2011</w:t>
            </w:r>
            <w:r>
              <w:rPr>
                <w:rFonts w:hint="eastAsia"/>
                <w:color w:val="000000" w:themeColor="text1"/>
                <w14:textFill>
                  <w14:solidFill>
                    <w14:schemeClr w14:val="tx1"/>
                  </w14:solidFill>
                </w14:textFill>
              </w:rPr>
              <w:t>）合格标准并符合《广西壮族自治区建筑工程文明施工导则》要求。各项措施一般。有具体实现现场文明施工目标的承诺。</w:t>
            </w:r>
          </w:p>
          <w:p w14:paraId="24668C86">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差（</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分）：应有现场文明施工、环境保护措施，且措施内容应达到《建筑施工安全生产检查标准》（</w:t>
            </w:r>
            <w:r>
              <w:rPr>
                <w:color w:val="000000" w:themeColor="text1"/>
                <w14:textFill>
                  <w14:solidFill>
                    <w14:schemeClr w14:val="tx1"/>
                  </w14:solidFill>
                </w14:textFill>
              </w:rPr>
              <w:t>JGJ59-2011</w:t>
            </w:r>
            <w:r>
              <w:rPr>
                <w:rFonts w:hint="eastAsia"/>
                <w:color w:val="000000" w:themeColor="text1"/>
                <w14:textFill>
                  <w14:solidFill>
                    <w14:schemeClr w14:val="tx1"/>
                  </w14:solidFill>
                </w14:textFill>
              </w:rPr>
              <w:t>）合格标准并符合《广西壮族自治区建筑工程文明施工导则》要求。各项措施不合理。无具体实现现场文明施工目标的承诺。</w:t>
            </w:r>
          </w:p>
        </w:tc>
        <w:tc>
          <w:tcPr>
            <w:tcW w:w="853" w:type="dxa"/>
          </w:tcPr>
          <w:p w14:paraId="239D37E8">
            <w:pPr>
              <w:spacing w:line="360" w:lineRule="auto"/>
              <w:rPr>
                <w:rFonts w:ascii="宋体" w:hAnsi="宋体" w:cs="Tahoma"/>
                <w:color w:val="000000" w:themeColor="text1"/>
                <w:kern w:val="0"/>
                <w:szCs w:val="21"/>
                <w14:textFill>
                  <w14:solidFill>
                    <w14:schemeClr w14:val="tx1"/>
                  </w14:solidFill>
                </w14:textFill>
              </w:rPr>
            </w:pPr>
          </w:p>
          <w:p w14:paraId="6B91E607">
            <w:pPr>
              <w:spacing w:line="360" w:lineRule="auto"/>
              <w:rPr>
                <w:rFonts w:ascii="宋体" w:hAnsi="宋体" w:cs="Tahoma"/>
                <w:color w:val="000000" w:themeColor="text1"/>
                <w:kern w:val="0"/>
                <w:szCs w:val="21"/>
                <w14:textFill>
                  <w14:solidFill>
                    <w14:schemeClr w14:val="tx1"/>
                  </w14:solidFill>
                </w14:textFill>
              </w:rPr>
            </w:pPr>
          </w:p>
          <w:p w14:paraId="683620D9">
            <w:pPr>
              <w:spacing w:line="360" w:lineRule="auto"/>
              <w:rPr>
                <w:rFonts w:ascii="宋体" w:hAnsi="宋体" w:cs="Tahoma"/>
                <w:color w:val="000000" w:themeColor="text1"/>
                <w:kern w:val="0"/>
                <w:szCs w:val="21"/>
                <w14:textFill>
                  <w14:solidFill>
                    <w14:schemeClr w14:val="tx1"/>
                  </w14:solidFill>
                </w14:textFill>
              </w:rPr>
            </w:pPr>
          </w:p>
          <w:p w14:paraId="56D066E6">
            <w:pPr>
              <w:spacing w:line="360" w:lineRule="auto"/>
              <w:rPr>
                <w:rFonts w:ascii="宋体" w:hAnsi="宋体" w:cs="Tahoma"/>
                <w:color w:val="000000" w:themeColor="text1"/>
                <w:kern w:val="0"/>
                <w:szCs w:val="21"/>
                <w14:textFill>
                  <w14:solidFill>
                    <w14:schemeClr w14:val="tx1"/>
                  </w14:solidFill>
                </w14:textFill>
              </w:rPr>
            </w:pPr>
          </w:p>
          <w:p w14:paraId="5409F106">
            <w:pPr>
              <w:spacing w:line="360" w:lineRule="auto"/>
              <w:rPr>
                <w:rFonts w:ascii="宋体" w:hAnsi="宋体" w:cs="Tahoma"/>
                <w:color w:val="000000" w:themeColor="text1"/>
                <w:kern w:val="0"/>
                <w:szCs w:val="21"/>
                <w14:textFill>
                  <w14:solidFill>
                    <w14:schemeClr w14:val="tx1"/>
                  </w14:solidFill>
                </w14:textFill>
              </w:rPr>
            </w:pPr>
          </w:p>
          <w:p w14:paraId="5040D1A0">
            <w:pPr>
              <w:spacing w:line="360" w:lineRule="auto"/>
              <w:rPr>
                <w:rFonts w:ascii="宋体" w:hAnsi="宋体" w:cs="Tahoma"/>
                <w:color w:val="000000" w:themeColor="text1"/>
                <w:kern w:val="0"/>
                <w:szCs w:val="21"/>
                <w14:textFill>
                  <w14:solidFill>
                    <w14:schemeClr w14:val="tx1"/>
                  </w14:solidFill>
                </w14:textFill>
              </w:rPr>
            </w:pPr>
          </w:p>
          <w:p w14:paraId="0BF3D4A4">
            <w:pPr>
              <w:spacing w:line="360" w:lineRule="auto"/>
              <w:rPr>
                <w:color w:val="000000" w:themeColor="text1"/>
                <w14:textFill>
                  <w14:solidFill>
                    <w14:schemeClr w14:val="tx1"/>
                  </w14:solidFill>
                </w14:textFill>
              </w:rPr>
            </w:pPr>
            <w:r>
              <w:rPr>
                <w:rFonts w:ascii="宋体" w:hAnsi="宋体" w:cs="Tahoma"/>
                <w:color w:val="000000" w:themeColor="text1"/>
                <w:kern w:val="0"/>
                <w:szCs w:val="21"/>
                <w14:textFill>
                  <w14:solidFill>
                    <w14:schemeClr w14:val="tx1"/>
                  </w14:solidFill>
                </w14:textFill>
              </w:rPr>
              <w:t>5</w:t>
            </w:r>
            <w:r>
              <w:rPr>
                <w:rFonts w:hint="eastAsia" w:ascii="宋体" w:hAnsi="宋体" w:cs="Tahoma"/>
                <w:color w:val="000000" w:themeColor="text1"/>
                <w:kern w:val="0"/>
                <w:szCs w:val="21"/>
                <w14:textFill>
                  <w14:solidFill>
                    <w14:schemeClr w14:val="tx1"/>
                  </w14:solidFill>
                </w14:textFill>
              </w:rPr>
              <w:t>分</w:t>
            </w:r>
          </w:p>
        </w:tc>
      </w:tr>
      <w:tr w14:paraId="4A396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96" w:type="dxa"/>
            <w:vMerge w:val="continue"/>
            <w:vAlign w:val="center"/>
          </w:tcPr>
          <w:p w14:paraId="6146008A">
            <w:pPr>
              <w:adjustRightInd w:val="0"/>
              <w:spacing w:line="360" w:lineRule="auto"/>
              <w:ind w:left="-105" w:leftChars="-50" w:right="-105" w:rightChars="-50"/>
              <w:jc w:val="center"/>
              <w:textAlignment w:val="baseline"/>
              <w:rPr>
                <w:rFonts w:ascii="宋体"/>
                <w:bCs/>
                <w:color w:val="000000" w:themeColor="text1"/>
                <w:kern w:val="0"/>
                <w:szCs w:val="21"/>
                <w14:textFill>
                  <w14:solidFill>
                    <w14:schemeClr w14:val="tx1"/>
                  </w14:solidFill>
                </w14:textFill>
              </w:rPr>
            </w:pPr>
          </w:p>
        </w:tc>
        <w:tc>
          <w:tcPr>
            <w:tcW w:w="480" w:type="dxa"/>
            <w:vMerge w:val="continue"/>
            <w:vAlign w:val="center"/>
          </w:tcPr>
          <w:p w14:paraId="420DDC1E">
            <w:pPr>
              <w:adjustRightInd w:val="0"/>
              <w:spacing w:line="360" w:lineRule="auto"/>
              <w:jc w:val="center"/>
              <w:textAlignment w:val="baseline"/>
              <w:rPr>
                <w:rFonts w:ascii="宋体"/>
                <w:bCs/>
                <w:color w:val="000000" w:themeColor="text1"/>
                <w:kern w:val="0"/>
                <w:szCs w:val="21"/>
                <w14:textFill>
                  <w14:solidFill>
                    <w14:schemeClr w14:val="tx1"/>
                  </w14:solidFill>
                </w14:textFill>
              </w:rPr>
            </w:pPr>
          </w:p>
        </w:tc>
        <w:tc>
          <w:tcPr>
            <w:tcW w:w="1045" w:type="dxa"/>
            <w:vAlign w:val="center"/>
          </w:tcPr>
          <w:p w14:paraId="178D7629">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工程施工的重点和难点及保证措施（</w:t>
            </w:r>
            <w:r>
              <w:rPr>
                <w:color w:val="000000" w:themeColor="text1"/>
                <w14:textFill>
                  <w14:solidFill>
                    <w14:schemeClr w14:val="tx1"/>
                  </w14:solidFill>
                </w14:textFill>
              </w:rPr>
              <w:t>5.00</w:t>
            </w:r>
            <w:r>
              <w:rPr>
                <w:rFonts w:hint="eastAsia"/>
                <w:color w:val="000000" w:themeColor="text1"/>
                <w14:textFill>
                  <w14:solidFill>
                    <w14:schemeClr w14:val="tx1"/>
                  </w14:solidFill>
                </w14:textFill>
              </w:rPr>
              <w:t>分）</w:t>
            </w:r>
          </w:p>
        </w:tc>
        <w:tc>
          <w:tcPr>
            <w:tcW w:w="6179" w:type="dxa"/>
            <w:vAlign w:val="center"/>
          </w:tcPr>
          <w:p w14:paraId="4042CAC5">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优（</w:t>
            </w:r>
            <w:r>
              <w:rPr>
                <w:color w:val="000000" w:themeColor="text1"/>
                <w14:textFill>
                  <w14:solidFill>
                    <w14:schemeClr w14:val="tx1"/>
                  </w14:solidFill>
                </w14:textFill>
              </w:rPr>
              <w:t>5</w:t>
            </w:r>
            <w:r>
              <w:rPr>
                <w:rFonts w:hint="eastAsia"/>
                <w:color w:val="000000" w:themeColor="text1"/>
                <w14:textFill>
                  <w14:solidFill>
                    <w14:schemeClr w14:val="tx1"/>
                  </w14:solidFill>
                </w14:textFill>
              </w:rPr>
              <w:t>分）：针对本工程的特点，阐述本工程的重点和难点，解决重点和难点问题的方法科学合理且全面。</w:t>
            </w:r>
          </w:p>
          <w:p w14:paraId="00E3695E">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良（</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分）：针对本工程的特点，阐述本工程的重点和难点，解决重点和难点问题的方法合理。</w:t>
            </w:r>
          </w:p>
          <w:p w14:paraId="027CA7F4">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中（</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分）：针对本工程的特点，阐述本工程的重点和难点，解决重点和难点问题的方法基本合理。</w:t>
            </w:r>
          </w:p>
          <w:p w14:paraId="3A087059">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差（</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分）：针对本工程的特点，阐述本工程的重点和难点，解决重点和难点问题的方法不合理。</w:t>
            </w:r>
          </w:p>
        </w:tc>
        <w:tc>
          <w:tcPr>
            <w:tcW w:w="853" w:type="dxa"/>
            <w:vAlign w:val="center"/>
          </w:tcPr>
          <w:p w14:paraId="249E30CC">
            <w:pPr>
              <w:spacing w:line="360" w:lineRule="auto"/>
              <w:jc w:val="center"/>
              <w:rPr>
                <w:rFonts w:ascii="宋体" w:cs="Tahoma"/>
                <w:color w:val="000000" w:themeColor="text1"/>
                <w:kern w:val="0"/>
                <w:szCs w:val="21"/>
                <w14:textFill>
                  <w14:solidFill>
                    <w14:schemeClr w14:val="tx1"/>
                  </w14:solidFill>
                </w14:textFill>
              </w:rPr>
            </w:pPr>
            <w:r>
              <w:rPr>
                <w:rFonts w:ascii="宋体" w:hAnsi="宋体" w:cs="Tahoma"/>
                <w:color w:val="000000" w:themeColor="text1"/>
                <w:kern w:val="0"/>
                <w:szCs w:val="21"/>
                <w14:textFill>
                  <w14:solidFill>
                    <w14:schemeClr w14:val="tx1"/>
                  </w14:solidFill>
                </w14:textFill>
              </w:rPr>
              <w:t>5</w:t>
            </w:r>
            <w:r>
              <w:rPr>
                <w:rFonts w:hint="eastAsia" w:ascii="宋体" w:hAnsi="宋体" w:cs="Tahoma"/>
                <w:color w:val="000000" w:themeColor="text1"/>
                <w:kern w:val="0"/>
                <w:szCs w:val="21"/>
                <w14:textFill>
                  <w14:solidFill>
                    <w14:schemeClr w14:val="tx1"/>
                  </w14:solidFill>
                </w14:textFill>
              </w:rPr>
              <w:t>分</w:t>
            </w:r>
          </w:p>
        </w:tc>
      </w:tr>
      <w:tr w14:paraId="606CA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96" w:type="dxa"/>
            <w:vAlign w:val="center"/>
          </w:tcPr>
          <w:p w14:paraId="095804BC">
            <w:pPr>
              <w:widowControl/>
              <w:spacing w:line="360" w:lineRule="auto"/>
              <w:jc w:val="center"/>
              <w:rPr>
                <w:rFonts w:ascii="宋体" w:cs="Tahoma"/>
                <w:b/>
                <w:bCs/>
                <w:color w:val="000000" w:themeColor="text1"/>
                <w:kern w:val="0"/>
                <w:szCs w:val="21"/>
                <w14:textFill>
                  <w14:solidFill>
                    <w14:schemeClr w14:val="tx1"/>
                  </w14:solidFill>
                </w14:textFill>
              </w:rPr>
            </w:pPr>
            <w:r>
              <w:rPr>
                <w:rFonts w:ascii="宋体" w:hAnsi="宋体" w:cs="Tahoma"/>
                <w:b/>
                <w:bCs/>
                <w:color w:val="000000" w:themeColor="text1"/>
                <w:kern w:val="0"/>
                <w:szCs w:val="21"/>
                <w14:textFill>
                  <w14:solidFill>
                    <w14:schemeClr w14:val="tx1"/>
                  </w14:solidFill>
                </w14:textFill>
              </w:rPr>
              <w:t>3</w:t>
            </w:r>
          </w:p>
        </w:tc>
        <w:tc>
          <w:tcPr>
            <w:tcW w:w="1525" w:type="dxa"/>
            <w:gridSpan w:val="2"/>
            <w:vAlign w:val="center"/>
          </w:tcPr>
          <w:p w14:paraId="510BF2CE">
            <w:pPr>
              <w:widowControl/>
              <w:spacing w:line="360" w:lineRule="auto"/>
              <w:jc w:val="center"/>
              <w:rPr>
                <w:rFonts w:ascii="宋体" w:cs="Courier New"/>
                <w:b/>
                <w:bCs/>
                <w:color w:val="000000" w:themeColor="text1"/>
                <w:szCs w:val="21"/>
                <w14:textFill>
                  <w14:solidFill>
                    <w14:schemeClr w14:val="tx1"/>
                  </w14:solidFill>
                </w14:textFill>
              </w:rPr>
            </w:pPr>
            <w:r>
              <w:rPr>
                <w:rFonts w:hint="eastAsia" w:ascii="宋体" w:hAnsi="宋体" w:cs="Courier New"/>
                <w:b/>
                <w:bCs/>
                <w:color w:val="000000" w:themeColor="text1"/>
                <w:szCs w:val="21"/>
                <w14:textFill>
                  <w14:solidFill>
                    <w14:schemeClr w14:val="tx1"/>
                  </w14:solidFill>
                </w14:textFill>
              </w:rPr>
              <w:t>商务分</w:t>
            </w:r>
          </w:p>
        </w:tc>
        <w:tc>
          <w:tcPr>
            <w:tcW w:w="6179" w:type="dxa"/>
            <w:vAlign w:val="center"/>
          </w:tcPr>
          <w:p w14:paraId="67AEA32E">
            <w:pPr>
              <w:widowControl/>
              <w:spacing w:line="360" w:lineRule="auto"/>
              <w:jc w:val="center"/>
              <w:rPr>
                <w:rFonts w:ascii="宋体" w:cs="Tahoma"/>
                <w:b/>
                <w:bCs/>
                <w:color w:val="000000" w:themeColor="text1"/>
                <w:kern w:val="0"/>
                <w:szCs w:val="21"/>
                <w14:textFill>
                  <w14:solidFill>
                    <w14:schemeClr w14:val="tx1"/>
                  </w14:solidFill>
                </w14:textFill>
              </w:rPr>
            </w:pPr>
            <w:r>
              <w:rPr>
                <w:rFonts w:hint="eastAsia" w:ascii="宋体" w:hAnsi="宋体" w:cs="Tahoma"/>
                <w:b/>
                <w:bCs/>
                <w:color w:val="000000" w:themeColor="text1"/>
                <w:kern w:val="0"/>
                <w:szCs w:val="21"/>
                <w14:textFill>
                  <w14:solidFill>
                    <w14:schemeClr w14:val="tx1"/>
                  </w14:solidFill>
                </w14:textFill>
              </w:rPr>
              <w:t>评审标准</w:t>
            </w:r>
          </w:p>
        </w:tc>
        <w:tc>
          <w:tcPr>
            <w:tcW w:w="853" w:type="dxa"/>
            <w:vAlign w:val="center"/>
          </w:tcPr>
          <w:p w14:paraId="2ECB140E">
            <w:pPr>
              <w:widowControl/>
              <w:spacing w:line="360" w:lineRule="auto"/>
              <w:jc w:val="center"/>
              <w:rPr>
                <w:rFonts w:ascii="宋体" w:cs="Tahoma"/>
                <w:b/>
                <w:bCs/>
                <w:color w:val="000000" w:themeColor="text1"/>
                <w:kern w:val="0"/>
                <w:szCs w:val="21"/>
                <w14:textFill>
                  <w14:solidFill>
                    <w14:schemeClr w14:val="tx1"/>
                  </w14:solidFill>
                </w14:textFill>
              </w:rPr>
            </w:pPr>
            <w:r>
              <w:rPr>
                <w:rFonts w:ascii="宋体" w:hAnsi="宋体" w:cs="Tahoma"/>
                <w:b/>
                <w:bCs/>
                <w:color w:val="000000" w:themeColor="text1"/>
                <w:kern w:val="0"/>
                <w:szCs w:val="21"/>
                <w14:textFill>
                  <w14:solidFill>
                    <w14:schemeClr w14:val="tx1"/>
                  </w14:solidFill>
                </w14:textFill>
              </w:rPr>
              <w:t>10</w:t>
            </w:r>
            <w:r>
              <w:rPr>
                <w:rFonts w:hint="eastAsia" w:ascii="宋体" w:hAnsi="宋体" w:cs="Tahoma"/>
                <w:b/>
                <w:bCs/>
                <w:color w:val="000000" w:themeColor="text1"/>
                <w:kern w:val="0"/>
                <w:szCs w:val="21"/>
                <w14:textFill>
                  <w14:solidFill>
                    <w14:schemeClr w14:val="tx1"/>
                  </w14:solidFill>
                </w14:textFill>
              </w:rPr>
              <w:t>分</w:t>
            </w:r>
          </w:p>
        </w:tc>
      </w:tr>
      <w:tr w14:paraId="2CBA7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96" w:type="dxa"/>
            <w:vAlign w:val="center"/>
          </w:tcPr>
          <w:p w14:paraId="3FDE9AB8">
            <w:pPr>
              <w:widowControl/>
              <w:spacing w:line="360" w:lineRule="auto"/>
              <w:jc w:val="center"/>
              <w:rPr>
                <w:rFonts w:ascii="宋体" w:cs="Tahoma"/>
                <w:color w:val="000000" w:themeColor="text1"/>
                <w:kern w:val="0"/>
                <w:szCs w:val="21"/>
                <w14:textFill>
                  <w14:solidFill>
                    <w14:schemeClr w14:val="tx1"/>
                  </w14:solidFill>
                </w14:textFill>
              </w:rPr>
            </w:pPr>
            <w:r>
              <w:rPr>
                <w:rFonts w:ascii="宋体" w:hAnsi="宋体" w:cs="Tahoma"/>
                <w:color w:val="000000" w:themeColor="text1"/>
                <w:kern w:val="0"/>
                <w:szCs w:val="21"/>
                <w14:textFill>
                  <w14:solidFill>
                    <w14:schemeClr w14:val="tx1"/>
                  </w14:solidFill>
                </w14:textFill>
              </w:rPr>
              <w:t>3.1</w:t>
            </w:r>
          </w:p>
        </w:tc>
        <w:tc>
          <w:tcPr>
            <w:tcW w:w="1525" w:type="dxa"/>
            <w:gridSpan w:val="2"/>
            <w:vAlign w:val="center"/>
          </w:tcPr>
          <w:p w14:paraId="63A8EFA9">
            <w:pPr>
              <w:spacing w:line="360" w:lineRule="auto"/>
              <w:jc w:val="center"/>
              <w:rPr>
                <w:rFonts w:ascii="宋体"/>
                <w:color w:val="auto"/>
                <w:szCs w:val="21"/>
              </w:rPr>
            </w:pPr>
            <w:r>
              <w:rPr>
                <w:rFonts w:hint="eastAsia" w:ascii="宋体" w:hAnsi="宋体"/>
                <w:color w:val="auto"/>
                <w:szCs w:val="21"/>
              </w:rPr>
              <w:t>业绩分（</w:t>
            </w:r>
            <w:r>
              <w:rPr>
                <w:rFonts w:ascii="宋体" w:hAnsi="宋体"/>
                <w:color w:val="auto"/>
                <w:szCs w:val="21"/>
              </w:rPr>
              <w:t>10</w:t>
            </w:r>
            <w:r>
              <w:rPr>
                <w:rFonts w:hint="eastAsia" w:ascii="宋体" w:hAnsi="宋体"/>
                <w:color w:val="auto"/>
                <w:szCs w:val="21"/>
              </w:rPr>
              <w:t>分）</w:t>
            </w:r>
          </w:p>
        </w:tc>
        <w:tc>
          <w:tcPr>
            <w:tcW w:w="6179" w:type="dxa"/>
            <w:vAlign w:val="center"/>
          </w:tcPr>
          <w:p w14:paraId="0449AE0D">
            <w:pPr>
              <w:autoSpaceDE w:val="0"/>
              <w:autoSpaceDN w:val="0"/>
              <w:adjustRightInd w:val="0"/>
              <w:spacing w:line="360" w:lineRule="auto"/>
              <w:ind w:firstLine="306" w:firstLineChars="146"/>
              <w:rPr>
                <w:rFonts w:asci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供应商自</w:t>
            </w:r>
            <w:r>
              <w:rPr>
                <w:rFonts w:ascii="宋体" w:hAnsi="宋体"/>
                <w:color w:val="000000" w:themeColor="text1"/>
                <w:kern w:val="0"/>
                <w:szCs w:val="21"/>
                <w14:textFill>
                  <w14:solidFill>
                    <w14:schemeClr w14:val="tx1"/>
                  </w14:solidFill>
                </w14:textFill>
              </w:rPr>
              <w:t>202</w:t>
            </w:r>
            <w:r>
              <w:rPr>
                <w:rFonts w:hint="eastAsia" w:ascii="宋体" w:hAnsi="宋体"/>
                <w:color w:val="000000" w:themeColor="text1"/>
                <w:kern w:val="0"/>
                <w:szCs w:val="21"/>
                <w:lang w:val="en-US" w:eastAsia="zh-CN"/>
                <w14:textFill>
                  <w14:solidFill>
                    <w14:schemeClr w14:val="tx1"/>
                  </w14:solidFill>
                </w14:textFill>
              </w:rPr>
              <w:t>3</w:t>
            </w:r>
            <w:r>
              <w:rPr>
                <w:rFonts w:hint="eastAsia" w:ascii="宋体" w:hAnsi="宋体"/>
                <w:color w:val="000000" w:themeColor="text1"/>
                <w:kern w:val="0"/>
                <w:szCs w:val="21"/>
                <w14:textFill>
                  <w14:solidFill>
                    <w14:schemeClr w14:val="tx1"/>
                  </w14:solidFill>
                </w14:textFill>
              </w:rPr>
              <w:t>年</w:t>
            </w:r>
            <w:r>
              <w:rPr>
                <w:rFonts w:ascii="宋体" w:hAnsi="宋体"/>
                <w:color w:val="000000" w:themeColor="text1"/>
                <w:kern w:val="0"/>
                <w:szCs w:val="21"/>
                <w14:textFill>
                  <w14:solidFill>
                    <w14:schemeClr w14:val="tx1"/>
                  </w14:solidFill>
                </w14:textFill>
              </w:rPr>
              <w:t>1</w:t>
            </w:r>
            <w:r>
              <w:rPr>
                <w:rFonts w:hint="eastAsia" w:ascii="宋体" w:hAnsi="宋体"/>
                <w:color w:val="000000" w:themeColor="text1"/>
                <w:kern w:val="0"/>
                <w:szCs w:val="21"/>
                <w14:textFill>
                  <w14:solidFill>
                    <w14:schemeClr w14:val="tx1"/>
                  </w14:solidFill>
                </w14:textFill>
              </w:rPr>
              <w:t>月</w:t>
            </w:r>
            <w:r>
              <w:rPr>
                <w:rFonts w:ascii="宋体" w:hAnsi="宋体"/>
                <w:color w:val="000000" w:themeColor="text1"/>
                <w:kern w:val="0"/>
                <w:szCs w:val="21"/>
                <w14:textFill>
                  <w14:solidFill>
                    <w14:schemeClr w14:val="tx1"/>
                  </w14:solidFill>
                </w14:textFill>
              </w:rPr>
              <w:t>1</w:t>
            </w:r>
            <w:r>
              <w:rPr>
                <w:rFonts w:hint="eastAsia" w:ascii="宋体" w:hAnsi="宋体"/>
                <w:color w:val="000000" w:themeColor="text1"/>
                <w:kern w:val="0"/>
                <w:szCs w:val="21"/>
                <w14:textFill>
                  <w14:solidFill>
                    <w14:schemeClr w14:val="tx1"/>
                  </w14:solidFill>
                </w14:textFill>
              </w:rPr>
              <w:t>日以来完成过</w:t>
            </w:r>
            <w:r>
              <w:rPr>
                <w:rFonts w:hint="eastAsia" w:ascii="宋体" w:hAnsi="宋体"/>
                <w:color w:val="000000" w:themeColor="text1"/>
                <w:kern w:val="0"/>
                <w:szCs w:val="21"/>
                <w:lang w:eastAsia="zh-CN"/>
                <w14:textFill>
                  <w14:solidFill>
                    <w14:schemeClr w14:val="tx1"/>
                  </w14:solidFill>
                </w14:textFill>
              </w:rPr>
              <w:t>同</w:t>
            </w:r>
            <w:r>
              <w:rPr>
                <w:rFonts w:hint="eastAsia" w:ascii="宋体" w:hAnsi="宋体"/>
                <w:color w:val="auto"/>
                <w:kern w:val="0"/>
                <w:szCs w:val="21"/>
                <w:lang w:eastAsia="zh-CN"/>
              </w:rPr>
              <w:t>类的</w:t>
            </w:r>
            <w:r>
              <w:rPr>
                <w:rFonts w:hint="eastAsia" w:ascii="宋体" w:hAnsi="宋体"/>
                <w:color w:val="auto"/>
                <w:kern w:val="0"/>
                <w:szCs w:val="21"/>
                <w:lang w:val="en-US" w:eastAsia="zh-CN"/>
              </w:rPr>
              <w:t>市政公用</w:t>
            </w:r>
            <w:r>
              <w:rPr>
                <w:rFonts w:hint="eastAsia" w:ascii="宋体" w:hAnsi="宋体"/>
                <w:color w:val="auto"/>
                <w:szCs w:val="21"/>
                <w:highlight w:val="none"/>
              </w:rPr>
              <w:t>工程</w:t>
            </w:r>
            <w:r>
              <w:rPr>
                <w:rFonts w:hint="eastAsia" w:ascii="宋体" w:hAnsi="宋体"/>
                <w:color w:val="000000" w:themeColor="text1"/>
                <w:kern w:val="0"/>
                <w:szCs w:val="21"/>
                <w14:textFill>
                  <w14:solidFill>
                    <w14:schemeClr w14:val="tx1"/>
                  </w14:solidFill>
                </w14:textFill>
              </w:rPr>
              <w:t>项目，每提供</w:t>
            </w:r>
            <w:r>
              <w:rPr>
                <w:rFonts w:ascii="宋体" w:hAnsi="宋体"/>
                <w:color w:val="000000" w:themeColor="text1"/>
                <w:kern w:val="0"/>
                <w:szCs w:val="21"/>
                <w14:textFill>
                  <w14:solidFill>
                    <w14:schemeClr w14:val="tx1"/>
                  </w14:solidFill>
                </w14:textFill>
              </w:rPr>
              <w:t>1</w:t>
            </w:r>
            <w:r>
              <w:rPr>
                <w:rFonts w:hint="eastAsia" w:ascii="宋体" w:hAnsi="宋体"/>
                <w:color w:val="000000" w:themeColor="text1"/>
                <w:kern w:val="0"/>
                <w:szCs w:val="21"/>
                <w14:textFill>
                  <w14:solidFill>
                    <w14:schemeClr w14:val="tx1"/>
                  </w14:solidFill>
                </w14:textFill>
              </w:rPr>
              <w:t>个项目业绩计</w:t>
            </w:r>
            <w:r>
              <w:rPr>
                <w:rFonts w:ascii="宋体" w:hAnsi="宋体"/>
                <w:color w:val="000000" w:themeColor="text1"/>
                <w:kern w:val="0"/>
                <w:szCs w:val="21"/>
                <w14:textFill>
                  <w14:solidFill>
                    <w14:schemeClr w14:val="tx1"/>
                  </w14:solidFill>
                </w14:textFill>
              </w:rPr>
              <w:t>5</w:t>
            </w:r>
            <w:r>
              <w:rPr>
                <w:rFonts w:hint="eastAsia" w:ascii="宋体" w:hAnsi="宋体"/>
                <w:color w:val="000000" w:themeColor="text1"/>
                <w:kern w:val="0"/>
                <w:szCs w:val="21"/>
                <w14:textFill>
                  <w14:solidFill>
                    <w14:schemeClr w14:val="tx1"/>
                  </w14:solidFill>
                </w14:textFill>
              </w:rPr>
              <w:t>分；此项满分</w:t>
            </w:r>
            <w:r>
              <w:rPr>
                <w:rFonts w:ascii="宋体" w:hAnsi="宋体"/>
                <w:color w:val="000000" w:themeColor="text1"/>
                <w:kern w:val="0"/>
                <w:szCs w:val="21"/>
                <w14:textFill>
                  <w14:solidFill>
                    <w14:schemeClr w14:val="tx1"/>
                  </w14:solidFill>
                </w14:textFill>
              </w:rPr>
              <w:t>10</w:t>
            </w:r>
            <w:r>
              <w:rPr>
                <w:rFonts w:hint="eastAsia" w:ascii="宋体" w:hAnsi="宋体"/>
                <w:color w:val="000000" w:themeColor="text1"/>
                <w:kern w:val="0"/>
                <w:szCs w:val="21"/>
                <w14:textFill>
                  <w14:solidFill>
                    <w14:schemeClr w14:val="tx1"/>
                  </w14:solidFill>
                </w14:textFill>
              </w:rPr>
              <w:t>分。</w:t>
            </w:r>
          </w:p>
          <w:p w14:paraId="08F2111E">
            <w:pPr>
              <w:autoSpaceDE w:val="0"/>
              <w:autoSpaceDN w:val="0"/>
              <w:adjustRightInd w:val="0"/>
              <w:spacing w:line="360" w:lineRule="auto"/>
              <w:ind w:firstLine="306" w:firstLineChars="146"/>
              <w:rPr>
                <w:rFonts w:ascii="宋体" w:cs="宋体"/>
                <w:color w:val="auto"/>
                <w:szCs w:val="21"/>
              </w:rPr>
            </w:pPr>
            <w:r>
              <w:rPr>
                <w:rFonts w:hint="eastAsia" w:ascii="宋体" w:hAnsi="宋体"/>
                <w:color w:val="auto"/>
                <w:kern w:val="0"/>
                <w:szCs w:val="21"/>
              </w:rPr>
              <w:t>注：以上业绩均须在响应文件中提供合同书</w:t>
            </w:r>
            <w:r>
              <w:rPr>
                <w:rFonts w:hint="eastAsia" w:ascii="宋体" w:hAnsi="宋体"/>
                <w:color w:val="auto"/>
                <w:kern w:val="0"/>
                <w:szCs w:val="21"/>
                <w:lang w:eastAsia="zh-CN"/>
              </w:rPr>
              <w:t>或</w:t>
            </w:r>
            <w:r>
              <w:rPr>
                <w:rFonts w:hint="eastAsia" w:ascii="宋体" w:hAnsi="宋体"/>
                <w:color w:val="auto"/>
                <w:kern w:val="0"/>
                <w:szCs w:val="21"/>
              </w:rPr>
              <w:t>竣工验收材料扫描件，否则不予认可。</w:t>
            </w:r>
          </w:p>
        </w:tc>
        <w:tc>
          <w:tcPr>
            <w:tcW w:w="853" w:type="dxa"/>
            <w:vAlign w:val="center"/>
          </w:tcPr>
          <w:p w14:paraId="73DD9B59">
            <w:pPr>
              <w:widowControl/>
              <w:spacing w:line="360" w:lineRule="auto"/>
              <w:jc w:val="center"/>
              <w:rPr>
                <w:rFonts w:ascii="宋体" w:cs="Tahoma"/>
                <w:color w:val="000000" w:themeColor="text1"/>
                <w:kern w:val="0"/>
                <w:szCs w:val="21"/>
                <w14:textFill>
                  <w14:solidFill>
                    <w14:schemeClr w14:val="tx1"/>
                  </w14:solidFill>
                </w14:textFill>
              </w:rPr>
            </w:pPr>
            <w:r>
              <w:rPr>
                <w:rFonts w:ascii="宋体" w:hAnsi="宋体" w:cs="Tahoma"/>
                <w:color w:val="000000" w:themeColor="text1"/>
                <w:kern w:val="0"/>
                <w:szCs w:val="21"/>
                <w14:textFill>
                  <w14:solidFill>
                    <w14:schemeClr w14:val="tx1"/>
                  </w14:solidFill>
                </w14:textFill>
              </w:rPr>
              <w:t>10</w:t>
            </w:r>
            <w:r>
              <w:rPr>
                <w:rFonts w:hint="eastAsia" w:ascii="宋体" w:hAnsi="宋体" w:cs="Tahoma"/>
                <w:color w:val="000000" w:themeColor="text1"/>
                <w:kern w:val="0"/>
                <w:szCs w:val="21"/>
                <w14:textFill>
                  <w14:solidFill>
                    <w14:schemeClr w14:val="tx1"/>
                  </w14:solidFill>
                </w14:textFill>
              </w:rPr>
              <w:t>分</w:t>
            </w:r>
          </w:p>
        </w:tc>
      </w:tr>
      <w:tr w14:paraId="6D961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8500" w:type="dxa"/>
            <w:gridSpan w:val="4"/>
          </w:tcPr>
          <w:p w14:paraId="71B0FD11">
            <w:pPr>
              <w:pStyle w:val="25"/>
              <w:spacing w:line="360" w:lineRule="auto"/>
              <w:ind w:firstLine="420" w:firstLineChars="200"/>
              <w:rPr>
                <w:rFonts w:hAnsi="宋体" w:cs="Courier New"/>
                <w:bCs/>
                <w:color w:val="000000" w:themeColor="text1"/>
                <w:kern w:val="2"/>
                <w:szCs w:val="21"/>
                <w14:textFill>
                  <w14:solidFill>
                    <w14:schemeClr w14:val="tx1"/>
                  </w14:solidFill>
                </w14:textFill>
              </w:rPr>
            </w:pPr>
            <w:r>
              <w:rPr>
                <w:rFonts w:hint="eastAsia" w:hAnsi="宋体" w:cs="Courier New"/>
                <w:bCs/>
                <w:color w:val="000000" w:themeColor="text1"/>
                <w:kern w:val="2"/>
                <w:szCs w:val="21"/>
                <w14:textFill>
                  <w14:solidFill>
                    <w14:schemeClr w14:val="tx1"/>
                  </w14:solidFill>
                </w14:textFill>
              </w:rPr>
              <w:t>总得分＝</w:t>
            </w:r>
            <w:r>
              <w:rPr>
                <w:rFonts w:hAnsi="宋体" w:cs="Courier New"/>
                <w:bCs/>
                <w:color w:val="000000" w:themeColor="text1"/>
                <w:kern w:val="2"/>
                <w:szCs w:val="21"/>
                <w14:textFill>
                  <w14:solidFill>
                    <w14:schemeClr w14:val="tx1"/>
                  </w14:solidFill>
                </w14:textFill>
              </w:rPr>
              <w:t>1</w:t>
            </w:r>
            <w:r>
              <w:rPr>
                <w:rFonts w:hint="eastAsia" w:hAnsi="宋体" w:cs="Courier New"/>
                <w:bCs/>
                <w:color w:val="000000" w:themeColor="text1"/>
                <w:kern w:val="2"/>
                <w:szCs w:val="21"/>
                <w14:textFill>
                  <w14:solidFill>
                    <w14:schemeClr w14:val="tx1"/>
                  </w14:solidFill>
                </w14:textFill>
              </w:rPr>
              <w:t>＋</w:t>
            </w:r>
            <w:r>
              <w:rPr>
                <w:rFonts w:hAnsi="宋体" w:cs="Courier New"/>
                <w:bCs/>
                <w:color w:val="000000" w:themeColor="text1"/>
                <w:kern w:val="2"/>
                <w:szCs w:val="21"/>
                <w14:textFill>
                  <w14:solidFill>
                    <w14:schemeClr w14:val="tx1"/>
                  </w14:solidFill>
                </w14:textFill>
              </w:rPr>
              <w:t>2</w:t>
            </w:r>
            <w:r>
              <w:rPr>
                <w:rFonts w:hint="eastAsia" w:hAnsi="宋体" w:cs="Courier New"/>
                <w:bCs/>
                <w:color w:val="000000" w:themeColor="text1"/>
                <w:kern w:val="2"/>
                <w:szCs w:val="21"/>
                <w14:textFill>
                  <w14:solidFill>
                    <w14:schemeClr w14:val="tx1"/>
                  </w14:solidFill>
                </w14:textFill>
              </w:rPr>
              <w:t>＋</w:t>
            </w:r>
            <w:r>
              <w:rPr>
                <w:rFonts w:hAnsi="宋体" w:cs="Courier New"/>
                <w:bCs/>
                <w:color w:val="000000" w:themeColor="text1"/>
                <w:kern w:val="2"/>
                <w:szCs w:val="21"/>
                <w14:textFill>
                  <w14:solidFill>
                    <w14:schemeClr w14:val="tx1"/>
                  </w14:solidFill>
                </w14:textFill>
              </w:rPr>
              <w:t>3</w:t>
            </w:r>
          </w:p>
        </w:tc>
        <w:tc>
          <w:tcPr>
            <w:tcW w:w="853" w:type="dxa"/>
            <w:vAlign w:val="center"/>
          </w:tcPr>
          <w:p w14:paraId="4B2074ED">
            <w:pPr>
              <w:widowControl/>
              <w:spacing w:line="360" w:lineRule="auto"/>
              <w:jc w:val="center"/>
              <w:rPr>
                <w:rFonts w:ascii="宋体" w:cs="Tahoma"/>
                <w:color w:val="000000" w:themeColor="text1"/>
                <w:kern w:val="0"/>
                <w:szCs w:val="21"/>
                <w14:textFill>
                  <w14:solidFill>
                    <w14:schemeClr w14:val="tx1"/>
                  </w14:solidFill>
                </w14:textFill>
              </w:rPr>
            </w:pPr>
            <w:r>
              <w:rPr>
                <w:rFonts w:ascii="宋体" w:hAnsi="宋体" w:cs="Tahoma"/>
                <w:color w:val="000000" w:themeColor="text1"/>
                <w:kern w:val="0"/>
                <w:szCs w:val="21"/>
                <w14:textFill>
                  <w14:solidFill>
                    <w14:schemeClr w14:val="tx1"/>
                  </w14:solidFill>
                </w14:textFill>
              </w:rPr>
              <w:t>100</w:t>
            </w:r>
            <w:r>
              <w:rPr>
                <w:rFonts w:hint="eastAsia" w:ascii="宋体" w:hAnsi="宋体" w:cs="Tahoma"/>
                <w:color w:val="000000" w:themeColor="text1"/>
                <w:kern w:val="0"/>
                <w:szCs w:val="21"/>
                <w14:textFill>
                  <w14:solidFill>
                    <w14:schemeClr w14:val="tx1"/>
                  </w14:solidFill>
                </w14:textFill>
              </w:rPr>
              <w:t>分</w:t>
            </w:r>
          </w:p>
        </w:tc>
      </w:tr>
      <w:tr w14:paraId="3B8B7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9353" w:type="dxa"/>
            <w:gridSpan w:val="5"/>
          </w:tcPr>
          <w:p w14:paraId="32D2D217">
            <w:pPr>
              <w:widowControl/>
              <w:spacing w:line="360" w:lineRule="auto"/>
              <w:jc w:val="center"/>
              <w:rPr>
                <w:rFonts w:ascii="宋体" w:cs="Tahoma"/>
                <w:color w:val="000000" w:themeColor="text1"/>
                <w:kern w:val="0"/>
                <w:szCs w:val="21"/>
                <w14:textFill>
                  <w14:solidFill>
                    <w14:schemeClr w14:val="tx1"/>
                  </w14:solidFill>
                </w14:textFill>
              </w:rPr>
            </w:pPr>
            <w:r>
              <w:rPr>
                <w:rFonts w:hint="eastAsia"/>
                <w:color w:val="000000" w:themeColor="text1"/>
                <w14:textFill>
                  <w14:solidFill>
                    <w14:schemeClr w14:val="tx1"/>
                  </w14:solidFill>
                </w14:textFill>
              </w:rPr>
              <w:t>本项目为施工项目，不涉及政策功能的节能，环保分加分。</w:t>
            </w:r>
          </w:p>
        </w:tc>
      </w:tr>
    </w:tbl>
    <w:p w14:paraId="0553E6FC">
      <w:pPr>
        <w:pStyle w:val="2"/>
        <w:jc w:val="both"/>
        <w:rPr>
          <w:rFonts w:hint="eastAsia"/>
          <w:color w:val="000000" w:themeColor="text1"/>
          <w14:textFill>
            <w14:solidFill>
              <w14:schemeClr w14:val="tx1"/>
            </w14:solidFill>
          </w14:textFill>
        </w:rPr>
      </w:pPr>
    </w:p>
    <w:p w14:paraId="6C834857">
      <w:pPr>
        <w:pStyle w:val="2"/>
        <w:jc w:val="center"/>
        <w:rPr>
          <w:rFonts w:hint="eastAsia"/>
          <w:color w:val="000000" w:themeColor="text1"/>
          <w14:textFill>
            <w14:solidFill>
              <w14:schemeClr w14:val="tx1"/>
            </w14:solidFill>
          </w14:textFill>
        </w:rPr>
      </w:pPr>
    </w:p>
    <w:p w14:paraId="4CACD620">
      <w:pPr>
        <w:pStyle w:val="2"/>
        <w:jc w:val="center"/>
        <w:rPr>
          <w:rFonts w:hint="eastAsia"/>
          <w:color w:val="000000" w:themeColor="text1"/>
          <w14:textFill>
            <w14:solidFill>
              <w14:schemeClr w14:val="tx1"/>
            </w14:solidFill>
          </w14:textFill>
        </w:rPr>
      </w:pPr>
    </w:p>
    <w:p w14:paraId="170DF9A3">
      <w:pPr>
        <w:pStyle w:val="2"/>
        <w:jc w:val="center"/>
        <w:rPr>
          <w:rFonts w:hint="eastAsia"/>
          <w:color w:val="000000" w:themeColor="text1"/>
          <w14:textFill>
            <w14:solidFill>
              <w14:schemeClr w14:val="tx1"/>
            </w14:solidFill>
          </w14:textFill>
        </w:rPr>
      </w:pPr>
    </w:p>
    <w:p w14:paraId="52BA77A9">
      <w:pPr>
        <w:rPr>
          <w:rFonts w:hint="eastAsia"/>
          <w:color w:val="000000" w:themeColor="text1"/>
          <w14:textFill>
            <w14:solidFill>
              <w14:schemeClr w14:val="tx1"/>
            </w14:solidFill>
          </w14:textFill>
        </w:rPr>
      </w:pPr>
    </w:p>
    <w:p w14:paraId="54C4331C">
      <w:pPr>
        <w:rPr>
          <w:rFonts w:hint="eastAsia"/>
          <w:color w:val="000000" w:themeColor="text1"/>
          <w14:textFill>
            <w14:solidFill>
              <w14:schemeClr w14:val="tx1"/>
            </w14:solidFill>
          </w14:textFill>
        </w:rPr>
      </w:pPr>
    </w:p>
    <w:p w14:paraId="3B0FAF63">
      <w:pPr>
        <w:rPr>
          <w:rFonts w:hint="eastAsia"/>
          <w:color w:val="000000" w:themeColor="text1"/>
          <w14:textFill>
            <w14:solidFill>
              <w14:schemeClr w14:val="tx1"/>
            </w14:solidFill>
          </w14:textFill>
        </w:rPr>
      </w:pPr>
    </w:p>
    <w:p w14:paraId="500058BF">
      <w:pPr>
        <w:rPr>
          <w:rFonts w:hint="eastAsia"/>
        </w:rPr>
      </w:pPr>
    </w:p>
    <w:p w14:paraId="1F18AA22">
      <w:pPr>
        <w:rPr>
          <w:rFonts w:hint="eastAsia"/>
        </w:rPr>
      </w:pPr>
    </w:p>
    <w:p w14:paraId="10A9CA73">
      <w:pPr>
        <w:pStyle w:val="2"/>
        <w:ind w:firstLine="1767" w:firstLineChars="400"/>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第五章工程量清单及图纸</w:t>
      </w:r>
    </w:p>
    <w:p w14:paraId="1DA4A8D5">
      <w:pPr>
        <w:rPr>
          <w:rFonts w:hint="eastAsia"/>
          <w:color w:val="000000" w:themeColor="text1"/>
          <w14:textFill>
            <w14:solidFill>
              <w14:schemeClr w14:val="tx1"/>
            </w14:solidFill>
          </w14:textFill>
        </w:rPr>
      </w:pPr>
    </w:p>
    <w:p w14:paraId="78CF6CFA">
      <w:pPr>
        <w:rPr>
          <w:rFonts w:hint="default" w:eastAsia="宋体"/>
          <w:b/>
          <w:bCs/>
          <w:color w:val="000000" w:themeColor="text1"/>
          <w:sz w:val="36"/>
          <w:szCs w:val="44"/>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 xml:space="preserve">          </w:t>
      </w:r>
      <w:r>
        <w:rPr>
          <w:rFonts w:hint="eastAsia"/>
          <w:b/>
          <w:bCs/>
          <w:color w:val="000000" w:themeColor="text1"/>
          <w:sz w:val="36"/>
          <w:szCs w:val="44"/>
          <w:lang w:val="en-US" w:eastAsia="zh-CN"/>
          <w14:textFill>
            <w14:solidFill>
              <w14:schemeClr w14:val="tx1"/>
            </w14:solidFill>
          </w14:textFill>
        </w:rPr>
        <w:t xml:space="preserve"> 另册（供应商登录广西政府采购云平台（https://www.gcy.zfcg.gxzf.gov.cn/）在线申请获取采购文件时同步获取，获取时间和获取采购文件时间一致）</w:t>
      </w:r>
    </w:p>
    <w:p w14:paraId="40D9A618">
      <w:pPr>
        <w:rPr>
          <w:b/>
          <w:bCs/>
          <w:sz w:val="36"/>
          <w:szCs w:val="44"/>
        </w:rPr>
      </w:pPr>
    </w:p>
    <w:p w14:paraId="79E58E01">
      <w:pPr>
        <w:pStyle w:val="2"/>
        <w:jc w:val="center"/>
        <w:rPr>
          <w:b/>
          <w:bCs/>
          <w:color w:val="000000" w:themeColor="text1"/>
          <w:sz w:val="72"/>
          <w:szCs w:val="32"/>
          <w14:textFill>
            <w14:solidFill>
              <w14:schemeClr w14:val="tx1"/>
            </w14:solidFill>
          </w14:textFill>
        </w:rPr>
      </w:pPr>
    </w:p>
    <w:p w14:paraId="69E4DF2E">
      <w:pPr>
        <w:pStyle w:val="2"/>
        <w:spacing w:before="0" w:after="0" w:line="360" w:lineRule="auto"/>
        <w:jc w:val="center"/>
        <w:rPr>
          <w:rFonts w:ascii="宋体" w:cs="宋体"/>
          <w:color w:val="000000" w:themeColor="text1"/>
          <w:sz w:val="32"/>
          <w:szCs w:val="32"/>
          <w14:textFill>
            <w14:solidFill>
              <w14:schemeClr w14:val="tx1"/>
            </w14:solidFill>
          </w14:textFill>
        </w:rPr>
      </w:pPr>
      <w:r>
        <w:rPr>
          <w:color w:val="000000" w:themeColor="text1"/>
          <w14:textFill>
            <w14:solidFill>
              <w14:schemeClr w14:val="tx1"/>
            </w14:solidFill>
          </w14:textFill>
        </w:rPr>
        <w:br w:type="page"/>
      </w:r>
    </w:p>
    <w:p w14:paraId="31E5B485">
      <w:pPr>
        <w:pStyle w:val="3"/>
        <w:spacing w:before="0" w:after="0" w:line="360" w:lineRule="auto"/>
        <w:jc w:val="center"/>
        <w:rPr>
          <w:color w:val="auto"/>
        </w:rPr>
      </w:pPr>
    </w:p>
    <w:p w14:paraId="026467EA">
      <w:pPr>
        <w:pStyle w:val="4"/>
        <w:spacing w:before="0" w:after="0" w:line="360" w:lineRule="auto"/>
        <w:rPr>
          <w:color w:val="auto"/>
        </w:rPr>
      </w:pPr>
    </w:p>
    <w:p w14:paraId="71297CF1">
      <w:pPr>
        <w:rPr>
          <w:color w:val="auto"/>
        </w:rPr>
      </w:pPr>
    </w:p>
    <w:p w14:paraId="4E0E90AB">
      <w:pPr>
        <w:rPr>
          <w:color w:val="auto"/>
        </w:rPr>
      </w:pPr>
    </w:p>
    <w:p w14:paraId="364330A9">
      <w:pPr>
        <w:rPr>
          <w:color w:val="auto"/>
        </w:rPr>
      </w:pPr>
    </w:p>
    <w:p w14:paraId="4EBA39CF">
      <w:pPr>
        <w:rPr>
          <w:color w:val="auto"/>
        </w:rPr>
      </w:pPr>
    </w:p>
    <w:p w14:paraId="1294C7D3">
      <w:pPr>
        <w:rPr>
          <w:color w:val="auto"/>
        </w:rPr>
      </w:pPr>
    </w:p>
    <w:p w14:paraId="19259515">
      <w:pPr>
        <w:rPr>
          <w:color w:val="auto"/>
        </w:rPr>
      </w:pPr>
    </w:p>
    <w:p w14:paraId="686FE657">
      <w:pPr>
        <w:rPr>
          <w:color w:val="auto"/>
        </w:rPr>
      </w:pPr>
    </w:p>
    <w:p w14:paraId="55B73977">
      <w:pPr>
        <w:pStyle w:val="63"/>
        <w:ind w:firstLine="480"/>
        <w:rPr>
          <w:color w:val="auto"/>
          <w:lang w:eastAsia="zh-CN"/>
        </w:rPr>
      </w:pPr>
    </w:p>
    <w:p w14:paraId="323E2892">
      <w:pPr>
        <w:rPr>
          <w:color w:val="auto"/>
        </w:rPr>
      </w:pPr>
    </w:p>
    <w:p w14:paraId="650DA15B">
      <w:pPr>
        <w:rPr>
          <w:color w:val="auto"/>
        </w:rPr>
      </w:pPr>
    </w:p>
    <w:p w14:paraId="09E45045">
      <w:pPr>
        <w:rPr>
          <w:color w:val="auto"/>
        </w:rPr>
      </w:pPr>
    </w:p>
    <w:p w14:paraId="5F7697EA">
      <w:pPr>
        <w:rPr>
          <w:color w:val="auto"/>
        </w:rPr>
      </w:pPr>
    </w:p>
    <w:p w14:paraId="686EF1DB">
      <w:pPr>
        <w:rPr>
          <w:color w:val="auto"/>
        </w:rPr>
      </w:pPr>
    </w:p>
    <w:p w14:paraId="22DC4D90">
      <w:pPr>
        <w:rPr>
          <w:color w:val="auto"/>
        </w:rPr>
      </w:pPr>
    </w:p>
    <w:p w14:paraId="26CBF943">
      <w:pPr>
        <w:pStyle w:val="2"/>
        <w:jc w:val="center"/>
        <w:rPr>
          <w:color w:val="auto"/>
        </w:rPr>
      </w:pPr>
      <w:bookmarkStart w:id="77" w:name="_Toc74323460"/>
      <w:r>
        <w:rPr>
          <w:rFonts w:hint="eastAsia"/>
          <w:color w:val="auto"/>
        </w:rPr>
        <w:t>第六章响应文件格式</w:t>
      </w:r>
      <w:bookmarkEnd w:id="77"/>
    </w:p>
    <w:p w14:paraId="5441DA9D">
      <w:pPr>
        <w:spacing w:line="240" w:lineRule="atLeast"/>
        <w:rPr>
          <w:rFonts w:ascii="宋体"/>
          <w:b/>
          <w:color w:val="auto"/>
          <w:sz w:val="32"/>
          <w:szCs w:val="32"/>
        </w:rPr>
      </w:pPr>
    </w:p>
    <w:p w14:paraId="18F07E2B">
      <w:pPr>
        <w:spacing w:line="240" w:lineRule="atLeast"/>
        <w:rPr>
          <w:rFonts w:ascii="宋体"/>
          <w:b/>
          <w:color w:val="auto"/>
          <w:sz w:val="32"/>
          <w:szCs w:val="32"/>
        </w:rPr>
      </w:pPr>
    </w:p>
    <w:p w14:paraId="326D4BDA">
      <w:pPr>
        <w:spacing w:line="240" w:lineRule="atLeast"/>
        <w:rPr>
          <w:rFonts w:ascii="宋体"/>
          <w:b/>
          <w:color w:val="auto"/>
          <w:sz w:val="32"/>
          <w:szCs w:val="32"/>
        </w:rPr>
      </w:pPr>
    </w:p>
    <w:p w14:paraId="6AF55D4A">
      <w:pPr>
        <w:spacing w:line="240" w:lineRule="atLeast"/>
        <w:rPr>
          <w:rFonts w:ascii="宋体"/>
          <w:b/>
          <w:color w:val="auto"/>
          <w:sz w:val="32"/>
          <w:szCs w:val="32"/>
        </w:rPr>
      </w:pPr>
    </w:p>
    <w:p w14:paraId="032DA8E1">
      <w:pPr>
        <w:spacing w:line="240" w:lineRule="atLeast"/>
        <w:rPr>
          <w:rFonts w:ascii="宋体"/>
          <w:b/>
          <w:color w:val="auto"/>
          <w:sz w:val="32"/>
          <w:szCs w:val="32"/>
        </w:rPr>
      </w:pPr>
    </w:p>
    <w:p w14:paraId="25558DC7">
      <w:pPr>
        <w:spacing w:line="240" w:lineRule="atLeast"/>
        <w:rPr>
          <w:rFonts w:ascii="宋体"/>
          <w:b/>
          <w:color w:val="auto"/>
          <w:sz w:val="32"/>
          <w:szCs w:val="32"/>
        </w:rPr>
      </w:pPr>
    </w:p>
    <w:p w14:paraId="5BDB6195">
      <w:pPr>
        <w:spacing w:line="240" w:lineRule="atLeast"/>
        <w:rPr>
          <w:rFonts w:ascii="宋体"/>
          <w:b/>
          <w:color w:val="auto"/>
          <w:sz w:val="32"/>
          <w:szCs w:val="32"/>
        </w:rPr>
      </w:pPr>
    </w:p>
    <w:p w14:paraId="7754E4C0">
      <w:pPr>
        <w:spacing w:line="240" w:lineRule="atLeast"/>
        <w:rPr>
          <w:rFonts w:ascii="宋体"/>
          <w:b/>
          <w:color w:val="auto"/>
          <w:sz w:val="32"/>
          <w:szCs w:val="32"/>
        </w:rPr>
      </w:pPr>
    </w:p>
    <w:p w14:paraId="4CCEF5B8">
      <w:pPr>
        <w:spacing w:line="240" w:lineRule="atLeast"/>
        <w:rPr>
          <w:rFonts w:ascii="宋体"/>
          <w:b/>
          <w:color w:val="auto"/>
          <w:sz w:val="32"/>
          <w:szCs w:val="32"/>
        </w:rPr>
      </w:pPr>
    </w:p>
    <w:p w14:paraId="63D808D5">
      <w:pPr>
        <w:spacing w:line="240" w:lineRule="atLeast"/>
        <w:rPr>
          <w:rFonts w:ascii="宋体"/>
          <w:b/>
          <w:color w:val="auto"/>
          <w:sz w:val="32"/>
          <w:szCs w:val="32"/>
        </w:rPr>
      </w:pPr>
    </w:p>
    <w:p w14:paraId="07ECFCFE">
      <w:pPr>
        <w:spacing w:line="240" w:lineRule="atLeast"/>
        <w:rPr>
          <w:rFonts w:ascii="宋体"/>
          <w:b/>
          <w:color w:val="auto"/>
          <w:sz w:val="32"/>
          <w:szCs w:val="32"/>
        </w:rPr>
      </w:pPr>
    </w:p>
    <w:p w14:paraId="1B945476">
      <w:pPr>
        <w:snapToGrid w:val="0"/>
        <w:spacing w:before="50" w:after="50"/>
        <w:outlineLvl w:val="1"/>
        <w:rPr>
          <w:rFonts w:ascii="宋体"/>
          <w:b/>
          <w:bCs/>
          <w:color w:val="auto"/>
          <w:sz w:val="24"/>
        </w:rPr>
      </w:pPr>
    </w:p>
    <w:p w14:paraId="2F321563">
      <w:pPr>
        <w:rPr>
          <w:b/>
          <w:color w:val="auto"/>
          <w:sz w:val="32"/>
          <w:szCs w:val="32"/>
        </w:rPr>
      </w:pPr>
      <w:bookmarkStart w:id="78" w:name="_Toc35611516"/>
      <w:bookmarkStart w:id="79" w:name="_Toc71366186"/>
      <w:bookmarkStart w:id="80" w:name="_Toc35611438"/>
      <w:bookmarkStart w:id="81" w:name="_Toc44229899"/>
      <w:bookmarkStart w:id="82" w:name="_Toc31728084"/>
      <w:bookmarkStart w:id="83" w:name="_Toc31723070"/>
      <w:r>
        <w:rPr>
          <w:rFonts w:hint="eastAsia"/>
          <w:b/>
          <w:color w:val="auto"/>
          <w:sz w:val="32"/>
          <w:szCs w:val="32"/>
        </w:rPr>
        <w:t>一、资格证明文件格式</w:t>
      </w:r>
      <w:bookmarkEnd w:id="78"/>
      <w:bookmarkEnd w:id="79"/>
      <w:bookmarkEnd w:id="80"/>
      <w:bookmarkEnd w:id="81"/>
      <w:bookmarkEnd w:id="82"/>
      <w:bookmarkEnd w:id="83"/>
    </w:p>
    <w:p w14:paraId="1E6BC815">
      <w:pPr>
        <w:snapToGrid w:val="0"/>
        <w:spacing w:before="120" w:beforeLines="50" w:after="50" w:line="360" w:lineRule="auto"/>
        <w:jc w:val="left"/>
        <w:rPr>
          <w:rFonts w:ascii="宋体"/>
          <w:b/>
          <w:color w:val="auto"/>
          <w:sz w:val="24"/>
        </w:rPr>
      </w:pPr>
      <w:r>
        <w:rPr>
          <w:rFonts w:ascii="宋体" w:hAnsi="宋体"/>
          <w:b/>
          <w:color w:val="auto"/>
          <w:sz w:val="32"/>
          <w:szCs w:val="32"/>
        </w:rPr>
        <w:t>1.</w:t>
      </w:r>
      <w:r>
        <w:rPr>
          <w:rFonts w:hint="eastAsia" w:ascii="宋体" w:hAnsi="宋体"/>
          <w:b/>
          <w:color w:val="auto"/>
          <w:sz w:val="32"/>
          <w:szCs w:val="32"/>
        </w:rPr>
        <w:t>资格证明文件封面格式：</w:t>
      </w:r>
    </w:p>
    <w:p w14:paraId="24306344">
      <w:pPr>
        <w:snapToGrid w:val="0"/>
        <w:spacing w:before="120" w:beforeLines="50" w:after="50"/>
        <w:jc w:val="center"/>
        <w:rPr>
          <w:rFonts w:ascii="宋体"/>
          <w:color w:val="auto"/>
          <w:sz w:val="44"/>
          <w:szCs w:val="44"/>
        </w:rPr>
      </w:pPr>
    </w:p>
    <w:p w14:paraId="085BA020">
      <w:pPr>
        <w:snapToGrid w:val="0"/>
        <w:spacing w:before="120" w:beforeLines="50" w:after="50"/>
        <w:jc w:val="center"/>
        <w:rPr>
          <w:rFonts w:ascii="宋体"/>
          <w:color w:val="000000" w:themeColor="text1"/>
          <w:sz w:val="44"/>
          <w:szCs w:val="44"/>
          <w14:textFill>
            <w14:solidFill>
              <w14:schemeClr w14:val="tx1"/>
            </w14:solidFill>
          </w14:textFill>
        </w:rPr>
      </w:pPr>
      <w:r>
        <w:rPr>
          <w:rFonts w:hint="eastAsia" w:ascii="宋体" w:hAnsi="宋体"/>
          <w:color w:val="000000" w:themeColor="text1"/>
          <w:sz w:val="44"/>
          <w:szCs w:val="44"/>
          <w14:textFill>
            <w14:solidFill>
              <w14:schemeClr w14:val="tx1"/>
            </w14:solidFill>
          </w14:textFill>
        </w:rPr>
        <w:t>电子响应文件</w:t>
      </w:r>
    </w:p>
    <w:p w14:paraId="38E2C51B">
      <w:pPr>
        <w:snapToGrid w:val="0"/>
        <w:spacing w:before="120" w:beforeLines="50" w:after="50"/>
        <w:rPr>
          <w:rFonts w:ascii="宋体"/>
          <w:color w:val="000000" w:themeColor="text1"/>
          <w:sz w:val="24"/>
          <w:szCs w:val="20"/>
          <w14:textFill>
            <w14:solidFill>
              <w14:schemeClr w14:val="tx1"/>
            </w14:solidFill>
          </w14:textFill>
        </w:rPr>
      </w:pPr>
    </w:p>
    <w:p w14:paraId="3B81E2F7">
      <w:pPr>
        <w:snapToGrid w:val="0"/>
        <w:spacing w:before="120" w:beforeLines="50" w:after="50"/>
        <w:jc w:val="center"/>
        <w:rPr>
          <w:rFonts w:ascii="方正小标宋简体" w:hAnsi="方正小标宋简体" w:eastAsia="方正小标宋简体" w:cs="方正小标宋简体"/>
          <w:bCs/>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44"/>
          <w14:textFill>
            <w14:solidFill>
              <w14:schemeClr w14:val="tx1"/>
            </w14:solidFill>
          </w14:textFill>
        </w:rPr>
        <w:t>资格证明文件</w:t>
      </w:r>
    </w:p>
    <w:p w14:paraId="7C80A128">
      <w:pPr>
        <w:snapToGrid w:val="0"/>
        <w:spacing w:before="120" w:beforeLines="50" w:after="50"/>
        <w:rPr>
          <w:rFonts w:ascii="宋体"/>
          <w:bCs/>
          <w:color w:val="000000" w:themeColor="text1"/>
          <w:sz w:val="24"/>
          <w:szCs w:val="20"/>
          <w14:textFill>
            <w14:solidFill>
              <w14:schemeClr w14:val="tx1"/>
            </w14:solidFill>
          </w14:textFill>
        </w:rPr>
      </w:pPr>
    </w:p>
    <w:p w14:paraId="7E8A21A6">
      <w:pPr>
        <w:snapToGrid w:val="0"/>
        <w:spacing w:before="120" w:beforeLines="50" w:after="50"/>
        <w:rPr>
          <w:rFonts w:ascii="宋体"/>
          <w:bCs/>
          <w:color w:val="000000" w:themeColor="text1"/>
          <w:sz w:val="24"/>
          <w:szCs w:val="20"/>
          <w14:textFill>
            <w14:solidFill>
              <w14:schemeClr w14:val="tx1"/>
            </w14:solidFill>
          </w14:textFill>
        </w:rPr>
      </w:pPr>
    </w:p>
    <w:p w14:paraId="59CB3AFC">
      <w:pPr>
        <w:snapToGrid w:val="0"/>
        <w:spacing w:before="120" w:beforeLines="50" w:after="50"/>
        <w:rPr>
          <w:rFonts w:ascii="宋体"/>
          <w:bCs/>
          <w:color w:val="000000" w:themeColor="text1"/>
          <w:sz w:val="24"/>
          <w:szCs w:val="20"/>
          <w14:textFill>
            <w14:solidFill>
              <w14:schemeClr w14:val="tx1"/>
            </w14:solidFill>
          </w14:textFill>
        </w:rPr>
      </w:pPr>
    </w:p>
    <w:p w14:paraId="7F099D2A">
      <w:pPr>
        <w:snapToGrid w:val="0"/>
        <w:spacing w:before="120" w:beforeLines="50" w:after="50"/>
        <w:rPr>
          <w:rFonts w:ascii="宋体"/>
          <w:bCs/>
          <w:color w:val="000000" w:themeColor="text1"/>
          <w:sz w:val="24"/>
          <w:szCs w:val="20"/>
          <w14:textFill>
            <w14:solidFill>
              <w14:schemeClr w14:val="tx1"/>
            </w14:solidFill>
          </w14:textFill>
        </w:rPr>
      </w:pPr>
    </w:p>
    <w:p w14:paraId="0C9975A9">
      <w:pPr>
        <w:snapToGrid w:val="0"/>
        <w:spacing w:before="120" w:beforeLines="50" w:after="50"/>
        <w:rPr>
          <w:rFonts w:ascii="宋体"/>
          <w:bCs/>
          <w:color w:val="000000" w:themeColor="text1"/>
          <w:sz w:val="24"/>
          <w:szCs w:val="20"/>
          <w14:textFill>
            <w14:solidFill>
              <w14:schemeClr w14:val="tx1"/>
            </w14:solidFill>
          </w14:textFill>
        </w:rPr>
      </w:pPr>
    </w:p>
    <w:p w14:paraId="45D29637">
      <w:pPr>
        <w:snapToGrid w:val="0"/>
        <w:spacing w:before="120" w:beforeLines="50" w:after="50"/>
        <w:ind w:firstLine="640" w:firstLineChars="200"/>
        <w:rPr>
          <w:rFonts w:ascii="宋体" w:cs="仿宋_GB2312"/>
          <w:bCs/>
          <w:color w:val="000000" w:themeColor="text1"/>
          <w:sz w:val="32"/>
          <w:szCs w:val="32"/>
          <w14:textFill>
            <w14:solidFill>
              <w14:schemeClr w14:val="tx1"/>
            </w14:solidFill>
          </w14:textFill>
        </w:rPr>
      </w:pPr>
      <w:r>
        <w:rPr>
          <w:rFonts w:hint="eastAsia" w:ascii="宋体" w:hAnsi="宋体" w:cs="仿宋_GB2312"/>
          <w:bCs/>
          <w:color w:val="000000" w:themeColor="text1"/>
          <w:sz w:val="32"/>
          <w:szCs w:val="32"/>
          <w14:textFill>
            <w14:solidFill>
              <w14:schemeClr w14:val="tx1"/>
            </w14:solidFill>
          </w14:textFill>
        </w:rPr>
        <w:t>项目名称：</w:t>
      </w:r>
    </w:p>
    <w:p w14:paraId="7E3C905C">
      <w:pPr>
        <w:snapToGrid w:val="0"/>
        <w:spacing w:before="120" w:beforeLines="50" w:after="50"/>
        <w:ind w:firstLine="720" w:firstLineChars="225"/>
        <w:rPr>
          <w:rFonts w:ascii="宋体" w:cs="仿宋_GB2312"/>
          <w:bCs/>
          <w:color w:val="000000" w:themeColor="text1"/>
          <w:sz w:val="32"/>
          <w:szCs w:val="32"/>
          <w14:textFill>
            <w14:solidFill>
              <w14:schemeClr w14:val="tx1"/>
            </w14:solidFill>
          </w14:textFill>
        </w:rPr>
      </w:pPr>
    </w:p>
    <w:p w14:paraId="623167BB">
      <w:pPr>
        <w:snapToGrid w:val="0"/>
        <w:spacing w:before="120" w:beforeLines="50" w:after="50"/>
        <w:ind w:firstLine="720" w:firstLineChars="225"/>
        <w:rPr>
          <w:rFonts w:ascii="宋体" w:cs="仿宋_GB2312"/>
          <w:bCs/>
          <w:color w:val="000000" w:themeColor="text1"/>
          <w:sz w:val="32"/>
          <w:szCs w:val="32"/>
          <w14:textFill>
            <w14:solidFill>
              <w14:schemeClr w14:val="tx1"/>
            </w14:solidFill>
          </w14:textFill>
        </w:rPr>
      </w:pPr>
      <w:r>
        <w:rPr>
          <w:rFonts w:hint="eastAsia" w:ascii="宋体" w:hAnsi="宋体" w:cs="仿宋_GB2312"/>
          <w:bCs/>
          <w:color w:val="000000" w:themeColor="text1"/>
          <w:sz w:val="32"/>
          <w:szCs w:val="32"/>
          <w14:textFill>
            <w14:solidFill>
              <w14:schemeClr w14:val="tx1"/>
            </w14:solidFill>
          </w14:textFill>
        </w:rPr>
        <w:t>项目编号：</w:t>
      </w:r>
    </w:p>
    <w:p w14:paraId="7C215D69">
      <w:pPr>
        <w:snapToGrid w:val="0"/>
        <w:spacing w:before="120" w:beforeLines="50" w:after="50"/>
        <w:ind w:firstLine="720" w:firstLineChars="225"/>
        <w:rPr>
          <w:rFonts w:ascii="宋体" w:cs="仿宋_GB2312"/>
          <w:bCs/>
          <w:color w:val="000000" w:themeColor="text1"/>
          <w:sz w:val="32"/>
          <w:szCs w:val="32"/>
          <w14:textFill>
            <w14:solidFill>
              <w14:schemeClr w14:val="tx1"/>
            </w14:solidFill>
          </w14:textFill>
        </w:rPr>
      </w:pPr>
    </w:p>
    <w:p w14:paraId="133B23F8">
      <w:pPr>
        <w:snapToGrid w:val="0"/>
        <w:spacing w:before="120" w:beforeLines="50" w:after="50"/>
        <w:ind w:firstLine="720" w:firstLineChars="225"/>
        <w:rPr>
          <w:rFonts w:ascii="宋体" w:cs="仿宋_GB2312"/>
          <w:bCs/>
          <w:color w:val="000000" w:themeColor="text1"/>
          <w:sz w:val="32"/>
          <w:szCs w:val="32"/>
          <w14:textFill>
            <w14:solidFill>
              <w14:schemeClr w14:val="tx1"/>
            </w14:solidFill>
          </w14:textFill>
        </w:rPr>
      </w:pPr>
      <w:r>
        <w:rPr>
          <w:rFonts w:hint="eastAsia" w:ascii="宋体" w:hAnsi="宋体" w:cs="仿宋_GB2312"/>
          <w:bCs/>
          <w:color w:val="000000" w:themeColor="text1"/>
          <w:sz w:val="32"/>
          <w:szCs w:val="32"/>
          <w14:textFill>
            <w14:solidFill>
              <w14:schemeClr w14:val="tx1"/>
            </w14:solidFill>
          </w14:textFill>
        </w:rPr>
        <w:t>所竞分标（如有则填写，无分标时填写“无”或者留空）：</w:t>
      </w:r>
    </w:p>
    <w:p w14:paraId="5A678F28">
      <w:pPr>
        <w:snapToGrid w:val="0"/>
        <w:spacing w:before="120" w:beforeLines="50" w:after="50"/>
        <w:ind w:firstLine="720" w:firstLineChars="225"/>
        <w:rPr>
          <w:rFonts w:ascii="宋体" w:cs="仿宋_GB2312"/>
          <w:bCs/>
          <w:color w:val="000000" w:themeColor="text1"/>
          <w:sz w:val="32"/>
          <w:szCs w:val="32"/>
          <w14:textFill>
            <w14:solidFill>
              <w14:schemeClr w14:val="tx1"/>
            </w14:solidFill>
          </w14:textFill>
        </w:rPr>
      </w:pPr>
    </w:p>
    <w:p w14:paraId="343A4781">
      <w:pPr>
        <w:pStyle w:val="7"/>
        <w:snapToGrid w:val="0"/>
        <w:spacing w:before="50" w:after="50"/>
        <w:ind w:firstLine="720" w:firstLineChars="225"/>
        <w:rPr>
          <w:rFonts w:ascii="宋体" w:cs="仿宋_GB2312"/>
          <w:bCs/>
          <w:color w:val="000000" w:themeColor="text1"/>
          <w:sz w:val="32"/>
          <w:szCs w:val="32"/>
          <w14:textFill>
            <w14:solidFill>
              <w14:schemeClr w14:val="tx1"/>
            </w14:solidFill>
          </w14:textFill>
        </w:rPr>
      </w:pPr>
      <w:r>
        <w:rPr>
          <w:rFonts w:hint="eastAsia" w:ascii="宋体" w:hAnsi="宋体" w:cs="仿宋_GB2312"/>
          <w:bCs/>
          <w:color w:val="000000" w:themeColor="text1"/>
          <w:sz w:val="32"/>
          <w:szCs w:val="32"/>
          <w14:textFill>
            <w14:solidFill>
              <w14:schemeClr w14:val="tx1"/>
            </w14:solidFill>
          </w14:textFill>
        </w:rPr>
        <w:t>供应商名称：</w:t>
      </w:r>
    </w:p>
    <w:p w14:paraId="6F94573B">
      <w:pPr>
        <w:snapToGrid w:val="0"/>
        <w:spacing w:before="120" w:beforeLines="50" w:after="50"/>
        <w:ind w:firstLine="640" w:firstLineChars="200"/>
        <w:rPr>
          <w:rFonts w:ascii="宋体" w:cs="仿宋_GB2312"/>
          <w:bCs/>
          <w:color w:val="000000" w:themeColor="text1"/>
          <w:sz w:val="32"/>
          <w:szCs w:val="32"/>
          <w14:textFill>
            <w14:solidFill>
              <w14:schemeClr w14:val="tx1"/>
            </w14:solidFill>
          </w14:textFill>
        </w:rPr>
      </w:pPr>
    </w:p>
    <w:p w14:paraId="50B41263">
      <w:pPr>
        <w:pStyle w:val="7"/>
        <w:snapToGrid w:val="0"/>
        <w:spacing w:before="50" w:after="50"/>
        <w:ind w:firstLine="720" w:firstLineChars="225"/>
        <w:rPr>
          <w:rFonts w:ascii="宋体" w:cs="仿宋_GB2312"/>
          <w:bCs/>
          <w:color w:val="000000" w:themeColor="text1"/>
          <w:sz w:val="32"/>
          <w:szCs w:val="32"/>
          <w14:textFill>
            <w14:solidFill>
              <w14:schemeClr w14:val="tx1"/>
            </w14:solidFill>
          </w14:textFill>
        </w:rPr>
      </w:pPr>
    </w:p>
    <w:p w14:paraId="58BE2DA9">
      <w:pPr>
        <w:pStyle w:val="7"/>
        <w:snapToGrid w:val="0"/>
        <w:spacing w:before="50" w:after="50"/>
        <w:ind w:firstLine="720" w:firstLineChars="225"/>
        <w:rPr>
          <w:rFonts w:ascii="宋体" w:cs="仿宋_GB2312"/>
          <w:bCs/>
          <w:color w:val="000000" w:themeColor="text1"/>
          <w:sz w:val="32"/>
          <w:szCs w:val="32"/>
          <w14:textFill>
            <w14:solidFill>
              <w14:schemeClr w14:val="tx1"/>
            </w14:solidFill>
          </w14:textFill>
        </w:rPr>
      </w:pPr>
    </w:p>
    <w:p w14:paraId="79EC6DC5">
      <w:pPr>
        <w:pStyle w:val="7"/>
        <w:snapToGrid w:val="0"/>
        <w:spacing w:before="50" w:after="50"/>
        <w:ind w:firstLine="1280" w:firstLineChars="400"/>
        <w:rPr>
          <w:rFonts w:ascii="宋体" w:cs="仿宋_GB2312"/>
          <w:bCs/>
          <w:color w:val="000000" w:themeColor="text1"/>
          <w:sz w:val="32"/>
          <w:szCs w:val="32"/>
          <w14:textFill>
            <w14:solidFill>
              <w14:schemeClr w14:val="tx1"/>
            </w14:solidFill>
          </w14:textFill>
        </w:rPr>
      </w:pPr>
    </w:p>
    <w:p w14:paraId="5EB45410">
      <w:pPr>
        <w:snapToGrid w:val="0"/>
        <w:spacing w:before="120" w:beforeLines="50" w:after="50"/>
        <w:jc w:val="center"/>
        <w:rPr>
          <w:rFonts w:ascii="宋体" w:cs="仿宋_GB2312"/>
          <w:color w:val="000000" w:themeColor="text1"/>
          <w:sz w:val="32"/>
          <w:szCs w:val="32"/>
          <w14:textFill>
            <w14:solidFill>
              <w14:schemeClr w14:val="tx1"/>
            </w14:solidFill>
          </w14:textFill>
        </w:rPr>
      </w:pPr>
      <w:r>
        <w:rPr>
          <w:rFonts w:hint="eastAsia" w:ascii="宋体" w:hAnsi="宋体" w:cs="仿宋_GB2312"/>
          <w:color w:val="000000" w:themeColor="text1"/>
          <w:sz w:val="32"/>
          <w:szCs w:val="32"/>
          <w14:textFill>
            <w14:solidFill>
              <w14:schemeClr w14:val="tx1"/>
            </w14:solidFill>
          </w14:textFill>
        </w:rPr>
        <w:t>年月日</w:t>
      </w:r>
    </w:p>
    <w:p w14:paraId="1D551D3C">
      <w:pPr>
        <w:snapToGrid w:val="0"/>
        <w:spacing w:before="120" w:beforeLines="50" w:after="50" w:line="360" w:lineRule="auto"/>
        <w:ind w:left="142"/>
        <w:jc w:val="left"/>
        <w:rPr>
          <w:rFonts w:ascii="宋体"/>
          <w:b/>
          <w:bCs/>
          <w:color w:val="000000" w:themeColor="text1"/>
          <w:sz w:val="32"/>
          <w:szCs w:val="32"/>
          <w14:textFill>
            <w14:solidFill>
              <w14:schemeClr w14:val="tx1"/>
            </w14:solidFill>
          </w14:textFill>
        </w:rPr>
      </w:pPr>
      <w:r>
        <w:rPr>
          <w:rFonts w:ascii="宋体"/>
          <w:color w:val="000000" w:themeColor="text1"/>
          <w:sz w:val="24"/>
          <w14:textFill>
            <w14:solidFill>
              <w14:schemeClr w14:val="tx1"/>
            </w14:solidFill>
          </w14:textFill>
        </w:rPr>
        <w:br w:type="page"/>
      </w:r>
      <w:r>
        <w:rPr>
          <w:rFonts w:ascii="宋体" w:hAnsi="宋体"/>
          <w:b/>
          <w:bCs/>
          <w:color w:val="000000" w:themeColor="text1"/>
          <w:sz w:val="32"/>
          <w:szCs w:val="32"/>
          <w14:textFill>
            <w14:solidFill>
              <w14:schemeClr w14:val="tx1"/>
            </w14:solidFill>
          </w14:textFill>
        </w:rPr>
        <w:t>2.</w:t>
      </w:r>
      <w:r>
        <w:rPr>
          <w:rFonts w:hint="eastAsia" w:ascii="宋体" w:hAnsi="宋体"/>
          <w:b/>
          <w:bCs/>
          <w:color w:val="000000" w:themeColor="text1"/>
          <w:sz w:val="32"/>
          <w:szCs w:val="32"/>
          <w14:textFill>
            <w14:solidFill>
              <w14:schemeClr w14:val="tx1"/>
            </w14:solidFill>
          </w14:textFill>
        </w:rPr>
        <w:t>资格证明文件目录</w:t>
      </w:r>
    </w:p>
    <w:p w14:paraId="2F0C0CF7">
      <w:pPr>
        <w:snapToGrid w:val="0"/>
        <w:spacing w:before="120" w:beforeLines="50" w:after="50" w:line="360" w:lineRule="auto"/>
        <w:ind w:firstLine="645"/>
        <w:rPr>
          <w:rFonts w:hint="eastAsia" w:ascii="宋体" w:hAnsi="宋体"/>
          <w:color w:val="000000" w:themeColor="text1"/>
          <w:sz w:val="32"/>
          <w:szCs w:val="32"/>
          <w14:textFill>
            <w14:solidFill>
              <w14:schemeClr w14:val="tx1"/>
            </w14:solidFill>
          </w14:textFill>
        </w:rPr>
      </w:pPr>
      <w:r>
        <w:rPr>
          <w:rFonts w:hint="eastAsia" w:ascii="宋体" w:hAnsi="宋体"/>
          <w:color w:val="000000" w:themeColor="text1"/>
          <w:sz w:val="32"/>
          <w:szCs w:val="32"/>
          <w14:textFill>
            <w14:solidFill>
              <w14:schemeClr w14:val="tx1"/>
            </w14:solidFill>
          </w14:textFill>
        </w:rPr>
        <w:t>根据磋商文件规定及供应商提供的材料自行编写目录（部分格式后附）。</w:t>
      </w:r>
    </w:p>
    <w:p w14:paraId="5DAEC6A0">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小标宋简体" w:hAnsi="方正小标宋简体" w:eastAsia="方正小标宋简体" w:cs="方正小标宋简体"/>
          <w:color w:val="auto"/>
          <w:kern w:val="0"/>
          <w:sz w:val="36"/>
          <w:szCs w:val="36"/>
          <w:lang w:val="en-US" w:eastAsia="zh-CN" w:bidi="ar"/>
        </w:rPr>
      </w:pPr>
    </w:p>
    <w:p w14:paraId="110BBBF4">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小标宋简体" w:hAnsi="方正小标宋简体" w:eastAsia="方正小标宋简体" w:cs="方正小标宋简体"/>
          <w:color w:val="auto"/>
          <w:kern w:val="0"/>
          <w:sz w:val="36"/>
          <w:szCs w:val="36"/>
          <w:lang w:val="en-US" w:eastAsia="zh-CN" w:bidi="ar"/>
        </w:rPr>
      </w:pPr>
    </w:p>
    <w:p w14:paraId="713567D4">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小标宋简体" w:hAnsi="方正小标宋简体" w:eastAsia="方正小标宋简体" w:cs="方正小标宋简体"/>
          <w:color w:val="auto"/>
          <w:kern w:val="0"/>
          <w:sz w:val="36"/>
          <w:szCs w:val="36"/>
          <w:lang w:val="en-US" w:eastAsia="zh-CN" w:bidi="ar"/>
        </w:rPr>
      </w:pPr>
    </w:p>
    <w:p w14:paraId="34753E11">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小标宋简体" w:hAnsi="方正小标宋简体" w:eastAsia="方正小标宋简体" w:cs="方正小标宋简体"/>
          <w:color w:val="auto"/>
          <w:kern w:val="0"/>
          <w:sz w:val="36"/>
          <w:szCs w:val="36"/>
          <w:lang w:val="en-US" w:eastAsia="zh-CN" w:bidi="ar"/>
        </w:rPr>
      </w:pPr>
    </w:p>
    <w:p w14:paraId="158D3908">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小标宋简体" w:hAnsi="方正小标宋简体" w:eastAsia="方正小标宋简体" w:cs="方正小标宋简体"/>
          <w:color w:val="auto"/>
          <w:kern w:val="0"/>
          <w:sz w:val="36"/>
          <w:szCs w:val="36"/>
          <w:lang w:val="en-US" w:eastAsia="zh-CN" w:bidi="ar"/>
        </w:rPr>
      </w:pPr>
    </w:p>
    <w:p w14:paraId="6188180A">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小标宋简体" w:hAnsi="方正小标宋简体" w:eastAsia="方正小标宋简体" w:cs="方正小标宋简体"/>
          <w:color w:val="auto"/>
          <w:kern w:val="0"/>
          <w:sz w:val="36"/>
          <w:szCs w:val="36"/>
          <w:lang w:val="en-US" w:eastAsia="zh-CN" w:bidi="ar"/>
        </w:rPr>
      </w:pPr>
    </w:p>
    <w:p w14:paraId="6EAA55B8">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小标宋简体" w:hAnsi="方正小标宋简体" w:eastAsia="方正小标宋简体" w:cs="方正小标宋简体"/>
          <w:color w:val="auto"/>
          <w:kern w:val="0"/>
          <w:sz w:val="36"/>
          <w:szCs w:val="36"/>
          <w:lang w:val="en-US" w:eastAsia="zh-CN" w:bidi="ar"/>
        </w:rPr>
      </w:pPr>
    </w:p>
    <w:p w14:paraId="1E5F0AC9">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小标宋简体" w:hAnsi="方正小标宋简体" w:eastAsia="方正小标宋简体" w:cs="方正小标宋简体"/>
          <w:color w:val="auto"/>
          <w:kern w:val="0"/>
          <w:sz w:val="36"/>
          <w:szCs w:val="36"/>
          <w:lang w:val="en-US" w:eastAsia="zh-CN" w:bidi="ar"/>
        </w:rPr>
      </w:pPr>
    </w:p>
    <w:p w14:paraId="5E466909">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小标宋简体" w:hAnsi="方正小标宋简体" w:eastAsia="方正小标宋简体" w:cs="方正小标宋简体"/>
          <w:color w:val="auto"/>
          <w:kern w:val="0"/>
          <w:sz w:val="36"/>
          <w:szCs w:val="36"/>
          <w:lang w:val="en-US" w:eastAsia="zh-CN" w:bidi="ar"/>
        </w:rPr>
      </w:pPr>
    </w:p>
    <w:p w14:paraId="1FC59087">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小标宋简体" w:hAnsi="方正小标宋简体" w:eastAsia="方正小标宋简体" w:cs="方正小标宋简体"/>
          <w:color w:val="auto"/>
          <w:kern w:val="0"/>
          <w:sz w:val="36"/>
          <w:szCs w:val="36"/>
          <w:lang w:val="en-US" w:eastAsia="zh-CN" w:bidi="ar"/>
        </w:rPr>
      </w:pPr>
    </w:p>
    <w:p w14:paraId="49F818AD">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小标宋简体" w:hAnsi="方正小标宋简体" w:eastAsia="方正小标宋简体" w:cs="方正小标宋简体"/>
          <w:color w:val="auto"/>
          <w:kern w:val="0"/>
          <w:sz w:val="36"/>
          <w:szCs w:val="36"/>
          <w:lang w:val="en-US" w:eastAsia="zh-CN" w:bidi="ar"/>
        </w:rPr>
      </w:pPr>
    </w:p>
    <w:p w14:paraId="5737859F">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小标宋简体" w:hAnsi="方正小标宋简体" w:eastAsia="方正小标宋简体" w:cs="方正小标宋简体"/>
          <w:color w:val="auto"/>
          <w:kern w:val="0"/>
          <w:sz w:val="36"/>
          <w:szCs w:val="36"/>
          <w:lang w:val="en-US" w:eastAsia="zh-CN" w:bidi="ar"/>
        </w:rPr>
      </w:pPr>
    </w:p>
    <w:p w14:paraId="43D4909F">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小标宋简体" w:hAnsi="方正小标宋简体" w:eastAsia="方正小标宋简体" w:cs="方正小标宋简体"/>
          <w:color w:val="auto"/>
          <w:kern w:val="0"/>
          <w:sz w:val="36"/>
          <w:szCs w:val="36"/>
          <w:lang w:val="en-US" w:eastAsia="zh-CN" w:bidi="ar"/>
        </w:rPr>
      </w:pPr>
    </w:p>
    <w:p w14:paraId="05D73505">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小标宋简体" w:hAnsi="方正小标宋简体" w:eastAsia="方正小标宋简体" w:cs="方正小标宋简体"/>
          <w:color w:val="auto"/>
          <w:kern w:val="0"/>
          <w:sz w:val="36"/>
          <w:szCs w:val="36"/>
          <w:lang w:val="en-US" w:eastAsia="zh-CN" w:bidi="ar"/>
        </w:rPr>
      </w:pPr>
    </w:p>
    <w:p w14:paraId="42C10433">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小标宋简体" w:hAnsi="方正小标宋简体" w:eastAsia="方正小标宋简体" w:cs="方正小标宋简体"/>
          <w:color w:val="auto"/>
          <w:kern w:val="0"/>
          <w:sz w:val="36"/>
          <w:szCs w:val="36"/>
          <w:lang w:val="en-US" w:eastAsia="zh-CN" w:bidi="ar"/>
        </w:rPr>
      </w:pPr>
    </w:p>
    <w:p w14:paraId="7EF100D8">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小标宋简体" w:hAnsi="方正小标宋简体" w:eastAsia="方正小标宋简体" w:cs="方正小标宋简体"/>
          <w:color w:val="auto"/>
          <w:kern w:val="0"/>
          <w:sz w:val="36"/>
          <w:szCs w:val="36"/>
          <w:lang w:val="en-US" w:eastAsia="zh-CN" w:bidi="ar"/>
        </w:rPr>
      </w:pPr>
    </w:p>
    <w:p w14:paraId="4DEFF90D">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小标宋简体" w:hAnsi="方正小标宋简体" w:eastAsia="方正小标宋简体" w:cs="方正小标宋简体"/>
          <w:color w:val="auto"/>
          <w:kern w:val="0"/>
          <w:sz w:val="36"/>
          <w:szCs w:val="36"/>
          <w:lang w:val="en-US" w:eastAsia="zh-CN" w:bidi="ar"/>
        </w:rPr>
      </w:pPr>
    </w:p>
    <w:p w14:paraId="7406F707">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小标宋简体" w:hAnsi="方正小标宋简体" w:eastAsia="方正小标宋简体" w:cs="方正小标宋简体"/>
          <w:color w:val="auto"/>
          <w:kern w:val="0"/>
          <w:sz w:val="36"/>
          <w:szCs w:val="36"/>
          <w:lang w:val="en-US" w:eastAsia="zh-CN" w:bidi="ar"/>
        </w:rPr>
      </w:pPr>
    </w:p>
    <w:p w14:paraId="506DD8F1">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小标宋简体" w:hAnsi="方正小标宋简体" w:eastAsia="方正小标宋简体" w:cs="方正小标宋简体"/>
          <w:color w:val="auto"/>
          <w:kern w:val="0"/>
          <w:sz w:val="36"/>
          <w:szCs w:val="36"/>
          <w:lang w:val="en-US" w:eastAsia="zh-CN" w:bidi="ar"/>
        </w:rPr>
      </w:pPr>
    </w:p>
    <w:p w14:paraId="64D3C5C3">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小标宋简体" w:hAnsi="方正小标宋简体" w:eastAsia="方正小标宋简体" w:cs="方正小标宋简体"/>
          <w:color w:val="auto"/>
          <w:kern w:val="0"/>
          <w:sz w:val="36"/>
          <w:szCs w:val="36"/>
          <w:lang w:val="en-US" w:eastAsia="zh-CN" w:bidi="ar"/>
        </w:rPr>
      </w:pPr>
    </w:p>
    <w:p w14:paraId="3A0FDA3E">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小标宋简体" w:hAnsi="方正小标宋简体" w:eastAsia="方正小标宋简体" w:cs="方正小标宋简体"/>
          <w:color w:val="auto"/>
          <w:kern w:val="0"/>
          <w:sz w:val="36"/>
          <w:szCs w:val="36"/>
          <w:lang w:val="en-US" w:eastAsia="zh-CN" w:bidi="ar"/>
        </w:rPr>
      </w:pPr>
    </w:p>
    <w:p w14:paraId="7396EFAE">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小标宋简体" w:hAnsi="方正小标宋简体" w:eastAsia="方正小标宋简体" w:cs="方正小标宋简体"/>
          <w:color w:val="auto"/>
          <w:kern w:val="0"/>
          <w:sz w:val="36"/>
          <w:szCs w:val="36"/>
          <w:lang w:val="en-US" w:eastAsia="zh-CN" w:bidi="ar"/>
        </w:rPr>
      </w:pPr>
    </w:p>
    <w:p w14:paraId="13186A29">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小标宋简体" w:hAnsi="方正小标宋简体" w:eastAsia="方正小标宋简体" w:cs="方正小标宋简体"/>
          <w:color w:val="auto"/>
          <w:kern w:val="0"/>
          <w:sz w:val="36"/>
          <w:szCs w:val="36"/>
          <w:lang w:val="en-US" w:eastAsia="zh-CN" w:bidi="ar"/>
        </w:rPr>
      </w:pPr>
    </w:p>
    <w:p w14:paraId="424010FE">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小标宋简体" w:hAnsi="方正小标宋简体" w:eastAsia="方正小标宋简体" w:cs="方正小标宋简体"/>
          <w:color w:val="auto"/>
          <w:kern w:val="0"/>
          <w:sz w:val="36"/>
          <w:szCs w:val="36"/>
          <w:lang w:val="en-US" w:eastAsia="zh-CN" w:bidi="ar"/>
        </w:rPr>
      </w:pPr>
    </w:p>
    <w:p w14:paraId="497E950A">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小标宋简体" w:hAnsi="方正小标宋简体" w:eastAsia="方正小标宋简体" w:cs="方正小标宋简体"/>
          <w:color w:val="auto"/>
          <w:kern w:val="0"/>
          <w:sz w:val="36"/>
          <w:szCs w:val="36"/>
          <w:lang w:val="en-US" w:eastAsia="zh-CN" w:bidi="ar"/>
        </w:rPr>
      </w:pPr>
    </w:p>
    <w:p w14:paraId="4BFAA481">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小标宋简体" w:hAnsi="方正小标宋简体" w:eastAsia="方正小标宋简体" w:cs="方正小标宋简体"/>
          <w:color w:val="auto"/>
          <w:kern w:val="0"/>
          <w:sz w:val="36"/>
          <w:szCs w:val="36"/>
          <w:lang w:val="en-US" w:eastAsia="zh-CN" w:bidi="ar"/>
        </w:rPr>
      </w:pPr>
    </w:p>
    <w:p w14:paraId="3891AD84">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小标宋简体" w:hAnsi="方正小标宋简体" w:eastAsia="方正小标宋简体" w:cs="方正小标宋简体"/>
          <w:color w:val="auto"/>
          <w:kern w:val="0"/>
          <w:sz w:val="36"/>
          <w:szCs w:val="36"/>
          <w:lang w:val="en-US" w:eastAsia="zh-CN" w:bidi="ar"/>
        </w:rPr>
      </w:pPr>
    </w:p>
    <w:p w14:paraId="3808CB39">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color w:val="auto"/>
          <w:sz w:val="32"/>
          <w:szCs w:val="32"/>
        </w:rPr>
      </w:pPr>
      <w:r>
        <w:rPr>
          <w:rFonts w:hint="eastAsia" w:ascii="方正小标宋简体" w:hAnsi="方正小标宋简体" w:eastAsia="方正小标宋简体" w:cs="方正小标宋简体"/>
          <w:color w:val="auto"/>
          <w:kern w:val="0"/>
          <w:sz w:val="36"/>
          <w:szCs w:val="36"/>
          <w:lang w:val="en-US" w:eastAsia="zh-CN" w:bidi="ar"/>
        </w:rPr>
        <w:t>崇左</w:t>
      </w:r>
      <w:r>
        <w:rPr>
          <w:rFonts w:ascii="方正小标宋简体" w:hAnsi="方正小标宋简体" w:eastAsia="方正小标宋简体" w:cs="方正小标宋简体"/>
          <w:color w:val="auto"/>
          <w:kern w:val="0"/>
          <w:sz w:val="36"/>
          <w:szCs w:val="36"/>
          <w:lang w:val="en-US" w:eastAsia="zh-CN" w:bidi="ar"/>
        </w:rPr>
        <w:t>市政府采购供应商信用承诺函（格式）</w:t>
      </w:r>
    </w:p>
    <w:p w14:paraId="747A358E">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kern w:val="0"/>
          <w:sz w:val="32"/>
          <w:szCs w:val="32"/>
          <w:lang w:val="en-US" w:eastAsia="zh-CN" w:bidi="ar"/>
        </w:rPr>
      </w:pPr>
    </w:p>
    <w:p w14:paraId="1FBFB2D9">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auto"/>
        <w:rPr>
          <w:rFonts w:hint="default" w:ascii="仿宋_GB2312" w:hAnsi="仿宋_GB2312" w:eastAsia="仿宋_GB2312" w:cs="仿宋_GB2312"/>
          <w:color w:val="auto"/>
          <w:sz w:val="24"/>
          <w:szCs w:val="24"/>
          <w:u w:val="single"/>
          <w:lang w:val="en-US" w:eastAsia="zh-CN"/>
        </w:rPr>
      </w:pPr>
      <w:r>
        <w:rPr>
          <w:rFonts w:hint="eastAsia" w:ascii="仿宋_GB2312" w:hAnsi="仿宋_GB2312" w:eastAsia="仿宋_GB2312" w:cs="仿宋_GB2312"/>
          <w:color w:val="auto"/>
          <w:kern w:val="0"/>
          <w:sz w:val="24"/>
          <w:szCs w:val="24"/>
          <w:lang w:val="en-US" w:eastAsia="zh-CN" w:bidi="ar"/>
        </w:rPr>
        <w:t>致</w:t>
      </w:r>
      <w:r>
        <w:rPr>
          <w:rFonts w:hint="eastAsia" w:ascii="仿宋_GB2312" w:hAnsi="仿宋_GB2312" w:eastAsia="仿宋_GB2312" w:cs="仿宋_GB2312"/>
          <w:color w:val="auto"/>
          <w:kern w:val="0"/>
          <w:sz w:val="24"/>
          <w:szCs w:val="24"/>
          <w:u w:val="single"/>
          <w:lang w:val="en-US" w:eastAsia="zh-CN" w:bidi="ar"/>
        </w:rPr>
        <w:t>（采购代理机构名称）</w:t>
      </w:r>
      <w:r>
        <w:rPr>
          <w:rFonts w:hint="eastAsia" w:ascii="仿宋_GB2312" w:hAnsi="仿宋_GB2312" w:eastAsia="仿宋_GB2312" w:cs="仿宋_GB2312"/>
          <w:color w:val="auto"/>
          <w:kern w:val="0"/>
          <w:sz w:val="24"/>
          <w:szCs w:val="24"/>
          <w:u w:val="none"/>
          <w:lang w:val="en-US" w:eastAsia="zh-CN" w:bidi="ar"/>
        </w:rPr>
        <w:t>:</w:t>
      </w:r>
    </w:p>
    <w:p w14:paraId="7CF8094E">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仿宋_GB2312" w:hAnsi="仿宋_GB2312" w:eastAsia="仿宋_GB2312" w:cs="仿宋_GB2312"/>
          <w:color w:val="auto"/>
          <w:spacing w:val="-6"/>
          <w:sz w:val="24"/>
          <w:szCs w:val="24"/>
        </w:rPr>
      </w:pPr>
      <w:r>
        <w:rPr>
          <w:rFonts w:hint="eastAsia" w:ascii="仿宋_GB2312" w:hAnsi="仿宋_GB2312" w:eastAsia="仿宋_GB2312" w:cs="仿宋_GB2312"/>
          <w:color w:val="auto"/>
          <w:kern w:val="0"/>
          <w:sz w:val="24"/>
          <w:szCs w:val="24"/>
          <w:lang w:val="en-US" w:eastAsia="zh-CN" w:bidi="ar"/>
        </w:rPr>
        <w:t>我方自愿参加</w:t>
      </w:r>
      <w:r>
        <w:rPr>
          <w:rFonts w:hint="eastAsia" w:ascii="仿宋_GB2312" w:hAnsi="仿宋_GB2312" w:eastAsia="仿宋_GB2312" w:cs="仿宋_GB2312"/>
          <w:color w:val="auto"/>
          <w:kern w:val="0"/>
          <w:sz w:val="24"/>
          <w:szCs w:val="24"/>
          <w:u w:val="single"/>
          <w:lang w:val="en-US" w:eastAsia="zh-CN" w:bidi="ar"/>
        </w:rPr>
        <w:t xml:space="preserve"> （项目名称） </w:t>
      </w:r>
      <w:r>
        <w:rPr>
          <w:rFonts w:hint="eastAsia" w:ascii="仿宋_GB2312" w:hAnsi="仿宋_GB2312" w:eastAsia="仿宋_GB2312" w:cs="仿宋_GB2312"/>
          <w:color w:val="auto"/>
          <w:kern w:val="0"/>
          <w:sz w:val="24"/>
          <w:szCs w:val="24"/>
          <w:lang w:val="en-US" w:eastAsia="zh-CN" w:bidi="ar"/>
        </w:rPr>
        <w:t>项目</w:t>
      </w:r>
      <w:r>
        <w:rPr>
          <w:rFonts w:hint="eastAsia" w:ascii="仿宋_GB2312" w:hAnsi="Times New Roman" w:eastAsia="仿宋_GB2312" w:cs="Times New Roman"/>
          <w:color w:val="auto"/>
          <w:spacing w:val="6"/>
          <w:sz w:val="24"/>
          <w:szCs w:val="24"/>
        </w:rPr>
        <w:t>（项目编号：</w:t>
      </w:r>
      <w:r>
        <w:rPr>
          <w:rFonts w:hint="eastAsia" w:ascii="仿宋_GB2312" w:hAnsi="Times New Roman" w:eastAsia="仿宋_GB2312" w:cs="Times New Roman"/>
          <w:color w:val="auto"/>
          <w:spacing w:val="6"/>
          <w:sz w:val="24"/>
          <w:szCs w:val="24"/>
          <w:u w:val="single"/>
        </w:rPr>
        <w:t xml:space="preserve">       </w:t>
      </w:r>
      <w:r>
        <w:rPr>
          <w:rFonts w:hint="eastAsia" w:ascii="仿宋_GB2312" w:eastAsia="仿宋_GB2312" w:cs="Times New Roman"/>
          <w:color w:val="auto"/>
          <w:spacing w:val="6"/>
          <w:sz w:val="24"/>
          <w:szCs w:val="24"/>
          <w:u w:val="single"/>
          <w:lang w:val="en-US" w:eastAsia="zh-CN"/>
        </w:rPr>
        <w:t xml:space="preserve">  </w:t>
      </w:r>
      <w:r>
        <w:rPr>
          <w:rFonts w:hint="eastAsia" w:ascii="仿宋_GB2312" w:hAnsi="Times New Roman" w:eastAsia="仿宋_GB2312" w:cs="Times New Roman"/>
          <w:color w:val="auto"/>
          <w:spacing w:val="6"/>
          <w:sz w:val="24"/>
          <w:szCs w:val="24"/>
        </w:rPr>
        <w:t>）</w:t>
      </w:r>
      <w:r>
        <w:rPr>
          <w:rFonts w:hint="eastAsia" w:ascii="仿宋_GB2312" w:hAnsi="仿宋_GB2312" w:eastAsia="仿宋_GB2312" w:cs="仿宋_GB2312"/>
          <w:color w:val="auto"/>
          <w:kern w:val="0"/>
          <w:sz w:val="24"/>
          <w:szCs w:val="24"/>
          <w:lang w:val="en-US" w:eastAsia="zh-CN" w:bidi="ar"/>
        </w:rPr>
        <w:t>的政府采购活动，严格遵守《中华人民共和国政府采购法》及相关法律法规，依法诚信经营，无条件遵守本次政府采购活动的各项规定，并郑重承诺</w:t>
      </w:r>
      <w:r>
        <w:rPr>
          <w:rFonts w:hint="eastAsia" w:ascii="仿宋_GB2312" w:hAnsi="仿宋_GB2312" w:eastAsia="仿宋_GB2312" w:cs="仿宋_GB2312"/>
          <w:color w:val="auto"/>
          <w:spacing w:val="-6"/>
          <w:kern w:val="0"/>
          <w:sz w:val="24"/>
          <w:szCs w:val="24"/>
          <w:lang w:val="en-US" w:eastAsia="zh-CN" w:bidi="ar"/>
        </w:rPr>
        <w:t xml:space="preserve">： </w:t>
      </w:r>
    </w:p>
    <w:p w14:paraId="2E04A646">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1.我方</w:t>
      </w:r>
      <w:r>
        <w:rPr>
          <w:rFonts w:hint="eastAsia" w:ascii="仿宋_GB2312" w:hAnsi="Times New Roman" w:eastAsia="仿宋_GB2312" w:cs="Times New Roman"/>
          <w:color w:val="auto"/>
          <w:spacing w:val="6"/>
          <w:sz w:val="24"/>
          <w:szCs w:val="24"/>
          <w:lang w:val="en-US" w:eastAsia="zh-CN"/>
        </w:rPr>
        <w:t>具有独立承担民事责任的能力或我方属于银行、保险、石油石化、电力、电信等有行业特殊情况的法人的分支机构在参加本次政府采购活动前已取得总公司的授权。</w:t>
      </w:r>
    </w:p>
    <w:p w14:paraId="42222CC3">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 xml:space="preserve">2.我方具有符合采购文件资格要求的财务状况报告。 </w:t>
      </w:r>
    </w:p>
    <w:p w14:paraId="18D40937">
      <w:pPr>
        <w:keepNext w:val="0"/>
        <w:keepLines w:val="0"/>
        <w:pageBreakBefore w:val="0"/>
        <w:widowControl/>
        <w:suppressLineNumbers w:val="0"/>
        <w:kinsoku/>
        <w:wordWrap/>
        <w:overflowPunct/>
        <w:topLinePunct w:val="0"/>
        <w:autoSpaceDE/>
        <w:autoSpaceDN/>
        <w:bidi w:val="0"/>
        <w:adjustRightInd/>
        <w:snapToGrid/>
        <w:spacing w:line="440" w:lineRule="exact"/>
        <w:ind w:firstLine="456" w:firstLineChars="200"/>
        <w:jc w:val="both"/>
        <w:textAlignment w:val="auto"/>
        <w:rPr>
          <w:rFonts w:hint="eastAsia" w:ascii="仿宋_GB2312" w:hAnsi="仿宋_GB2312" w:eastAsia="仿宋_GB2312" w:cs="仿宋_GB2312"/>
          <w:color w:val="auto"/>
          <w:spacing w:val="-17"/>
          <w:sz w:val="24"/>
          <w:szCs w:val="24"/>
        </w:rPr>
      </w:pPr>
      <w:r>
        <w:rPr>
          <w:rFonts w:hint="eastAsia" w:ascii="仿宋_GB2312" w:hAnsi="仿宋_GB2312" w:eastAsia="仿宋_GB2312" w:cs="仿宋_GB2312"/>
          <w:color w:val="auto"/>
          <w:spacing w:val="-6"/>
          <w:kern w:val="0"/>
          <w:sz w:val="24"/>
          <w:szCs w:val="24"/>
          <w:lang w:val="en-US" w:eastAsia="zh-CN" w:bidi="ar"/>
        </w:rPr>
        <w:t>3.我方具有符合采购文件资格要求的依法缴纳税收和社会保障资金的良好记录。</w:t>
      </w:r>
      <w:r>
        <w:rPr>
          <w:rFonts w:hint="eastAsia" w:ascii="仿宋_GB2312" w:hAnsi="仿宋_GB2312" w:eastAsia="仿宋_GB2312" w:cs="仿宋_GB2312"/>
          <w:color w:val="auto"/>
          <w:spacing w:val="-17"/>
          <w:kern w:val="0"/>
          <w:sz w:val="24"/>
          <w:szCs w:val="24"/>
          <w:lang w:val="en-US" w:eastAsia="zh-CN" w:bidi="ar"/>
        </w:rPr>
        <w:t xml:space="preserve"> </w:t>
      </w:r>
    </w:p>
    <w:p w14:paraId="24B42304">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 xml:space="preserve">4.我方具有符合采购文件资格要求履行合同所必需的设备和专业技术能力。 </w:t>
      </w:r>
    </w:p>
    <w:p w14:paraId="6E47EC0B">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 xml:space="preserve">5.我方参加政府采购活动前3年内在经营活动中没有重大违法记录。 </w:t>
      </w:r>
    </w:p>
    <w:p w14:paraId="0B251232">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我方对以上承诺内容的真实性负责。如有虚假，将依法承担相应责任。</w:t>
      </w:r>
    </w:p>
    <w:p w14:paraId="4A73BF38">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仿宋_GB2312" w:hAnsi="仿宋_GB2312" w:eastAsia="仿宋_GB2312" w:cs="仿宋_GB2312"/>
          <w:color w:val="auto"/>
          <w:kern w:val="0"/>
          <w:sz w:val="24"/>
          <w:szCs w:val="24"/>
          <w:lang w:val="en-US" w:eastAsia="zh-CN" w:bidi="ar"/>
        </w:rPr>
      </w:pPr>
    </w:p>
    <w:p w14:paraId="2C356852">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仿宋_GB2312" w:hAnsi="仿宋_GB2312" w:eastAsia="仿宋_GB2312" w:cs="仿宋_GB2312"/>
          <w:color w:val="auto"/>
          <w:kern w:val="0"/>
          <w:sz w:val="24"/>
          <w:szCs w:val="24"/>
          <w:lang w:val="en-US" w:eastAsia="zh-CN" w:bidi="ar"/>
        </w:rPr>
      </w:pPr>
    </w:p>
    <w:p w14:paraId="745D483F">
      <w:pPr>
        <w:keepNext w:val="0"/>
        <w:keepLines w:val="0"/>
        <w:pageBreakBefore w:val="0"/>
        <w:widowControl/>
        <w:suppressLineNumbers w:val="0"/>
        <w:kinsoku/>
        <w:wordWrap/>
        <w:overflowPunct/>
        <w:topLinePunct w:val="0"/>
        <w:autoSpaceDE/>
        <w:autoSpaceDN/>
        <w:bidi w:val="0"/>
        <w:adjustRightInd/>
        <w:snapToGrid/>
        <w:spacing w:line="440" w:lineRule="exact"/>
        <w:ind w:firstLine="3600" w:firstLineChars="150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 xml:space="preserve">供应商名称（电子签章）： </w:t>
      </w:r>
    </w:p>
    <w:p w14:paraId="3E363D5F">
      <w:pPr>
        <w:keepNext w:val="0"/>
        <w:keepLines w:val="0"/>
        <w:pageBreakBefore w:val="0"/>
        <w:tabs>
          <w:tab w:val="left" w:pos="7560"/>
        </w:tabs>
        <w:kinsoku/>
        <w:wordWrap/>
        <w:overflowPunct/>
        <w:topLinePunct w:val="0"/>
        <w:autoSpaceDE/>
        <w:autoSpaceDN/>
        <w:bidi w:val="0"/>
        <w:adjustRightInd/>
        <w:snapToGrid/>
        <w:spacing w:line="440" w:lineRule="exact"/>
        <w:ind w:firstLine="3600" w:firstLineChars="1500"/>
        <w:jc w:val="left"/>
        <w:textAlignment w:val="auto"/>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日期：</w:t>
      </w:r>
    </w:p>
    <w:p w14:paraId="65E3F2A8">
      <w:pPr>
        <w:pStyle w:val="40"/>
        <w:keepNext w:val="0"/>
        <w:keepLines w:val="0"/>
        <w:pageBreakBefore w:val="0"/>
        <w:widowControl/>
        <w:numPr>
          <w:ilvl w:val="0"/>
          <w:numId w:val="0"/>
        </w:numPr>
        <w:suppressLineNumbers w:val="0"/>
        <w:kinsoku/>
        <w:wordWrap w:val="0"/>
        <w:overflowPunct/>
        <w:topLinePunct w:val="0"/>
        <w:autoSpaceDE/>
        <w:autoSpaceDN/>
        <w:bidi w:val="0"/>
        <w:adjustRightInd/>
        <w:snapToGrid/>
        <w:spacing w:before="0" w:beforeAutospacing="0" w:after="0" w:afterAutospacing="0" w:line="560" w:lineRule="exact"/>
        <w:ind w:right="0" w:rightChars="0"/>
        <w:jc w:val="both"/>
        <w:textAlignment w:val="auto"/>
        <w:rPr>
          <w:rFonts w:hint="eastAsia" w:ascii="仿宋_GB2312" w:hAnsi="仿宋_GB2312" w:eastAsia="仿宋_GB2312" w:cs="仿宋_GB2312"/>
          <w:color w:val="auto"/>
          <w:kern w:val="0"/>
          <w:sz w:val="24"/>
          <w:szCs w:val="24"/>
          <w:lang w:val="en-US" w:eastAsia="zh-CN" w:bidi="ar"/>
        </w:rPr>
      </w:pPr>
    </w:p>
    <w:p w14:paraId="64811441">
      <w:pPr>
        <w:pStyle w:val="40"/>
        <w:keepNext w:val="0"/>
        <w:keepLines w:val="0"/>
        <w:pageBreakBefore w:val="0"/>
        <w:widowControl/>
        <w:numPr>
          <w:ilvl w:val="0"/>
          <w:numId w:val="0"/>
        </w:numPr>
        <w:suppressLineNumbers w:val="0"/>
        <w:kinsoku/>
        <w:wordWrap w:val="0"/>
        <w:overflowPunct/>
        <w:topLinePunct w:val="0"/>
        <w:autoSpaceDE/>
        <w:autoSpaceDN/>
        <w:bidi w:val="0"/>
        <w:adjustRightInd/>
        <w:snapToGrid/>
        <w:spacing w:before="0" w:beforeAutospacing="0" w:after="0" w:afterAutospacing="0" w:line="400" w:lineRule="exact"/>
        <w:ind w:right="0" w:rightChars="0"/>
        <w:jc w:val="both"/>
        <w:textAlignment w:val="auto"/>
        <w:rPr>
          <w:rFonts w:hint="eastAsia"/>
          <w:color w:val="auto"/>
          <w:lang w:val="en-US" w:eastAsia="zh-CN"/>
        </w:rPr>
      </w:pPr>
      <w:r>
        <w:rPr>
          <w:rFonts w:hint="eastAsia" w:ascii="仿宋_GB2312" w:hAnsi="仿宋_GB2312" w:eastAsia="仿宋_GB2312" w:cs="仿宋_GB2312"/>
          <w:color w:val="auto"/>
          <w:kern w:val="0"/>
          <w:sz w:val="24"/>
          <w:szCs w:val="24"/>
          <w:lang w:val="en-US" w:eastAsia="zh-CN" w:bidi="ar"/>
        </w:rPr>
        <w:t>注：1.</w:t>
      </w:r>
      <w:r>
        <w:rPr>
          <w:rFonts w:hint="eastAsia" w:ascii="仿宋_GB2312" w:hAnsi="仿宋_GB2312" w:eastAsia="仿宋_GB2312" w:cs="仿宋_GB2312"/>
          <w:i w:val="0"/>
          <w:iCs w:val="0"/>
          <w:caps w:val="0"/>
          <w:color w:val="auto"/>
          <w:spacing w:val="0"/>
          <w:sz w:val="24"/>
          <w:szCs w:val="24"/>
          <w:lang w:val="en-US" w:eastAsia="zh-CN"/>
        </w:rPr>
        <w:t>参与政府采购活动的供应商可按第1点的内容：“</w:t>
      </w:r>
      <w:r>
        <w:rPr>
          <w:rFonts w:hint="eastAsia" w:ascii="仿宋_GB2312" w:hAnsi="仿宋_GB2312" w:eastAsia="仿宋_GB2312" w:cs="仿宋_GB2312"/>
          <w:color w:val="auto"/>
          <w:kern w:val="0"/>
          <w:sz w:val="24"/>
          <w:szCs w:val="24"/>
          <w:lang w:val="en-US" w:eastAsia="zh-CN" w:bidi="ar"/>
        </w:rPr>
        <w:t>我方</w:t>
      </w:r>
      <w:r>
        <w:rPr>
          <w:rFonts w:hint="eastAsia" w:ascii="仿宋_GB2312" w:hAnsi="Times New Roman" w:eastAsia="仿宋_GB2312" w:cs="Times New Roman"/>
          <w:color w:val="auto"/>
          <w:spacing w:val="6"/>
          <w:sz w:val="24"/>
          <w:szCs w:val="24"/>
          <w:lang w:val="en-US" w:eastAsia="zh-CN"/>
        </w:rPr>
        <w:t>具有独立承担民事责任的能力或我方属于银行、保险、石油石化、电力、电信等有行业特殊情况的法人的分支机构在参加本次政府采购活动前已取得总公司的授权。”进行承诺，也可以根据自身的真实情况选择以下2种方式进行承诺：一是“</w:t>
      </w:r>
      <w:r>
        <w:rPr>
          <w:rFonts w:hint="eastAsia" w:ascii="仿宋_GB2312" w:hAnsi="仿宋_GB2312" w:eastAsia="仿宋_GB2312" w:cs="仿宋_GB2312"/>
          <w:color w:val="auto"/>
          <w:kern w:val="0"/>
          <w:sz w:val="24"/>
          <w:szCs w:val="24"/>
          <w:lang w:val="en-US" w:eastAsia="zh-CN" w:bidi="ar"/>
        </w:rPr>
        <w:t>我方</w:t>
      </w:r>
      <w:r>
        <w:rPr>
          <w:rFonts w:hint="eastAsia" w:ascii="仿宋_GB2312" w:hAnsi="Times New Roman" w:eastAsia="仿宋_GB2312" w:cs="Times New Roman"/>
          <w:color w:val="auto"/>
          <w:spacing w:val="6"/>
          <w:sz w:val="24"/>
          <w:szCs w:val="24"/>
          <w:lang w:val="en-US" w:eastAsia="zh-CN"/>
        </w:rPr>
        <w:t>具有独立承担民事责任的能力”进行承诺；二是“我方属于银行、保险、石油石化、电力、电信等有行业特殊情况的法人的分支机构在参加本次政府采购活动前已取得总公司的授权”进行承诺。参加政府采购活动的供应商</w:t>
      </w:r>
      <w:r>
        <w:rPr>
          <w:rFonts w:hint="eastAsia" w:ascii="仿宋_GB2312" w:hAnsi="Times New Roman" w:eastAsia="仿宋_GB2312" w:cs="Times New Roman"/>
          <w:b w:val="0"/>
          <w:bCs w:val="0"/>
          <w:color w:val="auto"/>
          <w:spacing w:val="6"/>
          <w:sz w:val="24"/>
          <w:szCs w:val="24"/>
          <w:u w:val="none"/>
          <w:lang w:val="en-US" w:eastAsia="zh-CN"/>
        </w:rPr>
        <w:t>只要第1点承诺的内容包含有：具有独立承担民事责任的能力、在参加本次政府采购活动前已取得总公司的授权等内容的即为有效的承诺。</w:t>
      </w:r>
      <w:r>
        <w:rPr>
          <w:rFonts w:hint="eastAsia" w:ascii="仿宋_GB2312" w:hAnsi="Times New Roman" w:eastAsia="仿宋_GB2312" w:cs="Times New Roman"/>
          <w:color w:val="auto"/>
          <w:spacing w:val="6"/>
          <w:sz w:val="24"/>
          <w:szCs w:val="24"/>
          <w:lang w:val="en-US" w:eastAsia="zh-CN"/>
        </w:rPr>
        <w:t>2.第1点所指的行业特殊情况使用了“等”字表示列举未尽，即行业特殊情况包含但不限于银行、保险、石油石化、电力、电信。</w:t>
      </w:r>
    </w:p>
    <w:p w14:paraId="5B198249">
      <w:pPr>
        <w:pStyle w:val="61"/>
      </w:pPr>
    </w:p>
    <w:p w14:paraId="1692FAD6">
      <w:pPr>
        <w:spacing w:line="300" w:lineRule="auto"/>
        <w:rPr>
          <w:rFonts w:ascii="宋体"/>
          <w:color w:val="000000" w:themeColor="text1"/>
          <w:szCs w:val="21"/>
          <w14:textFill>
            <w14:solidFill>
              <w14:schemeClr w14:val="tx1"/>
            </w14:solidFill>
          </w14:textFill>
        </w:rPr>
      </w:pPr>
    </w:p>
    <w:p w14:paraId="0AD5D7E2">
      <w:pPr>
        <w:wordWrap w:val="0"/>
        <w:spacing w:before="120" w:beforeLines="50" w:after="50" w:line="320" w:lineRule="exact"/>
        <w:ind w:right="482" w:firstLine="210" w:firstLineChars="100"/>
        <w:contextualSpacing/>
        <w:jc w:val="center"/>
        <w:rPr>
          <w:rFonts w:ascii="宋体"/>
          <w:color w:val="000000" w:themeColor="text1"/>
          <w:szCs w:val="21"/>
          <w14:textFill>
            <w14:solidFill>
              <w14:schemeClr w14:val="tx1"/>
            </w14:solidFill>
          </w14:textFill>
        </w:rPr>
      </w:pPr>
    </w:p>
    <w:p w14:paraId="2B81CA7E">
      <w:pPr>
        <w:spacing w:line="320" w:lineRule="exact"/>
        <w:jc w:val="center"/>
        <w:rPr>
          <w:rFonts w:asci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供应商直接控股、管理关系信息表</w:t>
      </w:r>
    </w:p>
    <w:p w14:paraId="3552A5B3">
      <w:pPr>
        <w:snapToGrid w:val="0"/>
        <w:spacing w:before="120" w:beforeLines="50" w:after="50" w:line="360" w:lineRule="auto"/>
        <w:jc w:val="center"/>
        <w:rPr>
          <w:rFonts w:ascii="宋体"/>
          <w:b/>
          <w:color w:val="000000" w:themeColor="text1"/>
          <w:sz w:val="24"/>
          <w14:textFill>
            <w14:solidFill>
              <w14:schemeClr w14:val="tx1"/>
            </w14:solidFill>
          </w14:textFill>
        </w:rPr>
      </w:pPr>
    </w:p>
    <w:p w14:paraId="3727546A">
      <w:pPr>
        <w:spacing w:line="360" w:lineRule="auto"/>
        <w:contextualSpacing/>
        <w:jc w:val="center"/>
        <w:rPr>
          <w:rFonts w:asci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供应商直接控股股东信息表</w:t>
      </w:r>
    </w:p>
    <w:p w14:paraId="701C1198">
      <w:pPr>
        <w:spacing w:line="360" w:lineRule="auto"/>
        <w:contextualSpacing/>
        <w:jc w:val="center"/>
        <w:rPr>
          <w:rFonts w:ascii="宋体"/>
          <w:b/>
          <w:color w:val="000000" w:themeColor="text1"/>
          <w:sz w:val="24"/>
          <w14:textFill>
            <w14:solidFill>
              <w14:schemeClr w14:val="tx1"/>
            </w14:solidFill>
          </w14:textFill>
        </w:rPr>
      </w:pPr>
    </w:p>
    <w:tbl>
      <w:tblPr>
        <w:tblStyle w:val="43"/>
        <w:tblW w:w="0" w:type="auto"/>
        <w:jc w:val="center"/>
        <w:tblLayout w:type="fixed"/>
        <w:tblCellMar>
          <w:top w:w="0" w:type="dxa"/>
          <w:left w:w="0" w:type="dxa"/>
          <w:bottom w:w="0" w:type="dxa"/>
          <w:right w:w="0" w:type="dxa"/>
        </w:tblCellMar>
      </w:tblPr>
      <w:tblGrid>
        <w:gridCol w:w="880"/>
        <w:gridCol w:w="2655"/>
        <w:gridCol w:w="1455"/>
        <w:gridCol w:w="4287"/>
        <w:gridCol w:w="870"/>
      </w:tblGrid>
      <w:tr w14:paraId="23FC7B37">
        <w:tblPrEx>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0E23671">
            <w:pPr>
              <w:widowControl/>
              <w:spacing w:line="360" w:lineRule="auto"/>
              <w:contextualSpacing/>
              <w:jc w:val="center"/>
              <w:rPr>
                <w:rFonts w:asci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序号</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29807C7">
            <w:pPr>
              <w:widowControl/>
              <w:spacing w:line="360" w:lineRule="auto"/>
              <w:contextualSpacing/>
              <w:jc w:val="center"/>
              <w:rPr>
                <w:rFonts w:asci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F66FD31">
            <w:pPr>
              <w:widowControl/>
              <w:spacing w:line="360" w:lineRule="auto"/>
              <w:contextualSpacing/>
              <w:jc w:val="center"/>
              <w:rPr>
                <w:rFonts w:asci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2676944">
            <w:pPr>
              <w:widowControl/>
              <w:spacing w:line="360" w:lineRule="auto"/>
              <w:contextualSpacing/>
              <w:jc w:val="center"/>
              <w:rPr>
                <w:rFonts w:asci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12A3D3C">
            <w:pPr>
              <w:widowControl/>
              <w:spacing w:line="360" w:lineRule="auto"/>
              <w:contextualSpacing/>
              <w:jc w:val="center"/>
              <w:rPr>
                <w:rFonts w:asci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备注</w:t>
            </w:r>
          </w:p>
        </w:tc>
      </w:tr>
      <w:tr w14:paraId="026401E8">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F7DD2F8">
            <w:pPr>
              <w:widowControl/>
              <w:spacing w:line="360" w:lineRule="auto"/>
              <w:contextualSpacing/>
              <w:jc w:val="center"/>
              <w:rPr>
                <w:rFonts w:asci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1</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827588D">
            <w:pPr>
              <w:widowControl/>
              <w:spacing w:line="360" w:lineRule="auto"/>
              <w:contextualSpacing/>
              <w:jc w:val="center"/>
              <w:rPr>
                <w:rFonts w:ascii="宋体" w:cs="宋体"/>
                <w:color w:val="000000" w:themeColor="text1"/>
                <w:kern w:val="0"/>
                <w:sz w:val="24"/>
                <w14:textFill>
                  <w14:solidFill>
                    <w14:schemeClr w14:val="tx1"/>
                  </w14:solidFill>
                </w14:textFill>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EEE47AD">
            <w:pPr>
              <w:widowControl/>
              <w:spacing w:line="360" w:lineRule="auto"/>
              <w:contextualSpacing/>
              <w:jc w:val="center"/>
              <w:rPr>
                <w:rFonts w:ascii="宋体" w:cs="宋体"/>
                <w:color w:val="000000" w:themeColor="text1"/>
                <w:kern w:val="0"/>
                <w:sz w:val="24"/>
                <w14:textFill>
                  <w14:solidFill>
                    <w14:schemeClr w14:val="tx1"/>
                  </w14:solidFill>
                </w14:textFill>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22584A7">
            <w:pPr>
              <w:widowControl/>
              <w:spacing w:line="360" w:lineRule="auto"/>
              <w:contextualSpacing/>
              <w:jc w:val="center"/>
              <w:rPr>
                <w:rFonts w:ascii="宋体" w:cs="宋体"/>
                <w:color w:val="000000" w:themeColor="text1"/>
                <w:kern w:val="0"/>
                <w:sz w:val="24"/>
                <w14:textFill>
                  <w14:solidFill>
                    <w14:schemeClr w14:val="tx1"/>
                  </w14:solidFill>
                </w14:textFill>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FF72F2E">
            <w:pPr>
              <w:widowControl/>
              <w:spacing w:line="360" w:lineRule="auto"/>
              <w:contextualSpacing/>
              <w:jc w:val="center"/>
              <w:rPr>
                <w:rFonts w:ascii="宋体" w:cs="宋体"/>
                <w:color w:val="000000" w:themeColor="text1"/>
                <w:kern w:val="0"/>
                <w:sz w:val="24"/>
                <w14:textFill>
                  <w14:solidFill>
                    <w14:schemeClr w14:val="tx1"/>
                  </w14:solidFill>
                </w14:textFill>
              </w:rPr>
            </w:pPr>
          </w:p>
        </w:tc>
      </w:tr>
      <w:tr w14:paraId="199D0045">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8F89A42">
            <w:pPr>
              <w:widowControl/>
              <w:spacing w:line="360" w:lineRule="auto"/>
              <w:contextualSpacing/>
              <w:jc w:val="center"/>
              <w:rPr>
                <w:rFonts w:asci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2</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B0BB463">
            <w:pPr>
              <w:widowControl/>
              <w:spacing w:line="360" w:lineRule="auto"/>
              <w:contextualSpacing/>
              <w:jc w:val="center"/>
              <w:rPr>
                <w:rFonts w:ascii="宋体" w:cs="宋体"/>
                <w:color w:val="000000" w:themeColor="text1"/>
                <w:kern w:val="0"/>
                <w:sz w:val="24"/>
                <w14:textFill>
                  <w14:solidFill>
                    <w14:schemeClr w14:val="tx1"/>
                  </w14:solidFill>
                </w14:textFill>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7951560">
            <w:pPr>
              <w:widowControl/>
              <w:spacing w:line="360" w:lineRule="auto"/>
              <w:contextualSpacing/>
              <w:jc w:val="center"/>
              <w:rPr>
                <w:rFonts w:ascii="宋体" w:cs="宋体"/>
                <w:color w:val="000000" w:themeColor="text1"/>
                <w:kern w:val="0"/>
                <w:sz w:val="24"/>
                <w14:textFill>
                  <w14:solidFill>
                    <w14:schemeClr w14:val="tx1"/>
                  </w14:solidFill>
                </w14:textFill>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E7539B4">
            <w:pPr>
              <w:widowControl/>
              <w:spacing w:line="360" w:lineRule="auto"/>
              <w:contextualSpacing/>
              <w:jc w:val="center"/>
              <w:rPr>
                <w:rFonts w:ascii="宋体" w:cs="宋体"/>
                <w:color w:val="000000" w:themeColor="text1"/>
                <w:kern w:val="0"/>
                <w:sz w:val="24"/>
                <w14:textFill>
                  <w14:solidFill>
                    <w14:schemeClr w14:val="tx1"/>
                  </w14:solidFill>
                </w14:textFill>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029A81C">
            <w:pPr>
              <w:widowControl/>
              <w:spacing w:line="360" w:lineRule="auto"/>
              <w:contextualSpacing/>
              <w:jc w:val="center"/>
              <w:rPr>
                <w:rFonts w:ascii="宋体" w:cs="宋体"/>
                <w:color w:val="000000" w:themeColor="text1"/>
                <w:kern w:val="0"/>
                <w:sz w:val="24"/>
                <w14:textFill>
                  <w14:solidFill>
                    <w14:schemeClr w14:val="tx1"/>
                  </w14:solidFill>
                </w14:textFill>
              </w:rPr>
            </w:pPr>
          </w:p>
        </w:tc>
      </w:tr>
      <w:tr w14:paraId="01E79EE8">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40D0E14">
            <w:pPr>
              <w:widowControl/>
              <w:spacing w:line="360" w:lineRule="auto"/>
              <w:contextualSpacing/>
              <w:jc w:val="center"/>
              <w:rPr>
                <w:rFonts w:asci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3</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C33B0F2">
            <w:pPr>
              <w:widowControl/>
              <w:spacing w:line="360" w:lineRule="auto"/>
              <w:contextualSpacing/>
              <w:jc w:val="center"/>
              <w:rPr>
                <w:rFonts w:ascii="宋体" w:cs="宋体"/>
                <w:color w:val="000000" w:themeColor="text1"/>
                <w:kern w:val="0"/>
                <w:sz w:val="24"/>
                <w14:textFill>
                  <w14:solidFill>
                    <w14:schemeClr w14:val="tx1"/>
                  </w14:solidFill>
                </w14:textFill>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A5D9C10">
            <w:pPr>
              <w:widowControl/>
              <w:spacing w:line="360" w:lineRule="auto"/>
              <w:contextualSpacing/>
              <w:jc w:val="center"/>
              <w:rPr>
                <w:rFonts w:ascii="宋体" w:cs="宋体"/>
                <w:color w:val="000000" w:themeColor="text1"/>
                <w:kern w:val="0"/>
                <w:sz w:val="24"/>
                <w14:textFill>
                  <w14:solidFill>
                    <w14:schemeClr w14:val="tx1"/>
                  </w14:solidFill>
                </w14:textFill>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4A17CE6">
            <w:pPr>
              <w:widowControl/>
              <w:spacing w:line="360" w:lineRule="auto"/>
              <w:contextualSpacing/>
              <w:jc w:val="center"/>
              <w:rPr>
                <w:rFonts w:ascii="宋体" w:cs="宋体"/>
                <w:color w:val="000000" w:themeColor="text1"/>
                <w:kern w:val="0"/>
                <w:sz w:val="24"/>
                <w14:textFill>
                  <w14:solidFill>
                    <w14:schemeClr w14:val="tx1"/>
                  </w14:solidFill>
                </w14:textFill>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D3EE477">
            <w:pPr>
              <w:widowControl/>
              <w:spacing w:line="360" w:lineRule="auto"/>
              <w:contextualSpacing/>
              <w:jc w:val="center"/>
              <w:rPr>
                <w:rFonts w:ascii="宋体" w:cs="宋体"/>
                <w:color w:val="000000" w:themeColor="text1"/>
                <w:kern w:val="0"/>
                <w:sz w:val="24"/>
                <w14:textFill>
                  <w14:solidFill>
                    <w14:schemeClr w14:val="tx1"/>
                  </w14:solidFill>
                </w14:textFill>
              </w:rPr>
            </w:pPr>
          </w:p>
        </w:tc>
      </w:tr>
      <w:tr w14:paraId="271EE5DA">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BE45FBA">
            <w:pPr>
              <w:widowControl/>
              <w:spacing w:line="360" w:lineRule="auto"/>
              <w:contextualSpacing/>
              <w:jc w:val="center"/>
              <w:rPr>
                <w:rFonts w:asci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9308C8F">
            <w:pPr>
              <w:widowControl/>
              <w:spacing w:line="360" w:lineRule="auto"/>
              <w:contextualSpacing/>
              <w:jc w:val="center"/>
              <w:rPr>
                <w:rFonts w:ascii="宋体" w:cs="宋体"/>
                <w:color w:val="000000" w:themeColor="text1"/>
                <w:kern w:val="0"/>
                <w:sz w:val="24"/>
                <w14:textFill>
                  <w14:solidFill>
                    <w14:schemeClr w14:val="tx1"/>
                  </w14:solidFill>
                </w14:textFill>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58128D7">
            <w:pPr>
              <w:widowControl/>
              <w:spacing w:line="360" w:lineRule="auto"/>
              <w:contextualSpacing/>
              <w:jc w:val="center"/>
              <w:rPr>
                <w:rFonts w:ascii="宋体" w:cs="宋体"/>
                <w:color w:val="000000" w:themeColor="text1"/>
                <w:kern w:val="0"/>
                <w:sz w:val="24"/>
                <w14:textFill>
                  <w14:solidFill>
                    <w14:schemeClr w14:val="tx1"/>
                  </w14:solidFill>
                </w14:textFill>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5102985">
            <w:pPr>
              <w:widowControl/>
              <w:spacing w:line="360" w:lineRule="auto"/>
              <w:contextualSpacing/>
              <w:jc w:val="center"/>
              <w:rPr>
                <w:rFonts w:ascii="宋体" w:cs="宋体"/>
                <w:color w:val="000000" w:themeColor="text1"/>
                <w:kern w:val="0"/>
                <w:sz w:val="24"/>
                <w14:textFill>
                  <w14:solidFill>
                    <w14:schemeClr w14:val="tx1"/>
                  </w14:solidFill>
                </w14:textFill>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3754316">
            <w:pPr>
              <w:widowControl/>
              <w:spacing w:line="360" w:lineRule="auto"/>
              <w:contextualSpacing/>
              <w:jc w:val="center"/>
              <w:rPr>
                <w:rFonts w:ascii="宋体" w:cs="宋体"/>
                <w:color w:val="000000" w:themeColor="text1"/>
                <w:kern w:val="0"/>
                <w:sz w:val="24"/>
                <w14:textFill>
                  <w14:solidFill>
                    <w14:schemeClr w14:val="tx1"/>
                  </w14:solidFill>
                </w14:textFill>
              </w:rPr>
            </w:pPr>
          </w:p>
        </w:tc>
      </w:tr>
    </w:tbl>
    <w:p w14:paraId="05AA0A7F">
      <w:pPr>
        <w:spacing w:line="360" w:lineRule="auto"/>
        <w:contextualSpacing/>
        <w:jc w:val="left"/>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注：</w:t>
      </w:r>
    </w:p>
    <w:p w14:paraId="706E549E">
      <w:pPr>
        <w:spacing w:line="360" w:lineRule="auto"/>
        <w:ind w:firstLine="480" w:firstLineChars="200"/>
        <w:contextualSpacing/>
        <w:jc w:val="left"/>
        <w:rPr>
          <w:rFonts w:asci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37737B6F">
      <w:pPr>
        <w:spacing w:line="360" w:lineRule="auto"/>
        <w:ind w:firstLine="480" w:firstLineChars="200"/>
        <w:contextualSpacing/>
        <w:jc w:val="left"/>
        <w:rPr>
          <w:rFonts w:asci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2.</w:t>
      </w:r>
      <w:r>
        <w:rPr>
          <w:rFonts w:hint="eastAsia" w:ascii="宋体" w:hAnsi="宋体" w:cs="宋体"/>
          <w:color w:val="000000" w:themeColor="text1"/>
          <w:sz w:val="24"/>
          <w14:textFill>
            <w14:solidFill>
              <w14:schemeClr w14:val="tx1"/>
            </w14:solidFill>
          </w14:textFill>
        </w:rPr>
        <w:t>本表所指的控股关系仅限于直接控股关系，不包括间接的控股关系。公司实际控制人与公司之间的关系不属于本表所指的直接控股关系。</w:t>
      </w:r>
    </w:p>
    <w:p w14:paraId="123D08A3">
      <w:pPr>
        <w:spacing w:line="360" w:lineRule="auto"/>
        <w:ind w:firstLine="480" w:firstLineChars="200"/>
        <w:contextualSpacing/>
        <w:jc w:val="left"/>
        <w:rPr>
          <w:rFonts w:asci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3.</w:t>
      </w:r>
      <w:r>
        <w:rPr>
          <w:rFonts w:hint="eastAsia" w:ascii="宋体" w:hAnsi="宋体" w:cs="宋体"/>
          <w:color w:val="000000" w:themeColor="text1"/>
          <w:sz w:val="24"/>
          <w14:textFill>
            <w14:solidFill>
              <w14:schemeClr w14:val="tx1"/>
            </w14:solidFill>
          </w14:textFill>
        </w:rPr>
        <w:t>供应商不存在直接控股股东的，</w:t>
      </w:r>
      <w:r>
        <w:rPr>
          <w:rFonts w:hint="eastAsia" w:ascii="宋体" w:hAnsi="宋体"/>
          <w:color w:val="000000" w:themeColor="text1"/>
          <w:sz w:val="24"/>
          <w14:textFill>
            <w14:solidFill>
              <w14:schemeClr w14:val="tx1"/>
            </w14:solidFill>
          </w14:textFill>
        </w:rPr>
        <w:t>则在“直接控股股东名称”填“无”</w:t>
      </w:r>
      <w:r>
        <w:rPr>
          <w:rFonts w:hint="eastAsia" w:ascii="宋体" w:hAnsi="宋体" w:cs="宋体"/>
          <w:color w:val="000000" w:themeColor="text1"/>
          <w:sz w:val="24"/>
          <w14:textFill>
            <w14:solidFill>
              <w14:schemeClr w14:val="tx1"/>
            </w14:solidFill>
          </w14:textFill>
        </w:rPr>
        <w:t>。</w:t>
      </w:r>
    </w:p>
    <w:p w14:paraId="6D0DDFC5">
      <w:pPr>
        <w:spacing w:line="360" w:lineRule="auto"/>
        <w:ind w:firstLine="420" w:firstLineChars="200"/>
        <w:contextualSpacing/>
        <w:jc w:val="left"/>
        <w:rPr>
          <w:rFonts w:ascii="宋体" w:cs="宋体"/>
          <w:color w:val="000000" w:themeColor="text1"/>
          <w:szCs w:val="21"/>
          <w14:textFill>
            <w14:solidFill>
              <w14:schemeClr w14:val="tx1"/>
            </w14:solidFill>
          </w14:textFill>
        </w:rPr>
      </w:pPr>
    </w:p>
    <w:p w14:paraId="2D0D1F46">
      <w:pPr>
        <w:spacing w:line="360" w:lineRule="auto"/>
        <w:ind w:firstLine="560" w:firstLineChars="200"/>
        <w:contextualSpacing/>
        <w:jc w:val="left"/>
        <w:rPr>
          <w:rFonts w:ascii="宋体" w:cs="宋体"/>
          <w:color w:val="000000" w:themeColor="text1"/>
          <w:sz w:val="28"/>
          <w:szCs w:val="28"/>
          <w14:textFill>
            <w14:solidFill>
              <w14:schemeClr w14:val="tx1"/>
            </w14:solidFill>
          </w14:textFill>
        </w:rPr>
      </w:pPr>
    </w:p>
    <w:p w14:paraId="76D1A190">
      <w:pPr>
        <w:spacing w:line="360" w:lineRule="auto"/>
        <w:ind w:right="480"/>
        <w:contextualSpacing/>
        <w:jc w:val="center"/>
        <w:rPr>
          <w:rFonts w:asci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法定代表人或者委托代理人</w:t>
      </w:r>
      <w:r>
        <w:rPr>
          <w:rFonts w:hint="eastAsia" w:ascii="宋体" w:hAnsi="宋体"/>
          <w:color w:val="000000" w:themeColor="text1"/>
          <w:sz w:val="24"/>
          <w14:textFill>
            <w14:solidFill>
              <w14:schemeClr w14:val="tx1"/>
            </w14:solidFill>
          </w14:textFill>
        </w:rPr>
        <w:t>（签字或者电子签名）</w:t>
      </w:r>
      <w:r>
        <w:rPr>
          <w:rFonts w:hint="eastAsia" w:ascii="宋体" w:hAnsi="宋体" w:cs="宋体"/>
          <w:color w:val="000000" w:themeColor="text1"/>
          <w:sz w:val="24"/>
          <w14:textFill>
            <w14:solidFill>
              <w14:schemeClr w14:val="tx1"/>
            </w14:solidFill>
          </w14:textFill>
        </w:rPr>
        <w:t>：</w:t>
      </w:r>
    </w:p>
    <w:p w14:paraId="0191B9A2">
      <w:pPr>
        <w:spacing w:line="360" w:lineRule="auto"/>
        <w:ind w:right="480" w:firstLine="3000" w:firstLineChars="1250"/>
        <w:contextualSpacing/>
        <w:rPr>
          <w:rFonts w:asci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w:t>
      </w:r>
      <w:r>
        <w:rPr>
          <w:rFonts w:hint="eastAsia" w:ascii="宋体" w:hAnsi="宋体"/>
          <w:color w:val="000000" w:themeColor="text1"/>
          <w:sz w:val="24"/>
          <w14:textFill>
            <w14:solidFill>
              <w14:schemeClr w14:val="tx1"/>
            </w14:solidFill>
          </w14:textFill>
        </w:rPr>
        <w:t>（电子签章）</w:t>
      </w:r>
      <w:r>
        <w:rPr>
          <w:rFonts w:hint="eastAsia" w:ascii="宋体" w:hAnsi="宋体" w:cs="宋体"/>
          <w:color w:val="000000" w:themeColor="text1"/>
          <w:sz w:val="24"/>
          <w14:textFill>
            <w14:solidFill>
              <w14:schemeClr w14:val="tx1"/>
            </w14:solidFill>
          </w14:textFill>
        </w:rPr>
        <w:t>：</w:t>
      </w:r>
    </w:p>
    <w:p w14:paraId="4B738BA8">
      <w:pPr>
        <w:spacing w:line="360" w:lineRule="auto"/>
        <w:ind w:firstLine="480" w:firstLineChars="200"/>
        <w:contextualSpacing/>
        <w:jc w:val="center"/>
        <w:rPr>
          <w:rFonts w:ascii="宋体" w:cs="宋体"/>
          <w:color w:val="000000" w:themeColor="text1"/>
          <w:sz w:val="28"/>
          <w:szCs w:val="28"/>
          <w14:textFill>
            <w14:solidFill>
              <w14:schemeClr w14:val="tx1"/>
            </w14:solidFill>
          </w14:textFill>
        </w:rPr>
      </w:pPr>
      <w:r>
        <w:rPr>
          <w:rFonts w:hint="eastAsia" w:ascii="宋体" w:hAnsi="宋体" w:cs="宋体"/>
          <w:color w:val="000000" w:themeColor="text1"/>
          <w:sz w:val="24"/>
          <w14:textFill>
            <w14:solidFill>
              <w14:schemeClr w14:val="tx1"/>
            </w14:solidFill>
          </w14:textFill>
        </w:rPr>
        <w:t>年月日</w:t>
      </w:r>
    </w:p>
    <w:p w14:paraId="12921463">
      <w:pPr>
        <w:snapToGrid w:val="0"/>
        <w:jc w:val="center"/>
        <w:rPr>
          <w:rFonts w:ascii="宋体"/>
          <w:b/>
          <w:color w:val="000000" w:themeColor="text1"/>
          <w:sz w:val="28"/>
          <w:szCs w:val="28"/>
          <w14:textFill>
            <w14:solidFill>
              <w14:schemeClr w14:val="tx1"/>
            </w14:solidFill>
          </w14:textFill>
        </w:rPr>
      </w:pPr>
      <w:r>
        <w:rPr>
          <w:rFonts w:ascii="宋体"/>
          <w:b/>
          <w:color w:val="000000" w:themeColor="text1"/>
          <w:sz w:val="28"/>
          <w:szCs w:val="28"/>
          <w14:textFill>
            <w14:solidFill>
              <w14:schemeClr w14:val="tx1"/>
            </w14:solidFill>
          </w14:textFill>
        </w:rPr>
        <w:br w:type="page"/>
      </w:r>
    </w:p>
    <w:p w14:paraId="47D31FE3">
      <w:pPr>
        <w:spacing w:line="320" w:lineRule="exact"/>
        <w:jc w:val="center"/>
        <w:rPr>
          <w:rFonts w:asci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供应商直接管理关系信息表</w:t>
      </w:r>
    </w:p>
    <w:p w14:paraId="4BB7BE37">
      <w:pPr>
        <w:snapToGrid w:val="0"/>
        <w:spacing w:line="360" w:lineRule="auto"/>
        <w:jc w:val="center"/>
        <w:rPr>
          <w:rFonts w:ascii="宋体"/>
          <w:b/>
          <w:color w:val="000000" w:themeColor="text1"/>
          <w:sz w:val="24"/>
          <w14:textFill>
            <w14:solidFill>
              <w14:schemeClr w14:val="tx1"/>
            </w14:solidFill>
          </w14:textFill>
        </w:rPr>
      </w:pPr>
    </w:p>
    <w:tbl>
      <w:tblPr>
        <w:tblStyle w:val="43"/>
        <w:tblW w:w="0" w:type="auto"/>
        <w:jc w:val="center"/>
        <w:tblLayout w:type="fixed"/>
        <w:tblCellMar>
          <w:top w:w="0" w:type="dxa"/>
          <w:left w:w="0" w:type="dxa"/>
          <w:bottom w:w="0" w:type="dxa"/>
          <w:right w:w="0" w:type="dxa"/>
        </w:tblCellMar>
      </w:tblPr>
      <w:tblGrid>
        <w:gridCol w:w="808"/>
        <w:gridCol w:w="3600"/>
        <w:gridCol w:w="3555"/>
        <w:gridCol w:w="1689"/>
      </w:tblGrid>
      <w:tr w14:paraId="657A374E">
        <w:tblPrEx>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0A5F0F5">
            <w:pPr>
              <w:widowControl/>
              <w:spacing w:line="360" w:lineRule="auto"/>
              <w:contextualSpacing/>
              <w:jc w:val="center"/>
              <w:rPr>
                <w:rFonts w:asci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序号</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2DBBF00">
            <w:pPr>
              <w:widowControl/>
              <w:spacing w:line="360" w:lineRule="auto"/>
              <w:contextualSpacing/>
              <w:jc w:val="center"/>
              <w:rPr>
                <w:rFonts w:asci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504F269">
            <w:pPr>
              <w:widowControl/>
              <w:spacing w:line="360" w:lineRule="auto"/>
              <w:contextualSpacing/>
              <w:jc w:val="center"/>
              <w:rPr>
                <w:rFonts w:asci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2836129">
            <w:pPr>
              <w:widowControl/>
              <w:spacing w:line="360" w:lineRule="auto"/>
              <w:contextualSpacing/>
              <w:jc w:val="center"/>
              <w:rPr>
                <w:rFonts w:asci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相互关系</w:t>
            </w:r>
          </w:p>
        </w:tc>
      </w:tr>
      <w:tr w14:paraId="22AEE89C">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F56FEC1">
            <w:pPr>
              <w:widowControl/>
              <w:spacing w:line="360" w:lineRule="auto"/>
              <w:contextualSpacing/>
              <w:jc w:val="center"/>
              <w:rPr>
                <w:rFonts w:asci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1</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2FA3558">
            <w:pPr>
              <w:widowControl/>
              <w:spacing w:line="360" w:lineRule="auto"/>
              <w:contextualSpacing/>
              <w:jc w:val="center"/>
              <w:rPr>
                <w:rFonts w:ascii="宋体" w:cs="宋体"/>
                <w:color w:val="000000" w:themeColor="text1"/>
                <w:kern w:val="0"/>
                <w:sz w:val="24"/>
                <w14:textFill>
                  <w14:solidFill>
                    <w14:schemeClr w14:val="tx1"/>
                  </w14:solidFill>
                </w14:textFill>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56048FE">
            <w:pPr>
              <w:widowControl/>
              <w:spacing w:line="360" w:lineRule="auto"/>
              <w:contextualSpacing/>
              <w:jc w:val="center"/>
              <w:rPr>
                <w:rFonts w:ascii="宋体" w:cs="宋体"/>
                <w:color w:val="000000" w:themeColor="text1"/>
                <w:kern w:val="0"/>
                <w:sz w:val="24"/>
                <w14:textFill>
                  <w14:solidFill>
                    <w14:schemeClr w14:val="tx1"/>
                  </w14:solidFill>
                </w14:textFill>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1EB13DC">
            <w:pPr>
              <w:widowControl/>
              <w:spacing w:line="360" w:lineRule="auto"/>
              <w:contextualSpacing/>
              <w:jc w:val="center"/>
              <w:rPr>
                <w:rFonts w:ascii="宋体" w:cs="宋体"/>
                <w:color w:val="000000" w:themeColor="text1"/>
                <w:kern w:val="0"/>
                <w:sz w:val="24"/>
                <w14:textFill>
                  <w14:solidFill>
                    <w14:schemeClr w14:val="tx1"/>
                  </w14:solidFill>
                </w14:textFill>
              </w:rPr>
            </w:pPr>
          </w:p>
        </w:tc>
      </w:tr>
      <w:tr w14:paraId="0CB9195F">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39BF64A">
            <w:pPr>
              <w:widowControl/>
              <w:spacing w:line="360" w:lineRule="auto"/>
              <w:contextualSpacing/>
              <w:jc w:val="center"/>
              <w:rPr>
                <w:rFonts w:asci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2</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BD5AB3C">
            <w:pPr>
              <w:widowControl/>
              <w:spacing w:line="360" w:lineRule="auto"/>
              <w:contextualSpacing/>
              <w:jc w:val="center"/>
              <w:rPr>
                <w:rFonts w:ascii="宋体" w:cs="宋体"/>
                <w:color w:val="000000" w:themeColor="text1"/>
                <w:kern w:val="0"/>
                <w:sz w:val="24"/>
                <w14:textFill>
                  <w14:solidFill>
                    <w14:schemeClr w14:val="tx1"/>
                  </w14:solidFill>
                </w14:textFill>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6DD8BAB">
            <w:pPr>
              <w:widowControl/>
              <w:spacing w:line="360" w:lineRule="auto"/>
              <w:contextualSpacing/>
              <w:jc w:val="center"/>
              <w:rPr>
                <w:rFonts w:ascii="宋体" w:cs="宋体"/>
                <w:color w:val="000000" w:themeColor="text1"/>
                <w:kern w:val="0"/>
                <w:sz w:val="24"/>
                <w14:textFill>
                  <w14:solidFill>
                    <w14:schemeClr w14:val="tx1"/>
                  </w14:solidFill>
                </w14:textFill>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2A3E6E2">
            <w:pPr>
              <w:widowControl/>
              <w:spacing w:line="360" w:lineRule="auto"/>
              <w:contextualSpacing/>
              <w:jc w:val="center"/>
              <w:rPr>
                <w:rFonts w:ascii="宋体" w:cs="宋体"/>
                <w:color w:val="000000" w:themeColor="text1"/>
                <w:kern w:val="0"/>
                <w:sz w:val="24"/>
                <w14:textFill>
                  <w14:solidFill>
                    <w14:schemeClr w14:val="tx1"/>
                  </w14:solidFill>
                </w14:textFill>
              </w:rPr>
            </w:pPr>
          </w:p>
        </w:tc>
      </w:tr>
      <w:tr w14:paraId="3710E54E">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D31ED9D">
            <w:pPr>
              <w:widowControl/>
              <w:spacing w:line="360" w:lineRule="auto"/>
              <w:contextualSpacing/>
              <w:jc w:val="center"/>
              <w:rPr>
                <w:rFonts w:asci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3</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C1D840C">
            <w:pPr>
              <w:widowControl/>
              <w:spacing w:line="360" w:lineRule="auto"/>
              <w:contextualSpacing/>
              <w:jc w:val="center"/>
              <w:rPr>
                <w:rFonts w:ascii="宋体" w:cs="宋体"/>
                <w:color w:val="000000" w:themeColor="text1"/>
                <w:kern w:val="0"/>
                <w:sz w:val="24"/>
                <w14:textFill>
                  <w14:solidFill>
                    <w14:schemeClr w14:val="tx1"/>
                  </w14:solidFill>
                </w14:textFill>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0485D56">
            <w:pPr>
              <w:widowControl/>
              <w:spacing w:line="360" w:lineRule="auto"/>
              <w:contextualSpacing/>
              <w:jc w:val="center"/>
              <w:rPr>
                <w:rFonts w:ascii="宋体" w:cs="宋体"/>
                <w:color w:val="000000" w:themeColor="text1"/>
                <w:kern w:val="0"/>
                <w:sz w:val="24"/>
                <w14:textFill>
                  <w14:solidFill>
                    <w14:schemeClr w14:val="tx1"/>
                  </w14:solidFill>
                </w14:textFill>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E334AF8">
            <w:pPr>
              <w:widowControl/>
              <w:spacing w:line="360" w:lineRule="auto"/>
              <w:contextualSpacing/>
              <w:jc w:val="center"/>
              <w:rPr>
                <w:rFonts w:ascii="宋体" w:cs="宋体"/>
                <w:color w:val="000000" w:themeColor="text1"/>
                <w:kern w:val="0"/>
                <w:sz w:val="24"/>
                <w14:textFill>
                  <w14:solidFill>
                    <w14:schemeClr w14:val="tx1"/>
                  </w14:solidFill>
                </w14:textFill>
              </w:rPr>
            </w:pPr>
          </w:p>
        </w:tc>
      </w:tr>
      <w:tr w14:paraId="7BE8E98C">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EFB6FFC">
            <w:pPr>
              <w:widowControl/>
              <w:spacing w:line="360" w:lineRule="auto"/>
              <w:contextualSpacing/>
              <w:jc w:val="center"/>
              <w:rPr>
                <w:rFonts w:asci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64C9AE0">
            <w:pPr>
              <w:widowControl/>
              <w:spacing w:line="360" w:lineRule="auto"/>
              <w:contextualSpacing/>
              <w:jc w:val="center"/>
              <w:rPr>
                <w:rFonts w:ascii="宋体" w:cs="宋体"/>
                <w:color w:val="000000" w:themeColor="text1"/>
                <w:kern w:val="0"/>
                <w:sz w:val="24"/>
                <w14:textFill>
                  <w14:solidFill>
                    <w14:schemeClr w14:val="tx1"/>
                  </w14:solidFill>
                </w14:textFill>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AC234BC">
            <w:pPr>
              <w:widowControl/>
              <w:spacing w:line="360" w:lineRule="auto"/>
              <w:contextualSpacing/>
              <w:jc w:val="center"/>
              <w:rPr>
                <w:rFonts w:ascii="宋体" w:cs="宋体"/>
                <w:color w:val="000000" w:themeColor="text1"/>
                <w:kern w:val="0"/>
                <w:sz w:val="24"/>
                <w14:textFill>
                  <w14:solidFill>
                    <w14:schemeClr w14:val="tx1"/>
                  </w14:solidFill>
                </w14:textFill>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F62F840">
            <w:pPr>
              <w:widowControl/>
              <w:spacing w:line="360" w:lineRule="auto"/>
              <w:contextualSpacing/>
              <w:jc w:val="center"/>
              <w:rPr>
                <w:rFonts w:ascii="宋体" w:cs="宋体"/>
                <w:color w:val="000000" w:themeColor="text1"/>
                <w:kern w:val="0"/>
                <w:sz w:val="24"/>
                <w14:textFill>
                  <w14:solidFill>
                    <w14:schemeClr w14:val="tx1"/>
                  </w14:solidFill>
                </w14:textFill>
              </w:rPr>
            </w:pPr>
          </w:p>
        </w:tc>
      </w:tr>
    </w:tbl>
    <w:p w14:paraId="3A1BBB86">
      <w:pPr>
        <w:spacing w:line="360" w:lineRule="auto"/>
        <w:contextualSpacing/>
        <w:jc w:val="left"/>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注：</w:t>
      </w:r>
    </w:p>
    <w:p w14:paraId="03CD31A1">
      <w:pPr>
        <w:spacing w:line="360" w:lineRule="auto"/>
        <w:ind w:firstLine="480" w:firstLineChars="200"/>
        <w:contextualSpacing/>
        <w:jc w:val="left"/>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管理关系：是指不具有出资持股关系的其他单位之间存在的管理与被管理关系，如一些上下级关系的事业单位和团体组织。</w:t>
      </w:r>
    </w:p>
    <w:p w14:paraId="13D7C4DF">
      <w:pPr>
        <w:spacing w:line="360" w:lineRule="auto"/>
        <w:ind w:firstLine="480" w:firstLineChars="200"/>
        <w:contextualSpacing/>
        <w:jc w:val="left"/>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w:t>
      </w:r>
      <w:r>
        <w:rPr>
          <w:rFonts w:hint="eastAsia" w:ascii="宋体" w:hAnsi="宋体"/>
          <w:color w:val="000000" w:themeColor="text1"/>
          <w:spacing w:val="-6"/>
          <w:sz w:val="24"/>
          <w14:textFill>
            <w14:solidFill>
              <w14:schemeClr w14:val="tx1"/>
            </w14:solidFill>
          </w14:textFill>
        </w:rPr>
        <w:t>本表所指的管理关系仅限于直接管理关系，不包括间接的管理关系。</w:t>
      </w:r>
    </w:p>
    <w:p w14:paraId="5A694BF1">
      <w:pPr>
        <w:spacing w:line="360" w:lineRule="auto"/>
        <w:ind w:firstLine="480" w:firstLineChars="200"/>
        <w:contextualSpacing/>
        <w:jc w:val="left"/>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3.</w:t>
      </w:r>
      <w:r>
        <w:rPr>
          <w:rFonts w:hint="eastAsia" w:ascii="宋体" w:hAnsi="宋体"/>
          <w:color w:val="000000" w:themeColor="text1"/>
          <w:sz w:val="24"/>
          <w14:textFill>
            <w14:solidFill>
              <w14:schemeClr w14:val="tx1"/>
            </w14:solidFill>
          </w14:textFill>
        </w:rPr>
        <w:t>供应商不存在直接管理关系的，则在“直接管理关系单位名称”填“无”。</w:t>
      </w:r>
    </w:p>
    <w:p w14:paraId="31D7989B">
      <w:pPr>
        <w:spacing w:line="360" w:lineRule="auto"/>
        <w:contextualSpacing/>
        <w:jc w:val="left"/>
        <w:rPr>
          <w:rFonts w:ascii="宋体"/>
          <w:color w:val="000000" w:themeColor="text1"/>
          <w:sz w:val="28"/>
          <w:szCs w:val="28"/>
          <w14:textFill>
            <w14:solidFill>
              <w14:schemeClr w14:val="tx1"/>
            </w14:solidFill>
          </w14:textFill>
        </w:rPr>
      </w:pPr>
    </w:p>
    <w:p w14:paraId="66B05477">
      <w:pPr>
        <w:spacing w:line="360" w:lineRule="auto"/>
        <w:contextualSpacing/>
        <w:jc w:val="left"/>
        <w:rPr>
          <w:rFonts w:ascii="宋体"/>
          <w:color w:val="000000" w:themeColor="text1"/>
          <w:sz w:val="28"/>
          <w:szCs w:val="28"/>
          <w14:textFill>
            <w14:solidFill>
              <w14:schemeClr w14:val="tx1"/>
            </w14:solidFill>
          </w14:textFill>
        </w:rPr>
      </w:pPr>
    </w:p>
    <w:p w14:paraId="3DD94227">
      <w:pPr>
        <w:spacing w:line="360" w:lineRule="auto"/>
        <w:contextualSpacing/>
        <w:jc w:val="left"/>
        <w:rPr>
          <w:color w:val="000000" w:themeColor="text1"/>
          <w:sz w:val="28"/>
          <w:szCs w:val="28"/>
          <w14:textFill>
            <w14:solidFill>
              <w14:schemeClr w14:val="tx1"/>
            </w14:solidFill>
          </w14:textFill>
        </w:rPr>
      </w:pPr>
    </w:p>
    <w:p w14:paraId="46C840B4">
      <w:pPr>
        <w:spacing w:line="360" w:lineRule="auto"/>
        <w:contextualSpacing/>
        <w:jc w:val="left"/>
        <w:rPr>
          <w:color w:val="000000" w:themeColor="text1"/>
          <w:sz w:val="28"/>
          <w:szCs w:val="28"/>
          <w14:textFill>
            <w14:solidFill>
              <w14:schemeClr w14:val="tx1"/>
            </w14:solidFill>
          </w14:textFill>
        </w:rPr>
      </w:pPr>
    </w:p>
    <w:p w14:paraId="2C6E49A0">
      <w:pPr>
        <w:spacing w:line="360" w:lineRule="auto"/>
        <w:contextualSpacing/>
        <w:jc w:val="left"/>
        <w:rPr>
          <w:color w:val="000000" w:themeColor="text1"/>
          <w:sz w:val="28"/>
          <w:szCs w:val="28"/>
          <w14:textFill>
            <w14:solidFill>
              <w14:schemeClr w14:val="tx1"/>
            </w14:solidFill>
          </w14:textFill>
        </w:rPr>
      </w:pPr>
    </w:p>
    <w:p w14:paraId="2C6346E5">
      <w:pPr>
        <w:spacing w:line="360" w:lineRule="auto"/>
        <w:contextualSpacing/>
        <w:jc w:val="left"/>
        <w:rPr>
          <w:rFonts w:ascii="宋体"/>
          <w:color w:val="000000" w:themeColor="text1"/>
          <w:sz w:val="28"/>
          <w:szCs w:val="28"/>
          <w14:textFill>
            <w14:solidFill>
              <w14:schemeClr w14:val="tx1"/>
            </w14:solidFill>
          </w14:textFill>
        </w:rPr>
      </w:pPr>
    </w:p>
    <w:p w14:paraId="12F3BBA6">
      <w:pPr>
        <w:spacing w:line="360" w:lineRule="auto"/>
        <w:ind w:right="480"/>
        <w:contextualSpacing/>
        <w:jc w:val="center"/>
        <w:rPr>
          <w:rFonts w:asci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法定代表人或者委托代理人（签字或者电子签名）：</w:t>
      </w:r>
    </w:p>
    <w:p w14:paraId="2512BA82">
      <w:pPr>
        <w:spacing w:line="360" w:lineRule="auto"/>
        <w:ind w:right="480" w:firstLine="3360" w:firstLineChars="1400"/>
        <w:contextualSpacing/>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供应商（电子签章）：</w:t>
      </w:r>
    </w:p>
    <w:p w14:paraId="79702C45">
      <w:pPr>
        <w:spacing w:line="360" w:lineRule="auto"/>
        <w:ind w:firstLine="4080" w:firstLineChars="1700"/>
        <w:contextualSpacing/>
        <w:jc w:val="left"/>
        <w:rPr>
          <w:rFonts w:ascii="宋体"/>
          <w:color w:val="000000" w:themeColor="text1"/>
          <w:sz w:val="28"/>
          <w:szCs w:val="28"/>
          <w14:textFill>
            <w14:solidFill>
              <w14:schemeClr w14:val="tx1"/>
            </w14:solidFill>
          </w14:textFill>
        </w:rPr>
      </w:pPr>
      <w:r>
        <w:rPr>
          <w:rFonts w:hint="eastAsia" w:ascii="宋体" w:hAnsi="宋体"/>
          <w:color w:val="000000" w:themeColor="text1"/>
          <w:sz w:val="24"/>
          <w14:textFill>
            <w14:solidFill>
              <w14:schemeClr w14:val="tx1"/>
            </w14:solidFill>
          </w14:textFill>
        </w:rPr>
        <w:t>年月日</w:t>
      </w:r>
    </w:p>
    <w:p w14:paraId="116811E6">
      <w:pPr>
        <w:spacing w:line="320" w:lineRule="exact"/>
        <w:jc w:val="center"/>
        <w:rPr>
          <w:rFonts w:ascii="宋体"/>
          <w:b/>
          <w:color w:val="000000" w:themeColor="text1"/>
          <w:sz w:val="32"/>
          <w:szCs w:val="32"/>
          <w14:textFill>
            <w14:solidFill>
              <w14:schemeClr w14:val="tx1"/>
            </w14:solidFill>
          </w14:textFill>
        </w:rPr>
      </w:pPr>
      <w:r>
        <w:rPr>
          <w:rFonts w:ascii="宋体"/>
          <w:color w:val="000000" w:themeColor="text1"/>
          <w:sz w:val="28"/>
          <w:szCs w:val="28"/>
          <w14:textFill>
            <w14:solidFill>
              <w14:schemeClr w14:val="tx1"/>
            </w14:solidFill>
          </w14:textFill>
        </w:rPr>
        <w:br w:type="page"/>
      </w:r>
      <w:r>
        <w:rPr>
          <w:rFonts w:hint="eastAsia" w:ascii="宋体" w:hAnsi="宋体"/>
          <w:b/>
          <w:color w:val="000000" w:themeColor="text1"/>
          <w:sz w:val="32"/>
          <w:szCs w:val="32"/>
          <w14:textFill>
            <w14:solidFill>
              <w14:schemeClr w14:val="tx1"/>
            </w14:solidFill>
          </w14:textFill>
        </w:rPr>
        <w:t>竞标声明</w:t>
      </w:r>
    </w:p>
    <w:p w14:paraId="7777763B">
      <w:pPr>
        <w:spacing w:line="320" w:lineRule="exact"/>
        <w:jc w:val="center"/>
        <w:rPr>
          <w:rFonts w:ascii="宋体"/>
          <w:color w:val="000000" w:themeColor="text1"/>
          <w:sz w:val="24"/>
          <w:szCs w:val="20"/>
          <w14:textFill>
            <w14:solidFill>
              <w14:schemeClr w14:val="tx1"/>
            </w14:solidFill>
          </w14:textFill>
        </w:rPr>
      </w:pPr>
    </w:p>
    <w:p w14:paraId="0231A7D6">
      <w:pPr>
        <w:spacing w:line="360" w:lineRule="auto"/>
        <w:contextualSpacing/>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致：</w:t>
      </w:r>
      <w:r>
        <w:rPr>
          <w:rFonts w:hint="eastAsia" w:ascii="宋体" w:hAnsi="宋体" w:cs="宋体"/>
          <w:color w:val="000000" w:themeColor="text1"/>
          <w:sz w:val="24"/>
          <w:u w:val="single"/>
          <w14:textFill>
            <w14:solidFill>
              <w14:schemeClr w14:val="tx1"/>
            </w14:solidFill>
          </w14:textFill>
        </w:rPr>
        <w:t>（采购人名称）</w:t>
      </w:r>
      <w:r>
        <w:rPr>
          <w:rFonts w:hint="eastAsia" w:ascii="宋体" w:hAnsi="宋体" w:cs="宋体"/>
          <w:color w:val="000000" w:themeColor="text1"/>
          <w:sz w:val="24"/>
          <w14:textFill>
            <w14:solidFill>
              <w14:schemeClr w14:val="tx1"/>
            </w14:solidFill>
          </w14:textFill>
        </w:rPr>
        <w:t>：</w:t>
      </w:r>
    </w:p>
    <w:p w14:paraId="4664D3EA">
      <w:pPr>
        <w:spacing w:line="360" w:lineRule="auto"/>
        <w:ind w:firstLine="480" w:firstLineChars="200"/>
        <w:contextualSpacing/>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我方</w:t>
      </w:r>
      <w:r>
        <w:rPr>
          <w:rFonts w:hint="eastAsia" w:ascii="宋体" w:hAnsi="宋体" w:cs="宋体"/>
          <w:color w:val="000000" w:themeColor="text1"/>
          <w:sz w:val="24"/>
          <w:u w:val="single"/>
          <w14:textFill>
            <w14:solidFill>
              <w14:schemeClr w14:val="tx1"/>
            </w14:solidFill>
          </w14:textFill>
        </w:rPr>
        <w:t>（供应商名称）</w:t>
      </w:r>
      <w:r>
        <w:rPr>
          <w:rFonts w:hint="eastAsia" w:ascii="宋体" w:hAnsi="宋体" w:cs="宋体"/>
          <w:color w:val="000000" w:themeColor="text1"/>
          <w:sz w:val="24"/>
          <w14:textFill>
            <w14:solidFill>
              <w14:schemeClr w14:val="tx1"/>
            </w14:solidFill>
          </w14:textFill>
        </w:rPr>
        <w:t>系中华人民共和国合法供应商，经营地址。</w:t>
      </w:r>
    </w:p>
    <w:p w14:paraId="02611F2A">
      <w:pPr>
        <w:spacing w:line="360" w:lineRule="auto"/>
        <w:ind w:firstLine="480" w:firstLineChars="200"/>
        <w:contextualSpacing/>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我方愿意参加贵方组织的</w:t>
      </w:r>
      <w:r>
        <w:rPr>
          <w:rFonts w:hint="eastAsia" w:ascii="宋体" w:hAnsi="宋体" w:cs="宋体"/>
          <w:color w:val="000000" w:themeColor="text1"/>
          <w:sz w:val="24"/>
          <w:u w:val="single"/>
          <w14:textFill>
            <w14:solidFill>
              <w14:schemeClr w14:val="tx1"/>
            </w14:solidFill>
          </w14:textFill>
        </w:rPr>
        <w:t>（项目名称）（项目编号）</w:t>
      </w:r>
      <w:r>
        <w:rPr>
          <w:rFonts w:hint="eastAsia" w:ascii="宋体" w:hAnsi="宋体" w:cs="宋体"/>
          <w:color w:val="000000" w:themeColor="text1"/>
          <w:sz w:val="24"/>
          <w14:textFill>
            <w14:solidFill>
              <w14:schemeClr w14:val="tx1"/>
            </w14:solidFill>
          </w14:textFill>
        </w:rPr>
        <w:t>项目的竞标，为便于贵方公正、择优地确定成交供应商及其服务，我方就本次竞标有关事项郑重声明如下：</w:t>
      </w:r>
    </w:p>
    <w:p w14:paraId="78E8BD93">
      <w:pPr>
        <w:spacing w:line="360" w:lineRule="auto"/>
        <w:ind w:firstLine="480" w:firstLineChars="200"/>
        <w:contextualSpacing/>
        <w:rPr>
          <w:rFonts w:asci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我方向贵方提交的所有响应文件、资料都是准确的和真实的。</w:t>
      </w:r>
    </w:p>
    <w:p w14:paraId="12229BC7">
      <w:pPr>
        <w:spacing w:line="360" w:lineRule="auto"/>
        <w:ind w:firstLine="480" w:firstLineChars="200"/>
        <w:contextualSpacing/>
        <w:rPr>
          <w:rFonts w:asci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我方不是为本次采购项目提供整体设计、规范编制或者项目管理、监理、检测等服务的供应商</w:t>
      </w:r>
      <w:r>
        <w:rPr>
          <w:rFonts w:hint="eastAsia" w:ascii="宋体" w:hAnsi="宋体" w:cs="宋体"/>
          <w:color w:val="000000" w:themeColor="text1"/>
          <w:sz w:val="24"/>
          <w14:textFill>
            <w14:solidFill>
              <w14:schemeClr w14:val="tx1"/>
            </w14:solidFill>
          </w14:textFill>
        </w:rPr>
        <w:t>。</w:t>
      </w:r>
    </w:p>
    <w:p w14:paraId="7FEFE36E">
      <w:pPr>
        <w:spacing w:line="360" w:lineRule="auto"/>
        <w:ind w:firstLine="480" w:firstLineChars="200"/>
        <w:contextualSpacing/>
        <w:rPr>
          <w:rFonts w:asci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3.</w:t>
      </w:r>
      <w:r>
        <w:rPr>
          <w:rFonts w:hint="eastAsia" w:ascii="宋体" w:hAnsi="宋体" w:cs="宋体"/>
          <w:color w:val="000000" w:themeColor="text1"/>
          <w:sz w:val="24"/>
          <w14:textFill>
            <w14:solidFill>
              <w14:schemeClr w14:val="tx1"/>
            </w14:solidFill>
          </w14:textFill>
        </w:rPr>
        <w:t>在此，我方宣布同意如下：</w:t>
      </w:r>
    </w:p>
    <w:p w14:paraId="75B33897">
      <w:pPr>
        <w:spacing w:line="360" w:lineRule="auto"/>
        <w:ind w:firstLine="480" w:firstLineChars="200"/>
        <w:contextualSpacing/>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r>
        <w:rPr>
          <w:rFonts w:ascii="宋体" w:hAnsi="宋体" w:cs="宋体"/>
          <w:color w:val="000000" w:themeColor="text1"/>
          <w:sz w:val="24"/>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）将按磋商文件的约定履行合同责任和义务；</w:t>
      </w:r>
    </w:p>
    <w:p w14:paraId="49E2BEE1">
      <w:pPr>
        <w:spacing w:line="360" w:lineRule="auto"/>
        <w:ind w:firstLine="480" w:firstLineChars="200"/>
        <w:contextualSpacing/>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r>
        <w:rPr>
          <w:rFonts w:ascii="宋体" w:hAnsi="宋体" w:cs="宋体"/>
          <w:color w:val="000000" w:themeColor="text1"/>
          <w:sz w:val="24"/>
          <w14:textFill>
            <w14:solidFill>
              <w14:schemeClr w14:val="tx1"/>
            </w14:solidFill>
          </w14:textFill>
        </w:rPr>
        <w:t>2</w:t>
      </w:r>
      <w:r>
        <w:rPr>
          <w:rFonts w:hint="eastAsia" w:ascii="宋体" w:hAnsi="宋体" w:cs="宋体"/>
          <w:color w:val="000000" w:themeColor="text1"/>
          <w:sz w:val="24"/>
          <w14:textFill>
            <w14:solidFill>
              <w14:schemeClr w14:val="tx1"/>
            </w14:solidFill>
          </w14:textFill>
        </w:rPr>
        <w:t>）已详细审查全部磋商文件，包括澄清或者更正公告（如有）；</w:t>
      </w:r>
    </w:p>
    <w:p w14:paraId="7DE7071A">
      <w:pPr>
        <w:spacing w:line="360" w:lineRule="auto"/>
        <w:ind w:firstLine="480" w:firstLineChars="200"/>
        <w:contextualSpacing/>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r>
        <w:rPr>
          <w:rFonts w:ascii="宋体" w:hAnsi="宋体" w:cs="宋体"/>
          <w:color w:val="000000" w:themeColor="text1"/>
          <w:sz w:val="24"/>
          <w14:textFill>
            <w14:solidFill>
              <w14:schemeClr w14:val="tx1"/>
            </w14:solidFill>
          </w14:textFill>
        </w:rPr>
        <w:t>3</w:t>
      </w:r>
      <w:r>
        <w:rPr>
          <w:rFonts w:hint="eastAsia" w:ascii="宋体" w:hAnsi="宋体" w:cs="宋体"/>
          <w:color w:val="000000" w:themeColor="text1"/>
          <w:sz w:val="24"/>
          <w14:textFill>
            <w14:solidFill>
              <w14:schemeClr w14:val="tx1"/>
            </w14:solidFill>
          </w14:textFill>
        </w:rPr>
        <w:t>）同意提供按照贵方可能要求的与磋商有关的一切数据或者资料；</w:t>
      </w:r>
    </w:p>
    <w:p w14:paraId="698C1805">
      <w:pPr>
        <w:spacing w:line="360" w:lineRule="auto"/>
        <w:ind w:firstLine="480" w:firstLineChars="200"/>
        <w:contextualSpacing/>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r>
        <w:rPr>
          <w:rFonts w:ascii="宋体" w:hAnsi="宋体" w:cs="宋体"/>
          <w:color w:val="000000" w:themeColor="text1"/>
          <w:sz w:val="24"/>
          <w14:textFill>
            <w14:solidFill>
              <w14:schemeClr w14:val="tx1"/>
            </w14:solidFill>
          </w14:textFill>
        </w:rPr>
        <w:t>4</w:t>
      </w:r>
      <w:r>
        <w:rPr>
          <w:rFonts w:hint="eastAsia" w:ascii="宋体" w:hAnsi="宋体" w:cs="宋体"/>
          <w:color w:val="000000" w:themeColor="text1"/>
          <w:sz w:val="24"/>
          <w14:textFill>
            <w14:solidFill>
              <w14:schemeClr w14:val="tx1"/>
            </w14:solidFill>
          </w14:textFill>
        </w:rPr>
        <w:t>）响应磋商文件规定的竞标有效期。</w:t>
      </w:r>
    </w:p>
    <w:p w14:paraId="3C855A8E">
      <w:pPr>
        <w:spacing w:line="360" w:lineRule="auto"/>
        <w:ind w:firstLine="480" w:firstLineChars="200"/>
        <w:contextualSpacing/>
        <w:rPr>
          <w:rFonts w:asci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4.</w:t>
      </w:r>
      <w:r>
        <w:rPr>
          <w:rFonts w:hint="eastAsia" w:ascii="宋体" w:hAnsi="宋体" w:cs="宋体"/>
          <w:color w:val="000000" w:themeColor="text1"/>
          <w:sz w:val="24"/>
          <w14:textFill>
            <w14:solidFill>
              <w14:schemeClr w14:val="tx1"/>
            </w14:solidFill>
          </w14:textFill>
        </w:rPr>
        <w:t>我方承诺符合《中华人民共和国政府采购法》第二十二条规定：</w:t>
      </w:r>
    </w:p>
    <w:p w14:paraId="1EDEB0FC">
      <w:pPr>
        <w:spacing w:line="360" w:lineRule="auto"/>
        <w:ind w:firstLine="480" w:firstLineChars="200"/>
        <w:contextualSpacing/>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r>
        <w:rPr>
          <w:rFonts w:ascii="宋体" w:hAnsi="宋体" w:cs="宋体"/>
          <w:color w:val="000000" w:themeColor="text1"/>
          <w:sz w:val="24"/>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）具有独立承担民事责任的能力；</w:t>
      </w:r>
    </w:p>
    <w:p w14:paraId="61600F55">
      <w:pPr>
        <w:spacing w:line="360" w:lineRule="auto"/>
        <w:ind w:firstLine="480" w:firstLineChars="200"/>
        <w:contextualSpacing/>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r>
        <w:rPr>
          <w:rFonts w:ascii="宋体" w:hAnsi="宋体" w:cs="宋体"/>
          <w:color w:val="000000" w:themeColor="text1"/>
          <w:sz w:val="24"/>
          <w14:textFill>
            <w14:solidFill>
              <w14:schemeClr w14:val="tx1"/>
            </w14:solidFill>
          </w14:textFill>
        </w:rPr>
        <w:t>2</w:t>
      </w:r>
      <w:r>
        <w:rPr>
          <w:rFonts w:hint="eastAsia" w:ascii="宋体" w:hAnsi="宋体" w:cs="宋体"/>
          <w:color w:val="000000" w:themeColor="text1"/>
          <w:sz w:val="24"/>
          <w14:textFill>
            <w14:solidFill>
              <w14:schemeClr w14:val="tx1"/>
            </w14:solidFill>
          </w14:textFill>
        </w:rPr>
        <w:t>）具有良好的商业信誉和健全的财务会计制度；</w:t>
      </w:r>
    </w:p>
    <w:p w14:paraId="3A98E623">
      <w:pPr>
        <w:spacing w:line="360" w:lineRule="auto"/>
        <w:ind w:firstLine="480" w:firstLineChars="200"/>
        <w:contextualSpacing/>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r>
        <w:rPr>
          <w:rFonts w:ascii="宋体" w:hAnsi="宋体" w:cs="宋体"/>
          <w:color w:val="000000" w:themeColor="text1"/>
          <w:sz w:val="24"/>
          <w14:textFill>
            <w14:solidFill>
              <w14:schemeClr w14:val="tx1"/>
            </w14:solidFill>
          </w14:textFill>
        </w:rPr>
        <w:t>3</w:t>
      </w:r>
      <w:r>
        <w:rPr>
          <w:rFonts w:hint="eastAsia" w:ascii="宋体" w:hAnsi="宋体" w:cs="宋体"/>
          <w:color w:val="000000" w:themeColor="text1"/>
          <w:sz w:val="24"/>
          <w14:textFill>
            <w14:solidFill>
              <w14:schemeClr w14:val="tx1"/>
            </w14:solidFill>
          </w14:textFill>
        </w:rPr>
        <w:t>）具有履行合同所必需的设备和专业技术能力；</w:t>
      </w:r>
    </w:p>
    <w:p w14:paraId="6FE9C39B">
      <w:pPr>
        <w:spacing w:line="360" w:lineRule="auto"/>
        <w:ind w:firstLine="480" w:firstLineChars="200"/>
        <w:contextualSpacing/>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r>
        <w:rPr>
          <w:rFonts w:ascii="宋体" w:hAnsi="宋体" w:cs="宋体"/>
          <w:color w:val="000000" w:themeColor="text1"/>
          <w:sz w:val="24"/>
          <w14:textFill>
            <w14:solidFill>
              <w14:schemeClr w14:val="tx1"/>
            </w14:solidFill>
          </w14:textFill>
        </w:rPr>
        <w:t>4</w:t>
      </w:r>
      <w:r>
        <w:rPr>
          <w:rFonts w:hint="eastAsia" w:ascii="宋体" w:hAnsi="宋体" w:cs="宋体"/>
          <w:color w:val="000000" w:themeColor="text1"/>
          <w:sz w:val="24"/>
          <w14:textFill>
            <w14:solidFill>
              <w14:schemeClr w14:val="tx1"/>
            </w14:solidFill>
          </w14:textFill>
        </w:rPr>
        <w:t>）有依法缴纳税收和社会保障资金的良好记录；</w:t>
      </w:r>
    </w:p>
    <w:p w14:paraId="766F35CA">
      <w:pPr>
        <w:spacing w:line="360" w:lineRule="auto"/>
        <w:ind w:firstLine="480" w:firstLineChars="200"/>
        <w:contextualSpacing/>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r>
        <w:rPr>
          <w:rFonts w:ascii="宋体" w:hAnsi="宋体" w:cs="宋体"/>
          <w:color w:val="000000" w:themeColor="text1"/>
          <w:sz w:val="24"/>
          <w14:textFill>
            <w14:solidFill>
              <w14:schemeClr w14:val="tx1"/>
            </w14:solidFill>
          </w14:textFill>
        </w:rPr>
        <w:t>5</w:t>
      </w:r>
      <w:r>
        <w:rPr>
          <w:rFonts w:hint="eastAsia" w:ascii="宋体" w:hAnsi="宋体" w:cs="宋体"/>
          <w:color w:val="000000" w:themeColor="text1"/>
          <w:sz w:val="24"/>
          <w14:textFill>
            <w14:solidFill>
              <w14:schemeClr w14:val="tx1"/>
            </w14:solidFill>
          </w14:textFill>
        </w:rPr>
        <w:t>）参加政府采购活动前三年内，在经营活动中没有重大违法记录；</w:t>
      </w:r>
    </w:p>
    <w:p w14:paraId="15D34163">
      <w:pPr>
        <w:spacing w:line="360" w:lineRule="auto"/>
        <w:ind w:firstLine="480" w:firstLineChars="200"/>
        <w:contextualSpacing/>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r>
        <w:rPr>
          <w:rFonts w:ascii="宋体" w:hAnsi="宋体" w:cs="宋体"/>
          <w:color w:val="000000" w:themeColor="text1"/>
          <w:sz w:val="24"/>
          <w14:textFill>
            <w14:solidFill>
              <w14:schemeClr w14:val="tx1"/>
            </w14:solidFill>
          </w14:textFill>
        </w:rPr>
        <w:t>6</w:t>
      </w:r>
      <w:r>
        <w:rPr>
          <w:rFonts w:hint="eastAsia" w:ascii="宋体" w:hAnsi="宋体" w:cs="宋体"/>
          <w:color w:val="000000" w:themeColor="text1"/>
          <w:sz w:val="24"/>
          <w14:textFill>
            <w14:solidFill>
              <w14:schemeClr w14:val="tx1"/>
            </w14:solidFill>
          </w14:textFill>
        </w:rPr>
        <w:t>）法律、行政法规规定的其他条件。</w:t>
      </w:r>
    </w:p>
    <w:p w14:paraId="50A151B3">
      <w:pPr>
        <w:spacing w:line="360" w:lineRule="auto"/>
        <w:ind w:firstLine="480" w:firstLineChars="200"/>
        <w:contextualSpacing/>
        <w:rPr>
          <w:rFonts w:asci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5.</w:t>
      </w:r>
      <w:r>
        <w:rPr>
          <w:rFonts w:hint="eastAsia" w:ascii="宋体" w:hAnsi="宋体" w:cs="宋体"/>
          <w:color w:val="000000" w:themeColor="text1"/>
          <w:sz w:val="24"/>
          <w14:textFill>
            <w14:solidFill>
              <w14:schemeClr w14:val="tx1"/>
            </w14:solidFill>
          </w14:textFill>
        </w:rPr>
        <w:t>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37DCB9C2">
      <w:pPr>
        <w:spacing w:line="360" w:lineRule="auto"/>
        <w:ind w:firstLine="480" w:firstLineChars="200"/>
        <w:contextualSpacing/>
        <w:rPr>
          <w:rFonts w:asci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6.</w:t>
      </w:r>
      <w:r>
        <w:rPr>
          <w:rFonts w:hint="eastAsia" w:ascii="宋体" w:hAnsi="宋体" w:cs="宋体"/>
          <w:color w:val="000000" w:themeColor="text1"/>
          <w:sz w:val="24"/>
          <w14:textFill>
            <w14:solidFill>
              <w14:schemeClr w14:val="tx1"/>
            </w14:solidFill>
          </w14:textFill>
        </w:rPr>
        <w:t>根据《中华人民共和国政府采购法实施条例》第五十条要求对政府采购合同进行公告，但政府采购合同中涉及国家秘密、商业秘密的内容除外。我方就对本次响应文件进行注明如下：（两项内容中必须选择一项）</w:t>
      </w:r>
    </w:p>
    <w:p w14:paraId="40CE5324">
      <w:pPr>
        <w:spacing w:line="360" w:lineRule="auto"/>
        <w:ind w:firstLine="480" w:firstLineChars="200"/>
        <w:contextualSpacing/>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□我方本次响应文件</w:t>
      </w:r>
      <w:r>
        <w:rPr>
          <w:rFonts w:hint="eastAsia" w:ascii="宋体" w:hAnsi="宋体" w:cs="宋体"/>
          <w:color w:val="000000" w:themeColor="text1"/>
          <w:kern w:val="0"/>
          <w:sz w:val="24"/>
          <w14:textFill>
            <w14:solidFill>
              <w14:schemeClr w14:val="tx1"/>
            </w14:solidFill>
          </w14:textFill>
        </w:rPr>
        <w:t>内容中</w:t>
      </w:r>
      <w:r>
        <w:rPr>
          <w:rFonts w:hint="eastAsia" w:ascii="宋体" w:hAnsi="宋体" w:cs="宋体"/>
          <w:color w:val="000000" w:themeColor="text1"/>
          <w:sz w:val="24"/>
          <w14:textFill>
            <w14:solidFill>
              <w14:schemeClr w14:val="tx1"/>
            </w14:solidFill>
          </w14:textFill>
        </w:rPr>
        <w:t>未</w:t>
      </w:r>
      <w:r>
        <w:rPr>
          <w:rFonts w:hint="eastAsia" w:ascii="宋体" w:hAnsi="宋体" w:cs="宋体"/>
          <w:color w:val="000000" w:themeColor="text1"/>
          <w:kern w:val="0"/>
          <w:sz w:val="24"/>
          <w14:textFill>
            <w14:solidFill>
              <w14:schemeClr w14:val="tx1"/>
            </w14:solidFill>
          </w14:textFill>
        </w:rPr>
        <w:t>涉及商业秘密；</w:t>
      </w:r>
    </w:p>
    <w:p w14:paraId="04694A24">
      <w:pPr>
        <w:spacing w:line="360" w:lineRule="auto"/>
        <w:ind w:firstLine="480" w:firstLineChars="200"/>
        <w:contextualSpacing/>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□我方本次响应文件</w:t>
      </w:r>
      <w:r>
        <w:rPr>
          <w:rFonts w:hint="eastAsia" w:ascii="宋体" w:hAnsi="宋体" w:cs="宋体"/>
          <w:color w:val="000000" w:themeColor="text1"/>
          <w:kern w:val="0"/>
          <w:sz w:val="24"/>
          <w14:textFill>
            <w14:solidFill>
              <w14:schemeClr w14:val="tx1"/>
            </w14:solidFill>
          </w14:textFill>
        </w:rPr>
        <w:t>涉及商业秘密的内容有：；</w:t>
      </w:r>
    </w:p>
    <w:p w14:paraId="464986E7">
      <w:pPr>
        <w:pStyle w:val="25"/>
        <w:spacing w:line="360" w:lineRule="auto"/>
        <w:ind w:firstLine="480" w:firstLineChars="200"/>
        <w:contextualSpacing/>
        <w:rPr>
          <w:rFonts w:hAnsi="宋体" w:cs="宋体"/>
          <w:color w:val="000000" w:themeColor="text1"/>
          <w:sz w:val="24"/>
          <w:szCs w:val="24"/>
          <w:u w:val="single"/>
          <w14:textFill>
            <w14:solidFill>
              <w14:schemeClr w14:val="tx1"/>
            </w14:solidFill>
          </w14:textFill>
        </w:rPr>
      </w:pPr>
      <w:r>
        <w:rPr>
          <w:rFonts w:hAnsi="宋体" w:cs="宋体"/>
          <w:color w:val="000000" w:themeColor="text1"/>
          <w:sz w:val="24"/>
          <w:szCs w:val="24"/>
          <w14:textFill>
            <w14:solidFill>
              <w14:schemeClr w14:val="tx1"/>
            </w14:solidFill>
          </w14:textFill>
        </w:rPr>
        <w:t>7.</w:t>
      </w:r>
      <w:r>
        <w:rPr>
          <w:rFonts w:hint="eastAsia" w:hAnsi="宋体" w:cs="宋体"/>
          <w:color w:val="000000" w:themeColor="text1"/>
          <w:sz w:val="24"/>
          <w:szCs w:val="24"/>
          <w14:textFill>
            <w14:solidFill>
              <w14:schemeClr w14:val="tx1"/>
            </w14:solidFill>
          </w14:textFill>
        </w:rPr>
        <w:t>与本磋商有关的一切正式往来信函请寄：邮政编号：</w:t>
      </w:r>
    </w:p>
    <w:p w14:paraId="63F0B6D5">
      <w:pPr>
        <w:pStyle w:val="25"/>
        <w:spacing w:line="360" w:lineRule="auto"/>
        <w:ind w:firstLine="480" w:firstLineChars="200"/>
        <w:contextualSpacing/>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电话</w:t>
      </w:r>
      <w:r>
        <w:rPr>
          <w:rFonts w:hAnsi="宋体" w:cs="宋体"/>
          <w:color w:val="000000" w:themeColor="text1"/>
          <w:sz w:val="24"/>
          <w:szCs w:val="24"/>
          <w14:textFill>
            <w14:solidFill>
              <w14:schemeClr w14:val="tx1"/>
            </w14:solidFill>
          </w14:textFill>
        </w:rPr>
        <w:t>/</w:t>
      </w:r>
      <w:r>
        <w:rPr>
          <w:rFonts w:hint="eastAsia" w:hAnsi="宋体" w:cs="宋体"/>
          <w:color w:val="000000" w:themeColor="text1"/>
          <w:sz w:val="24"/>
          <w:szCs w:val="24"/>
          <w14:textFill>
            <w14:solidFill>
              <w14:schemeClr w14:val="tx1"/>
            </w14:solidFill>
          </w14:textFill>
        </w:rPr>
        <w:t>传真：电子邮箱：</w:t>
      </w:r>
    </w:p>
    <w:p w14:paraId="17A3DC28">
      <w:pPr>
        <w:pStyle w:val="21"/>
        <w:tabs>
          <w:tab w:val="left" w:pos="939"/>
        </w:tabs>
        <w:spacing w:line="360" w:lineRule="auto"/>
        <w:ind w:left="141" w:leftChars="67" w:firstLine="360" w:firstLineChars="150"/>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开户银行：账号：</w:t>
      </w:r>
    </w:p>
    <w:p w14:paraId="7E7BCA76">
      <w:pPr>
        <w:pStyle w:val="21"/>
        <w:tabs>
          <w:tab w:val="left" w:pos="939"/>
        </w:tabs>
        <w:spacing w:line="360" w:lineRule="auto"/>
        <w:ind w:left="0" w:leftChars="0" w:firstLine="480" w:firstLineChars="200"/>
        <w:rPr>
          <w:rFonts w:asci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8.</w:t>
      </w:r>
      <w:r>
        <w:rPr>
          <w:rFonts w:hint="eastAsia" w:ascii="宋体" w:hAnsi="宋体" w:cs="宋体"/>
          <w:color w:val="000000" w:themeColor="text1"/>
          <w:sz w:val="24"/>
          <w14:textFill>
            <w14:solidFill>
              <w14:schemeClr w14:val="tx1"/>
            </w14:solidFill>
          </w14:textFill>
        </w:rPr>
        <w:t>以上事项如有虚假或者隐瞒，我方愿意承担一切后果，并不再寻求任何旨在减轻或者免除法律责任的辩解。</w:t>
      </w:r>
    </w:p>
    <w:p w14:paraId="2123E10A">
      <w:pPr>
        <w:pStyle w:val="21"/>
        <w:tabs>
          <w:tab w:val="left" w:pos="939"/>
        </w:tabs>
        <w:spacing w:line="360" w:lineRule="auto"/>
        <w:ind w:left="141" w:leftChars="67" w:firstLine="360" w:firstLineChars="150"/>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特此承诺。</w:t>
      </w:r>
    </w:p>
    <w:p w14:paraId="440D442A">
      <w:pPr>
        <w:spacing w:line="360" w:lineRule="auto"/>
        <w:ind w:firstLine="482" w:firstLineChars="200"/>
        <w:contextualSpacing/>
        <w:jc w:val="left"/>
        <w:rPr>
          <w:rFonts w:ascii="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注：</w:t>
      </w:r>
      <w:r>
        <w:rPr>
          <w:rFonts w:hint="eastAsia" w:ascii="宋体" w:hAnsi="宋体"/>
          <w:b/>
          <w:color w:val="000000" w:themeColor="text1"/>
          <w:sz w:val="24"/>
          <w14:textFill>
            <w14:solidFill>
              <w14:schemeClr w14:val="tx1"/>
            </w14:solidFill>
          </w14:textFill>
        </w:rPr>
        <w:t>如为联合体竞标，盖章处须加盖联合体牵头人电子签章并由联合体牵头人法定代表人分别签字或者盖章或者电子签名，否则响应文件按无效处理。</w:t>
      </w:r>
    </w:p>
    <w:p w14:paraId="0CDF6D42">
      <w:pPr>
        <w:spacing w:line="360" w:lineRule="auto"/>
        <w:contextualSpacing/>
        <w:jc w:val="left"/>
        <w:rPr>
          <w:rFonts w:ascii="宋体" w:cs="宋体"/>
          <w:color w:val="000000" w:themeColor="text1"/>
          <w:szCs w:val="21"/>
          <w14:textFill>
            <w14:solidFill>
              <w14:schemeClr w14:val="tx1"/>
            </w14:solidFill>
          </w14:textFill>
        </w:rPr>
      </w:pPr>
    </w:p>
    <w:p w14:paraId="5B620CBB">
      <w:pPr>
        <w:spacing w:line="360" w:lineRule="auto"/>
        <w:ind w:firstLine="1575" w:firstLineChars="750"/>
        <w:contextualSpacing/>
        <w:rPr>
          <w:color w:val="000000" w:themeColor="text1"/>
          <w14:textFill>
            <w14:solidFill>
              <w14:schemeClr w14:val="tx1"/>
            </w14:solidFill>
          </w14:textFill>
        </w:rPr>
      </w:pPr>
      <w:r>
        <w:rPr>
          <w:rFonts w:hint="eastAsia"/>
          <w:color w:val="000000" w:themeColor="text1"/>
          <w14:textFill>
            <w14:solidFill>
              <w14:schemeClr w14:val="tx1"/>
            </w14:solidFill>
          </w14:textFill>
        </w:rPr>
        <w:t>法定代表人（</w:t>
      </w:r>
      <w:r>
        <w:rPr>
          <w:rFonts w:hint="eastAsia" w:ascii="宋体" w:hAnsi="宋体"/>
          <w:color w:val="000000" w:themeColor="text1"/>
          <w:sz w:val="24"/>
          <w14:textFill>
            <w14:solidFill>
              <w14:schemeClr w14:val="tx1"/>
            </w14:solidFill>
          </w14:textFill>
        </w:rPr>
        <w:t>签字或者盖章或者电子签名</w:t>
      </w:r>
      <w:r>
        <w:rPr>
          <w:rFonts w:hint="eastAsia"/>
          <w:color w:val="000000" w:themeColor="text1"/>
          <w14:textFill>
            <w14:solidFill>
              <w14:schemeClr w14:val="tx1"/>
            </w14:solidFill>
          </w14:textFill>
        </w:rPr>
        <w:t>）：</w:t>
      </w:r>
    </w:p>
    <w:p w14:paraId="26C7B385">
      <w:pPr>
        <w:spacing w:line="360" w:lineRule="auto"/>
        <w:ind w:firstLine="3780" w:firstLineChars="1800"/>
        <w:contextualSpacing/>
        <w:rPr>
          <w:rFonts w:ascii="宋体" w:cs="宋体"/>
          <w:color w:val="000000" w:themeColor="text1"/>
          <w:szCs w:val="21"/>
          <w:u w:val="single"/>
          <w14:textFill>
            <w14:solidFill>
              <w14:schemeClr w14:val="tx1"/>
            </w14:solidFill>
          </w14:textFill>
        </w:rPr>
      </w:pPr>
      <w:r>
        <w:rPr>
          <w:rFonts w:hint="eastAsia"/>
          <w:color w:val="000000" w:themeColor="text1"/>
          <w14:textFill>
            <w14:solidFill>
              <w14:schemeClr w14:val="tx1"/>
            </w14:solidFill>
          </w14:textFill>
        </w:rPr>
        <w:t>供应商（电子签章）：</w:t>
      </w:r>
    </w:p>
    <w:p w14:paraId="5C3E5419">
      <w:pPr>
        <w:pStyle w:val="21"/>
        <w:tabs>
          <w:tab w:val="left" w:pos="939"/>
        </w:tabs>
        <w:spacing w:line="360" w:lineRule="auto"/>
        <w:ind w:left="0" w:leftChars="0" w:firstLine="4410" w:firstLineChars="2100"/>
        <w:rPr>
          <w:color w:val="000000" w:themeColor="text1"/>
          <w:sz w:val="24"/>
          <w14:textFill>
            <w14:solidFill>
              <w14:schemeClr w14:val="tx1"/>
            </w14:solidFill>
          </w14:textFill>
        </w:rPr>
      </w:pPr>
      <w:r>
        <w:rPr>
          <w:rFonts w:hint="eastAsia"/>
          <w:color w:val="000000" w:themeColor="text1"/>
          <w14:textFill>
            <w14:solidFill>
              <w14:schemeClr w14:val="tx1"/>
            </w14:solidFill>
          </w14:textFill>
        </w:rPr>
        <w:t>年月日</w:t>
      </w:r>
    </w:p>
    <w:p w14:paraId="69F5A77B">
      <w:pPr>
        <w:pStyle w:val="7"/>
        <w:overflowPunct w:val="0"/>
        <w:spacing w:line="520" w:lineRule="exact"/>
        <w:ind w:firstLine="0"/>
        <w:jc w:val="center"/>
        <w:rPr>
          <w:rFonts w:ascii="宋体" w:cs="方正小标宋简体"/>
          <w:b/>
          <w:color w:val="000000" w:themeColor="text1"/>
          <w:sz w:val="32"/>
          <w:szCs w:val="32"/>
          <w14:textFill>
            <w14:solidFill>
              <w14:schemeClr w14:val="tx1"/>
            </w14:solidFill>
          </w14:textFill>
        </w:rPr>
      </w:pPr>
      <w:r>
        <w:rPr>
          <w:color w:val="000000" w:themeColor="text1"/>
          <w:sz w:val="24"/>
          <w14:textFill>
            <w14:solidFill>
              <w14:schemeClr w14:val="tx1"/>
            </w14:solidFill>
          </w14:textFill>
        </w:rPr>
        <w:br w:type="page"/>
      </w:r>
      <w:r>
        <w:rPr>
          <w:rFonts w:hint="eastAsia" w:ascii="宋体" w:hAnsi="宋体" w:cs="方正小标宋简体"/>
          <w:b/>
          <w:color w:val="000000" w:themeColor="text1"/>
          <w:sz w:val="32"/>
          <w:szCs w:val="32"/>
          <w14:textFill>
            <w14:solidFill>
              <w14:schemeClr w14:val="tx1"/>
            </w14:solidFill>
          </w14:textFill>
        </w:rPr>
        <w:t>联合体竞标协议书</w:t>
      </w:r>
    </w:p>
    <w:p w14:paraId="4EE72742">
      <w:pPr>
        <w:pStyle w:val="7"/>
        <w:overflowPunct w:val="0"/>
        <w:spacing w:line="360" w:lineRule="auto"/>
        <w:ind w:firstLine="0"/>
        <w:rPr>
          <w:rFonts w:ascii="宋体"/>
          <w:color w:val="000000" w:themeColor="text1"/>
          <w:sz w:val="24"/>
          <w:szCs w:val="24"/>
          <w14:textFill>
            <w14:solidFill>
              <w14:schemeClr w14:val="tx1"/>
            </w14:solidFill>
          </w14:textFill>
        </w:rPr>
      </w:pPr>
    </w:p>
    <w:p w14:paraId="111D74D6">
      <w:pPr>
        <w:pStyle w:val="7"/>
        <w:overflowPunct w:val="0"/>
        <w:spacing w:line="360" w:lineRule="auto"/>
        <w:ind w:firstLine="480" w:firstLineChars="200"/>
        <w:contextualSpacing/>
        <w:rPr>
          <w:rFonts w:ascii="宋体" w:cs="仿宋_GB2312"/>
          <w:color w:val="000000" w:themeColor="text1"/>
          <w:sz w:val="24"/>
          <w:szCs w:val="24"/>
          <w14:textFill>
            <w14:solidFill>
              <w14:schemeClr w14:val="tx1"/>
            </w14:solidFill>
          </w14:textFill>
        </w:rPr>
      </w:pPr>
      <w:r>
        <w:rPr>
          <w:rFonts w:hint="eastAsia" w:ascii="宋体" w:hAnsi="宋体" w:cs="仿宋_GB2312"/>
          <w:color w:val="000000" w:themeColor="text1"/>
          <w:sz w:val="24"/>
          <w:szCs w:val="24"/>
          <w:u w:val="single"/>
          <w14:textFill>
            <w14:solidFill>
              <w14:schemeClr w14:val="tx1"/>
            </w14:solidFill>
          </w14:textFill>
        </w:rPr>
        <w:t>（所有成员单位名称）</w:t>
      </w:r>
      <w:r>
        <w:rPr>
          <w:rFonts w:hint="eastAsia" w:ascii="宋体" w:hAnsi="宋体" w:cs="仿宋_GB2312"/>
          <w:color w:val="000000" w:themeColor="text1"/>
          <w:sz w:val="24"/>
          <w:szCs w:val="24"/>
          <w14:textFill>
            <w14:solidFill>
              <w14:schemeClr w14:val="tx1"/>
            </w14:solidFill>
          </w14:textFill>
        </w:rPr>
        <w:t>自愿组成</w:t>
      </w:r>
      <w:r>
        <w:rPr>
          <w:rFonts w:hint="eastAsia" w:ascii="宋体" w:hAnsi="宋体" w:cs="仿宋_GB2312"/>
          <w:color w:val="000000" w:themeColor="text1"/>
          <w:sz w:val="24"/>
          <w:szCs w:val="24"/>
          <w:u w:val="single"/>
          <w14:textFill>
            <w14:solidFill>
              <w14:schemeClr w14:val="tx1"/>
            </w14:solidFill>
          </w14:textFill>
        </w:rPr>
        <w:t>（联合体名称）</w:t>
      </w:r>
      <w:r>
        <w:rPr>
          <w:rFonts w:hint="eastAsia" w:ascii="宋体" w:hAnsi="宋体" w:cs="仿宋_GB2312"/>
          <w:color w:val="000000" w:themeColor="text1"/>
          <w:sz w:val="24"/>
          <w:szCs w:val="24"/>
          <w14:textFill>
            <w14:solidFill>
              <w14:schemeClr w14:val="tx1"/>
            </w14:solidFill>
          </w14:textFill>
        </w:rPr>
        <w:t>联合体，共同参加</w:t>
      </w:r>
      <w:r>
        <w:rPr>
          <w:rFonts w:hint="eastAsia" w:ascii="宋体" w:hAnsi="宋体" w:cs="仿宋_GB2312"/>
          <w:color w:val="000000" w:themeColor="text1"/>
          <w:sz w:val="24"/>
          <w:szCs w:val="24"/>
          <w:u w:val="single"/>
          <w14:textFill>
            <w14:solidFill>
              <w14:schemeClr w14:val="tx1"/>
            </w14:solidFill>
          </w14:textFill>
        </w:rPr>
        <w:t>（项目名称）</w:t>
      </w:r>
      <w:r>
        <w:rPr>
          <w:rFonts w:hint="eastAsia" w:ascii="宋体" w:hAnsi="宋体" w:cs="宋体"/>
          <w:color w:val="000000" w:themeColor="text1"/>
          <w:sz w:val="24"/>
          <w:u w:val="single"/>
          <w14:textFill>
            <w14:solidFill>
              <w14:schemeClr w14:val="tx1"/>
            </w14:solidFill>
          </w14:textFill>
        </w:rPr>
        <w:t>（项目编号）</w:t>
      </w:r>
      <w:r>
        <w:rPr>
          <w:rFonts w:hint="eastAsia" w:ascii="宋体" w:hAnsi="宋体" w:cs="仿宋_GB2312"/>
          <w:color w:val="000000" w:themeColor="text1"/>
          <w:sz w:val="24"/>
          <w:szCs w:val="24"/>
          <w14:textFill>
            <w14:solidFill>
              <w14:schemeClr w14:val="tx1"/>
            </w14:solidFill>
          </w14:textFill>
        </w:rPr>
        <w:t>采购项目竞标。现就联合体竞标事宜订立如下协议。</w:t>
      </w:r>
    </w:p>
    <w:p w14:paraId="0BE95BB9">
      <w:pPr>
        <w:pStyle w:val="7"/>
        <w:overflowPunct w:val="0"/>
        <w:spacing w:line="360" w:lineRule="auto"/>
        <w:ind w:firstLine="480" w:firstLineChars="200"/>
        <w:contextualSpacing/>
        <w:rPr>
          <w:rFonts w:ascii="宋体" w:cs="仿宋_GB2312"/>
          <w:color w:val="000000" w:themeColor="text1"/>
          <w:sz w:val="24"/>
          <w:szCs w:val="24"/>
          <w14:textFill>
            <w14:solidFill>
              <w14:schemeClr w14:val="tx1"/>
            </w14:solidFill>
          </w14:textFill>
        </w:rPr>
      </w:pPr>
      <w:r>
        <w:rPr>
          <w:rFonts w:ascii="宋体" w:hAnsi="宋体" w:cs="仿宋_GB2312"/>
          <w:color w:val="000000" w:themeColor="text1"/>
          <w:sz w:val="24"/>
          <w:szCs w:val="24"/>
          <w14:textFill>
            <w14:solidFill>
              <w14:schemeClr w14:val="tx1"/>
            </w14:solidFill>
          </w14:textFill>
        </w:rPr>
        <w:t>1.</w:t>
      </w:r>
      <w:r>
        <w:rPr>
          <w:rFonts w:ascii="宋体" w:cs="仿宋_GB2312"/>
          <w:color w:val="000000" w:themeColor="text1"/>
          <w:sz w:val="24"/>
          <w:szCs w:val="24"/>
          <w:u w:val="single"/>
          <w14:textFill>
            <w14:solidFill>
              <w14:schemeClr w14:val="tx1"/>
            </w14:solidFill>
          </w14:textFill>
        </w:rPr>
        <w:tab/>
      </w:r>
      <w:r>
        <w:rPr>
          <w:rFonts w:hint="eastAsia" w:ascii="宋体" w:hAnsi="宋体" w:cs="仿宋_GB2312"/>
          <w:color w:val="000000" w:themeColor="text1"/>
          <w:sz w:val="24"/>
          <w:szCs w:val="24"/>
          <w:u w:val="single"/>
          <w14:textFill>
            <w14:solidFill>
              <w14:schemeClr w14:val="tx1"/>
            </w14:solidFill>
          </w14:textFill>
        </w:rPr>
        <w:t>（某成员单位名称）</w:t>
      </w:r>
      <w:r>
        <w:rPr>
          <w:rFonts w:hint="eastAsia" w:ascii="宋体" w:hAnsi="宋体" w:cs="仿宋_GB2312"/>
          <w:color w:val="000000" w:themeColor="text1"/>
          <w:sz w:val="24"/>
          <w:szCs w:val="24"/>
          <w14:textFill>
            <w14:solidFill>
              <w14:schemeClr w14:val="tx1"/>
            </w14:solidFill>
          </w14:textFill>
        </w:rPr>
        <w:t>为</w:t>
      </w:r>
      <w:r>
        <w:rPr>
          <w:rFonts w:hint="eastAsia" w:ascii="宋体" w:hAnsi="宋体" w:cs="仿宋_GB2312"/>
          <w:color w:val="000000" w:themeColor="text1"/>
          <w:sz w:val="24"/>
          <w:szCs w:val="24"/>
          <w:u w:val="single"/>
          <w14:textFill>
            <w14:solidFill>
              <w14:schemeClr w14:val="tx1"/>
            </w14:solidFill>
          </w14:textFill>
        </w:rPr>
        <w:t>（联合体名称）</w:t>
      </w:r>
      <w:r>
        <w:rPr>
          <w:rFonts w:hint="eastAsia" w:ascii="宋体" w:hAnsi="宋体" w:cs="仿宋_GB2312"/>
          <w:color w:val="000000" w:themeColor="text1"/>
          <w:sz w:val="24"/>
          <w:szCs w:val="24"/>
          <w14:textFill>
            <w14:solidFill>
              <w14:schemeClr w14:val="tx1"/>
            </w14:solidFill>
          </w14:textFill>
        </w:rPr>
        <w:t>牵头人。</w:t>
      </w:r>
    </w:p>
    <w:p w14:paraId="415EF259">
      <w:pPr>
        <w:pStyle w:val="7"/>
        <w:overflowPunct w:val="0"/>
        <w:spacing w:line="360" w:lineRule="auto"/>
        <w:ind w:firstLine="480" w:firstLineChars="200"/>
        <w:contextualSpacing/>
        <w:rPr>
          <w:rFonts w:ascii="宋体" w:cs="仿宋_GB2312"/>
          <w:color w:val="000000" w:themeColor="text1"/>
          <w:sz w:val="24"/>
          <w:szCs w:val="24"/>
          <w14:textFill>
            <w14:solidFill>
              <w14:schemeClr w14:val="tx1"/>
            </w14:solidFill>
          </w14:textFill>
        </w:rPr>
      </w:pPr>
      <w:r>
        <w:rPr>
          <w:rFonts w:ascii="宋体" w:hAnsi="宋体" w:cs="仿宋_GB2312"/>
          <w:color w:val="000000" w:themeColor="text1"/>
          <w:sz w:val="24"/>
          <w:szCs w:val="24"/>
          <w14:textFill>
            <w14:solidFill>
              <w14:schemeClr w14:val="tx1"/>
            </w14:solidFill>
          </w14:textFill>
        </w:rPr>
        <w:t>2.</w:t>
      </w:r>
      <w:r>
        <w:rPr>
          <w:rFonts w:hint="eastAsia" w:ascii="宋体" w:hAnsi="宋体" w:cs="仿宋_GB2312"/>
          <w:color w:val="000000" w:themeColor="text1"/>
          <w:sz w:val="24"/>
          <w:szCs w:val="24"/>
          <w14:textFill>
            <w14:solidFill>
              <w14:schemeClr w14:val="tx1"/>
            </w14:solidFill>
          </w14:textFill>
        </w:rPr>
        <w:t>联合体各成员授权牵头人代表联合体参加竞标活动，签署文件及对文件的盖章，提交和接收相关的资料、信息及指示，进行合同磋商活动，负责合同实施阶段的组织和协调工作，以及处理与本竞标项目有关的一切事宜。</w:t>
      </w:r>
    </w:p>
    <w:p w14:paraId="545E9D24">
      <w:pPr>
        <w:pStyle w:val="7"/>
        <w:overflowPunct w:val="0"/>
        <w:spacing w:line="360" w:lineRule="auto"/>
        <w:ind w:firstLine="480" w:firstLineChars="200"/>
        <w:contextualSpacing/>
        <w:rPr>
          <w:rFonts w:ascii="宋体" w:cs="仿宋_GB2312"/>
          <w:color w:val="000000" w:themeColor="text1"/>
          <w:sz w:val="24"/>
          <w:szCs w:val="24"/>
          <w14:textFill>
            <w14:solidFill>
              <w14:schemeClr w14:val="tx1"/>
            </w14:solidFill>
          </w14:textFill>
        </w:rPr>
      </w:pPr>
      <w:r>
        <w:rPr>
          <w:rFonts w:ascii="宋体" w:hAnsi="宋体" w:cs="仿宋_GB2312"/>
          <w:color w:val="000000" w:themeColor="text1"/>
          <w:sz w:val="24"/>
          <w:szCs w:val="24"/>
          <w14:textFill>
            <w14:solidFill>
              <w14:schemeClr w14:val="tx1"/>
            </w14:solidFill>
          </w14:textFill>
        </w:rPr>
        <w:t>3.</w:t>
      </w:r>
      <w:r>
        <w:rPr>
          <w:rFonts w:hint="eastAsia" w:ascii="宋体" w:hAnsi="宋体" w:cs="仿宋_GB2312"/>
          <w:color w:val="000000" w:themeColor="text1"/>
          <w:sz w:val="24"/>
          <w:szCs w:val="24"/>
          <w14:textFill>
            <w14:solidFill>
              <w14:schemeClr w14:val="tx1"/>
            </w14:solidFill>
          </w14:textFill>
        </w:rPr>
        <w:t>联合体牵头人在本项目中签署和盖章的一切文件和处理的一切事宜，联合体各成员均予以承认。联合体各成员将严格按照磋商文件、响应文件和合同的要求全面履行义务，并向采购人承担连带责任。</w:t>
      </w:r>
    </w:p>
    <w:p w14:paraId="5443E6F1">
      <w:pPr>
        <w:pStyle w:val="7"/>
        <w:overflowPunct w:val="0"/>
        <w:spacing w:line="360" w:lineRule="auto"/>
        <w:ind w:firstLine="480" w:firstLineChars="200"/>
        <w:contextualSpacing/>
        <w:rPr>
          <w:rFonts w:ascii="宋体" w:cs="仿宋_GB2312"/>
          <w:color w:val="000000" w:themeColor="text1"/>
          <w:sz w:val="24"/>
          <w:szCs w:val="24"/>
          <w14:textFill>
            <w14:solidFill>
              <w14:schemeClr w14:val="tx1"/>
            </w14:solidFill>
          </w14:textFill>
        </w:rPr>
      </w:pPr>
      <w:r>
        <w:rPr>
          <w:rFonts w:ascii="宋体" w:hAnsi="宋体" w:cs="仿宋_GB2312"/>
          <w:color w:val="000000" w:themeColor="text1"/>
          <w:sz w:val="24"/>
          <w:szCs w:val="24"/>
          <w14:textFill>
            <w14:solidFill>
              <w14:schemeClr w14:val="tx1"/>
            </w14:solidFill>
          </w14:textFill>
        </w:rPr>
        <w:t>4.</w:t>
      </w:r>
      <w:r>
        <w:rPr>
          <w:rFonts w:hint="eastAsia" w:ascii="宋体" w:hAnsi="宋体" w:cs="仿宋_GB2312"/>
          <w:color w:val="000000" w:themeColor="text1"/>
          <w:sz w:val="24"/>
          <w:szCs w:val="24"/>
          <w14:textFill>
            <w14:solidFill>
              <w14:schemeClr w14:val="tx1"/>
            </w14:solidFill>
          </w14:textFill>
        </w:rPr>
        <w:t>联合体各成员单位内部的职责分工如下：。</w:t>
      </w:r>
    </w:p>
    <w:p w14:paraId="314B4ABE">
      <w:pPr>
        <w:pStyle w:val="7"/>
        <w:overflowPunct w:val="0"/>
        <w:spacing w:line="360" w:lineRule="auto"/>
        <w:ind w:firstLine="480" w:firstLineChars="200"/>
        <w:contextualSpacing/>
        <w:rPr>
          <w:rFonts w:ascii="宋体" w:cs="仿宋_GB2312"/>
          <w:color w:val="000000" w:themeColor="text1"/>
          <w:sz w:val="24"/>
          <w:szCs w:val="24"/>
          <w14:textFill>
            <w14:solidFill>
              <w14:schemeClr w14:val="tx1"/>
            </w14:solidFill>
          </w14:textFill>
        </w:rPr>
      </w:pPr>
      <w:r>
        <w:rPr>
          <w:rFonts w:ascii="宋体" w:hAnsi="宋体" w:cs="仿宋_GB2312"/>
          <w:color w:val="000000" w:themeColor="text1"/>
          <w:sz w:val="24"/>
          <w:szCs w:val="24"/>
          <w14:textFill>
            <w14:solidFill>
              <w14:schemeClr w14:val="tx1"/>
            </w14:solidFill>
          </w14:textFill>
        </w:rPr>
        <w:t>5.</w:t>
      </w:r>
      <w:r>
        <w:rPr>
          <w:rFonts w:hint="eastAsia" w:ascii="宋体" w:hAnsi="宋体" w:cs="仿宋_GB2312"/>
          <w:color w:val="000000" w:themeColor="text1"/>
          <w:sz w:val="24"/>
          <w:szCs w:val="24"/>
          <w14:textFill>
            <w14:solidFill>
              <w14:schemeClr w14:val="tx1"/>
            </w14:solidFill>
          </w14:textFill>
        </w:rPr>
        <w:t>本</w:t>
      </w:r>
      <w:r>
        <w:rPr>
          <w:rFonts w:hint="eastAsia" w:ascii="宋体" w:hAnsi="宋体" w:cs="仿宋_GB2312"/>
          <w:color w:val="000000" w:themeColor="text1"/>
          <w:spacing w:val="-6"/>
          <w:sz w:val="24"/>
          <w:szCs w:val="24"/>
          <w14:textFill>
            <w14:solidFill>
              <w14:schemeClr w14:val="tx1"/>
            </w14:solidFill>
          </w14:textFill>
        </w:rPr>
        <w:t>协议书自所有成员单位法定代表人或者其委托代理人签字或者盖单位章之日起生效，合同履行完毕后自动失效。</w:t>
      </w:r>
    </w:p>
    <w:p w14:paraId="14B03623">
      <w:pPr>
        <w:pStyle w:val="7"/>
        <w:overflowPunct w:val="0"/>
        <w:spacing w:line="360" w:lineRule="auto"/>
        <w:ind w:firstLine="480" w:firstLineChars="200"/>
        <w:contextualSpacing/>
        <w:rPr>
          <w:rFonts w:ascii="宋体" w:cs="仿宋_GB2312"/>
          <w:color w:val="000000" w:themeColor="text1"/>
          <w:sz w:val="24"/>
          <w:szCs w:val="24"/>
          <w14:textFill>
            <w14:solidFill>
              <w14:schemeClr w14:val="tx1"/>
            </w14:solidFill>
          </w14:textFill>
        </w:rPr>
      </w:pPr>
      <w:r>
        <w:rPr>
          <w:rFonts w:ascii="宋体" w:hAnsi="宋体" w:cs="仿宋_GB2312"/>
          <w:color w:val="000000" w:themeColor="text1"/>
          <w:sz w:val="24"/>
          <w:szCs w:val="24"/>
          <w14:textFill>
            <w14:solidFill>
              <w14:schemeClr w14:val="tx1"/>
            </w14:solidFill>
          </w14:textFill>
        </w:rPr>
        <w:t>6.</w:t>
      </w:r>
      <w:r>
        <w:rPr>
          <w:rFonts w:hint="eastAsia" w:ascii="宋体" w:hAnsi="宋体" w:cs="仿宋_GB2312"/>
          <w:color w:val="000000" w:themeColor="text1"/>
          <w:sz w:val="24"/>
          <w:szCs w:val="24"/>
          <w14:textFill>
            <w14:solidFill>
              <w14:schemeClr w14:val="tx1"/>
            </w14:solidFill>
          </w14:textFill>
        </w:rPr>
        <w:t>本协议书一式</w:t>
      </w:r>
      <w:r>
        <w:rPr>
          <w:rFonts w:ascii="宋体" w:cs="仿宋_GB2312"/>
          <w:color w:val="000000" w:themeColor="text1"/>
          <w:sz w:val="24"/>
          <w:szCs w:val="24"/>
          <w:u w:val="single"/>
          <w14:textFill>
            <w14:solidFill>
              <w14:schemeClr w14:val="tx1"/>
            </w14:solidFill>
          </w14:textFill>
        </w:rPr>
        <w:tab/>
      </w:r>
      <w:r>
        <w:rPr>
          <w:rFonts w:hint="eastAsia" w:ascii="宋体" w:hAnsi="宋体" w:cs="仿宋_GB2312"/>
          <w:color w:val="000000" w:themeColor="text1"/>
          <w:sz w:val="24"/>
          <w:szCs w:val="24"/>
          <w14:textFill>
            <w14:solidFill>
              <w14:schemeClr w14:val="tx1"/>
            </w14:solidFill>
          </w14:textFill>
        </w:rPr>
        <w:t>份，联合体成员和采购人各执一份。</w:t>
      </w:r>
    </w:p>
    <w:p w14:paraId="7FE5E436">
      <w:pPr>
        <w:pStyle w:val="7"/>
        <w:overflowPunct w:val="0"/>
        <w:spacing w:line="360" w:lineRule="auto"/>
        <w:ind w:firstLine="480" w:firstLineChars="200"/>
        <w:contextualSpacing/>
        <w:rPr>
          <w:rFonts w:ascii="宋体" w:cs="仿宋_GB2312"/>
          <w:color w:val="000000" w:themeColor="text1"/>
          <w:sz w:val="24"/>
          <w:szCs w:val="24"/>
          <w14:textFill>
            <w14:solidFill>
              <w14:schemeClr w14:val="tx1"/>
            </w14:solidFill>
          </w14:textFill>
        </w:rPr>
      </w:pPr>
      <w:r>
        <w:rPr>
          <w:rFonts w:hint="eastAsia" w:ascii="宋体" w:hAnsi="宋体" w:cs="仿宋_GB2312"/>
          <w:color w:val="000000" w:themeColor="text1"/>
          <w:sz w:val="24"/>
          <w:szCs w:val="24"/>
          <w14:textFill>
            <w14:solidFill>
              <w14:schemeClr w14:val="tx1"/>
            </w14:solidFill>
          </w14:textFill>
        </w:rPr>
        <w:t>注：本协议书应附法定代表人身份证明书；有委托代理的，应附权委托书（格式自拟）。</w:t>
      </w:r>
    </w:p>
    <w:p w14:paraId="30A7DDB2">
      <w:pPr>
        <w:pStyle w:val="7"/>
        <w:overflowPunct w:val="0"/>
        <w:spacing w:line="360" w:lineRule="auto"/>
        <w:ind w:firstLineChars="175"/>
        <w:contextualSpacing/>
        <w:rPr>
          <w:rFonts w:ascii="宋体" w:cs="仿宋_GB2312"/>
          <w:color w:val="000000" w:themeColor="text1"/>
          <w:sz w:val="24"/>
          <w:szCs w:val="24"/>
          <w14:textFill>
            <w14:solidFill>
              <w14:schemeClr w14:val="tx1"/>
            </w14:solidFill>
          </w14:textFill>
        </w:rPr>
      </w:pPr>
    </w:p>
    <w:p w14:paraId="5425C6B8">
      <w:pPr>
        <w:pStyle w:val="7"/>
        <w:overflowPunct w:val="0"/>
        <w:spacing w:line="360" w:lineRule="auto"/>
        <w:ind w:firstLine="0"/>
        <w:contextualSpacing/>
        <w:rPr>
          <w:rFonts w:ascii="宋体" w:cs="仿宋_GB2312"/>
          <w:color w:val="000000" w:themeColor="text1"/>
          <w:sz w:val="24"/>
          <w:szCs w:val="24"/>
          <w14:textFill>
            <w14:solidFill>
              <w14:schemeClr w14:val="tx1"/>
            </w14:solidFill>
          </w14:textFill>
        </w:rPr>
      </w:pPr>
      <w:r>
        <w:rPr>
          <w:rFonts w:hint="eastAsia" w:ascii="宋体" w:hAnsi="宋体" w:cs="仿宋_GB2312"/>
          <w:color w:val="000000" w:themeColor="text1"/>
          <w:sz w:val="24"/>
          <w:szCs w:val="24"/>
          <w14:textFill>
            <w14:solidFill>
              <w14:schemeClr w14:val="tx1"/>
            </w14:solidFill>
          </w14:textFill>
        </w:rPr>
        <w:t>联合体牵头人名称（电子签章）：</w:t>
      </w:r>
    </w:p>
    <w:p w14:paraId="38E5B184">
      <w:pPr>
        <w:pStyle w:val="7"/>
        <w:overflowPunct w:val="0"/>
        <w:spacing w:line="360" w:lineRule="auto"/>
        <w:ind w:firstLine="0"/>
        <w:contextualSpacing/>
        <w:rPr>
          <w:rFonts w:ascii="宋体" w:cs="仿宋_GB2312"/>
          <w:color w:val="000000" w:themeColor="text1"/>
          <w:sz w:val="24"/>
          <w:szCs w:val="24"/>
          <w14:textFill>
            <w14:solidFill>
              <w14:schemeClr w14:val="tx1"/>
            </w14:solidFill>
          </w14:textFill>
        </w:rPr>
      </w:pPr>
      <w:r>
        <w:rPr>
          <w:rFonts w:hint="eastAsia" w:ascii="宋体" w:hAnsi="宋体" w:cs="仿宋_GB2312"/>
          <w:color w:val="000000" w:themeColor="text1"/>
          <w:sz w:val="24"/>
          <w:szCs w:val="24"/>
          <w14:textFill>
            <w14:solidFill>
              <w14:schemeClr w14:val="tx1"/>
            </w14:solidFill>
          </w14:textFill>
        </w:rPr>
        <w:t>法定代表人或者其委托代理人（签字或者电子签名）：</w:t>
      </w:r>
    </w:p>
    <w:p w14:paraId="18A2BF97">
      <w:pPr>
        <w:pStyle w:val="7"/>
        <w:overflowPunct w:val="0"/>
        <w:spacing w:line="360" w:lineRule="auto"/>
        <w:ind w:firstLine="0"/>
        <w:contextualSpacing/>
        <w:rPr>
          <w:rFonts w:ascii="宋体" w:cs="仿宋_GB2312"/>
          <w:color w:val="000000" w:themeColor="text1"/>
          <w:sz w:val="24"/>
          <w:szCs w:val="24"/>
          <w14:textFill>
            <w14:solidFill>
              <w14:schemeClr w14:val="tx1"/>
            </w14:solidFill>
          </w14:textFill>
        </w:rPr>
      </w:pPr>
    </w:p>
    <w:p w14:paraId="49274F06">
      <w:pPr>
        <w:pStyle w:val="7"/>
        <w:overflowPunct w:val="0"/>
        <w:spacing w:line="360" w:lineRule="auto"/>
        <w:ind w:firstLine="0"/>
        <w:contextualSpacing/>
        <w:rPr>
          <w:rFonts w:ascii="宋体" w:cs="仿宋_GB2312"/>
          <w:color w:val="000000" w:themeColor="text1"/>
          <w:sz w:val="24"/>
          <w:szCs w:val="24"/>
          <w14:textFill>
            <w14:solidFill>
              <w14:schemeClr w14:val="tx1"/>
            </w14:solidFill>
          </w14:textFill>
        </w:rPr>
      </w:pPr>
      <w:r>
        <w:rPr>
          <w:rFonts w:hint="eastAsia" w:ascii="宋体" w:hAnsi="宋体" w:cs="仿宋_GB2312"/>
          <w:color w:val="000000" w:themeColor="text1"/>
          <w:sz w:val="24"/>
          <w:szCs w:val="24"/>
          <w14:textFill>
            <w14:solidFill>
              <w14:schemeClr w14:val="tx1"/>
            </w14:solidFill>
          </w14:textFill>
        </w:rPr>
        <w:t>联合体成员名称（盖公章或者电子签章）：</w:t>
      </w:r>
    </w:p>
    <w:p w14:paraId="58B6A060">
      <w:pPr>
        <w:pStyle w:val="7"/>
        <w:overflowPunct w:val="0"/>
        <w:spacing w:line="360" w:lineRule="auto"/>
        <w:ind w:firstLine="0"/>
        <w:contextualSpacing/>
        <w:rPr>
          <w:rFonts w:ascii="宋体" w:cs="仿宋_GB2312"/>
          <w:color w:val="000000" w:themeColor="text1"/>
          <w:sz w:val="24"/>
          <w:szCs w:val="24"/>
          <w14:textFill>
            <w14:solidFill>
              <w14:schemeClr w14:val="tx1"/>
            </w14:solidFill>
          </w14:textFill>
        </w:rPr>
      </w:pPr>
      <w:r>
        <w:rPr>
          <w:rFonts w:hint="eastAsia" w:ascii="宋体" w:hAnsi="宋体" w:cs="仿宋_GB2312"/>
          <w:color w:val="000000" w:themeColor="text1"/>
          <w:sz w:val="24"/>
          <w:szCs w:val="24"/>
          <w14:textFill>
            <w14:solidFill>
              <w14:schemeClr w14:val="tx1"/>
            </w14:solidFill>
          </w14:textFill>
        </w:rPr>
        <w:t>法定代表人或者其委托代理人（签字或者电子签名）：</w:t>
      </w:r>
    </w:p>
    <w:p w14:paraId="06C88DA7">
      <w:pPr>
        <w:pStyle w:val="7"/>
        <w:overflowPunct w:val="0"/>
        <w:spacing w:line="360" w:lineRule="auto"/>
        <w:ind w:firstLine="0"/>
        <w:contextualSpacing/>
        <w:rPr>
          <w:rFonts w:ascii="宋体" w:cs="仿宋_GB2312"/>
          <w:color w:val="000000" w:themeColor="text1"/>
          <w:sz w:val="24"/>
          <w:szCs w:val="24"/>
          <w14:textFill>
            <w14:solidFill>
              <w14:schemeClr w14:val="tx1"/>
            </w14:solidFill>
          </w14:textFill>
        </w:rPr>
      </w:pPr>
    </w:p>
    <w:p w14:paraId="25FB0A54">
      <w:pPr>
        <w:pStyle w:val="7"/>
        <w:overflowPunct w:val="0"/>
        <w:spacing w:line="360" w:lineRule="auto"/>
        <w:ind w:firstLine="0"/>
        <w:contextualSpacing/>
        <w:rPr>
          <w:rFonts w:ascii="宋体" w:cs="仿宋_GB2312"/>
          <w:color w:val="000000" w:themeColor="text1"/>
          <w:sz w:val="24"/>
          <w:szCs w:val="24"/>
          <w14:textFill>
            <w14:solidFill>
              <w14:schemeClr w14:val="tx1"/>
            </w14:solidFill>
          </w14:textFill>
        </w:rPr>
      </w:pPr>
      <w:r>
        <w:rPr>
          <w:rFonts w:hint="eastAsia" w:ascii="宋体" w:hAnsi="宋体" w:cs="仿宋_GB2312"/>
          <w:color w:val="000000" w:themeColor="text1"/>
          <w:sz w:val="24"/>
          <w:szCs w:val="24"/>
          <w14:textFill>
            <w14:solidFill>
              <w14:schemeClr w14:val="tx1"/>
            </w14:solidFill>
          </w14:textFill>
        </w:rPr>
        <w:t>联合体成员名称（盖公章或者电子签章）：</w:t>
      </w:r>
    </w:p>
    <w:p w14:paraId="7E273137">
      <w:pPr>
        <w:pStyle w:val="7"/>
        <w:overflowPunct w:val="0"/>
        <w:spacing w:line="360" w:lineRule="auto"/>
        <w:ind w:firstLine="0"/>
        <w:contextualSpacing/>
        <w:rPr>
          <w:rFonts w:ascii="宋体" w:cs="仿宋_GB2312"/>
          <w:color w:val="000000" w:themeColor="text1"/>
          <w:sz w:val="24"/>
          <w:szCs w:val="24"/>
          <w14:textFill>
            <w14:solidFill>
              <w14:schemeClr w14:val="tx1"/>
            </w14:solidFill>
          </w14:textFill>
        </w:rPr>
      </w:pPr>
      <w:r>
        <w:rPr>
          <w:rFonts w:hint="eastAsia" w:ascii="宋体" w:hAnsi="宋体" w:cs="仿宋_GB2312"/>
          <w:color w:val="000000" w:themeColor="text1"/>
          <w:sz w:val="24"/>
          <w:szCs w:val="24"/>
          <w14:textFill>
            <w14:solidFill>
              <w14:schemeClr w14:val="tx1"/>
            </w14:solidFill>
          </w14:textFill>
        </w:rPr>
        <w:t>法定代表人或者其委托代理人（签字或者电子签名）：</w:t>
      </w:r>
    </w:p>
    <w:p w14:paraId="69EEF111">
      <w:pPr>
        <w:pStyle w:val="7"/>
        <w:overflowPunct w:val="0"/>
        <w:spacing w:line="360" w:lineRule="auto"/>
        <w:ind w:firstLine="0"/>
        <w:contextualSpacing/>
        <w:rPr>
          <w:rFonts w:ascii="宋体" w:cs="仿宋_GB2312"/>
          <w:color w:val="000000" w:themeColor="text1"/>
          <w:sz w:val="24"/>
          <w:szCs w:val="24"/>
          <w14:textFill>
            <w14:solidFill>
              <w14:schemeClr w14:val="tx1"/>
            </w14:solidFill>
          </w14:textFill>
        </w:rPr>
      </w:pPr>
      <w:r>
        <w:rPr>
          <w:rFonts w:hint="eastAsia" w:ascii="宋体" w:hAnsi="宋体" w:cs="仿宋_GB2312"/>
          <w:color w:val="000000" w:themeColor="text1"/>
          <w:sz w:val="24"/>
          <w:szCs w:val="24"/>
          <w14:textFill>
            <w14:solidFill>
              <w14:schemeClr w14:val="tx1"/>
            </w14:solidFill>
          </w14:textFill>
        </w:rPr>
        <w:t>……</w:t>
      </w:r>
    </w:p>
    <w:p w14:paraId="4885503B">
      <w:pPr>
        <w:spacing w:line="360" w:lineRule="auto"/>
        <w:ind w:right="480" w:firstLine="240" w:firstLineChars="100"/>
        <w:contextualSpacing/>
        <w:jc w:val="center"/>
        <w:rPr>
          <w:rFonts w:ascii="宋体" w:cs="仿宋_GB2312"/>
          <w:color w:val="000000" w:themeColor="text1"/>
          <w:sz w:val="24"/>
          <w14:textFill>
            <w14:solidFill>
              <w14:schemeClr w14:val="tx1"/>
            </w14:solidFill>
          </w14:textFill>
        </w:rPr>
      </w:pPr>
    </w:p>
    <w:p w14:paraId="427F62DC">
      <w:pPr>
        <w:spacing w:line="360" w:lineRule="auto"/>
        <w:ind w:firstLine="240" w:firstLineChars="100"/>
        <w:contextualSpacing/>
        <w:jc w:val="center"/>
        <w:rPr>
          <w:rFonts w:ascii="宋体"/>
          <w:b/>
          <w:color w:val="000000" w:themeColor="text1"/>
          <w:sz w:val="32"/>
          <w:szCs w:val="32"/>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日期：年月日</w:t>
      </w:r>
      <w:r>
        <w:rPr>
          <w:rFonts w:ascii="宋体"/>
          <w:b/>
          <w:bCs/>
          <w:color w:val="000000" w:themeColor="text1"/>
          <w:sz w:val="32"/>
          <w:szCs w:val="32"/>
          <w14:textFill>
            <w14:solidFill>
              <w14:schemeClr w14:val="tx1"/>
            </w14:solidFill>
          </w14:textFill>
        </w:rPr>
        <w:br w:type="page"/>
      </w:r>
      <w:r>
        <w:rPr>
          <w:rFonts w:hint="eastAsia" w:ascii="宋体" w:hAnsi="宋体"/>
          <w:b/>
          <w:bCs/>
          <w:color w:val="000000" w:themeColor="text1"/>
          <w:sz w:val="32"/>
          <w:szCs w:val="32"/>
          <w14:textFill>
            <w14:solidFill>
              <w14:schemeClr w14:val="tx1"/>
            </w14:solidFill>
          </w14:textFill>
        </w:rPr>
        <w:t>二、</w:t>
      </w:r>
      <w:r>
        <w:rPr>
          <w:rFonts w:hint="eastAsia" w:ascii="宋体" w:hAnsi="宋体"/>
          <w:b/>
          <w:color w:val="000000" w:themeColor="text1"/>
          <w:sz w:val="32"/>
          <w:szCs w:val="32"/>
          <w14:textFill>
            <w14:solidFill>
              <w14:schemeClr w14:val="tx1"/>
            </w14:solidFill>
          </w14:textFill>
        </w:rPr>
        <w:t>报价文件格式</w:t>
      </w:r>
    </w:p>
    <w:p w14:paraId="6051842F">
      <w:pPr>
        <w:snapToGrid w:val="0"/>
        <w:spacing w:before="120" w:beforeLines="50" w:after="50" w:line="360" w:lineRule="auto"/>
        <w:jc w:val="left"/>
        <w:rPr>
          <w:rFonts w:ascii="宋体"/>
          <w:b/>
          <w:color w:val="000000" w:themeColor="text1"/>
          <w:sz w:val="32"/>
          <w:szCs w:val="32"/>
          <w14:textFill>
            <w14:solidFill>
              <w14:schemeClr w14:val="tx1"/>
            </w14:solidFill>
          </w14:textFill>
        </w:rPr>
      </w:pPr>
      <w:r>
        <w:rPr>
          <w:rFonts w:ascii="宋体" w:hAnsi="宋体"/>
          <w:b/>
          <w:color w:val="000000" w:themeColor="text1"/>
          <w:sz w:val="32"/>
          <w:szCs w:val="32"/>
          <w14:textFill>
            <w14:solidFill>
              <w14:schemeClr w14:val="tx1"/>
            </w14:solidFill>
          </w14:textFill>
        </w:rPr>
        <w:t>1.</w:t>
      </w:r>
      <w:r>
        <w:rPr>
          <w:rFonts w:hint="eastAsia" w:ascii="宋体" w:hAnsi="宋体"/>
          <w:b/>
          <w:color w:val="000000" w:themeColor="text1"/>
          <w:sz w:val="32"/>
          <w:szCs w:val="32"/>
          <w14:textFill>
            <w14:solidFill>
              <w14:schemeClr w14:val="tx1"/>
            </w14:solidFill>
          </w14:textFill>
        </w:rPr>
        <w:t>报价文件封面格式</w:t>
      </w:r>
    </w:p>
    <w:p w14:paraId="0484E7BF">
      <w:pPr>
        <w:snapToGrid w:val="0"/>
        <w:spacing w:before="120" w:beforeLines="50" w:after="50"/>
        <w:rPr>
          <w:rFonts w:ascii="宋体"/>
          <w:bCs/>
          <w:color w:val="000000" w:themeColor="text1"/>
          <w:sz w:val="32"/>
          <w:szCs w:val="20"/>
          <w14:textFill>
            <w14:solidFill>
              <w14:schemeClr w14:val="tx1"/>
            </w14:solidFill>
          </w14:textFill>
        </w:rPr>
      </w:pPr>
    </w:p>
    <w:p w14:paraId="5CF40F1F">
      <w:pPr>
        <w:snapToGrid w:val="0"/>
        <w:spacing w:before="120" w:beforeLines="50" w:after="50"/>
        <w:jc w:val="center"/>
        <w:rPr>
          <w:rFonts w:ascii="宋体"/>
          <w:color w:val="000000" w:themeColor="text1"/>
          <w:sz w:val="24"/>
          <w:szCs w:val="20"/>
          <w14:textFill>
            <w14:solidFill>
              <w14:schemeClr w14:val="tx1"/>
            </w14:solidFill>
          </w14:textFill>
        </w:rPr>
      </w:pPr>
      <w:r>
        <w:rPr>
          <w:rFonts w:hint="eastAsia" w:ascii="宋体" w:hAnsi="宋体"/>
          <w:color w:val="000000" w:themeColor="text1"/>
          <w:sz w:val="44"/>
          <w:szCs w:val="44"/>
          <w14:textFill>
            <w14:solidFill>
              <w14:schemeClr w14:val="tx1"/>
            </w14:solidFill>
          </w14:textFill>
        </w:rPr>
        <w:t>电子响应文件</w:t>
      </w:r>
    </w:p>
    <w:p w14:paraId="13DB6E23">
      <w:pPr>
        <w:snapToGrid w:val="0"/>
        <w:spacing w:before="120" w:beforeLines="50" w:after="50"/>
        <w:rPr>
          <w:rFonts w:ascii="宋体"/>
          <w:color w:val="000000" w:themeColor="text1"/>
          <w:sz w:val="24"/>
          <w:szCs w:val="20"/>
          <w14:textFill>
            <w14:solidFill>
              <w14:schemeClr w14:val="tx1"/>
            </w14:solidFill>
          </w14:textFill>
        </w:rPr>
      </w:pPr>
    </w:p>
    <w:p w14:paraId="0C124BAE">
      <w:pPr>
        <w:snapToGrid w:val="0"/>
        <w:spacing w:before="120" w:beforeLines="50" w:after="50"/>
        <w:rPr>
          <w:rFonts w:ascii="宋体"/>
          <w:color w:val="000000" w:themeColor="text1"/>
          <w:sz w:val="24"/>
          <w:szCs w:val="20"/>
          <w14:textFill>
            <w14:solidFill>
              <w14:schemeClr w14:val="tx1"/>
            </w14:solidFill>
          </w14:textFill>
        </w:rPr>
      </w:pPr>
    </w:p>
    <w:p w14:paraId="048C6970">
      <w:pPr>
        <w:snapToGrid w:val="0"/>
        <w:spacing w:before="120" w:beforeLines="50" w:after="50"/>
        <w:jc w:val="center"/>
        <w:rPr>
          <w:rFonts w:ascii="方正小标宋简体" w:hAnsi="方正小标宋简体" w:eastAsia="方正小标宋简体" w:cs="方正小标宋简体"/>
          <w:bCs/>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44"/>
          <w14:textFill>
            <w14:solidFill>
              <w14:schemeClr w14:val="tx1"/>
            </w14:solidFill>
          </w14:textFill>
        </w:rPr>
        <w:t>报价文件</w:t>
      </w:r>
    </w:p>
    <w:p w14:paraId="05D5A6F9">
      <w:pPr>
        <w:snapToGrid w:val="0"/>
        <w:spacing w:before="120" w:beforeLines="50" w:after="50"/>
        <w:rPr>
          <w:rFonts w:ascii="宋体"/>
          <w:bCs/>
          <w:color w:val="000000" w:themeColor="text1"/>
          <w:sz w:val="24"/>
          <w:szCs w:val="20"/>
          <w14:textFill>
            <w14:solidFill>
              <w14:schemeClr w14:val="tx1"/>
            </w14:solidFill>
          </w14:textFill>
        </w:rPr>
      </w:pPr>
    </w:p>
    <w:p w14:paraId="688BF903">
      <w:pPr>
        <w:snapToGrid w:val="0"/>
        <w:spacing w:before="120" w:beforeLines="50" w:after="50"/>
        <w:rPr>
          <w:rFonts w:ascii="宋体"/>
          <w:bCs/>
          <w:color w:val="000000" w:themeColor="text1"/>
          <w:sz w:val="24"/>
          <w:szCs w:val="20"/>
          <w14:textFill>
            <w14:solidFill>
              <w14:schemeClr w14:val="tx1"/>
            </w14:solidFill>
          </w14:textFill>
        </w:rPr>
      </w:pPr>
    </w:p>
    <w:p w14:paraId="21E45ABF">
      <w:pPr>
        <w:snapToGrid w:val="0"/>
        <w:spacing w:before="120" w:beforeLines="50" w:after="50"/>
        <w:rPr>
          <w:rFonts w:ascii="宋体"/>
          <w:bCs/>
          <w:color w:val="000000" w:themeColor="text1"/>
          <w:sz w:val="24"/>
          <w:szCs w:val="20"/>
          <w14:textFill>
            <w14:solidFill>
              <w14:schemeClr w14:val="tx1"/>
            </w14:solidFill>
          </w14:textFill>
        </w:rPr>
      </w:pPr>
    </w:p>
    <w:p w14:paraId="36A5D085">
      <w:pPr>
        <w:snapToGrid w:val="0"/>
        <w:spacing w:before="120" w:beforeLines="50" w:after="50"/>
        <w:rPr>
          <w:rFonts w:ascii="宋体"/>
          <w:bCs/>
          <w:color w:val="000000" w:themeColor="text1"/>
          <w:sz w:val="24"/>
          <w:szCs w:val="20"/>
          <w14:textFill>
            <w14:solidFill>
              <w14:schemeClr w14:val="tx1"/>
            </w14:solidFill>
          </w14:textFill>
        </w:rPr>
      </w:pPr>
    </w:p>
    <w:p w14:paraId="319644E5">
      <w:pPr>
        <w:snapToGrid w:val="0"/>
        <w:spacing w:before="120" w:beforeLines="50" w:after="50"/>
        <w:rPr>
          <w:rFonts w:ascii="宋体"/>
          <w:bCs/>
          <w:color w:val="000000" w:themeColor="text1"/>
          <w:sz w:val="24"/>
          <w:szCs w:val="20"/>
          <w14:textFill>
            <w14:solidFill>
              <w14:schemeClr w14:val="tx1"/>
            </w14:solidFill>
          </w14:textFill>
        </w:rPr>
      </w:pPr>
    </w:p>
    <w:p w14:paraId="590D3112">
      <w:pPr>
        <w:snapToGrid w:val="0"/>
        <w:spacing w:before="120" w:beforeLines="50" w:after="50"/>
        <w:ind w:firstLine="640" w:firstLineChars="200"/>
        <w:rPr>
          <w:rFonts w:ascii="宋体" w:cs="仿宋_GB2312"/>
          <w:bCs/>
          <w:color w:val="000000" w:themeColor="text1"/>
          <w:sz w:val="32"/>
          <w:szCs w:val="32"/>
          <w14:textFill>
            <w14:solidFill>
              <w14:schemeClr w14:val="tx1"/>
            </w14:solidFill>
          </w14:textFill>
        </w:rPr>
      </w:pPr>
      <w:r>
        <w:rPr>
          <w:rFonts w:hint="eastAsia" w:ascii="宋体" w:hAnsi="宋体" w:cs="仿宋_GB2312"/>
          <w:bCs/>
          <w:color w:val="000000" w:themeColor="text1"/>
          <w:sz w:val="32"/>
          <w:szCs w:val="32"/>
          <w14:textFill>
            <w14:solidFill>
              <w14:schemeClr w14:val="tx1"/>
            </w14:solidFill>
          </w14:textFill>
        </w:rPr>
        <w:t>项目名称：</w:t>
      </w:r>
    </w:p>
    <w:p w14:paraId="0468587B">
      <w:pPr>
        <w:snapToGrid w:val="0"/>
        <w:spacing w:before="120" w:beforeLines="50" w:after="50"/>
        <w:ind w:firstLine="720" w:firstLineChars="225"/>
        <w:rPr>
          <w:rFonts w:ascii="宋体" w:cs="仿宋_GB2312"/>
          <w:bCs/>
          <w:color w:val="000000" w:themeColor="text1"/>
          <w:sz w:val="32"/>
          <w:szCs w:val="32"/>
          <w14:textFill>
            <w14:solidFill>
              <w14:schemeClr w14:val="tx1"/>
            </w14:solidFill>
          </w14:textFill>
        </w:rPr>
      </w:pPr>
    </w:p>
    <w:p w14:paraId="521FD944">
      <w:pPr>
        <w:snapToGrid w:val="0"/>
        <w:spacing w:before="120" w:beforeLines="50" w:after="50"/>
        <w:ind w:firstLine="640" w:firstLineChars="200"/>
        <w:rPr>
          <w:rFonts w:ascii="宋体" w:cs="仿宋_GB2312"/>
          <w:bCs/>
          <w:color w:val="000000" w:themeColor="text1"/>
          <w:sz w:val="32"/>
          <w:szCs w:val="32"/>
          <w14:textFill>
            <w14:solidFill>
              <w14:schemeClr w14:val="tx1"/>
            </w14:solidFill>
          </w14:textFill>
        </w:rPr>
      </w:pPr>
      <w:r>
        <w:rPr>
          <w:rFonts w:hint="eastAsia" w:ascii="宋体" w:hAnsi="宋体" w:cs="仿宋_GB2312"/>
          <w:bCs/>
          <w:color w:val="000000" w:themeColor="text1"/>
          <w:sz w:val="32"/>
          <w:szCs w:val="32"/>
          <w14:textFill>
            <w14:solidFill>
              <w14:schemeClr w14:val="tx1"/>
            </w14:solidFill>
          </w14:textFill>
        </w:rPr>
        <w:t>项目编号：</w:t>
      </w:r>
    </w:p>
    <w:p w14:paraId="45EE9B15">
      <w:pPr>
        <w:snapToGrid w:val="0"/>
        <w:spacing w:before="120" w:beforeLines="50" w:after="50"/>
        <w:ind w:firstLine="720" w:firstLineChars="225"/>
        <w:rPr>
          <w:rFonts w:ascii="宋体" w:cs="仿宋_GB2312"/>
          <w:bCs/>
          <w:color w:val="000000" w:themeColor="text1"/>
          <w:sz w:val="32"/>
          <w:szCs w:val="32"/>
          <w14:textFill>
            <w14:solidFill>
              <w14:schemeClr w14:val="tx1"/>
            </w14:solidFill>
          </w14:textFill>
        </w:rPr>
      </w:pPr>
    </w:p>
    <w:p w14:paraId="167D4F45">
      <w:pPr>
        <w:snapToGrid w:val="0"/>
        <w:spacing w:before="120" w:beforeLines="50" w:after="50"/>
        <w:ind w:firstLine="640" w:firstLineChars="200"/>
        <w:rPr>
          <w:rFonts w:ascii="宋体" w:cs="仿宋_GB2312"/>
          <w:bCs/>
          <w:color w:val="000000" w:themeColor="text1"/>
          <w:sz w:val="32"/>
          <w:szCs w:val="32"/>
          <w14:textFill>
            <w14:solidFill>
              <w14:schemeClr w14:val="tx1"/>
            </w14:solidFill>
          </w14:textFill>
        </w:rPr>
      </w:pPr>
      <w:r>
        <w:rPr>
          <w:rFonts w:hint="eastAsia" w:ascii="宋体" w:hAnsi="宋体" w:cs="仿宋_GB2312"/>
          <w:bCs/>
          <w:color w:val="000000" w:themeColor="text1"/>
          <w:sz w:val="32"/>
          <w:szCs w:val="32"/>
          <w14:textFill>
            <w14:solidFill>
              <w14:schemeClr w14:val="tx1"/>
            </w14:solidFill>
          </w14:textFill>
        </w:rPr>
        <w:t>所竞分标（如有则填写，无分标时填写“无”或者留空）：</w:t>
      </w:r>
    </w:p>
    <w:p w14:paraId="3A5A511D">
      <w:pPr>
        <w:snapToGrid w:val="0"/>
        <w:spacing w:before="120" w:beforeLines="50" w:after="50"/>
        <w:ind w:firstLine="720" w:firstLineChars="225"/>
        <w:rPr>
          <w:rFonts w:ascii="宋体" w:cs="仿宋_GB2312"/>
          <w:bCs/>
          <w:color w:val="000000" w:themeColor="text1"/>
          <w:sz w:val="32"/>
          <w:szCs w:val="32"/>
          <w14:textFill>
            <w14:solidFill>
              <w14:schemeClr w14:val="tx1"/>
            </w14:solidFill>
          </w14:textFill>
        </w:rPr>
      </w:pPr>
    </w:p>
    <w:p w14:paraId="4FCC887B">
      <w:pPr>
        <w:pStyle w:val="7"/>
        <w:snapToGrid w:val="0"/>
        <w:spacing w:before="50" w:after="50"/>
        <w:ind w:firstLine="640" w:firstLineChars="200"/>
        <w:rPr>
          <w:rFonts w:ascii="宋体" w:cs="仿宋_GB2312"/>
          <w:bCs/>
          <w:color w:val="000000" w:themeColor="text1"/>
          <w:sz w:val="32"/>
          <w:szCs w:val="32"/>
          <w14:textFill>
            <w14:solidFill>
              <w14:schemeClr w14:val="tx1"/>
            </w14:solidFill>
          </w14:textFill>
        </w:rPr>
      </w:pPr>
      <w:r>
        <w:rPr>
          <w:rFonts w:hint="eastAsia" w:ascii="宋体" w:hAnsi="宋体" w:cs="仿宋_GB2312"/>
          <w:bCs/>
          <w:color w:val="000000" w:themeColor="text1"/>
          <w:sz w:val="32"/>
          <w:szCs w:val="32"/>
          <w14:textFill>
            <w14:solidFill>
              <w14:schemeClr w14:val="tx1"/>
            </w14:solidFill>
          </w14:textFill>
        </w:rPr>
        <w:t>供应商名称：</w:t>
      </w:r>
    </w:p>
    <w:p w14:paraId="21A8EA56">
      <w:pPr>
        <w:pStyle w:val="7"/>
        <w:snapToGrid w:val="0"/>
        <w:spacing w:before="50" w:after="50"/>
        <w:ind w:firstLine="640" w:firstLineChars="200"/>
        <w:rPr>
          <w:rFonts w:ascii="宋体" w:cs="仿宋_GB2312"/>
          <w:bCs/>
          <w:color w:val="000000" w:themeColor="text1"/>
          <w:sz w:val="32"/>
          <w:szCs w:val="32"/>
          <w14:textFill>
            <w14:solidFill>
              <w14:schemeClr w14:val="tx1"/>
            </w14:solidFill>
          </w14:textFill>
        </w:rPr>
      </w:pPr>
    </w:p>
    <w:p w14:paraId="64213AD6">
      <w:pPr>
        <w:pStyle w:val="7"/>
        <w:snapToGrid w:val="0"/>
        <w:spacing w:before="50" w:after="50"/>
        <w:ind w:firstLine="720" w:firstLineChars="225"/>
        <w:rPr>
          <w:rFonts w:ascii="宋体" w:cs="仿宋_GB2312"/>
          <w:bCs/>
          <w:color w:val="000000" w:themeColor="text1"/>
          <w:sz w:val="32"/>
          <w:szCs w:val="32"/>
          <w14:textFill>
            <w14:solidFill>
              <w14:schemeClr w14:val="tx1"/>
            </w14:solidFill>
          </w14:textFill>
        </w:rPr>
      </w:pPr>
    </w:p>
    <w:p w14:paraId="15A7B70F">
      <w:pPr>
        <w:pStyle w:val="7"/>
        <w:snapToGrid w:val="0"/>
        <w:spacing w:before="50" w:after="50"/>
        <w:ind w:firstLine="0"/>
        <w:rPr>
          <w:rFonts w:ascii="宋体" w:cs="仿宋_GB2312"/>
          <w:bCs/>
          <w:color w:val="000000" w:themeColor="text1"/>
          <w:sz w:val="32"/>
          <w:szCs w:val="32"/>
          <w14:textFill>
            <w14:solidFill>
              <w14:schemeClr w14:val="tx1"/>
            </w14:solidFill>
          </w14:textFill>
        </w:rPr>
      </w:pPr>
    </w:p>
    <w:p w14:paraId="7C7DFD86">
      <w:pPr>
        <w:pStyle w:val="7"/>
        <w:snapToGrid w:val="0"/>
        <w:spacing w:before="50" w:after="50"/>
        <w:ind w:firstLine="1280" w:firstLineChars="400"/>
        <w:rPr>
          <w:rFonts w:ascii="宋体" w:cs="仿宋_GB2312"/>
          <w:bCs/>
          <w:color w:val="000000" w:themeColor="text1"/>
          <w:sz w:val="32"/>
          <w:szCs w:val="32"/>
          <w14:textFill>
            <w14:solidFill>
              <w14:schemeClr w14:val="tx1"/>
            </w14:solidFill>
          </w14:textFill>
        </w:rPr>
      </w:pPr>
    </w:p>
    <w:p w14:paraId="69F6484C">
      <w:pPr>
        <w:snapToGrid w:val="0"/>
        <w:spacing w:before="120" w:beforeLines="50" w:after="50"/>
        <w:jc w:val="center"/>
        <w:rPr>
          <w:rFonts w:ascii="宋体" w:cs="仿宋_GB2312"/>
          <w:color w:val="000000" w:themeColor="text1"/>
          <w:sz w:val="32"/>
          <w:szCs w:val="32"/>
          <w14:textFill>
            <w14:solidFill>
              <w14:schemeClr w14:val="tx1"/>
            </w14:solidFill>
          </w14:textFill>
        </w:rPr>
      </w:pPr>
      <w:r>
        <w:rPr>
          <w:rFonts w:hint="eastAsia" w:ascii="宋体" w:hAnsi="宋体" w:cs="仿宋_GB2312"/>
          <w:color w:val="000000" w:themeColor="text1"/>
          <w:sz w:val="32"/>
          <w:szCs w:val="32"/>
          <w14:textFill>
            <w14:solidFill>
              <w14:schemeClr w14:val="tx1"/>
            </w14:solidFill>
          </w14:textFill>
        </w:rPr>
        <w:t>年月日</w:t>
      </w:r>
    </w:p>
    <w:p w14:paraId="3EC73F79">
      <w:pPr>
        <w:snapToGrid w:val="0"/>
        <w:spacing w:before="120" w:beforeLines="50" w:after="50" w:line="360" w:lineRule="auto"/>
        <w:ind w:left="142"/>
        <w:jc w:val="left"/>
        <w:rPr>
          <w:rFonts w:ascii="宋体"/>
          <w:b/>
          <w:bCs/>
          <w:color w:val="000000" w:themeColor="text1"/>
          <w:sz w:val="24"/>
          <w14:textFill>
            <w14:solidFill>
              <w14:schemeClr w14:val="tx1"/>
            </w14:solidFill>
          </w14:textFill>
        </w:rPr>
      </w:pPr>
      <w:r>
        <w:rPr>
          <w:rFonts w:ascii="宋体"/>
          <w:color w:val="000000" w:themeColor="text1"/>
          <w:szCs w:val="21"/>
          <w14:textFill>
            <w14:solidFill>
              <w14:schemeClr w14:val="tx1"/>
            </w14:solidFill>
          </w14:textFill>
        </w:rPr>
        <w:br w:type="page"/>
      </w:r>
      <w:r>
        <w:rPr>
          <w:rFonts w:ascii="宋体" w:hAnsi="宋体"/>
          <w:b/>
          <w:bCs/>
          <w:color w:val="000000" w:themeColor="text1"/>
          <w:sz w:val="32"/>
          <w:szCs w:val="32"/>
          <w14:textFill>
            <w14:solidFill>
              <w14:schemeClr w14:val="tx1"/>
            </w14:solidFill>
          </w14:textFill>
        </w:rPr>
        <w:t>2.</w:t>
      </w:r>
      <w:r>
        <w:rPr>
          <w:rFonts w:hint="eastAsia" w:ascii="宋体" w:hAnsi="宋体"/>
          <w:b/>
          <w:bCs/>
          <w:color w:val="000000" w:themeColor="text1"/>
          <w:sz w:val="32"/>
          <w:szCs w:val="32"/>
          <w14:textFill>
            <w14:solidFill>
              <w14:schemeClr w14:val="tx1"/>
            </w14:solidFill>
          </w14:textFill>
        </w:rPr>
        <w:t>报价文件目录</w:t>
      </w:r>
    </w:p>
    <w:p w14:paraId="44F558CF">
      <w:pPr>
        <w:spacing w:line="520" w:lineRule="exact"/>
        <w:jc w:val="center"/>
        <w:rPr>
          <w:rFonts w:ascii="宋体" w:cs="方正小标宋简体"/>
          <w:b/>
          <w:bCs/>
          <w:color w:val="000000" w:themeColor="text1"/>
          <w:sz w:val="32"/>
          <w:szCs w:val="32"/>
          <w14:textFill>
            <w14:solidFill>
              <w14:schemeClr w14:val="tx1"/>
            </w14:solidFill>
          </w14:textFill>
        </w:rPr>
      </w:pPr>
      <w:r>
        <w:rPr>
          <w:rFonts w:hint="eastAsia" w:ascii="宋体" w:hAnsi="宋体"/>
          <w:color w:val="000000" w:themeColor="text1"/>
          <w:sz w:val="32"/>
          <w:szCs w:val="32"/>
          <w14:textFill>
            <w14:solidFill>
              <w14:schemeClr w14:val="tx1"/>
            </w14:solidFill>
          </w14:textFill>
        </w:rPr>
        <w:t>根据磋商文件规定及供应商提供的材料自行编写目录（部分格式后附）。</w:t>
      </w:r>
      <w:r>
        <w:rPr>
          <w:rFonts w:ascii="宋体"/>
          <w:b/>
          <w:bCs/>
          <w:color w:val="000000" w:themeColor="text1"/>
          <w:sz w:val="32"/>
          <w:szCs w:val="32"/>
          <w14:textFill>
            <w14:solidFill>
              <w14:schemeClr w14:val="tx1"/>
            </w14:solidFill>
          </w14:textFill>
        </w:rPr>
        <w:br w:type="page"/>
      </w:r>
      <w:r>
        <w:rPr>
          <w:rFonts w:hint="eastAsia" w:ascii="宋体"/>
          <w:b/>
          <w:bCs/>
          <w:color w:val="000000" w:themeColor="text1"/>
          <w:sz w:val="32"/>
          <w:szCs w:val="32"/>
          <w:lang w:val="en-US" w:eastAsia="zh-CN"/>
          <w14:textFill>
            <w14:solidFill>
              <w14:schemeClr w14:val="tx1"/>
            </w14:solidFill>
          </w14:textFill>
        </w:rPr>
        <w:t>1.</w:t>
      </w:r>
      <w:r>
        <w:rPr>
          <w:rFonts w:hint="eastAsia" w:ascii="宋体" w:hAnsi="宋体" w:cs="方正小标宋简体"/>
          <w:b/>
          <w:bCs/>
          <w:color w:val="000000" w:themeColor="text1"/>
          <w:sz w:val="32"/>
          <w:szCs w:val="32"/>
          <w14:textFill>
            <w14:solidFill>
              <w14:schemeClr w14:val="tx1"/>
            </w14:solidFill>
          </w14:textFill>
        </w:rPr>
        <w:t>竞标函及竞标函附录</w:t>
      </w:r>
    </w:p>
    <w:p w14:paraId="14743590">
      <w:pPr>
        <w:spacing w:line="520" w:lineRule="exact"/>
        <w:jc w:val="center"/>
        <w:rPr>
          <w:rFonts w:ascii="宋体" w:cs="方正小标宋简体"/>
          <w:b/>
          <w:bCs/>
          <w:color w:val="000000" w:themeColor="text1"/>
          <w:sz w:val="32"/>
          <w:szCs w:val="32"/>
          <w14:textFill>
            <w14:solidFill>
              <w14:schemeClr w14:val="tx1"/>
            </w14:solidFill>
          </w14:textFill>
        </w:rPr>
      </w:pPr>
    </w:p>
    <w:p w14:paraId="75ED5DA9">
      <w:pPr>
        <w:spacing w:line="520" w:lineRule="exact"/>
        <w:jc w:val="center"/>
        <w:rPr>
          <w:rFonts w:ascii="宋体" w:cs="方正小标宋简体"/>
          <w:b/>
          <w:bCs/>
          <w:color w:val="000000" w:themeColor="text1"/>
          <w:sz w:val="32"/>
          <w:szCs w:val="32"/>
          <w14:textFill>
            <w14:solidFill>
              <w14:schemeClr w14:val="tx1"/>
            </w14:solidFill>
          </w14:textFill>
        </w:rPr>
      </w:pPr>
      <w:r>
        <w:rPr>
          <w:rFonts w:hint="eastAsia" w:ascii="宋体" w:hAnsi="宋体" w:cs="方正小标宋简体"/>
          <w:b/>
          <w:bCs/>
          <w:color w:val="000000" w:themeColor="text1"/>
          <w:sz w:val="32"/>
          <w:szCs w:val="32"/>
          <w14:textFill>
            <w14:solidFill>
              <w14:schemeClr w14:val="tx1"/>
            </w14:solidFill>
          </w14:textFill>
        </w:rPr>
        <w:t>（一）竞标函</w:t>
      </w:r>
    </w:p>
    <w:p w14:paraId="2766DA78">
      <w:pPr>
        <w:spacing w:line="520" w:lineRule="exact"/>
        <w:jc w:val="center"/>
        <w:rPr>
          <w:rFonts w:ascii="宋体" w:cs="方正小标宋简体"/>
          <w:b/>
          <w:bCs/>
          <w:color w:val="000000" w:themeColor="text1"/>
          <w:sz w:val="32"/>
          <w:szCs w:val="32"/>
          <w14:textFill>
            <w14:solidFill>
              <w14:schemeClr w14:val="tx1"/>
            </w14:solidFill>
          </w14:textFill>
        </w:rPr>
      </w:pPr>
    </w:p>
    <w:p w14:paraId="343DF4BC">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w:t>
      </w:r>
      <w:r>
        <w:rPr>
          <w:rFonts w:hint="eastAsia"/>
          <w:color w:val="000000" w:themeColor="text1"/>
          <w:szCs w:val="21"/>
          <w:lang w:val="zh-CN"/>
          <w14:textFill>
            <w14:solidFill>
              <w14:schemeClr w14:val="tx1"/>
            </w14:solidFill>
          </w14:textFill>
        </w:rPr>
        <w:t>采购人名称</w:t>
      </w:r>
      <w:r>
        <w:rPr>
          <w:rFonts w:hint="eastAsia"/>
          <w:color w:val="000000" w:themeColor="text1"/>
          <w:szCs w:val="21"/>
          <w14:textFill>
            <w14:solidFill>
              <w14:schemeClr w14:val="tx1"/>
            </w14:solidFill>
          </w14:textFill>
        </w:rPr>
        <w:t>）：</w:t>
      </w:r>
    </w:p>
    <w:p w14:paraId="2626EA9C">
      <w:pPr>
        <w:pStyle w:val="112"/>
        <w:numPr>
          <w:ilvl w:val="0"/>
          <w:numId w:val="2"/>
        </w:numPr>
        <w:tabs>
          <w:tab w:val="left" w:pos="762"/>
          <w:tab w:val="left" w:pos="2074"/>
          <w:tab w:val="left" w:pos="3430"/>
          <w:tab w:val="left" w:pos="4687"/>
          <w:tab w:val="left" w:pos="7898"/>
        </w:tabs>
        <w:ind w:firstLine="440"/>
        <w:rPr>
          <w:rFonts w:ascii="Times New Roman"/>
          <w:color w:val="000000" w:themeColor="text1"/>
          <w:szCs w:val="21"/>
          <w14:textFill>
            <w14:solidFill>
              <w14:schemeClr w14:val="tx1"/>
            </w14:solidFill>
          </w14:textFill>
        </w:rPr>
      </w:pPr>
      <w:bookmarkStart w:id="84" w:name="bookmark2065"/>
      <w:bookmarkEnd w:id="84"/>
      <w:r>
        <w:rPr>
          <w:rFonts w:hint="eastAsia" w:ascii="Times New Roman"/>
          <w:color w:val="000000" w:themeColor="text1"/>
          <w:szCs w:val="21"/>
          <w14:textFill>
            <w14:solidFill>
              <w14:schemeClr w14:val="tx1"/>
            </w14:solidFill>
          </w14:textFill>
        </w:rPr>
        <w:t>我方已仔细研究了</w:t>
      </w:r>
      <w:r>
        <w:rPr>
          <w:rFonts w:hint="eastAsia" w:ascii="Times New Roman"/>
          <w:color w:val="000000" w:themeColor="text1"/>
          <w:szCs w:val="21"/>
          <w:u w:val="single"/>
          <w14:textFill>
            <w14:solidFill>
              <w14:schemeClr w14:val="tx1"/>
            </w14:solidFill>
          </w14:textFill>
        </w:rPr>
        <w:t>（项目名称、项目编号）</w:t>
      </w:r>
      <w:r>
        <w:rPr>
          <w:rFonts w:hint="eastAsia" w:ascii="Times New Roman"/>
          <w:color w:val="000000" w:themeColor="text1"/>
          <w:szCs w:val="21"/>
          <w14:textFill>
            <w14:solidFill>
              <w14:schemeClr w14:val="tx1"/>
            </w14:solidFill>
          </w14:textFill>
        </w:rPr>
        <w:t>磋商文件的全部内容，愿意以人民币（大写）</w:t>
      </w:r>
    </w:p>
    <w:p w14:paraId="391892DB">
      <w:pPr>
        <w:pStyle w:val="112"/>
        <w:tabs>
          <w:tab w:val="left" w:pos="762"/>
          <w:tab w:val="left" w:pos="2074"/>
          <w:tab w:val="left" w:pos="3430"/>
          <w:tab w:val="left" w:pos="4687"/>
          <w:tab w:val="left" w:pos="7898"/>
        </w:tabs>
        <w:ind w:firstLine="0"/>
        <w:rPr>
          <w:rFonts w:ascii="Times New Roman"/>
          <w:color w:val="000000" w:themeColor="text1"/>
          <w:szCs w:val="21"/>
          <w14:textFill>
            <w14:solidFill>
              <w14:schemeClr w14:val="tx1"/>
            </w14:solidFill>
          </w14:textFill>
        </w:rPr>
      </w:pPr>
      <w:r>
        <w:rPr>
          <w:rFonts w:hint="eastAsia" w:ascii="Times New Roman"/>
          <w:color w:val="000000" w:themeColor="text1"/>
          <w:szCs w:val="21"/>
          <w14:textFill>
            <w14:solidFill>
              <w14:schemeClr w14:val="tx1"/>
            </w14:solidFill>
          </w14:textFill>
        </w:rPr>
        <w:t>元（</w:t>
      </w:r>
      <w:r>
        <w:rPr>
          <w:rFonts w:ascii="Times New Roman"/>
          <w:color w:val="000000" w:themeColor="text1"/>
          <w:szCs w:val="21"/>
          <w14:textFill>
            <w14:solidFill>
              <w14:schemeClr w14:val="tx1"/>
            </w14:solidFill>
          </w14:textFill>
        </w:rPr>
        <w:t>¥</w:t>
      </w:r>
      <w:r>
        <w:rPr>
          <w:rFonts w:hint="eastAsia" w:ascii="Times New Roman"/>
          <w:color w:val="000000" w:themeColor="text1"/>
          <w:szCs w:val="21"/>
          <w14:textFill>
            <w14:solidFill>
              <w14:schemeClr w14:val="tx1"/>
            </w14:solidFill>
          </w14:textFill>
        </w:rPr>
        <w:t>）的竞标总报价，工期日历天，按合同约定实施和完成承包工程，修补工程中的任何缺陷，工程质量达到</w:t>
      </w:r>
      <w:r>
        <w:rPr>
          <w:rFonts w:hint="eastAsia" w:ascii="Times New Roman"/>
          <w:color w:val="000000" w:themeColor="text1"/>
          <w:szCs w:val="21"/>
          <w:lang w:val="en-US"/>
          <w14:textFill>
            <w14:solidFill>
              <w14:schemeClr w14:val="tx1"/>
            </w14:solidFill>
          </w14:textFill>
        </w:rPr>
        <w:t>。</w:t>
      </w:r>
    </w:p>
    <w:p w14:paraId="401CE2FB">
      <w:pPr>
        <w:pStyle w:val="112"/>
        <w:numPr>
          <w:ilvl w:val="0"/>
          <w:numId w:val="2"/>
        </w:numPr>
        <w:tabs>
          <w:tab w:val="left" w:pos="762"/>
        </w:tabs>
        <w:ind w:firstLine="420"/>
        <w:rPr>
          <w:rFonts w:ascii="Times New Roman"/>
          <w:color w:val="000000" w:themeColor="text1"/>
          <w:szCs w:val="21"/>
          <w14:textFill>
            <w14:solidFill>
              <w14:schemeClr w14:val="tx1"/>
            </w14:solidFill>
          </w14:textFill>
        </w:rPr>
      </w:pPr>
      <w:bookmarkStart w:id="85" w:name="bookmark2068"/>
      <w:bookmarkEnd w:id="85"/>
      <w:bookmarkStart w:id="86" w:name="bookmark2067"/>
      <w:bookmarkEnd w:id="86"/>
      <w:bookmarkStart w:id="87" w:name="bookmark2066"/>
      <w:bookmarkEnd w:id="87"/>
      <w:r>
        <w:rPr>
          <w:rFonts w:hint="eastAsia"/>
          <w:color w:val="000000" w:themeColor="text1"/>
          <w14:textFill>
            <w14:solidFill>
              <w14:schemeClr w14:val="tx1"/>
            </w14:solidFill>
          </w14:textFill>
        </w:rPr>
        <w:t>我方承认竞标函附录是我方竞标函的组成部分。</w:t>
      </w:r>
    </w:p>
    <w:p w14:paraId="1CED1D86">
      <w:pPr>
        <w:pStyle w:val="112"/>
        <w:numPr>
          <w:ilvl w:val="0"/>
          <w:numId w:val="2"/>
        </w:numPr>
        <w:tabs>
          <w:tab w:val="left" w:pos="762"/>
        </w:tabs>
        <w:ind w:firstLine="420"/>
        <w:rPr>
          <w:rFonts w:ascii="Times New Roman"/>
          <w:color w:val="000000" w:themeColor="text1"/>
          <w:szCs w:val="21"/>
          <w14:textFill>
            <w14:solidFill>
              <w14:schemeClr w14:val="tx1"/>
            </w14:solidFill>
          </w14:textFill>
        </w:rPr>
      </w:pPr>
      <w:r>
        <w:rPr>
          <w:rFonts w:hint="eastAsia" w:ascii="Times New Roman"/>
          <w:color w:val="000000" w:themeColor="text1"/>
          <w:szCs w:val="21"/>
          <w14:textFill>
            <w14:solidFill>
              <w14:schemeClr w14:val="tx1"/>
            </w14:solidFill>
          </w14:textFill>
        </w:rPr>
        <w:t>如我方成交：</w:t>
      </w:r>
    </w:p>
    <w:p w14:paraId="3C36DE08">
      <w:pPr>
        <w:pStyle w:val="112"/>
        <w:tabs>
          <w:tab w:val="left" w:pos="903"/>
        </w:tabs>
        <w:ind w:firstLine="420"/>
        <w:rPr>
          <w:rFonts w:ascii="Times New Roman"/>
          <w:color w:val="000000" w:themeColor="text1"/>
          <w:szCs w:val="21"/>
          <w14:textFill>
            <w14:solidFill>
              <w14:schemeClr w14:val="tx1"/>
            </w14:solidFill>
          </w14:textFill>
        </w:rPr>
      </w:pPr>
      <w:bookmarkStart w:id="88" w:name="bookmark2069"/>
      <w:r>
        <w:rPr>
          <w:rFonts w:hint="eastAsia" w:ascii="Times New Roman"/>
          <w:color w:val="000000" w:themeColor="text1"/>
          <w:szCs w:val="21"/>
          <w14:textFill>
            <w14:solidFill>
              <w14:schemeClr w14:val="tx1"/>
            </w14:solidFill>
          </w14:textFill>
        </w:rPr>
        <w:t>（</w:t>
      </w:r>
      <w:bookmarkEnd w:id="88"/>
      <w:r>
        <w:rPr>
          <w:rFonts w:ascii="Times New Roman"/>
          <w:color w:val="000000" w:themeColor="text1"/>
          <w:szCs w:val="21"/>
          <w14:textFill>
            <w14:solidFill>
              <w14:schemeClr w14:val="tx1"/>
            </w14:solidFill>
          </w14:textFill>
        </w:rPr>
        <w:t>1</w:t>
      </w:r>
      <w:r>
        <w:rPr>
          <w:rFonts w:hint="eastAsia" w:ascii="Times New Roman"/>
          <w:color w:val="000000" w:themeColor="text1"/>
          <w:szCs w:val="21"/>
          <w14:textFill>
            <w14:solidFill>
              <w14:schemeClr w14:val="tx1"/>
            </w14:solidFill>
          </w14:textFill>
        </w:rPr>
        <w:t>）我方承诺在收到成交通知书后，在成交通知书规定的期限内与你方签订合同。</w:t>
      </w:r>
    </w:p>
    <w:p w14:paraId="681930CA">
      <w:pPr>
        <w:pStyle w:val="112"/>
        <w:tabs>
          <w:tab w:val="left" w:pos="903"/>
        </w:tabs>
        <w:ind w:firstLine="420"/>
        <w:rPr>
          <w:rFonts w:ascii="Times New Roman"/>
          <w:color w:val="000000" w:themeColor="text1"/>
          <w:szCs w:val="21"/>
          <w14:textFill>
            <w14:solidFill>
              <w14:schemeClr w14:val="tx1"/>
            </w14:solidFill>
          </w14:textFill>
        </w:rPr>
      </w:pPr>
      <w:bookmarkStart w:id="89" w:name="bookmark2070"/>
      <w:r>
        <w:rPr>
          <w:rFonts w:hint="eastAsia" w:ascii="Times New Roman"/>
          <w:color w:val="000000" w:themeColor="text1"/>
          <w:szCs w:val="21"/>
          <w14:textFill>
            <w14:solidFill>
              <w14:schemeClr w14:val="tx1"/>
            </w14:solidFill>
          </w14:textFill>
        </w:rPr>
        <w:t>（</w:t>
      </w:r>
      <w:bookmarkEnd w:id="89"/>
      <w:r>
        <w:rPr>
          <w:rFonts w:ascii="Times New Roman"/>
          <w:color w:val="000000" w:themeColor="text1"/>
          <w:szCs w:val="21"/>
          <w14:textFill>
            <w14:solidFill>
              <w14:schemeClr w14:val="tx1"/>
            </w14:solidFill>
          </w14:textFill>
        </w:rPr>
        <w:t>2</w:t>
      </w:r>
      <w:r>
        <w:rPr>
          <w:rFonts w:hint="eastAsia" w:ascii="Times New Roman"/>
          <w:color w:val="000000" w:themeColor="text1"/>
          <w:szCs w:val="21"/>
          <w14:textFill>
            <w14:solidFill>
              <w14:schemeClr w14:val="tx1"/>
            </w14:solidFill>
          </w14:textFill>
        </w:rPr>
        <w:t>）</w:t>
      </w:r>
      <w:r>
        <w:rPr>
          <w:rFonts w:hint="eastAsia"/>
          <w:color w:val="000000" w:themeColor="text1"/>
          <w14:textFill>
            <w14:solidFill>
              <w14:schemeClr w14:val="tx1"/>
            </w14:solidFill>
          </w14:textFill>
        </w:rPr>
        <w:t>在签订合同时不向你方提出附加条件</w:t>
      </w:r>
      <w:r>
        <w:rPr>
          <w:rFonts w:hint="eastAsia" w:ascii="Times New Roman"/>
          <w:color w:val="000000" w:themeColor="text1"/>
          <w:szCs w:val="21"/>
          <w14:textFill>
            <w14:solidFill>
              <w14:schemeClr w14:val="tx1"/>
            </w14:solidFill>
          </w14:textFill>
        </w:rPr>
        <w:t>。</w:t>
      </w:r>
    </w:p>
    <w:p w14:paraId="409EF802">
      <w:pPr>
        <w:pStyle w:val="112"/>
        <w:tabs>
          <w:tab w:val="left" w:pos="903"/>
        </w:tabs>
        <w:ind w:firstLine="420"/>
        <w:rPr>
          <w:rFonts w:ascii="Times New Roman"/>
          <w:color w:val="000000" w:themeColor="text1"/>
          <w:szCs w:val="21"/>
          <w14:textFill>
            <w14:solidFill>
              <w14:schemeClr w14:val="tx1"/>
            </w14:solidFill>
          </w14:textFill>
        </w:rPr>
      </w:pPr>
      <w:bookmarkStart w:id="90" w:name="bookmark2071"/>
      <w:r>
        <w:rPr>
          <w:rFonts w:hint="eastAsia" w:ascii="Times New Roman"/>
          <w:color w:val="000000" w:themeColor="text1"/>
          <w:szCs w:val="21"/>
          <w14:textFill>
            <w14:solidFill>
              <w14:schemeClr w14:val="tx1"/>
            </w14:solidFill>
          </w14:textFill>
        </w:rPr>
        <w:t>（</w:t>
      </w:r>
      <w:bookmarkEnd w:id="90"/>
      <w:r>
        <w:rPr>
          <w:rFonts w:ascii="Times New Roman"/>
          <w:color w:val="000000" w:themeColor="text1"/>
          <w:szCs w:val="21"/>
          <w14:textFill>
            <w14:solidFill>
              <w14:schemeClr w14:val="tx1"/>
            </w14:solidFill>
          </w14:textFill>
        </w:rPr>
        <w:t>3</w:t>
      </w:r>
      <w:r>
        <w:rPr>
          <w:rFonts w:hint="eastAsia" w:ascii="Times New Roman"/>
          <w:color w:val="000000" w:themeColor="text1"/>
          <w:szCs w:val="21"/>
          <w14:textFill>
            <w14:solidFill>
              <w14:schemeClr w14:val="tx1"/>
            </w14:solidFill>
          </w14:textFill>
        </w:rPr>
        <w:t>）我方承诺按照磋商文件规定向你方递交履约担保。</w:t>
      </w:r>
    </w:p>
    <w:p w14:paraId="5DE75E0C">
      <w:pPr>
        <w:pStyle w:val="112"/>
        <w:tabs>
          <w:tab w:val="left" w:pos="903"/>
        </w:tabs>
        <w:ind w:firstLine="420"/>
        <w:rPr>
          <w:rFonts w:ascii="Times New Roman"/>
          <w:color w:val="000000" w:themeColor="text1"/>
          <w:szCs w:val="21"/>
          <w14:textFill>
            <w14:solidFill>
              <w14:schemeClr w14:val="tx1"/>
            </w14:solidFill>
          </w14:textFill>
        </w:rPr>
      </w:pPr>
      <w:bookmarkStart w:id="91" w:name="bookmark2072"/>
      <w:r>
        <w:rPr>
          <w:rFonts w:hint="eastAsia" w:ascii="Times New Roman"/>
          <w:color w:val="000000" w:themeColor="text1"/>
          <w:szCs w:val="21"/>
          <w14:textFill>
            <w14:solidFill>
              <w14:schemeClr w14:val="tx1"/>
            </w14:solidFill>
          </w14:textFill>
        </w:rPr>
        <w:t>（</w:t>
      </w:r>
      <w:bookmarkEnd w:id="91"/>
      <w:r>
        <w:rPr>
          <w:rFonts w:ascii="Times New Roman"/>
          <w:color w:val="000000" w:themeColor="text1"/>
          <w:szCs w:val="21"/>
          <w14:textFill>
            <w14:solidFill>
              <w14:schemeClr w14:val="tx1"/>
            </w14:solidFill>
          </w14:textFill>
        </w:rPr>
        <w:t>4</w:t>
      </w:r>
      <w:r>
        <w:rPr>
          <w:rFonts w:hint="eastAsia" w:ascii="Times New Roman"/>
          <w:color w:val="000000" w:themeColor="text1"/>
          <w:szCs w:val="21"/>
          <w14:textFill>
            <w14:solidFill>
              <w14:schemeClr w14:val="tx1"/>
            </w14:solidFill>
          </w14:textFill>
        </w:rPr>
        <w:t>）我方承诺在合同约定的期限内完成并移交全部合同工程。</w:t>
      </w:r>
    </w:p>
    <w:p w14:paraId="7F890CBC">
      <w:pPr>
        <w:pStyle w:val="112"/>
        <w:numPr>
          <w:ilvl w:val="0"/>
          <w:numId w:val="2"/>
        </w:numPr>
        <w:tabs>
          <w:tab w:val="left" w:pos="762"/>
        </w:tabs>
        <w:ind w:firstLine="440"/>
        <w:rPr>
          <w:rFonts w:ascii="Times New Roman"/>
          <w:color w:val="000000" w:themeColor="text1"/>
          <w:szCs w:val="21"/>
          <w14:textFill>
            <w14:solidFill>
              <w14:schemeClr w14:val="tx1"/>
            </w14:solidFill>
          </w14:textFill>
        </w:rPr>
      </w:pPr>
      <w:bookmarkStart w:id="92" w:name="bookmark2073"/>
      <w:bookmarkEnd w:id="92"/>
      <w:r>
        <w:rPr>
          <w:rFonts w:hint="eastAsia"/>
          <w:color w:val="000000" w:themeColor="text1"/>
          <w14:textFill>
            <w14:solidFill>
              <w14:schemeClr w14:val="tx1"/>
            </w14:solidFill>
          </w14:textFill>
        </w:rPr>
        <w:t>在合同协议书正式签署生效之前，本</w:t>
      </w:r>
      <w:r>
        <w:rPr>
          <w:rFonts w:hint="eastAsia" w:ascii="Times New Roman"/>
          <w:color w:val="000000" w:themeColor="text1"/>
          <w:szCs w:val="21"/>
          <w14:textFill>
            <w14:solidFill>
              <w14:schemeClr w14:val="tx1"/>
            </w14:solidFill>
          </w14:textFill>
        </w:rPr>
        <w:t>竞标</w:t>
      </w:r>
      <w:r>
        <w:rPr>
          <w:rFonts w:hint="eastAsia"/>
          <w:color w:val="000000" w:themeColor="text1"/>
          <w14:textFill>
            <w14:solidFill>
              <w14:schemeClr w14:val="tx1"/>
            </w14:solidFill>
          </w14:textFill>
        </w:rPr>
        <w:t>函连同你方的成交通知书将构成我们双方之间共同遵守的文件，对双方具有约束力</w:t>
      </w:r>
      <w:r>
        <w:rPr>
          <w:rFonts w:hint="eastAsia" w:ascii="Times New Roman"/>
          <w:color w:val="000000" w:themeColor="text1"/>
          <w:szCs w:val="21"/>
          <w14:textFill>
            <w14:solidFill>
              <w14:schemeClr w14:val="tx1"/>
            </w14:solidFill>
          </w14:textFill>
        </w:rPr>
        <w:t>。</w:t>
      </w:r>
    </w:p>
    <w:p w14:paraId="4E20FD09">
      <w:pPr>
        <w:spacing w:line="360" w:lineRule="auto"/>
        <w:ind w:firstLine="420" w:firstLineChars="200"/>
        <w:rPr>
          <w:color w:val="000000" w:themeColor="text1"/>
          <w:szCs w:val="21"/>
          <w14:textFill>
            <w14:solidFill>
              <w14:schemeClr w14:val="tx1"/>
            </w14:solidFill>
          </w14:textFill>
        </w:rPr>
      </w:pPr>
      <w:bookmarkStart w:id="93" w:name="bookmark2074"/>
      <w:bookmarkEnd w:id="93"/>
      <w:r>
        <w:rPr>
          <w:color w:val="000000" w:themeColor="text1"/>
          <w:szCs w:val="21"/>
          <w14:textFill>
            <w14:solidFill>
              <w14:schemeClr w14:val="tx1"/>
            </w14:solidFill>
          </w14:textFill>
        </w:rPr>
        <w:t>5.</w:t>
      </w:r>
      <w:r>
        <w:rPr>
          <w:rFonts w:hint="eastAsia"/>
          <w:color w:val="000000" w:themeColor="text1"/>
          <w:szCs w:val="21"/>
          <w14:textFill>
            <w14:solidFill>
              <w14:schemeClr w14:val="tx1"/>
            </w14:solidFill>
          </w14:textFill>
        </w:rPr>
        <w:t>（其他补充说明）。</w:t>
      </w:r>
    </w:p>
    <w:p w14:paraId="0AC94338">
      <w:pPr>
        <w:spacing w:line="360" w:lineRule="auto"/>
        <w:jc w:val="center"/>
        <w:rPr>
          <w:rFonts w:ascii="宋体" w:cs="方正小标宋简体"/>
          <w:b/>
          <w:bCs/>
          <w:color w:val="000000" w:themeColor="text1"/>
          <w:sz w:val="32"/>
          <w:szCs w:val="32"/>
          <w14:textFill>
            <w14:solidFill>
              <w14:schemeClr w14:val="tx1"/>
            </w14:solidFill>
          </w14:textFill>
        </w:rPr>
      </w:pPr>
    </w:p>
    <w:p w14:paraId="1158362B">
      <w:pPr>
        <w:spacing w:line="360" w:lineRule="auto"/>
        <w:ind w:right="-817" w:rightChars="-389" w:firstLine="2640" w:firstLineChars="110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法定代表人或者委托代理人（签字或者电子签名）：</w:t>
      </w:r>
    </w:p>
    <w:p w14:paraId="39B9F34E">
      <w:pPr>
        <w:spacing w:line="360" w:lineRule="auto"/>
        <w:ind w:right="-817" w:rightChars="-389" w:firstLine="2640" w:firstLineChars="110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供应商（电子签章）：</w:t>
      </w:r>
    </w:p>
    <w:p w14:paraId="1D0396C6">
      <w:pPr>
        <w:spacing w:line="360" w:lineRule="auto"/>
        <w:jc w:val="center"/>
        <w:rPr>
          <w:rFonts w:ascii="宋体" w:cs="方正小标宋简体"/>
          <w:b/>
          <w:bCs/>
          <w:color w:val="000000" w:themeColor="text1"/>
          <w:sz w:val="32"/>
          <w:szCs w:val="32"/>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日期：年月日</w:t>
      </w:r>
      <w:r>
        <w:rPr>
          <w:rFonts w:ascii="宋体" w:cs="方正小标宋简体"/>
          <w:b/>
          <w:bCs/>
          <w:color w:val="000000" w:themeColor="text1"/>
          <w:sz w:val="32"/>
          <w:szCs w:val="32"/>
          <w14:textFill>
            <w14:solidFill>
              <w14:schemeClr w14:val="tx1"/>
            </w14:solidFill>
          </w14:textFill>
        </w:rPr>
        <w:br w:type="page"/>
      </w:r>
      <w:r>
        <w:rPr>
          <w:rFonts w:hint="eastAsia" w:ascii="宋体" w:hAnsi="宋体" w:cs="方正小标宋简体"/>
          <w:b/>
          <w:bCs/>
          <w:color w:val="000000" w:themeColor="text1"/>
          <w:sz w:val="32"/>
          <w:szCs w:val="32"/>
          <w14:textFill>
            <w14:solidFill>
              <w14:schemeClr w14:val="tx1"/>
            </w14:solidFill>
          </w14:textFill>
        </w:rPr>
        <w:t>（二）竞标函附录</w:t>
      </w:r>
    </w:p>
    <w:p w14:paraId="4ABD2259">
      <w:pPr>
        <w:spacing w:line="360" w:lineRule="auto"/>
        <w:jc w:val="center"/>
        <w:rPr>
          <w:rFonts w:ascii="宋体"/>
          <w:b/>
          <w:bCs/>
          <w:color w:val="000000" w:themeColor="text1"/>
          <w:sz w:val="32"/>
          <w:szCs w:val="32"/>
          <w14:textFill>
            <w14:solidFill>
              <w14:schemeClr w14:val="tx1"/>
            </w14:solidFill>
          </w14:textFill>
        </w:rPr>
      </w:pP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1985"/>
        <w:gridCol w:w="2126"/>
        <w:gridCol w:w="1984"/>
        <w:gridCol w:w="1843"/>
      </w:tblGrid>
      <w:tr w14:paraId="703B8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15119E47">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序号</w:t>
            </w:r>
          </w:p>
        </w:tc>
        <w:tc>
          <w:tcPr>
            <w:tcW w:w="1985" w:type="dxa"/>
            <w:vAlign w:val="center"/>
          </w:tcPr>
          <w:p w14:paraId="7B6C47F2">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条款内容</w:t>
            </w:r>
          </w:p>
        </w:tc>
        <w:tc>
          <w:tcPr>
            <w:tcW w:w="2126" w:type="dxa"/>
            <w:vAlign w:val="center"/>
          </w:tcPr>
          <w:p w14:paraId="71A0FB40">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合同条款号</w:t>
            </w:r>
          </w:p>
        </w:tc>
        <w:tc>
          <w:tcPr>
            <w:tcW w:w="1984" w:type="dxa"/>
            <w:vAlign w:val="center"/>
          </w:tcPr>
          <w:p w14:paraId="59BF7227">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约定内容</w:t>
            </w:r>
          </w:p>
        </w:tc>
        <w:tc>
          <w:tcPr>
            <w:tcW w:w="1843" w:type="dxa"/>
            <w:vAlign w:val="center"/>
          </w:tcPr>
          <w:p w14:paraId="57A795A5">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供应商响应情况</w:t>
            </w:r>
          </w:p>
        </w:tc>
      </w:tr>
      <w:tr w14:paraId="4A4FB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473523C3">
            <w:pPr>
              <w:jc w:val="center"/>
              <w:rPr>
                <w:color w:val="000000" w:themeColor="text1"/>
                <w14:textFill>
                  <w14:solidFill>
                    <w14:schemeClr w14:val="tx1"/>
                  </w14:solidFill>
                </w14:textFill>
              </w:rPr>
            </w:pPr>
            <w:r>
              <w:rPr>
                <w:color w:val="000000" w:themeColor="text1"/>
                <w14:textFill>
                  <w14:solidFill>
                    <w14:schemeClr w14:val="tx1"/>
                  </w14:solidFill>
                </w14:textFill>
              </w:rPr>
              <w:t>1</w:t>
            </w:r>
          </w:p>
        </w:tc>
        <w:tc>
          <w:tcPr>
            <w:tcW w:w="1985" w:type="dxa"/>
            <w:vAlign w:val="center"/>
          </w:tcPr>
          <w:p w14:paraId="6A104EF1">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项目经理</w:t>
            </w:r>
          </w:p>
        </w:tc>
        <w:tc>
          <w:tcPr>
            <w:tcW w:w="2126" w:type="dxa"/>
            <w:tcMar>
              <w:left w:w="170" w:type="dxa"/>
            </w:tcMar>
            <w:vAlign w:val="center"/>
          </w:tcPr>
          <w:p w14:paraId="505CE820">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专用条款</w:t>
            </w:r>
          </w:p>
        </w:tc>
        <w:tc>
          <w:tcPr>
            <w:tcW w:w="1984" w:type="dxa"/>
            <w:vAlign w:val="center"/>
          </w:tcPr>
          <w:p w14:paraId="2BAE741F">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姓名：</w:t>
            </w:r>
          </w:p>
        </w:tc>
        <w:tc>
          <w:tcPr>
            <w:tcW w:w="1843" w:type="dxa"/>
            <w:vAlign w:val="center"/>
          </w:tcPr>
          <w:p w14:paraId="234771B0">
            <w:pPr>
              <w:jc w:val="center"/>
              <w:rPr>
                <w:color w:val="000000" w:themeColor="text1"/>
                <w14:textFill>
                  <w14:solidFill>
                    <w14:schemeClr w14:val="tx1"/>
                  </w14:solidFill>
                </w14:textFill>
              </w:rPr>
            </w:pPr>
          </w:p>
        </w:tc>
      </w:tr>
      <w:tr w14:paraId="74865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0FD9852F">
            <w:pPr>
              <w:jc w:val="center"/>
              <w:rPr>
                <w:color w:val="000000" w:themeColor="text1"/>
                <w14:textFill>
                  <w14:solidFill>
                    <w14:schemeClr w14:val="tx1"/>
                  </w14:solidFill>
                </w14:textFill>
              </w:rPr>
            </w:pPr>
            <w:r>
              <w:rPr>
                <w:color w:val="000000" w:themeColor="text1"/>
                <w14:textFill>
                  <w14:solidFill>
                    <w14:schemeClr w14:val="tx1"/>
                  </w14:solidFill>
                </w14:textFill>
              </w:rPr>
              <w:t>2</w:t>
            </w:r>
          </w:p>
        </w:tc>
        <w:tc>
          <w:tcPr>
            <w:tcW w:w="1985" w:type="dxa"/>
            <w:vAlign w:val="center"/>
          </w:tcPr>
          <w:p w14:paraId="028CE414">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竞标有效期</w:t>
            </w:r>
          </w:p>
        </w:tc>
        <w:tc>
          <w:tcPr>
            <w:tcW w:w="2126" w:type="dxa"/>
            <w:tcMar>
              <w:left w:w="170" w:type="dxa"/>
            </w:tcMar>
            <w:vAlign w:val="center"/>
          </w:tcPr>
          <w:p w14:paraId="1AF65A5D">
            <w:pPr>
              <w:rPr>
                <w:color w:val="000000" w:themeColor="text1"/>
                <w14:textFill>
                  <w14:solidFill>
                    <w14:schemeClr w14:val="tx1"/>
                  </w14:solidFill>
                </w14:textFill>
              </w:rPr>
            </w:pPr>
          </w:p>
        </w:tc>
        <w:tc>
          <w:tcPr>
            <w:tcW w:w="1984" w:type="dxa"/>
            <w:vAlign w:val="center"/>
          </w:tcPr>
          <w:p w14:paraId="2A11E438">
            <w:pPr>
              <w:jc w:val="center"/>
              <w:rPr>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日历天</w:t>
            </w:r>
          </w:p>
        </w:tc>
        <w:tc>
          <w:tcPr>
            <w:tcW w:w="1843" w:type="dxa"/>
            <w:vAlign w:val="center"/>
          </w:tcPr>
          <w:p w14:paraId="78BB9AB7">
            <w:pPr>
              <w:jc w:val="center"/>
              <w:rPr>
                <w:color w:val="000000" w:themeColor="text1"/>
                <w14:textFill>
                  <w14:solidFill>
                    <w14:schemeClr w14:val="tx1"/>
                  </w14:solidFill>
                </w14:textFill>
              </w:rPr>
            </w:pPr>
          </w:p>
        </w:tc>
      </w:tr>
      <w:tr w14:paraId="145CB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7CCDC142">
            <w:pPr>
              <w:jc w:val="center"/>
              <w:rPr>
                <w:color w:val="000000" w:themeColor="text1"/>
                <w14:textFill>
                  <w14:solidFill>
                    <w14:schemeClr w14:val="tx1"/>
                  </w14:solidFill>
                </w14:textFill>
              </w:rPr>
            </w:pPr>
            <w:r>
              <w:rPr>
                <w:color w:val="000000" w:themeColor="text1"/>
                <w14:textFill>
                  <w14:solidFill>
                    <w14:schemeClr w14:val="tx1"/>
                  </w14:solidFill>
                </w14:textFill>
              </w:rPr>
              <w:t>3</w:t>
            </w:r>
          </w:p>
        </w:tc>
        <w:tc>
          <w:tcPr>
            <w:tcW w:w="1985" w:type="dxa"/>
            <w:vAlign w:val="center"/>
          </w:tcPr>
          <w:p w14:paraId="232026F4">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工期</w:t>
            </w:r>
          </w:p>
        </w:tc>
        <w:tc>
          <w:tcPr>
            <w:tcW w:w="2126" w:type="dxa"/>
            <w:tcMar>
              <w:left w:w="170" w:type="dxa"/>
            </w:tcMar>
            <w:vAlign w:val="center"/>
          </w:tcPr>
          <w:p w14:paraId="7C613E8A">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专用条款</w:t>
            </w:r>
          </w:p>
        </w:tc>
        <w:tc>
          <w:tcPr>
            <w:tcW w:w="1984" w:type="dxa"/>
            <w:vAlign w:val="center"/>
          </w:tcPr>
          <w:p w14:paraId="7CA8EB24">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日历天</w:t>
            </w:r>
          </w:p>
        </w:tc>
        <w:tc>
          <w:tcPr>
            <w:tcW w:w="1843" w:type="dxa"/>
            <w:vAlign w:val="center"/>
          </w:tcPr>
          <w:p w14:paraId="72241618">
            <w:pPr>
              <w:jc w:val="center"/>
              <w:rPr>
                <w:color w:val="000000" w:themeColor="text1"/>
                <w14:textFill>
                  <w14:solidFill>
                    <w14:schemeClr w14:val="tx1"/>
                  </w14:solidFill>
                </w14:textFill>
              </w:rPr>
            </w:pPr>
          </w:p>
        </w:tc>
      </w:tr>
      <w:tr w14:paraId="3AC08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049426D5">
            <w:pPr>
              <w:jc w:val="center"/>
              <w:rPr>
                <w:color w:val="000000" w:themeColor="text1"/>
                <w14:textFill>
                  <w14:solidFill>
                    <w14:schemeClr w14:val="tx1"/>
                  </w14:solidFill>
                </w14:textFill>
              </w:rPr>
            </w:pPr>
            <w:r>
              <w:rPr>
                <w:color w:val="000000" w:themeColor="text1"/>
                <w14:textFill>
                  <w14:solidFill>
                    <w14:schemeClr w14:val="tx1"/>
                  </w14:solidFill>
                </w14:textFill>
              </w:rPr>
              <w:t>4</w:t>
            </w:r>
          </w:p>
        </w:tc>
        <w:tc>
          <w:tcPr>
            <w:tcW w:w="1985" w:type="dxa"/>
            <w:vAlign w:val="center"/>
          </w:tcPr>
          <w:p w14:paraId="7685CB83">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缺陷责任期</w:t>
            </w:r>
          </w:p>
        </w:tc>
        <w:tc>
          <w:tcPr>
            <w:tcW w:w="2126" w:type="dxa"/>
            <w:tcMar>
              <w:left w:w="170" w:type="dxa"/>
            </w:tcMar>
            <w:vAlign w:val="center"/>
          </w:tcPr>
          <w:p w14:paraId="16653C8E">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专用条款</w:t>
            </w:r>
          </w:p>
        </w:tc>
        <w:tc>
          <w:tcPr>
            <w:tcW w:w="1984" w:type="dxa"/>
            <w:vAlign w:val="center"/>
          </w:tcPr>
          <w:p w14:paraId="16A12788">
            <w:pPr>
              <w:jc w:val="center"/>
              <w:rPr>
                <w:color w:val="000000" w:themeColor="text1"/>
                <w14:textFill>
                  <w14:solidFill>
                    <w14:schemeClr w14:val="tx1"/>
                  </w14:solidFill>
                </w14:textFill>
              </w:rPr>
            </w:pPr>
            <w:r>
              <w:rPr>
                <w:rFonts w:hint="eastAsia"/>
                <w:color w:val="auto"/>
                <w:u w:val="single"/>
                <w:lang w:val="en-US" w:eastAsia="zh-CN"/>
              </w:rPr>
              <w:t xml:space="preserve">_ </w:t>
            </w:r>
            <w:r>
              <w:rPr>
                <w:rFonts w:hint="eastAsia"/>
                <w:color w:val="auto"/>
              </w:rPr>
              <w:t>个月</w:t>
            </w:r>
          </w:p>
        </w:tc>
        <w:tc>
          <w:tcPr>
            <w:tcW w:w="1843" w:type="dxa"/>
            <w:vAlign w:val="center"/>
          </w:tcPr>
          <w:p w14:paraId="60FC34C7">
            <w:pPr>
              <w:jc w:val="center"/>
              <w:rPr>
                <w:color w:val="000000" w:themeColor="text1"/>
                <w14:textFill>
                  <w14:solidFill>
                    <w14:schemeClr w14:val="tx1"/>
                  </w14:solidFill>
                </w14:textFill>
              </w:rPr>
            </w:pPr>
          </w:p>
        </w:tc>
      </w:tr>
      <w:tr w14:paraId="1078E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65D915A1">
            <w:pPr>
              <w:jc w:val="center"/>
              <w:rPr>
                <w:color w:val="000000" w:themeColor="text1"/>
                <w14:textFill>
                  <w14:solidFill>
                    <w14:schemeClr w14:val="tx1"/>
                  </w14:solidFill>
                </w14:textFill>
              </w:rPr>
            </w:pPr>
            <w:r>
              <w:rPr>
                <w:color w:val="000000" w:themeColor="text1"/>
                <w14:textFill>
                  <w14:solidFill>
                    <w14:schemeClr w14:val="tx1"/>
                  </w14:solidFill>
                </w14:textFill>
              </w:rPr>
              <w:t>5</w:t>
            </w:r>
          </w:p>
        </w:tc>
        <w:tc>
          <w:tcPr>
            <w:tcW w:w="1985" w:type="dxa"/>
            <w:vAlign w:val="center"/>
          </w:tcPr>
          <w:p w14:paraId="32B6663E">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承包人履约担保金额</w:t>
            </w:r>
          </w:p>
        </w:tc>
        <w:tc>
          <w:tcPr>
            <w:tcW w:w="2126" w:type="dxa"/>
            <w:tcMar>
              <w:left w:w="170" w:type="dxa"/>
            </w:tcMar>
            <w:vAlign w:val="center"/>
          </w:tcPr>
          <w:p w14:paraId="42F0F81D">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专用条款</w:t>
            </w:r>
          </w:p>
        </w:tc>
        <w:tc>
          <w:tcPr>
            <w:tcW w:w="1984" w:type="dxa"/>
            <w:vAlign w:val="center"/>
          </w:tcPr>
          <w:p w14:paraId="2C495CC3">
            <w:pPr>
              <w:jc w:val="center"/>
              <w:rPr>
                <w:color w:val="000000" w:themeColor="text1"/>
                <w14:textFill>
                  <w14:solidFill>
                    <w14:schemeClr w14:val="tx1"/>
                  </w14:solidFill>
                </w14:textFill>
              </w:rPr>
            </w:pPr>
            <w:r>
              <w:rPr>
                <w:rFonts w:hint="eastAsia" w:hAnsi="宋体" w:cs="宋体"/>
                <w:color w:val="000000" w:themeColor="text1"/>
                <w:u w:val="single"/>
                <w14:textFill>
                  <w14:solidFill>
                    <w14:schemeClr w14:val="tx1"/>
                  </w14:solidFill>
                </w14:textFill>
              </w:rPr>
              <w:t>合同价款的</w:t>
            </w:r>
            <w:r>
              <w:rPr>
                <w:color w:val="000000" w:themeColor="text1"/>
                <w:u w:val="single"/>
                <w14:textFill>
                  <w14:solidFill>
                    <w14:schemeClr w14:val="tx1"/>
                  </w14:solidFill>
                </w14:textFill>
              </w:rPr>
              <w:t xml:space="preserve"> </w:t>
            </w:r>
            <w:r>
              <w:rPr>
                <w:rFonts w:hint="eastAsia"/>
                <w:color w:val="000000" w:themeColor="text1"/>
                <w:u w:val="single"/>
                <w:lang w:val="en-US" w:eastAsia="zh-CN"/>
                <w14:textFill>
                  <w14:solidFill>
                    <w14:schemeClr w14:val="tx1"/>
                  </w14:solidFill>
                </w14:textFill>
              </w:rPr>
              <w:t>/</w:t>
            </w:r>
            <w:r>
              <w:rPr>
                <w:color w:val="000000" w:themeColor="text1"/>
                <w:u w:val="single"/>
                <w14:textFill>
                  <w14:solidFill>
                    <w14:schemeClr w14:val="tx1"/>
                  </w14:solidFill>
                </w14:textFill>
              </w:rPr>
              <w:t xml:space="preserve">  %</w:t>
            </w:r>
          </w:p>
        </w:tc>
        <w:tc>
          <w:tcPr>
            <w:tcW w:w="1843" w:type="dxa"/>
            <w:vAlign w:val="center"/>
          </w:tcPr>
          <w:p w14:paraId="4C50D094">
            <w:pPr>
              <w:jc w:val="center"/>
              <w:rPr>
                <w:color w:val="000000" w:themeColor="text1"/>
                <w14:textFill>
                  <w14:solidFill>
                    <w14:schemeClr w14:val="tx1"/>
                  </w14:solidFill>
                </w14:textFill>
              </w:rPr>
            </w:pPr>
          </w:p>
        </w:tc>
      </w:tr>
      <w:tr w14:paraId="36B01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1EE1B777">
            <w:pPr>
              <w:jc w:val="center"/>
              <w:rPr>
                <w:color w:val="000000" w:themeColor="text1"/>
                <w14:textFill>
                  <w14:solidFill>
                    <w14:schemeClr w14:val="tx1"/>
                  </w14:solidFill>
                </w14:textFill>
              </w:rPr>
            </w:pPr>
            <w:r>
              <w:rPr>
                <w:color w:val="000000" w:themeColor="text1"/>
                <w14:textFill>
                  <w14:solidFill>
                    <w14:schemeClr w14:val="tx1"/>
                  </w14:solidFill>
                </w14:textFill>
              </w:rPr>
              <w:t>6</w:t>
            </w:r>
          </w:p>
        </w:tc>
        <w:tc>
          <w:tcPr>
            <w:tcW w:w="1985" w:type="dxa"/>
            <w:vAlign w:val="center"/>
          </w:tcPr>
          <w:p w14:paraId="07AC0F99">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分包</w:t>
            </w:r>
          </w:p>
        </w:tc>
        <w:tc>
          <w:tcPr>
            <w:tcW w:w="2126" w:type="dxa"/>
            <w:tcMar>
              <w:left w:w="170" w:type="dxa"/>
            </w:tcMar>
            <w:vAlign w:val="center"/>
          </w:tcPr>
          <w:p w14:paraId="45F6BA5D">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专用条款</w:t>
            </w:r>
          </w:p>
        </w:tc>
        <w:tc>
          <w:tcPr>
            <w:tcW w:w="1984" w:type="dxa"/>
            <w:vAlign w:val="center"/>
          </w:tcPr>
          <w:p w14:paraId="3C283283">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见分包项目情况表</w:t>
            </w:r>
          </w:p>
        </w:tc>
        <w:tc>
          <w:tcPr>
            <w:tcW w:w="1843" w:type="dxa"/>
            <w:vAlign w:val="center"/>
          </w:tcPr>
          <w:p w14:paraId="79B3B143">
            <w:pPr>
              <w:jc w:val="center"/>
              <w:rPr>
                <w:color w:val="000000" w:themeColor="text1"/>
                <w14:textFill>
                  <w14:solidFill>
                    <w14:schemeClr w14:val="tx1"/>
                  </w14:solidFill>
                </w14:textFill>
              </w:rPr>
            </w:pPr>
          </w:p>
        </w:tc>
      </w:tr>
      <w:tr w14:paraId="3DA3E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227C66B8">
            <w:pPr>
              <w:jc w:val="center"/>
              <w:rPr>
                <w:color w:val="000000" w:themeColor="text1"/>
                <w14:textFill>
                  <w14:solidFill>
                    <w14:schemeClr w14:val="tx1"/>
                  </w14:solidFill>
                </w14:textFill>
              </w:rPr>
            </w:pPr>
            <w:r>
              <w:rPr>
                <w:color w:val="000000" w:themeColor="text1"/>
                <w14:textFill>
                  <w14:solidFill>
                    <w14:schemeClr w14:val="tx1"/>
                  </w14:solidFill>
                </w14:textFill>
              </w:rPr>
              <w:t>7</w:t>
            </w:r>
          </w:p>
        </w:tc>
        <w:tc>
          <w:tcPr>
            <w:tcW w:w="1985" w:type="dxa"/>
            <w:vAlign w:val="center"/>
          </w:tcPr>
          <w:p w14:paraId="6BBDAA52">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逾期竣工违约金</w:t>
            </w:r>
          </w:p>
        </w:tc>
        <w:tc>
          <w:tcPr>
            <w:tcW w:w="2126" w:type="dxa"/>
            <w:tcMar>
              <w:left w:w="170" w:type="dxa"/>
            </w:tcMar>
            <w:vAlign w:val="center"/>
          </w:tcPr>
          <w:p w14:paraId="3E45E9EE">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专用条款</w:t>
            </w:r>
          </w:p>
        </w:tc>
        <w:tc>
          <w:tcPr>
            <w:tcW w:w="1984" w:type="dxa"/>
            <w:vAlign w:val="center"/>
          </w:tcPr>
          <w:p w14:paraId="064D3331">
            <w:pPr>
              <w:rPr>
                <w:color w:val="000000" w:themeColor="text1"/>
                <w14:textFill>
                  <w14:solidFill>
                    <w14:schemeClr w14:val="tx1"/>
                  </w14:solidFill>
                </w14:textFill>
              </w:rPr>
            </w:pPr>
            <w:r>
              <w:rPr>
                <w:rFonts w:hint="eastAsia" w:ascii="宋体" w:hAnsi="宋体"/>
                <w:color w:val="000000" w:themeColor="text1"/>
                <w:szCs w:val="21"/>
                <w:u w:val="single"/>
                <w14:textFill>
                  <w14:solidFill>
                    <w14:schemeClr w14:val="tx1"/>
                  </w14:solidFill>
                </w14:textFill>
              </w:rPr>
              <w:t>每天赔偿金额为合同价款的万分之四</w:t>
            </w:r>
          </w:p>
        </w:tc>
        <w:tc>
          <w:tcPr>
            <w:tcW w:w="1843" w:type="dxa"/>
            <w:vAlign w:val="center"/>
          </w:tcPr>
          <w:p w14:paraId="12BCD47D">
            <w:pPr>
              <w:jc w:val="center"/>
              <w:rPr>
                <w:color w:val="000000" w:themeColor="text1"/>
                <w14:textFill>
                  <w14:solidFill>
                    <w14:schemeClr w14:val="tx1"/>
                  </w14:solidFill>
                </w14:textFill>
              </w:rPr>
            </w:pPr>
          </w:p>
        </w:tc>
      </w:tr>
      <w:tr w14:paraId="7605B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0A30CA30">
            <w:pPr>
              <w:jc w:val="center"/>
              <w:rPr>
                <w:color w:val="000000" w:themeColor="text1"/>
                <w14:textFill>
                  <w14:solidFill>
                    <w14:schemeClr w14:val="tx1"/>
                  </w14:solidFill>
                </w14:textFill>
              </w:rPr>
            </w:pPr>
            <w:r>
              <w:rPr>
                <w:color w:val="000000" w:themeColor="text1"/>
                <w14:textFill>
                  <w14:solidFill>
                    <w14:schemeClr w14:val="tx1"/>
                  </w14:solidFill>
                </w14:textFill>
              </w:rPr>
              <w:t>8</w:t>
            </w:r>
          </w:p>
        </w:tc>
        <w:tc>
          <w:tcPr>
            <w:tcW w:w="1985" w:type="dxa"/>
            <w:vAlign w:val="center"/>
          </w:tcPr>
          <w:p w14:paraId="71764FE3">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逾期竣工违约金最高限额</w:t>
            </w:r>
          </w:p>
        </w:tc>
        <w:tc>
          <w:tcPr>
            <w:tcW w:w="2126" w:type="dxa"/>
            <w:tcMar>
              <w:left w:w="170" w:type="dxa"/>
            </w:tcMar>
            <w:vAlign w:val="center"/>
          </w:tcPr>
          <w:p w14:paraId="42B791E3">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专用条款</w:t>
            </w:r>
          </w:p>
        </w:tc>
        <w:tc>
          <w:tcPr>
            <w:tcW w:w="1984" w:type="dxa"/>
            <w:vAlign w:val="center"/>
          </w:tcPr>
          <w:p w14:paraId="385E5FA3">
            <w:pPr>
              <w:jc w:val="center"/>
              <w:rPr>
                <w:color w:val="000000" w:themeColor="text1"/>
                <w14:textFill>
                  <w14:solidFill>
                    <w14:schemeClr w14:val="tx1"/>
                  </w14:solidFill>
                </w14:textFill>
              </w:rPr>
            </w:pPr>
            <w:r>
              <w:rPr>
                <w:rFonts w:hint="eastAsia" w:ascii="宋体" w:hAnsi="宋体" w:cs="宋体"/>
                <w:color w:val="000000" w:themeColor="text1"/>
                <w:szCs w:val="21"/>
                <w:u w:val="single"/>
                <w14:textFill>
                  <w14:solidFill>
                    <w14:schemeClr w14:val="tx1"/>
                  </w14:solidFill>
                </w14:textFill>
              </w:rPr>
              <w:t>签约合同价扣除发包人材料价款、暂估专业工程、暂列金额后的</w:t>
            </w:r>
            <w:r>
              <w:rPr>
                <w:rFonts w:ascii="宋体" w:hAnsi="宋体" w:cs="宋体"/>
                <w:color w:val="000000" w:themeColor="text1"/>
                <w:szCs w:val="21"/>
                <w:u w:val="single"/>
                <w14:textFill>
                  <w14:solidFill>
                    <w14:schemeClr w14:val="tx1"/>
                  </w14:solidFill>
                </w14:textFill>
              </w:rPr>
              <w:t xml:space="preserve">    % </w:t>
            </w:r>
            <w:r>
              <w:rPr>
                <w:rFonts w:hint="eastAsia" w:ascii="宋体" w:hAnsi="宋体" w:cs="宋体"/>
                <w:color w:val="000000" w:themeColor="text1"/>
                <w:szCs w:val="21"/>
                <w:u w:val="single"/>
                <w14:textFill>
                  <w14:solidFill>
                    <w14:schemeClr w14:val="tx1"/>
                  </w14:solidFill>
                </w14:textFill>
              </w:rPr>
              <w:t>。</w:t>
            </w:r>
          </w:p>
        </w:tc>
        <w:tc>
          <w:tcPr>
            <w:tcW w:w="1843" w:type="dxa"/>
            <w:vAlign w:val="center"/>
          </w:tcPr>
          <w:p w14:paraId="15F6EDE0">
            <w:pPr>
              <w:jc w:val="center"/>
              <w:rPr>
                <w:color w:val="000000" w:themeColor="text1"/>
                <w14:textFill>
                  <w14:solidFill>
                    <w14:schemeClr w14:val="tx1"/>
                  </w14:solidFill>
                </w14:textFill>
              </w:rPr>
            </w:pPr>
          </w:p>
        </w:tc>
      </w:tr>
      <w:tr w14:paraId="02A3F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0B222811">
            <w:pPr>
              <w:jc w:val="center"/>
              <w:rPr>
                <w:color w:val="000000" w:themeColor="text1"/>
                <w14:textFill>
                  <w14:solidFill>
                    <w14:schemeClr w14:val="tx1"/>
                  </w14:solidFill>
                </w14:textFill>
              </w:rPr>
            </w:pPr>
            <w:r>
              <w:rPr>
                <w:color w:val="000000" w:themeColor="text1"/>
                <w14:textFill>
                  <w14:solidFill>
                    <w14:schemeClr w14:val="tx1"/>
                  </w14:solidFill>
                </w14:textFill>
              </w:rPr>
              <w:t>9</w:t>
            </w:r>
          </w:p>
        </w:tc>
        <w:tc>
          <w:tcPr>
            <w:tcW w:w="1985" w:type="dxa"/>
            <w:vAlign w:val="center"/>
          </w:tcPr>
          <w:p w14:paraId="1DF241E1">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质量标准</w:t>
            </w:r>
          </w:p>
        </w:tc>
        <w:tc>
          <w:tcPr>
            <w:tcW w:w="2126" w:type="dxa"/>
            <w:tcMar>
              <w:left w:w="170" w:type="dxa"/>
            </w:tcMar>
            <w:vAlign w:val="center"/>
          </w:tcPr>
          <w:p w14:paraId="1EDED8AE">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专用条款</w:t>
            </w:r>
          </w:p>
        </w:tc>
        <w:tc>
          <w:tcPr>
            <w:tcW w:w="1984" w:type="dxa"/>
            <w:vAlign w:val="center"/>
          </w:tcPr>
          <w:p w14:paraId="0FA82378">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合格</w:t>
            </w:r>
          </w:p>
        </w:tc>
        <w:tc>
          <w:tcPr>
            <w:tcW w:w="1843" w:type="dxa"/>
            <w:vAlign w:val="center"/>
          </w:tcPr>
          <w:p w14:paraId="795EDCE4">
            <w:pPr>
              <w:jc w:val="center"/>
              <w:rPr>
                <w:color w:val="000000" w:themeColor="text1"/>
                <w14:textFill>
                  <w14:solidFill>
                    <w14:schemeClr w14:val="tx1"/>
                  </w14:solidFill>
                </w14:textFill>
              </w:rPr>
            </w:pPr>
          </w:p>
        </w:tc>
      </w:tr>
      <w:tr w14:paraId="28694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744CC003">
            <w:pPr>
              <w:jc w:val="center"/>
              <w:rPr>
                <w:color w:val="000000" w:themeColor="text1"/>
                <w14:textFill>
                  <w14:solidFill>
                    <w14:schemeClr w14:val="tx1"/>
                  </w14:solidFill>
                </w14:textFill>
              </w:rPr>
            </w:pPr>
            <w:r>
              <w:rPr>
                <w:color w:val="000000" w:themeColor="text1"/>
                <w14:textFill>
                  <w14:solidFill>
                    <w14:schemeClr w14:val="tx1"/>
                  </w14:solidFill>
                </w14:textFill>
              </w:rPr>
              <w:t>10</w:t>
            </w:r>
          </w:p>
        </w:tc>
        <w:tc>
          <w:tcPr>
            <w:tcW w:w="1985" w:type="dxa"/>
            <w:vAlign w:val="center"/>
          </w:tcPr>
          <w:p w14:paraId="35840DAB">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预付款额度</w:t>
            </w:r>
          </w:p>
        </w:tc>
        <w:tc>
          <w:tcPr>
            <w:tcW w:w="2126" w:type="dxa"/>
            <w:tcMar>
              <w:left w:w="170" w:type="dxa"/>
            </w:tcMar>
            <w:vAlign w:val="center"/>
          </w:tcPr>
          <w:p w14:paraId="23A90909">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专用条款</w:t>
            </w:r>
          </w:p>
        </w:tc>
        <w:tc>
          <w:tcPr>
            <w:tcW w:w="1984" w:type="dxa"/>
            <w:vAlign w:val="center"/>
          </w:tcPr>
          <w:p w14:paraId="76A3A15C">
            <w:pPr>
              <w:jc w:val="center"/>
              <w:rPr>
                <w:color w:val="000000" w:themeColor="text1"/>
                <w14:textFill>
                  <w14:solidFill>
                    <w14:schemeClr w14:val="tx1"/>
                  </w14:solidFill>
                </w14:textFill>
              </w:rPr>
            </w:pPr>
            <w:r>
              <w:rPr>
                <w:rFonts w:hint="eastAsia"/>
                <w:color w:val="000000" w:themeColor="text1"/>
                <w:szCs w:val="21"/>
                <w:u w:val="single"/>
                <w14:textFill>
                  <w14:solidFill>
                    <w14:schemeClr w14:val="tx1"/>
                  </w14:solidFill>
                </w14:textFill>
              </w:rPr>
              <w:t>合同价款扣除暂列</w:t>
            </w:r>
            <w:r>
              <w:rPr>
                <w:rFonts w:hint="eastAsia"/>
                <w:color w:val="auto"/>
                <w:szCs w:val="21"/>
                <w:u w:val="single"/>
              </w:rPr>
              <w:t>金额后的</w:t>
            </w:r>
            <w:r>
              <w:rPr>
                <w:color w:val="auto"/>
                <w:szCs w:val="21"/>
                <w:highlight w:val="none"/>
                <w:u w:val="single"/>
              </w:rPr>
              <w:t xml:space="preserve"> </w:t>
            </w:r>
            <w:r>
              <w:rPr>
                <w:rFonts w:hint="eastAsia"/>
                <w:color w:val="auto"/>
                <w:szCs w:val="21"/>
                <w:highlight w:val="none"/>
                <w:u w:val="single"/>
                <w:lang w:val="en-US" w:eastAsia="zh-CN"/>
              </w:rPr>
              <w:t>30</w:t>
            </w:r>
            <w:r>
              <w:rPr>
                <w:color w:val="auto"/>
                <w:szCs w:val="21"/>
                <w:highlight w:val="none"/>
                <w:u w:val="single"/>
              </w:rPr>
              <w:t xml:space="preserve"> </w:t>
            </w:r>
            <w:r>
              <w:rPr>
                <w:color w:val="auto"/>
                <w:szCs w:val="21"/>
                <w:highlight w:val="none"/>
                <w:u w:val="single"/>
              </w:rPr>
              <w:t xml:space="preserve"> %</w:t>
            </w:r>
          </w:p>
        </w:tc>
        <w:tc>
          <w:tcPr>
            <w:tcW w:w="1843" w:type="dxa"/>
            <w:vAlign w:val="center"/>
          </w:tcPr>
          <w:p w14:paraId="3FE6BB0A">
            <w:pPr>
              <w:jc w:val="center"/>
              <w:rPr>
                <w:color w:val="000000" w:themeColor="text1"/>
                <w14:textFill>
                  <w14:solidFill>
                    <w14:schemeClr w14:val="tx1"/>
                  </w14:solidFill>
                </w14:textFill>
              </w:rPr>
            </w:pPr>
          </w:p>
        </w:tc>
      </w:tr>
      <w:tr w14:paraId="66E47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42126B89">
            <w:pPr>
              <w:jc w:val="center"/>
              <w:rPr>
                <w:color w:val="000000" w:themeColor="text1"/>
                <w14:textFill>
                  <w14:solidFill>
                    <w14:schemeClr w14:val="tx1"/>
                  </w14:solidFill>
                </w14:textFill>
              </w:rPr>
            </w:pPr>
            <w:r>
              <w:rPr>
                <w:color w:val="000000" w:themeColor="text1"/>
                <w14:textFill>
                  <w14:solidFill>
                    <w14:schemeClr w14:val="tx1"/>
                  </w14:solidFill>
                </w14:textFill>
              </w:rPr>
              <w:t>11</w:t>
            </w:r>
          </w:p>
        </w:tc>
        <w:tc>
          <w:tcPr>
            <w:tcW w:w="1985" w:type="dxa"/>
            <w:vAlign w:val="center"/>
          </w:tcPr>
          <w:p w14:paraId="310C0830">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预付款保函金额</w:t>
            </w:r>
          </w:p>
        </w:tc>
        <w:tc>
          <w:tcPr>
            <w:tcW w:w="2126" w:type="dxa"/>
            <w:tcMar>
              <w:left w:w="170" w:type="dxa"/>
            </w:tcMar>
            <w:vAlign w:val="center"/>
          </w:tcPr>
          <w:p w14:paraId="556F0EC8">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专用条款</w:t>
            </w:r>
          </w:p>
        </w:tc>
        <w:tc>
          <w:tcPr>
            <w:tcW w:w="1984" w:type="dxa"/>
            <w:vAlign w:val="center"/>
          </w:tcPr>
          <w:p w14:paraId="4CCFF6B2">
            <w:pPr>
              <w:jc w:val="center"/>
              <w:rPr>
                <w:color w:val="000000" w:themeColor="text1"/>
                <w14:textFill>
                  <w14:solidFill>
                    <w14:schemeClr w14:val="tx1"/>
                  </w14:solidFill>
                </w14:textFill>
              </w:rPr>
            </w:pPr>
            <w:r>
              <w:rPr>
                <w:rFonts w:hint="eastAsia"/>
                <w:color w:val="000000" w:themeColor="text1"/>
                <w:szCs w:val="21"/>
                <w:u w:val="single"/>
                <w14:textFill>
                  <w14:solidFill>
                    <w14:schemeClr w14:val="tx1"/>
                  </w14:solidFill>
                </w14:textFill>
              </w:rPr>
              <w:t>合同价款扣除暂列金额后的</w:t>
            </w:r>
            <w:r>
              <w:rPr>
                <w:color w:val="000000" w:themeColor="text1"/>
                <w:szCs w:val="21"/>
                <w:u w:val="single"/>
                <w14:textFill>
                  <w14:solidFill>
                    <w14:schemeClr w14:val="tx1"/>
                  </w14:solidFill>
                </w14:textFill>
              </w:rPr>
              <w:t xml:space="preserve">   %</w:t>
            </w:r>
          </w:p>
        </w:tc>
        <w:tc>
          <w:tcPr>
            <w:tcW w:w="1843" w:type="dxa"/>
            <w:vAlign w:val="center"/>
          </w:tcPr>
          <w:p w14:paraId="67371947">
            <w:pPr>
              <w:jc w:val="center"/>
              <w:rPr>
                <w:color w:val="000000" w:themeColor="text1"/>
                <w14:textFill>
                  <w14:solidFill>
                    <w14:schemeClr w14:val="tx1"/>
                  </w14:solidFill>
                </w14:textFill>
              </w:rPr>
            </w:pPr>
          </w:p>
        </w:tc>
      </w:tr>
      <w:tr w14:paraId="5BEE6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5CA2532B">
            <w:pPr>
              <w:jc w:val="center"/>
              <w:rPr>
                <w:color w:val="000000" w:themeColor="text1"/>
                <w14:textFill>
                  <w14:solidFill>
                    <w14:schemeClr w14:val="tx1"/>
                  </w14:solidFill>
                </w14:textFill>
              </w:rPr>
            </w:pPr>
            <w:r>
              <w:rPr>
                <w:color w:val="000000" w:themeColor="text1"/>
                <w14:textFill>
                  <w14:solidFill>
                    <w14:schemeClr w14:val="tx1"/>
                  </w14:solidFill>
                </w14:textFill>
              </w:rPr>
              <w:t>12</w:t>
            </w:r>
          </w:p>
        </w:tc>
        <w:tc>
          <w:tcPr>
            <w:tcW w:w="1985" w:type="dxa"/>
            <w:vAlign w:val="center"/>
          </w:tcPr>
          <w:p w14:paraId="3CEBC4F4">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质量保证金额度</w:t>
            </w:r>
          </w:p>
        </w:tc>
        <w:tc>
          <w:tcPr>
            <w:tcW w:w="2126" w:type="dxa"/>
            <w:tcMar>
              <w:left w:w="170" w:type="dxa"/>
            </w:tcMar>
            <w:vAlign w:val="center"/>
          </w:tcPr>
          <w:p w14:paraId="6D9D87B7">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专用条款</w:t>
            </w:r>
          </w:p>
        </w:tc>
        <w:tc>
          <w:tcPr>
            <w:tcW w:w="1984" w:type="dxa"/>
            <w:vAlign w:val="center"/>
          </w:tcPr>
          <w:p w14:paraId="1E6E7FE3">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结算价的</w:t>
            </w:r>
            <w:r>
              <w:rPr>
                <w:rFonts w:hint="eastAsia" w:cs="宋体"/>
                <w:color w:val="000000" w:themeColor="text1"/>
                <w:lang w:val="en-US" w:eastAsia="zh-CN"/>
                <w14:textFill>
                  <w14:solidFill>
                    <w14:schemeClr w14:val="tx1"/>
                  </w14:solidFill>
                </w14:textFill>
              </w:rPr>
              <w:t>3</w:t>
            </w:r>
            <w:r>
              <w:rPr>
                <w:color w:val="000000" w:themeColor="text1"/>
                <w14:textFill>
                  <w14:solidFill>
                    <w14:schemeClr w14:val="tx1"/>
                  </w14:solidFill>
                </w14:textFill>
              </w:rPr>
              <w:t xml:space="preserve">% </w:t>
            </w:r>
          </w:p>
        </w:tc>
        <w:tc>
          <w:tcPr>
            <w:tcW w:w="1843" w:type="dxa"/>
            <w:vAlign w:val="center"/>
          </w:tcPr>
          <w:p w14:paraId="3D406639">
            <w:pPr>
              <w:jc w:val="center"/>
              <w:rPr>
                <w:color w:val="000000" w:themeColor="text1"/>
                <w14:textFill>
                  <w14:solidFill>
                    <w14:schemeClr w14:val="tx1"/>
                  </w14:solidFill>
                </w14:textFill>
              </w:rPr>
            </w:pPr>
          </w:p>
        </w:tc>
      </w:tr>
      <w:tr w14:paraId="6F2E0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36C1FEAD">
            <w:pPr>
              <w:jc w:val="center"/>
              <w:rPr>
                <w:color w:val="000000" w:themeColor="text1"/>
                <w14:textFill>
                  <w14:solidFill>
                    <w14:schemeClr w14:val="tx1"/>
                  </w14:solidFill>
                </w14:textFill>
              </w:rPr>
            </w:pPr>
            <w:r>
              <w:rPr>
                <w:color w:val="000000" w:themeColor="text1"/>
                <w14:textFill>
                  <w14:solidFill>
                    <w14:schemeClr w14:val="tx1"/>
                  </w14:solidFill>
                </w14:textFill>
              </w:rPr>
              <w:t>……</w:t>
            </w:r>
          </w:p>
        </w:tc>
        <w:tc>
          <w:tcPr>
            <w:tcW w:w="1985" w:type="dxa"/>
            <w:vAlign w:val="center"/>
          </w:tcPr>
          <w:p w14:paraId="499C8F7F">
            <w:pPr>
              <w:jc w:val="center"/>
              <w:rPr>
                <w:color w:val="000000" w:themeColor="text1"/>
                <w14:textFill>
                  <w14:solidFill>
                    <w14:schemeClr w14:val="tx1"/>
                  </w14:solidFill>
                </w14:textFill>
              </w:rPr>
            </w:pPr>
            <w:r>
              <w:rPr>
                <w:color w:val="000000" w:themeColor="text1"/>
                <w14:textFill>
                  <w14:solidFill>
                    <w14:schemeClr w14:val="tx1"/>
                  </w14:solidFill>
                </w14:textFill>
              </w:rPr>
              <w:t>……</w:t>
            </w:r>
          </w:p>
        </w:tc>
        <w:tc>
          <w:tcPr>
            <w:tcW w:w="2126" w:type="dxa"/>
            <w:tcMar>
              <w:left w:w="170" w:type="dxa"/>
            </w:tcMar>
            <w:vAlign w:val="center"/>
          </w:tcPr>
          <w:p w14:paraId="06574607">
            <w:pPr>
              <w:rPr>
                <w:color w:val="000000" w:themeColor="text1"/>
                <w14:textFill>
                  <w14:solidFill>
                    <w14:schemeClr w14:val="tx1"/>
                  </w14:solidFill>
                </w14:textFill>
              </w:rPr>
            </w:pPr>
          </w:p>
        </w:tc>
        <w:tc>
          <w:tcPr>
            <w:tcW w:w="1984" w:type="dxa"/>
            <w:vAlign w:val="center"/>
          </w:tcPr>
          <w:p w14:paraId="4B65F65B">
            <w:pPr>
              <w:jc w:val="center"/>
              <w:rPr>
                <w:color w:val="000000" w:themeColor="text1"/>
                <w14:textFill>
                  <w14:solidFill>
                    <w14:schemeClr w14:val="tx1"/>
                  </w14:solidFill>
                </w14:textFill>
              </w:rPr>
            </w:pPr>
          </w:p>
        </w:tc>
        <w:tc>
          <w:tcPr>
            <w:tcW w:w="1843" w:type="dxa"/>
            <w:vAlign w:val="center"/>
          </w:tcPr>
          <w:p w14:paraId="292E900A">
            <w:pPr>
              <w:jc w:val="center"/>
              <w:rPr>
                <w:color w:val="000000" w:themeColor="text1"/>
                <w14:textFill>
                  <w14:solidFill>
                    <w14:schemeClr w14:val="tx1"/>
                  </w14:solidFill>
                </w14:textFill>
              </w:rPr>
            </w:pPr>
          </w:p>
        </w:tc>
      </w:tr>
      <w:tr w14:paraId="6A5C6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8930" w:type="dxa"/>
            <w:gridSpan w:val="5"/>
            <w:vAlign w:val="center"/>
          </w:tcPr>
          <w:p w14:paraId="3C0A1FC5">
            <w:pPr>
              <w:spacing w:line="360" w:lineRule="auto"/>
              <w:rPr>
                <w:color w:val="000000" w:themeColor="text1"/>
                <w14:textFill>
                  <w14:solidFill>
                    <w14:schemeClr w14:val="tx1"/>
                  </w14:solidFill>
                </w14:textFill>
              </w:rPr>
            </w:pPr>
            <w:r>
              <w:rPr>
                <w:rFonts w:hint="eastAsia" w:cs="宋体"/>
                <w:color w:val="000000" w:themeColor="text1"/>
                <w14:textFill>
                  <w14:solidFill>
                    <w14:schemeClr w14:val="tx1"/>
                  </w14:solidFill>
                </w14:textFill>
              </w:rPr>
              <w:t>说明：供应商在响应磋商文件中规定的实质性要求和条件的基础上，可做出其他有利于采购人的承诺。此类承诺可在本表中予以补充填写。</w:t>
            </w:r>
          </w:p>
        </w:tc>
      </w:tr>
    </w:tbl>
    <w:p w14:paraId="63EDD713">
      <w:pPr>
        <w:spacing w:line="360" w:lineRule="auto"/>
        <w:ind w:right="-817" w:rightChars="-389" w:firstLine="2640" w:firstLineChars="1100"/>
        <w:contextualSpacing/>
        <w:rPr>
          <w:rFonts w:ascii="宋体" w:cs="仿宋_GB2312"/>
          <w:color w:val="000000" w:themeColor="text1"/>
          <w:sz w:val="24"/>
          <w14:textFill>
            <w14:solidFill>
              <w14:schemeClr w14:val="tx1"/>
            </w14:solidFill>
          </w14:textFill>
        </w:rPr>
      </w:pPr>
    </w:p>
    <w:p w14:paraId="2DBF7710">
      <w:pPr>
        <w:spacing w:line="360" w:lineRule="auto"/>
        <w:ind w:right="-817" w:rightChars="-389" w:firstLine="2640" w:firstLineChars="110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法定代表人或者委托代理人（签字或者电子签名）：</w:t>
      </w:r>
    </w:p>
    <w:p w14:paraId="680DE2BF">
      <w:pPr>
        <w:spacing w:line="360" w:lineRule="auto"/>
        <w:ind w:right="-817" w:rightChars="-389" w:firstLine="2640" w:firstLineChars="110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供应商（电子签章）：</w:t>
      </w:r>
    </w:p>
    <w:p w14:paraId="0AFC4FB0">
      <w:pPr>
        <w:spacing w:line="360" w:lineRule="auto"/>
        <w:jc w:val="center"/>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日期：年月日</w:t>
      </w:r>
    </w:p>
    <w:p w14:paraId="26E5655C">
      <w:pPr>
        <w:spacing w:line="360" w:lineRule="auto"/>
        <w:jc w:val="center"/>
        <w:rPr>
          <w:rFonts w:ascii="方正小标宋简体" w:hAnsi="方正小标宋简体" w:eastAsia="方正小标宋简体" w:cs="方正小标宋简体"/>
          <w:bCs/>
          <w:color w:val="000000" w:themeColor="text1"/>
          <w:sz w:val="32"/>
          <w:szCs w:val="32"/>
          <w14:textFill>
            <w14:solidFill>
              <w14:schemeClr w14:val="tx1"/>
            </w14:solidFill>
          </w14:textFill>
        </w:rPr>
      </w:pPr>
      <w:r>
        <w:rPr>
          <w:rFonts w:ascii="宋体" w:cs="仿宋_GB2312"/>
          <w:color w:val="000000" w:themeColor="text1"/>
          <w:sz w:val="24"/>
          <w14:textFill>
            <w14:solidFill>
              <w14:schemeClr w14:val="tx1"/>
            </w14:solidFill>
          </w14:textFill>
        </w:rPr>
        <w:br w:type="page"/>
      </w:r>
      <w:r>
        <w:rPr>
          <w:rFonts w:hint="eastAsia" w:ascii="宋体" w:hAnsi="宋体" w:eastAsia="宋体" w:cs="宋体"/>
          <w:b/>
          <w:color w:val="000000" w:themeColor="text1"/>
          <w:sz w:val="32"/>
          <w:szCs w:val="32"/>
          <w:lang w:val="en-US" w:eastAsia="zh-CN"/>
          <w14:textFill>
            <w14:solidFill>
              <w14:schemeClr w14:val="tx1"/>
            </w14:solidFill>
          </w14:textFill>
        </w:rPr>
        <w:t>2.竞标报</w:t>
      </w:r>
      <w:r>
        <w:rPr>
          <w:rFonts w:hint="eastAsia" w:ascii="宋体" w:hAnsi="宋体" w:cs="方正小标宋简体"/>
          <w:b/>
          <w:bCs/>
          <w:color w:val="000000" w:themeColor="text1"/>
          <w:sz w:val="32"/>
          <w:szCs w:val="32"/>
          <w14:textFill>
            <w14:solidFill>
              <w14:schemeClr w14:val="tx1"/>
            </w14:solidFill>
          </w14:textFill>
        </w:rPr>
        <w:t>价表</w:t>
      </w:r>
    </w:p>
    <w:p w14:paraId="2FF968CB">
      <w:pPr>
        <w:spacing w:line="440" w:lineRule="exact"/>
        <w:jc w:val="center"/>
        <w:rPr>
          <w:rFonts w:ascii="方正小标宋简体" w:hAnsi="方正小标宋简体" w:eastAsia="方正小标宋简体" w:cs="方正小标宋简体"/>
          <w:bCs/>
          <w:color w:val="000000" w:themeColor="text1"/>
          <w:sz w:val="32"/>
          <w:szCs w:val="32"/>
          <w14:textFill>
            <w14:solidFill>
              <w14:schemeClr w14:val="tx1"/>
            </w14:solidFill>
          </w14:textFill>
        </w:rPr>
      </w:pPr>
    </w:p>
    <w:p w14:paraId="3C572B51">
      <w:pPr>
        <w:spacing w:line="360" w:lineRule="auto"/>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项目名称：项目编号：</w:t>
      </w:r>
    </w:p>
    <w:p w14:paraId="1E7C2899">
      <w:pPr>
        <w:spacing w:line="360" w:lineRule="auto"/>
        <w:contextualSpacing/>
        <w:rPr>
          <w:rFonts w:ascii="宋体" w:cs="仿宋_GB2312"/>
          <w:color w:val="000000" w:themeColor="text1"/>
          <w:sz w:val="24"/>
          <w:u w:val="single"/>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分标（如有）：</w:t>
      </w:r>
    </w:p>
    <w:p w14:paraId="5D6A3C0F">
      <w:pPr>
        <w:spacing w:line="360" w:lineRule="auto"/>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供应商名称：</w:t>
      </w:r>
    </w:p>
    <w:p w14:paraId="16CF162D">
      <w:pPr>
        <w:spacing w:line="360" w:lineRule="auto"/>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单位：元</w:t>
      </w:r>
    </w:p>
    <w:tbl>
      <w:tblPr>
        <w:tblStyle w:val="43"/>
        <w:tblW w:w="0" w:type="auto"/>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7"/>
        <w:gridCol w:w="2712"/>
        <w:gridCol w:w="1505"/>
        <w:gridCol w:w="3107"/>
        <w:gridCol w:w="1184"/>
      </w:tblGrid>
      <w:tr w14:paraId="7BD5C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vAlign w:val="center"/>
          </w:tcPr>
          <w:p w14:paraId="2998F8F6">
            <w:pPr>
              <w:spacing w:line="360" w:lineRule="auto"/>
              <w:contextualSpacing/>
              <w:jc w:val="center"/>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序号</w:t>
            </w:r>
          </w:p>
        </w:tc>
        <w:tc>
          <w:tcPr>
            <w:tcW w:w="2712" w:type="dxa"/>
            <w:vAlign w:val="center"/>
          </w:tcPr>
          <w:p w14:paraId="464E2494">
            <w:pPr>
              <w:spacing w:line="360" w:lineRule="auto"/>
              <w:contextualSpacing/>
              <w:jc w:val="center"/>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标的名称</w:t>
            </w:r>
          </w:p>
        </w:tc>
        <w:tc>
          <w:tcPr>
            <w:tcW w:w="1505" w:type="dxa"/>
            <w:vAlign w:val="center"/>
          </w:tcPr>
          <w:p w14:paraId="49E99F1F">
            <w:pPr>
              <w:spacing w:line="360" w:lineRule="auto"/>
              <w:contextualSpacing/>
              <w:jc w:val="center"/>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数量及单位</w:t>
            </w:r>
          </w:p>
        </w:tc>
        <w:tc>
          <w:tcPr>
            <w:tcW w:w="3107" w:type="dxa"/>
            <w:vAlign w:val="center"/>
          </w:tcPr>
          <w:p w14:paraId="62947011">
            <w:pPr>
              <w:spacing w:line="360" w:lineRule="auto"/>
              <w:contextualSpacing/>
              <w:jc w:val="center"/>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总价</w:t>
            </w:r>
          </w:p>
        </w:tc>
        <w:tc>
          <w:tcPr>
            <w:tcW w:w="1184" w:type="dxa"/>
            <w:vAlign w:val="center"/>
          </w:tcPr>
          <w:p w14:paraId="60173877">
            <w:pPr>
              <w:spacing w:line="360" w:lineRule="auto"/>
              <w:contextualSpacing/>
              <w:jc w:val="center"/>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备注</w:t>
            </w:r>
          </w:p>
        </w:tc>
      </w:tr>
      <w:tr w14:paraId="42CAE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vAlign w:val="center"/>
          </w:tcPr>
          <w:p w14:paraId="2BFE16DE">
            <w:pPr>
              <w:spacing w:line="360" w:lineRule="auto"/>
              <w:contextualSpacing/>
              <w:jc w:val="center"/>
              <w:rPr>
                <w:rFonts w:ascii="宋体" w:cs="仿宋_GB2312"/>
                <w:color w:val="000000" w:themeColor="text1"/>
                <w:sz w:val="24"/>
                <w14:textFill>
                  <w14:solidFill>
                    <w14:schemeClr w14:val="tx1"/>
                  </w14:solidFill>
                </w14:textFill>
              </w:rPr>
            </w:pPr>
            <w:r>
              <w:rPr>
                <w:rFonts w:ascii="宋体" w:hAnsi="宋体" w:cs="仿宋_GB2312"/>
                <w:color w:val="000000" w:themeColor="text1"/>
                <w:sz w:val="24"/>
                <w14:textFill>
                  <w14:solidFill>
                    <w14:schemeClr w14:val="tx1"/>
                  </w14:solidFill>
                </w14:textFill>
              </w:rPr>
              <w:t>1</w:t>
            </w:r>
          </w:p>
        </w:tc>
        <w:tc>
          <w:tcPr>
            <w:tcW w:w="2712" w:type="dxa"/>
            <w:vAlign w:val="center"/>
          </w:tcPr>
          <w:p w14:paraId="2A9D0AD2">
            <w:pPr>
              <w:spacing w:line="360" w:lineRule="auto"/>
              <w:contextualSpacing/>
              <w:jc w:val="center"/>
              <w:rPr>
                <w:rFonts w:ascii="宋体" w:cs="仿宋_GB2312"/>
                <w:color w:val="000000" w:themeColor="text1"/>
                <w:sz w:val="24"/>
                <w14:textFill>
                  <w14:solidFill>
                    <w14:schemeClr w14:val="tx1"/>
                  </w14:solidFill>
                </w14:textFill>
              </w:rPr>
            </w:pPr>
          </w:p>
        </w:tc>
        <w:tc>
          <w:tcPr>
            <w:tcW w:w="1505" w:type="dxa"/>
            <w:vAlign w:val="center"/>
          </w:tcPr>
          <w:p w14:paraId="0958546C">
            <w:pPr>
              <w:spacing w:line="360" w:lineRule="auto"/>
              <w:contextualSpacing/>
              <w:jc w:val="center"/>
              <w:rPr>
                <w:rFonts w:ascii="宋体" w:cs="仿宋_GB2312"/>
                <w:color w:val="000000" w:themeColor="text1"/>
                <w:sz w:val="24"/>
                <w14:textFill>
                  <w14:solidFill>
                    <w14:schemeClr w14:val="tx1"/>
                  </w14:solidFill>
                </w14:textFill>
              </w:rPr>
            </w:pPr>
            <w:r>
              <w:rPr>
                <w:rFonts w:ascii="宋体" w:hAnsi="宋体" w:cs="仿宋_GB2312"/>
                <w:color w:val="000000" w:themeColor="text1"/>
                <w:sz w:val="24"/>
                <w14:textFill>
                  <w14:solidFill>
                    <w14:schemeClr w14:val="tx1"/>
                  </w14:solidFill>
                </w14:textFill>
              </w:rPr>
              <w:t>1</w:t>
            </w:r>
            <w:r>
              <w:rPr>
                <w:rFonts w:hint="eastAsia" w:ascii="宋体" w:hAnsi="宋体" w:cs="仿宋_GB2312"/>
                <w:color w:val="000000" w:themeColor="text1"/>
                <w:sz w:val="24"/>
                <w14:textFill>
                  <w14:solidFill>
                    <w14:schemeClr w14:val="tx1"/>
                  </w14:solidFill>
                </w14:textFill>
              </w:rPr>
              <w:t>项</w:t>
            </w:r>
          </w:p>
        </w:tc>
        <w:tc>
          <w:tcPr>
            <w:tcW w:w="3107" w:type="dxa"/>
          </w:tcPr>
          <w:p w14:paraId="7DD12C20">
            <w:pPr>
              <w:spacing w:line="360" w:lineRule="auto"/>
              <w:contextualSpacing/>
              <w:rPr>
                <w:rFonts w:ascii="宋体" w:cs="仿宋_GB2312"/>
                <w:color w:val="000000" w:themeColor="text1"/>
                <w:sz w:val="24"/>
                <w14:textFill>
                  <w14:solidFill>
                    <w14:schemeClr w14:val="tx1"/>
                  </w14:solidFill>
                </w14:textFill>
              </w:rPr>
            </w:pPr>
          </w:p>
        </w:tc>
        <w:tc>
          <w:tcPr>
            <w:tcW w:w="1184" w:type="dxa"/>
            <w:vAlign w:val="center"/>
          </w:tcPr>
          <w:p w14:paraId="52FFDB56">
            <w:pPr>
              <w:spacing w:line="360" w:lineRule="auto"/>
              <w:contextualSpacing/>
              <w:rPr>
                <w:rFonts w:ascii="宋体" w:cs="仿宋_GB2312"/>
                <w:color w:val="000000" w:themeColor="text1"/>
                <w:sz w:val="24"/>
                <w14:textFill>
                  <w14:solidFill>
                    <w14:schemeClr w14:val="tx1"/>
                  </w14:solidFill>
                </w14:textFill>
              </w:rPr>
            </w:pPr>
          </w:p>
        </w:tc>
      </w:tr>
    </w:tbl>
    <w:p w14:paraId="0A1FE387">
      <w:pPr>
        <w:spacing w:line="360" w:lineRule="auto"/>
        <w:contextualSpacing/>
        <w:jc w:val="left"/>
        <w:rPr>
          <w:rFonts w:ascii="宋体" w:cs="仿宋_GB2312"/>
          <w:color w:val="000000" w:themeColor="text1"/>
          <w:sz w:val="24"/>
          <w14:textFill>
            <w14:solidFill>
              <w14:schemeClr w14:val="tx1"/>
            </w14:solidFill>
          </w14:textFill>
        </w:rPr>
      </w:pPr>
    </w:p>
    <w:p w14:paraId="71418A15">
      <w:pPr>
        <w:spacing w:line="360" w:lineRule="auto"/>
        <w:contextualSpacing/>
        <w:jc w:val="left"/>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注</w:t>
      </w:r>
      <w:r>
        <w:rPr>
          <w:rFonts w:ascii="宋体" w:hAnsi="宋体" w:cs="仿宋_GB2312"/>
          <w:color w:val="000000" w:themeColor="text1"/>
          <w:sz w:val="24"/>
          <w14:textFill>
            <w14:solidFill>
              <w14:schemeClr w14:val="tx1"/>
            </w14:solidFill>
          </w14:textFill>
        </w:rPr>
        <w:t xml:space="preserve">: </w:t>
      </w:r>
    </w:p>
    <w:p w14:paraId="67EDCF82">
      <w:pPr>
        <w:spacing w:line="360" w:lineRule="auto"/>
        <w:ind w:firstLine="480" w:firstLineChars="200"/>
        <w:contextualSpacing/>
        <w:jc w:val="left"/>
        <w:rPr>
          <w:rFonts w:ascii="宋体" w:cs="仿宋_GB2312"/>
          <w:color w:val="000000" w:themeColor="text1"/>
          <w:sz w:val="24"/>
          <w14:textFill>
            <w14:solidFill>
              <w14:schemeClr w14:val="tx1"/>
            </w14:solidFill>
          </w14:textFill>
        </w:rPr>
      </w:pPr>
      <w:r>
        <w:rPr>
          <w:rFonts w:ascii="宋体" w:hAnsi="宋体" w:cs="仿宋_GB2312"/>
          <w:color w:val="000000" w:themeColor="text1"/>
          <w:sz w:val="24"/>
          <w14:textFill>
            <w14:solidFill>
              <w14:schemeClr w14:val="tx1"/>
            </w14:solidFill>
          </w14:textFill>
        </w:rPr>
        <w:t xml:space="preserve">1. </w:t>
      </w:r>
      <w:r>
        <w:rPr>
          <w:rFonts w:hint="eastAsia" w:ascii="宋体" w:hAnsi="宋体" w:cs="仿宋_GB2312"/>
          <w:color w:val="000000" w:themeColor="text1"/>
          <w:sz w:val="24"/>
          <w14:textFill>
            <w14:solidFill>
              <w14:schemeClr w14:val="tx1"/>
            </w14:solidFill>
          </w14:textFill>
        </w:rPr>
        <w:t>供应商的报价表必须加盖供应商电子签章并由法定代表人或者委托代理人签字或者电子签名，</w:t>
      </w:r>
      <w:r>
        <w:rPr>
          <w:rFonts w:hint="eastAsia" w:ascii="宋体" w:hAnsi="宋体" w:cs="仿宋_GB2312"/>
          <w:b/>
          <w:color w:val="000000" w:themeColor="text1"/>
          <w:sz w:val="24"/>
          <w14:textFill>
            <w14:solidFill>
              <w14:schemeClr w14:val="tx1"/>
            </w14:solidFill>
          </w14:textFill>
        </w:rPr>
        <w:t>否则其响应文件按无效处理</w:t>
      </w:r>
      <w:r>
        <w:rPr>
          <w:rFonts w:hint="eastAsia" w:ascii="宋体" w:hAnsi="宋体" w:cs="仿宋_GB2312"/>
          <w:color w:val="000000" w:themeColor="text1"/>
          <w:sz w:val="24"/>
          <w14:textFill>
            <w14:solidFill>
              <w14:schemeClr w14:val="tx1"/>
            </w14:solidFill>
          </w14:textFill>
        </w:rPr>
        <w:t>。</w:t>
      </w:r>
    </w:p>
    <w:p w14:paraId="439559D7">
      <w:pPr>
        <w:spacing w:line="360" w:lineRule="auto"/>
        <w:ind w:firstLine="480" w:firstLineChars="200"/>
        <w:contextualSpacing/>
        <w:jc w:val="left"/>
        <w:rPr>
          <w:rFonts w:ascii="宋体" w:cs="仿宋_GB2312"/>
          <w:b/>
          <w:color w:val="000000" w:themeColor="text1"/>
          <w:sz w:val="24"/>
          <w14:textFill>
            <w14:solidFill>
              <w14:schemeClr w14:val="tx1"/>
            </w14:solidFill>
          </w14:textFill>
        </w:rPr>
      </w:pPr>
      <w:r>
        <w:rPr>
          <w:rFonts w:ascii="宋体" w:hAnsi="宋体" w:cs="仿宋_GB2312"/>
          <w:bCs/>
          <w:color w:val="000000" w:themeColor="text1"/>
          <w:sz w:val="24"/>
          <w14:textFill>
            <w14:solidFill>
              <w14:schemeClr w14:val="tx1"/>
            </w14:solidFill>
          </w14:textFill>
        </w:rPr>
        <w:t>2.</w:t>
      </w:r>
      <w:r>
        <w:rPr>
          <w:rFonts w:hint="eastAsia" w:ascii="宋体" w:hAnsi="宋体" w:cs="仿宋_GB2312"/>
          <w:color w:val="000000" w:themeColor="text1"/>
          <w:sz w:val="24"/>
          <w14:textFill>
            <w14:solidFill>
              <w14:schemeClr w14:val="tx1"/>
            </w14:solidFill>
          </w14:textFill>
        </w:rPr>
        <w:t>报价一经涂改，应在涂改处加盖供应商公章或者加盖电子签章或者由法定代表人或者授权委托人签字</w:t>
      </w:r>
      <w:r>
        <w:rPr>
          <w:rFonts w:hint="eastAsia" w:ascii="宋体" w:hAnsi="宋体"/>
          <w:color w:val="000000" w:themeColor="text1"/>
          <w:sz w:val="24"/>
          <w14:textFill>
            <w14:solidFill>
              <w14:schemeClr w14:val="tx1"/>
            </w14:solidFill>
          </w14:textFill>
        </w:rPr>
        <w:t>（或者电子签名）</w:t>
      </w:r>
      <w:r>
        <w:rPr>
          <w:rFonts w:hint="eastAsia" w:ascii="宋体" w:hAnsi="宋体" w:cs="仿宋_GB2312"/>
          <w:b/>
          <w:color w:val="000000" w:themeColor="text1"/>
          <w:sz w:val="24"/>
          <w14:textFill>
            <w14:solidFill>
              <w14:schemeClr w14:val="tx1"/>
            </w14:solidFill>
          </w14:textFill>
        </w:rPr>
        <w:t>，否则其响应文件按无效处理。</w:t>
      </w:r>
    </w:p>
    <w:p w14:paraId="6975627D">
      <w:pPr>
        <w:spacing w:line="360" w:lineRule="auto"/>
        <w:ind w:firstLine="480" w:firstLineChars="200"/>
        <w:contextualSpacing/>
        <w:jc w:val="left"/>
        <w:rPr>
          <w:rFonts w:ascii="宋体" w:cs="仿宋_GB2312"/>
          <w:b/>
          <w:color w:val="000000" w:themeColor="text1"/>
          <w:sz w:val="24"/>
          <w14:textFill>
            <w14:solidFill>
              <w14:schemeClr w14:val="tx1"/>
            </w14:solidFill>
          </w14:textFill>
        </w:rPr>
      </w:pPr>
      <w:r>
        <w:rPr>
          <w:rFonts w:ascii="宋体" w:hAnsi="宋体" w:cs="仿宋_GB2312"/>
          <w:color w:val="000000" w:themeColor="text1"/>
          <w:sz w:val="24"/>
          <w14:textFill>
            <w14:solidFill>
              <w14:schemeClr w14:val="tx1"/>
            </w14:solidFill>
          </w14:textFill>
        </w:rPr>
        <w:t>3</w:t>
      </w:r>
      <w:r>
        <w:rPr>
          <w:rFonts w:ascii="宋体" w:cs="仿宋_GB2312"/>
          <w:color w:val="000000" w:themeColor="text1"/>
          <w:sz w:val="24"/>
          <w14:textFill>
            <w14:solidFill>
              <w14:schemeClr w14:val="tx1"/>
            </w14:solidFill>
          </w14:textFill>
        </w:rPr>
        <w:t>.</w:t>
      </w:r>
      <w:r>
        <w:rPr>
          <w:rFonts w:hint="eastAsia" w:ascii="宋体" w:hAnsi="宋体" w:cs="仿宋_GB2312"/>
          <w:color w:val="000000" w:themeColor="text1"/>
          <w:sz w:val="24"/>
          <w14:textFill>
            <w14:solidFill>
              <w14:schemeClr w14:val="tx1"/>
            </w14:solidFill>
          </w14:textFill>
        </w:rPr>
        <w:t>如为联合体竞标，“供应商名称”处必须列明联合体各方名称，标注联合体牵头人名称，</w:t>
      </w:r>
      <w:r>
        <w:rPr>
          <w:rFonts w:hint="eastAsia" w:ascii="宋体" w:hAnsi="宋体" w:cs="仿宋_GB2312"/>
          <w:b/>
          <w:color w:val="000000" w:themeColor="text1"/>
          <w:sz w:val="24"/>
          <w14:textFill>
            <w14:solidFill>
              <w14:schemeClr w14:val="tx1"/>
            </w14:solidFill>
          </w14:textFill>
        </w:rPr>
        <w:t>否则其响应文件按无效处理。</w:t>
      </w:r>
    </w:p>
    <w:p w14:paraId="3AD4F439">
      <w:pPr>
        <w:spacing w:line="360" w:lineRule="auto"/>
        <w:ind w:firstLine="480" w:firstLineChars="200"/>
        <w:contextualSpacing/>
        <w:jc w:val="left"/>
        <w:rPr>
          <w:rFonts w:ascii="宋体" w:cs="仿宋_GB2312"/>
          <w:color w:val="000000" w:themeColor="text1"/>
          <w:sz w:val="24"/>
          <w14:textFill>
            <w14:solidFill>
              <w14:schemeClr w14:val="tx1"/>
            </w14:solidFill>
          </w14:textFill>
        </w:rPr>
      </w:pPr>
      <w:r>
        <w:rPr>
          <w:rFonts w:ascii="宋体" w:hAnsi="宋体" w:cs="仿宋_GB2312"/>
          <w:color w:val="000000" w:themeColor="text1"/>
          <w:sz w:val="24"/>
          <w14:textFill>
            <w14:solidFill>
              <w14:schemeClr w14:val="tx1"/>
            </w14:solidFill>
          </w14:textFill>
        </w:rPr>
        <w:t xml:space="preserve">4. </w:t>
      </w:r>
      <w:r>
        <w:rPr>
          <w:rFonts w:hint="eastAsia" w:ascii="宋体" w:hAnsi="宋体" w:cs="仿宋_GB2312"/>
          <w:color w:val="000000" w:themeColor="text1"/>
          <w:sz w:val="24"/>
          <w14:textFill>
            <w14:solidFill>
              <w14:schemeClr w14:val="tx1"/>
            </w14:solidFill>
          </w14:textFill>
        </w:rPr>
        <w:t>如为联合体竞标，</w:t>
      </w:r>
      <w:r>
        <w:rPr>
          <w:rFonts w:hint="eastAsia" w:ascii="宋体" w:hAnsi="宋体"/>
          <w:color w:val="000000" w:themeColor="text1"/>
          <w:spacing w:val="-6"/>
          <w:sz w:val="24"/>
          <w14:textFill>
            <w14:solidFill>
              <w14:schemeClr w14:val="tx1"/>
            </w14:solidFill>
          </w14:textFill>
        </w:rPr>
        <w:t>盖章处须加盖联合体牵头人电子签章</w:t>
      </w:r>
      <w:r>
        <w:rPr>
          <w:rFonts w:hint="eastAsia" w:ascii="宋体" w:hAnsi="宋体" w:cs="仿宋_GB2312"/>
          <w:color w:val="000000" w:themeColor="text1"/>
          <w:sz w:val="24"/>
          <w14:textFill>
            <w14:solidFill>
              <w14:schemeClr w14:val="tx1"/>
            </w14:solidFill>
          </w14:textFill>
        </w:rPr>
        <w:t>，</w:t>
      </w:r>
      <w:r>
        <w:rPr>
          <w:rFonts w:hint="eastAsia" w:ascii="宋体" w:hAnsi="宋体" w:cs="仿宋_GB2312"/>
          <w:b/>
          <w:color w:val="000000" w:themeColor="text1"/>
          <w:sz w:val="24"/>
          <w14:textFill>
            <w14:solidFill>
              <w14:schemeClr w14:val="tx1"/>
            </w14:solidFill>
          </w14:textFill>
        </w:rPr>
        <w:t>否则其响应文件按无效处理。</w:t>
      </w:r>
    </w:p>
    <w:p w14:paraId="6A38B6FF">
      <w:pPr>
        <w:spacing w:line="360" w:lineRule="auto"/>
        <w:ind w:firstLine="480" w:firstLineChars="200"/>
        <w:contextualSpacing/>
        <w:rPr>
          <w:rFonts w:ascii="宋体" w:cs="仿宋_GB2312"/>
          <w:color w:val="000000" w:themeColor="text1"/>
          <w:sz w:val="24"/>
          <w14:textFill>
            <w14:solidFill>
              <w14:schemeClr w14:val="tx1"/>
            </w14:solidFill>
          </w14:textFill>
        </w:rPr>
      </w:pPr>
      <w:r>
        <w:rPr>
          <w:rFonts w:ascii="宋体" w:hAnsi="宋体" w:cs="仿宋_GB2312"/>
          <w:color w:val="000000" w:themeColor="text1"/>
          <w:sz w:val="24"/>
          <w14:textFill>
            <w14:solidFill>
              <w14:schemeClr w14:val="tx1"/>
            </w14:solidFill>
          </w14:textFill>
        </w:rPr>
        <w:t>5</w:t>
      </w:r>
      <w:r>
        <w:rPr>
          <w:rFonts w:ascii="宋体" w:cs="仿宋_GB2312"/>
          <w:color w:val="000000" w:themeColor="text1"/>
          <w:sz w:val="24"/>
          <w14:textFill>
            <w14:solidFill>
              <w14:schemeClr w14:val="tx1"/>
            </w14:solidFill>
          </w14:textFill>
        </w:rPr>
        <w:t>.</w:t>
      </w:r>
      <w:r>
        <w:rPr>
          <w:rFonts w:hint="eastAsia" w:ascii="宋体" w:hAnsi="宋体" w:cs="仿宋_GB2312"/>
          <w:color w:val="000000" w:themeColor="text1"/>
          <w:spacing w:val="-6"/>
          <w:sz w:val="24"/>
          <w14:textFill>
            <w14:solidFill>
              <w14:schemeClr w14:val="tx1"/>
            </w14:solidFill>
          </w14:textFill>
        </w:rPr>
        <w:t>如有多分标，分别列明各分标的报价表，</w:t>
      </w:r>
      <w:r>
        <w:rPr>
          <w:rFonts w:hint="eastAsia" w:ascii="宋体" w:hAnsi="宋体" w:cs="仿宋_GB2312"/>
          <w:b/>
          <w:color w:val="000000" w:themeColor="text1"/>
          <w:spacing w:val="-6"/>
          <w:sz w:val="24"/>
          <w14:textFill>
            <w14:solidFill>
              <w14:schemeClr w14:val="tx1"/>
            </w14:solidFill>
          </w14:textFill>
        </w:rPr>
        <w:t>否则其响应文件按无效处理。</w:t>
      </w:r>
    </w:p>
    <w:p w14:paraId="631D358D">
      <w:pPr>
        <w:spacing w:line="360" w:lineRule="auto"/>
        <w:ind w:right="-817" w:rightChars="-389"/>
        <w:contextualSpacing/>
        <w:rPr>
          <w:rFonts w:ascii="宋体" w:cs="仿宋_GB2312"/>
          <w:color w:val="000000" w:themeColor="text1"/>
          <w:sz w:val="24"/>
          <w14:textFill>
            <w14:solidFill>
              <w14:schemeClr w14:val="tx1"/>
            </w14:solidFill>
          </w14:textFill>
        </w:rPr>
      </w:pPr>
    </w:p>
    <w:p w14:paraId="627E29C0">
      <w:pPr>
        <w:spacing w:line="360" w:lineRule="auto"/>
        <w:ind w:right="-817" w:rightChars="-389" w:firstLine="2640" w:firstLineChars="110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法定代表人或者委托代理人（签字或者电子签名）：</w:t>
      </w:r>
    </w:p>
    <w:p w14:paraId="1FEEE0CB">
      <w:pPr>
        <w:spacing w:line="360" w:lineRule="auto"/>
        <w:ind w:right="-817" w:rightChars="-389" w:firstLine="2640" w:firstLineChars="110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供应商（电子签章）：</w:t>
      </w:r>
    </w:p>
    <w:p w14:paraId="50B3D589">
      <w:pPr>
        <w:spacing w:line="360" w:lineRule="auto"/>
        <w:ind w:right="-817" w:rightChars="-389" w:firstLine="4080" w:firstLineChars="170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日期：年月日</w:t>
      </w:r>
    </w:p>
    <w:p w14:paraId="75130B3D">
      <w:pPr>
        <w:spacing w:line="360" w:lineRule="auto"/>
        <w:contextualSpacing/>
        <w:jc w:val="center"/>
        <w:rPr>
          <w:rFonts w:hint="eastAsia" w:ascii="宋体" w:hAnsi="宋体" w:cs="宋体"/>
          <w:b/>
          <w:color w:val="000000" w:themeColor="text1"/>
          <w:sz w:val="32"/>
          <w:szCs w:val="32"/>
          <w14:textFill>
            <w14:solidFill>
              <w14:schemeClr w14:val="tx1"/>
            </w14:solidFill>
          </w14:textFill>
        </w:rPr>
      </w:pPr>
      <w:r>
        <w:rPr>
          <w:rFonts w:ascii="宋体" w:cs="仿宋_GB2312"/>
          <w:color w:val="000000" w:themeColor="text1"/>
          <w:sz w:val="24"/>
          <w14:textFill>
            <w14:solidFill>
              <w14:schemeClr w14:val="tx1"/>
            </w14:solidFill>
          </w14:textFill>
        </w:rPr>
        <w:br w:type="page"/>
      </w:r>
      <w:r>
        <w:rPr>
          <w:rFonts w:hint="eastAsia" w:ascii="宋体" w:hAnsi="宋体" w:eastAsia="宋体" w:cs="宋体"/>
          <w:b/>
          <w:color w:val="000000" w:themeColor="text1"/>
          <w:sz w:val="32"/>
          <w:szCs w:val="32"/>
          <w:lang w:val="en-US" w:eastAsia="zh-CN"/>
          <w14:textFill>
            <w14:solidFill>
              <w14:schemeClr w14:val="tx1"/>
            </w14:solidFill>
          </w14:textFill>
        </w:rPr>
        <w:t>3.</w:t>
      </w:r>
      <w:r>
        <w:rPr>
          <w:rFonts w:hint="eastAsia" w:ascii="宋体" w:hAnsi="宋体" w:cs="宋体"/>
          <w:b/>
          <w:color w:val="000000" w:themeColor="text1"/>
          <w:sz w:val="32"/>
          <w:szCs w:val="32"/>
          <w14:textFill>
            <w14:solidFill>
              <w14:schemeClr w14:val="tx1"/>
            </w14:solidFill>
          </w14:textFill>
        </w:rPr>
        <w:t>已标价工程量清单</w:t>
      </w:r>
    </w:p>
    <w:p w14:paraId="4FD69812">
      <w:pPr>
        <w:spacing w:line="360" w:lineRule="auto"/>
        <w:contextualSpacing/>
        <w:jc w:val="center"/>
        <w:rPr>
          <w:rFonts w:hint="eastAsia" w:ascii="宋体" w:hAnsi="宋体" w:cs="宋体"/>
          <w:b/>
          <w:color w:val="000000" w:themeColor="text1"/>
          <w:sz w:val="32"/>
          <w:szCs w:val="32"/>
          <w14:textFill>
            <w14:solidFill>
              <w14:schemeClr w14:val="tx1"/>
            </w14:solidFill>
          </w14:textFill>
        </w:rPr>
      </w:pPr>
    </w:p>
    <w:p w14:paraId="3AB3B8C5">
      <w:pPr>
        <w:spacing w:line="360" w:lineRule="auto"/>
        <w:contextualSpacing/>
        <w:jc w:val="center"/>
        <w:rPr>
          <w:rFonts w:hint="eastAsia" w:ascii="宋体" w:hAnsi="宋体" w:cs="宋体"/>
          <w:b/>
          <w:color w:val="000000" w:themeColor="text1"/>
          <w:sz w:val="32"/>
          <w:szCs w:val="32"/>
          <w14:textFill>
            <w14:solidFill>
              <w14:schemeClr w14:val="tx1"/>
            </w14:solidFill>
          </w14:textFill>
        </w:rPr>
      </w:pPr>
    </w:p>
    <w:p w14:paraId="1C0E1E91">
      <w:pPr>
        <w:spacing w:line="360" w:lineRule="auto"/>
        <w:contextualSpacing/>
        <w:jc w:val="center"/>
        <w:rPr>
          <w:rFonts w:hint="eastAsia" w:ascii="宋体" w:hAnsi="宋体" w:cs="宋体"/>
          <w:b/>
          <w:color w:val="000000" w:themeColor="text1"/>
          <w:sz w:val="32"/>
          <w:szCs w:val="32"/>
          <w14:textFill>
            <w14:solidFill>
              <w14:schemeClr w14:val="tx1"/>
            </w14:solidFill>
          </w14:textFill>
        </w:rPr>
      </w:pPr>
    </w:p>
    <w:p w14:paraId="6E5CA1B5">
      <w:pPr>
        <w:spacing w:line="360" w:lineRule="auto"/>
        <w:contextualSpacing/>
        <w:jc w:val="center"/>
        <w:rPr>
          <w:rFonts w:hint="eastAsia"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lang w:val="en-US" w:eastAsia="zh-CN"/>
          <w14:textFill>
            <w14:solidFill>
              <w14:schemeClr w14:val="tx1"/>
            </w14:solidFill>
          </w14:textFill>
        </w:rPr>
        <w:t>4.</w:t>
      </w:r>
      <w:r>
        <w:rPr>
          <w:rFonts w:hint="eastAsia" w:ascii="宋体" w:hAnsi="宋体" w:cs="宋体"/>
          <w:b/>
          <w:color w:val="000000" w:themeColor="text1"/>
          <w:sz w:val="32"/>
          <w:szCs w:val="32"/>
          <w14:textFill>
            <w14:solidFill>
              <w14:schemeClr w14:val="tx1"/>
            </w14:solidFill>
          </w14:textFill>
        </w:rPr>
        <w:t>供应商认为需要提供的其他有关资料。</w:t>
      </w:r>
    </w:p>
    <w:p w14:paraId="78DE3EC2">
      <w:pPr>
        <w:spacing w:line="360" w:lineRule="auto"/>
        <w:contextualSpacing/>
        <w:jc w:val="center"/>
        <w:rPr>
          <w:rFonts w:hint="eastAsia" w:ascii="宋体" w:hAnsi="宋体" w:cs="宋体"/>
          <w:b/>
          <w:color w:val="000000" w:themeColor="text1"/>
          <w:sz w:val="32"/>
          <w:szCs w:val="32"/>
          <w14:textFill>
            <w14:solidFill>
              <w14:schemeClr w14:val="tx1"/>
            </w14:solidFill>
          </w14:textFill>
        </w:rPr>
      </w:pPr>
    </w:p>
    <w:p w14:paraId="327D1601">
      <w:pPr>
        <w:spacing w:line="360" w:lineRule="auto"/>
        <w:contextualSpacing/>
        <w:jc w:val="center"/>
        <w:rPr>
          <w:rFonts w:hint="eastAsia" w:ascii="宋体" w:hAnsi="宋体" w:cs="宋体"/>
          <w:b/>
          <w:color w:val="000000" w:themeColor="text1"/>
          <w:sz w:val="32"/>
          <w:szCs w:val="32"/>
          <w14:textFill>
            <w14:solidFill>
              <w14:schemeClr w14:val="tx1"/>
            </w14:solidFill>
          </w14:textFill>
        </w:rPr>
      </w:pPr>
    </w:p>
    <w:p w14:paraId="1014D120">
      <w:pPr>
        <w:spacing w:line="360" w:lineRule="auto"/>
        <w:contextualSpacing/>
        <w:jc w:val="center"/>
        <w:rPr>
          <w:rFonts w:hint="eastAsia" w:ascii="宋体" w:hAnsi="宋体" w:cs="宋体"/>
          <w:b/>
          <w:color w:val="000000" w:themeColor="text1"/>
          <w:sz w:val="32"/>
          <w:szCs w:val="32"/>
          <w14:textFill>
            <w14:solidFill>
              <w14:schemeClr w14:val="tx1"/>
            </w14:solidFill>
          </w14:textFill>
        </w:rPr>
      </w:pPr>
    </w:p>
    <w:p w14:paraId="4031C1F5">
      <w:pPr>
        <w:spacing w:line="360" w:lineRule="auto"/>
        <w:ind w:firstLine="643" w:firstLineChars="200"/>
        <w:contextualSpacing/>
        <w:jc w:val="center"/>
        <w:rPr>
          <w:rFonts w:hint="eastAsia" w:ascii="宋体" w:hAnsi="宋体"/>
          <w:b/>
          <w:bCs/>
          <w:color w:val="000000" w:themeColor="text1"/>
          <w:sz w:val="32"/>
          <w:szCs w:val="32"/>
          <w14:textFill>
            <w14:solidFill>
              <w14:schemeClr w14:val="tx1"/>
            </w14:solidFill>
          </w14:textFill>
        </w:rPr>
      </w:pPr>
    </w:p>
    <w:p w14:paraId="2A8980B8">
      <w:pPr>
        <w:spacing w:line="360" w:lineRule="auto"/>
        <w:ind w:firstLine="643" w:firstLineChars="200"/>
        <w:contextualSpacing/>
        <w:jc w:val="center"/>
        <w:rPr>
          <w:rFonts w:hint="eastAsia" w:ascii="宋体" w:hAnsi="宋体"/>
          <w:b/>
          <w:bCs/>
          <w:color w:val="000000" w:themeColor="text1"/>
          <w:sz w:val="32"/>
          <w:szCs w:val="32"/>
          <w14:textFill>
            <w14:solidFill>
              <w14:schemeClr w14:val="tx1"/>
            </w14:solidFill>
          </w14:textFill>
        </w:rPr>
      </w:pPr>
    </w:p>
    <w:p w14:paraId="1E30207A">
      <w:pPr>
        <w:spacing w:line="360" w:lineRule="auto"/>
        <w:ind w:firstLine="643" w:firstLineChars="200"/>
        <w:contextualSpacing/>
        <w:jc w:val="center"/>
        <w:rPr>
          <w:rFonts w:hint="eastAsia" w:ascii="宋体" w:hAnsi="宋体"/>
          <w:b/>
          <w:bCs/>
          <w:color w:val="000000" w:themeColor="text1"/>
          <w:sz w:val="32"/>
          <w:szCs w:val="32"/>
          <w14:textFill>
            <w14:solidFill>
              <w14:schemeClr w14:val="tx1"/>
            </w14:solidFill>
          </w14:textFill>
        </w:rPr>
      </w:pPr>
    </w:p>
    <w:p w14:paraId="7DE2B704">
      <w:pPr>
        <w:spacing w:line="360" w:lineRule="auto"/>
        <w:ind w:firstLine="643" w:firstLineChars="200"/>
        <w:contextualSpacing/>
        <w:jc w:val="center"/>
        <w:rPr>
          <w:rFonts w:hint="eastAsia" w:ascii="宋体" w:hAnsi="宋体"/>
          <w:b/>
          <w:bCs/>
          <w:color w:val="000000" w:themeColor="text1"/>
          <w:sz w:val="32"/>
          <w:szCs w:val="32"/>
          <w14:textFill>
            <w14:solidFill>
              <w14:schemeClr w14:val="tx1"/>
            </w14:solidFill>
          </w14:textFill>
        </w:rPr>
      </w:pPr>
    </w:p>
    <w:p w14:paraId="784295E9">
      <w:pPr>
        <w:spacing w:line="360" w:lineRule="auto"/>
        <w:ind w:firstLine="643" w:firstLineChars="200"/>
        <w:contextualSpacing/>
        <w:jc w:val="center"/>
        <w:rPr>
          <w:rFonts w:hint="eastAsia" w:ascii="宋体" w:hAnsi="宋体"/>
          <w:b/>
          <w:bCs/>
          <w:color w:val="000000" w:themeColor="text1"/>
          <w:sz w:val="32"/>
          <w:szCs w:val="32"/>
          <w14:textFill>
            <w14:solidFill>
              <w14:schemeClr w14:val="tx1"/>
            </w14:solidFill>
          </w14:textFill>
        </w:rPr>
      </w:pPr>
    </w:p>
    <w:p w14:paraId="3B3B6DC0">
      <w:pPr>
        <w:spacing w:line="360" w:lineRule="auto"/>
        <w:ind w:firstLine="643" w:firstLineChars="200"/>
        <w:contextualSpacing/>
        <w:jc w:val="center"/>
        <w:rPr>
          <w:rFonts w:hint="eastAsia" w:ascii="宋体" w:hAnsi="宋体"/>
          <w:b/>
          <w:bCs/>
          <w:color w:val="000000" w:themeColor="text1"/>
          <w:sz w:val="32"/>
          <w:szCs w:val="32"/>
          <w14:textFill>
            <w14:solidFill>
              <w14:schemeClr w14:val="tx1"/>
            </w14:solidFill>
          </w14:textFill>
        </w:rPr>
      </w:pPr>
    </w:p>
    <w:p w14:paraId="746DE792">
      <w:pPr>
        <w:spacing w:line="360" w:lineRule="auto"/>
        <w:ind w:firstLine="643" w:firstLineChars="200"/>
        <w:contextualSpacing/>
        <w:jc w:val="center"/>
        <w:rPr>
          <w:rFonts w:hint="eastAsia" w:ascii="宋体" w:hAnsi="宋体"/>
          <w:b/>
          <w:bCs/>
          <w:color w:val="000000" w:themeColor="text1"/>
          <w:sz w:val="32"/>
          <w:szCs w:val="32"/>
          <w14:textFill>
            <w14:solidFill>
              <w14:schemeClr w14:val="tx1"/>
            </w14:solidFill>
          </w14:textFill>
        </w:rPr>
      </w:pPr>
    </w:p>
    <w:p w14:paraId="120867CA">
      <w:pPr>
        <w:spacing w:line="360" w:lineRule="auto"/>
        <w:ind w:firstLine="643" w:firstLineChars="200"/>
        <w:contextualSpacing/>
        <w:jc w:val="center"/>
        <w:rPr>
          <w:rFonts w:hint="eastAsia" w:ascii="宋体" w:hAnsi="宋体"/>
          <w:b/>
          <w:bCs/>
          <w:color w:val="000000" w:themeColor="text1"/>
          <w:sz w:val="32"/>
          <w:szCs w:val="32"/>
          <w14:textFill>
            <w14:solidFill>
              <w14:schemeClr w14:val="tx1"/>
            </w14:solidFill>
          </w14:textFill>
        </w:rPr>
      </w:pPr>
    </w:p>
    <w:p w14:paraId="1C36CE58">
      <w:pPr>
        <w:spacing w:line="360" w:lineRule="auto"/>
        <w:ind w:firstLine="643" w:firstLineChars="200"/>
        <w:contextualSpacing/>
        <w:jc w:val="center"/>
        <w:rPr>
          <w:rFonts w:hint="eastAsia" w:ascii="宋体" w:hAnsi="宋体"/>
          <w:b/>
          <w:bCs/>
          <w:color w:val="000000" w:themeColor="text1"/>
          <w:sz w:val="32"/>
          <w:szCs w:val="32"/>
          <w14:textFill>
            <w14:solidFill>
              <w14:schemeClr w14:val="tx1"/>
            </w14:solidFill>
          </w14:textFill>
        </w:rPr>
      </w:pPr>
    </w:p>
    <w:p w14:paraId="19B5E610">
      <w:pPr>
        <w:spacing w:line="360" w:lineRule="auto"/>
        <w:ind w:firstLine="643" w:firstLineChars="200"/>
        <w:contextualSpacing/>
        <w:jc w:val="center"/>
        <w:rPr>
          <w:rFonts w:hint="eastAsia" w:ascii="宋体" w:hAnsi="宋体"/>
          <w:b/>
          <w:bCs/>
          <w:color w:val="000000" w:themeColor="text1"/>
          <w:sz w:val="32"/>
          <w:szCs w:val="32"/>
          <w14:textFill>
            <w14:solidFill>
              <w14:schemeClr w14:val="tx1"/>
            </w14:solidFill>
          </w14:textFill>
        </w:rPr>
      </w:pPr>
    </w:p>
    <w:p w14:paraId="1488E48F">
      <w:pPr>
        <w:spacing w:line="360" w:lineRule="auto"/>
        <w:ind w:firstLine="643" w:firstLineChars="200"/>
        <w:contextualSpacing/>
        <w:jc w:val="center"/>
        <w:rPr>
          <w:rFonts w:hint="eastAsia" w:ascii="宋体" w:hAnsi="宋体"/>
          <w:b/>
          <w:bCs/>
          <w:color w:val="000000" w:themeColor="text1"/>
          <w:sz w:val="32"/>
          <w:szCs w:val="32"/>
          <w14:textFill>
            <w14:solidFill>
              <w14:schemeClr w14:val="tx1"/>
            </w14:solidFill>
          </w14:textFill>
        </w:rPr>
      </w:pPr>
    </w:p>
    <w:p w14:paraId="7392EFD9">
      <w:pPr>
        <w:spacing w:line="360" w:lineRule="auto"/>
        <w:ind w:firstLine="643" w:firstLineChars="200"/>
        <w:contextualSpacing/>
        <w:jc w:val="center"/>
        <w:rPr>
          <w:rFonts w:hint="eastAsia" w:ascii="宋体" w:hAnsi="宋体"/>
          <w:b/>
          <w:bCs/>
          <w:color w:val="000000" w:themeColor="text1"/>
          <w:sz w:val="32"/>
          <w:szCs w:val="32"/>
          <w14:textFill>
            <w14:solidFill>
              <w14:schemeClr w14:val="tx1"/>
            </w14:solidFill>
          </w14:textFill>
        </w:rPr>
      </w:pPr>
    </w:p>
    <w:p w14:paraId="732F2A28">
      <w:pPr>
        <w:spacing w:line="360" w:lineRule="auto"/>
        <w:ind w:firstLine="643" w:firstLineChars="200"/>
        <w:contextualSpacing/>
        <w:jc w:val="center"/>
        <w:rPr>
          <w:rFonts w:hint="eastAsia" w:ascii="宋体" w:hAnsi="宋体"/>
          <w:b/>
          <w:bCs/>
          <w:color w:val="000000" w:themeColor="text1"/>
          <w:sz w:val="32"/>
          <w:szCs w:val="32"/>
          <w14:textFill>
            <w14:solidFill>
              <w14:schemeClr w14:val="tx1"/>
            </w14:solidFill>
          </w14:textFill>
        </w:rPr>
      </w:pPr>
    </w:p>
    <w:p w14:paraId="48A57A03">
      <w:pPr>
        <w:spacing w:line="360" w:lineRule="auto"/>
        <w:contextualSpacing/>
        <w:jc w:val="both"/>
        <w:rPr>
          <w:rFonts w:hint="eastAsia" w:ascii="宋体" w:hAnsi="宋体"/>
          <w:b/>
          <w:bCs/>
          <w:color w:val="000000" w:themeColor="text1"/>
          <w:sz w:val="32"/>
          <w:szCs w:val="32"/>
          <w14:textFill>
            <w14:solidFill>
              <w14:schemeClr w14:val="tx1"/>
            </w14:solidFill>
          </w14:textFill>
        </w:rPr>
      </w:pPr>
    </w:p>
    <w:p w14:paraId="5B5ECF61">
      <w:pPr>
        <w:spacing w:line="360" w:lineRule="auto"/>
        <w:ind w:firstLine="643" w:firstLineChars="200"/>
        <w:contextualSpacing/>
        <w:jc w:val="center"/>
        <w:rPr>
          <w:rFonts w:ascii="宋体"/>
          <w:b/>
          <w:color w:val="000000" w:themeColor="text1"/>
          <w:sz w:val="32"/>
          <w:szCs w:val="32"/>
          <w14:textFill>
            <w14:solidFill>
              <w14:schemeClr w14:val="tx1"/>
            </w14:solidFill>
          </w14:textFill>
        </w:rPr>
      </w:pPr>
      <w:r>
        <w:rPr>
          <w:rFonts w:hint="eastAsia" w:ascii="宋体" w:hAnsi="宋体"/>
          <w:b/>
          <w:bCs/>
          <w:color w:val="000000" w:themeColor="text1"/>
          <w:sz w:val="32"/>
          <w:szCs w:val="32"/>
          <w14:textFill>
            <w14:solidFill>
              <w14:schemeClr w14:val="tx1"/>
            </w14:solidFill>
          </w14:textFill>
        </w:rPr>
        <w:t>三、</w:t>
      </w:r>
      <w:r>
        <w:rPr>
          <w:rFonts w:hint="eastAsia" w:ascii="宋体" w:hAnsi="宋体"/>
          <w:b/>
          <w:color w:val="000000" w:themeColor="text1"/>
          <w:sz w:val="32"/>
          <w:szCs w:val="32"/>
          <w14:textFill>
            <w14:solidFill>
              <w14:schemeClr w14:val="tx1"/>
            </w14:solidFill>
          </w14:textFill>
        </w:rPr>
        <w:t>商务技术文件格式</w:t>
      </w:r>
    </w:p>
    <w:p w14:paraId="4783B3D9">
      <w:pPr>
        <w:snapToGrid w:val="0"/>
        <w:spacing w:before="120" w:beforeLines="50" w:after="50" w:line="360" w:lineRule="auto"/>
        <w:jc w:val="left"/>
        <w:rPr>
          <w:rFonts w:ascii="宋体"/>
          <w:b/>
          <w:color w:val="000000" w:themeColor="text1"/>
          <w:sz w:val="32"/>
          <w:szCs w:val="32"/>
          <w14:textFill>
            <w14:solidFill>
              <w14:schemeClr w14:val="tx1"/>
            </w14:solidFill>
          </w14:textFill>
        </w:rPr>
      </w:pPr>
      <w:r>
        <w:rPr>
          <w:rFonts w:ascii="宋体" w:hAnsi="宋体"/>
          <w:b/>
          <w:color w:val="000000" w:themeColor="text1"/>
          <w:sz w:val="32"/>
          <w:szCs w:val="32"/>
          <w14:textFill>
            <w14:solidFill>
              <w14:schemeClr w14:val="tx1"/>
            </w14:solidFill>
          </w14:textFill>
        </w:rPr>
        <w:t>1.</w:t>
      </w:r>
      <w:r>
        <w:rPr>
          <w:rFonts w:hint="eastAsia" w:ascii="宋体" w:hAnsi="宋体"/>
          <w:b/>
          <w:color w:val="000000" w:themeColor="text1"/>
          <w:sz w:val="32"/>
          <w:szCs w:val="32"/>
          <w14:textFill>
            <w14:solidFill>
              <w14:schemeClr w14:val="tx1"/>
            </w14:solidFill>
          </w14:textFill>
        </w:rPr>
        <w:t>商务技术文件封面格式</w:t>
      </w:r>
    </w:p>
    <w:p w14:paraId="6DFE6720">
      <w:pPr>
        <w:snapToGrid w:val="0"/>
        <w:spacing w:before="120" w:beforeLines="50" w:after="50"/>
        <w:rPr>
          <w:rFonts w:ascii="宋体"/>
          <w:bCs/>
          <w:color w:val="000000" w:themeColor="text1"/>
          <w:sz w:val="32"/>
          <w:szCs w:val="20"/>
          <w14:textFill>
            <w14:solidFill>
              <w14:schemeClr w14:val="tx1"/>
            </w14:solidFill>
          </w14:textFill>
        </w:rPr>
      </w:pPr>
    </w:p>
    <w:p w14:paraId="21151D87">
      <w:pPr>
        <w:snapToGrid w:val="0"/>
        <w:spacing w:before="120" w:beforeLines="50" w:after="50"/>
        <w:jc w:val="center"/>
        <w:rPr>
          <w:rFonts w:ascii="宋体"/>
          <w:color w:val="000000" w:themeColor="text1"/>
          <w:sz w:val="24"/>
          <w:szCs w:val="20"/>
          <w14:textFill>
            <w14:solidFill>
              <w14:schemeClr w14:val="tx1"/>
            </w14:solidFill>
          </w14:textFill>
        </w:rPr>
      </w:pPr>
      <w:r>
        <w:rPr>
          <w:rFonts w:hint="eastAsia" w:ascii="宋体" w:hAnsi="宋体"/>
          <w:color w:val="000000" w:themeColor="text1"/>
          <w:sz w:val="44"/>
          <w:szCs w:val="44"/>
          <w14:textFill>
            <w14:solidFill>
              <w14:schemeClr w14:val="tx1"/>
            </w14:solidFill>
          </w14:textFill>
        </w:rPr>
        <w:t>电子响应文件</w:t>
      </w:r>
    </w:p>
    <w:p w14:paraId="03479B59">
      <w:pPr>
        <w:snapToGrid w:val="0"/>
        <w:spacing w:before="120" w:beforeLines="50" w:after="50"/>
        <w:rPr>
          <w:rFonts w:ascii="宋体"/>
          <w:color w:val="000000" w:themeColor="text1"/>
          <w:sz w:val="24"/>
          <w:szCs w:val="20"/>
          <w14:textFill>
            <w14:solidFill>
              <w14:schemeClr w14:val="tx1"/>
            </w14:solidFill>
          </w14:textFill>
        </w:rPr>
      </w:pPr>
    </w:p>
    <w:p w14:paraId="43F69532">
      <w:pPr>
        <w:snapToGrid w:val="0"/>
        <w:spacing w:before="120" w:beforeLines="50" w:after="50"/>
        <w:rPr>
          <w:rFonts w:ascii="宋体"/>
          <w:color w:val="000000" w:themeColor="text1"/>
          <w:sz w:val="24"/>
          <w:szCs w:val="20"/>
          <w14:textFill>
            <w14:solidFill>
              <w14:schemeClr w14:val="tx1"/>
            </w14:solidFill>
          </w14:textFill>
        </w:rPr>
      </w:pPr>
    </w:p>
    <w:p w14:paraId="134C9E06">
      <w:pPr>
        <w:snapToGrid w:val="0"/>
        <w:spacing w:before="120" w:beforeLines="50" w:after="50"/>
        <w:jc w:val="center"/>
        <w:rPr>
          <w:rFonts w:ascii="方正小标宋简体" w:hAnsi="方正小标宋简体" w:eastAsia="方正小标宋简体" w:cs="方正小标宋简体"/>
          <w:bCs/>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44"/>
          <w14:textFill>
            <w14:solidFill>
              <w14:schemeClr w14:val="tx1"/>
            </w14:solidFill>
          </w14:textFill>
        </w:rPr>
        <w:t>商务技术文件</w:t>
      </w:r>
    </w:p>
    <w:p w14:paraId="7442E01C">
      <w:pPr>
        <w:snapToGrid w:val="0"/>
        <w:spacing w:before="120" w:beforeLines="50" w:after="50"/>
        <w:rPr>
          <w:rFonts w:ascii="宋体"/>
          <w:bCs/>
          <w:color w:val="000000" w:themeColor="text1"/>
          <w:sz w:val="24"/>
          <w:szCs w:val="20"/>
          <w14:textFill>
            <w14:solidFill>
              <w14:schemeClr w14:val="tx1"/>
            </w14:solidFill>
          </w14:textFill>
        </w:rPr>
      </w:pPr>
    </w:p>
    <w:p w14:paraId="3CACCF18">
      <w:pPr>
        <w:snapToGrid w:val="0"/>
        <w:spacing w:before="120" w:beforeLines="50" w:after="50"/>
        <w:rPr>
          <w:rFonts w:ascii="宋体"/>
          <w:bCs/>
          <w:color w:val="000000" w:themeColor="text1"/>
          <w:sz w:val="24"/>
          <w:szCs w:val="20"/>
          <w14:textFill>
            <w14:solidFill>
              <w14:schemeClr w14:val="tx1"/>
            </w14:solidFill>
          </w14:textFill>
        </w:rPr>
      </w:pPr>
    </w:p>
    <w:p w14:paraId="4A8147C5">
      <w:pPr>
        <w:snapToGrid w:val="0"/>
        <w:spacing w:before="120" w:beforeLines="50" w:after="50"/>
        <w:rPr>
          <w:rFonts w:ascii="宋体"/>
          <w:bCs/>
          <w:color w:val="000000" w:themeColor="text1"/>
          <w:sz w:val="24"/>
          <w:szCs w:val="20"/>
          <w14:textFill>
            <w14:solidFill>
              <w14:schemeClr w14:val="tx1"/>
            </w14:solidFill>
          </w14:textFill>
        </w:rPr>
      </w:pPr>
    </w:p>
    <w:p w14:paraId="27D2E217">
      <w:pPr>
        <w:snapToGrid w:val="0"/>
        <w:spacing w:before="120" w:beforeLines="50" w:after="50"/>
        <w:rPr>
          <w:rFonts w:ascii="宋体"/>
          <w:bCs/>
          <w:color w:val="000000" w:themeColor="text1"/>
          <w:sz w:val="24"/>
          <w:szCs w:val="20"/>
          <w14:textFill>
            <w14:solidFill>
              <w14:schemeClr w14:val="tx1"/>
            </w14:solidFill>
          </w14:textFill>
        </w:rPr>
      </w:pPr>
    </w:p>
    <w:p w14:paraId="649BA342">
      <w:pPr>
        <w:snapToGrid w:val="0"/>
        <w:spacing w:before="120" w:beforeLines="50" w:after="50"/>
        <w:rPr>
          <w:rFonts w:ascii="宋体"/>
          <w:bCs/>
          <w:color w:val="000000" w:themeColor="text1"/>
          <w:sz w:val="24"/>
          <w:szCs w:val="20"/>
          <w14:textFill>
            <w14:solidFill>
              <w14:schemeClr w14:val="tx1"/>
            </w14:solidFill>
          </w14:textFill>
        </w:rPr>
      </w:pPr>
    </w:p>
    <w:p w14:paraId="790AC69A">
      <w:pPr>
        <w:snapToGrid w:val="0"/>
        <w:spacing w:before="120" w:beforeLines="50" w:after="50"/>
        <w:ind w:firstLine="640" w:firstLineChars="200"/>
        <w:rPr>
          <w:rFonts w:ascii="宋体" w:cs="仿宋_GB2312"/>
          <w:bCs/>
          <w:color w:val="000000" w:themeColor="text1"/>
          <w:sz w:val="32"/>
          <w:szCs w:val="32"/>
          <w14:textFill>
            <w14:solidFill>
              <w14:schemeClr w14:val="tx1"/>
            </w14:solidFill>
          </w14:textFill>
        </w:rPr>
      </w:pPr>
      <w:r>
        <w:rPr>
          <w:rFonts w:hint="eastAsia" w:ascii="宋体" w:hAnsi="宋体" w:cs="仿宋_GB2312"/>
          <w:bCs/>
          <w:color w:val="000000" w:themeColor="text1"/>
          <w:sz w:val="32"/>
          <w:szCs w:val="32"/>
          <w14:textFill>
            <w14:solidFill>
              <w14:schemeClr w14:val="tx1"/>
            </w14:solidFill>
          </w14:textFill>
        </w:rPr>
        <w:t>项目名称：</w:t>
      </w:r>
    </w:p>
    <w:p w14:paraId="2CD6D14B">
      <w:pPr>
        <w:snapToGrid w:val="0"/>
        <w:spacing w:before="120" w:beforeLines="50" w:after="50"/>
        <w:ind w:firstLine="720" w:firstLineChars="225"/>
        <w:rPr>
          <w:rFonts w:ascii="宋体" w:cs="仿宋_GB2312"/>
          <w:bCs/>
          <w:color w:val="000000" w:themeColor="text1"/>
          <w:sz w:val="32"/>
          <w:szCs w:val="32"/>
          <w14:textFill>
            <w14:solidFill>
              <w14:schemeClr w14:val="tx1"/>
            </w14:solidFill>
          </w14:textFill>
        </w:rPr>
      </w:pPr>
    </w:p>
    <w:p w14:paraId="71769250">
      <w:pPr>
        <w:snapToGrid w:val="0"/>
        <w:spacing w:before="120" w:beforeLines="50" w:after="50"/>
        <w:ind w:firstLine="640" w:firstLineChars="200"/>
        <w:rPr>
          <w:rFonts w:ascii="宋体" w:cs="仿宋_GB2312"/>
          <w:bCs/>
          <w:color w:val="000000" w:themeColor="text1"/>
          <w:sz w:val="32"/>
          <w:szCs w:val="32"/>
          <w14:textFill>
            <w14:solidFill>
              <w14:schemeClr w14:val="tx1"/>
            </w14:solidFill>
          </w14:textFill>
        </w:rPr>
      </w:pPr>
      <w:r>
        <w:rPr>
          <w:rFonts w:hint="eastAsia" w:ascii="宋体" w:hAnsi="宋体" w:cs="仿宋_GB2312"/>
          <w:bCs/>
          <w:color w:val="000000" w:themeColor="text1"/>
          <w:sz w:val="32"/>
          <w:szCs w:val="32"/>
          <w14:textFill>
            <w14:solidFill>
              <w14:schemeClr w14:val="tx1"/>
            </w14:solidFill>
          </w14:textFill>
        </w:rPr>
        <w:t>项目编号：</w:t>
      </w:r>
    </w:p>
    <w:p w14:paraId="31809C0F">
      <w:pPr>
        <w:snapToGrid w:val="0"/>
        <w:spacing w:before="120" w:beforeLines="50" w:after="50"/>
        <w:ind w:firstLine="720" w:firstLineChars="225"/>
        <w:rPr>
          <w:rFonts w:ascii="宋体" w:cs="仿宋_GB2312"/>
          <w:bCs/>
          <w:color w:val="000000" w:themeColor="text1"/>
          <w:sz w:val="32"/>
          <w:szCs w:val="32"/>
          <w14:textFill>
            <w14:solidFill>
              <w14:schemeClr w14:val="tx1"/>
            </w14:solidFill>
          </w14:textFill>
        </w:rPr>
      </w:pPr>
    </w:p>
    <w:p w14:paraId="73B0FF82">
      <w:pPr>
        <w:snapToGrid w:val="0"/>
        <w:spacing w:before="120" w:beforeLines="50" w:after="50"/>
        <w:ind w:firstLine="640" w:firstLineChars="200"/>
        <w:rPr>
          <w:rFonts w:ascii="宋体" w:cs="仿宋_GB2312"/>
          <w:bCs/>
          <w:color w:val="000000" w:themeColor="text1"/>
          <w:sz w:val="32"/>
          <w:szCs w:val="32"/>
          <w14:textFill>
            <w14:solidFill>
              <w14:schemeClr w14:val="tx1"/>
            </w14:solidFill>
          </w14:textFill>
        </w:rPr>
      </w:pPr>
      <w:r>
        <w:rPr>
          <w:rFonts w:hint="eastAsia" w:ascii="宋体" w:hAnsi="宋体" w:cs="仿宋_GB2312"/>
          <w:bCs/>
          <w:color w:val="000000" w:themeColor="text1"/>
          <w:sz w:val="32"/>
          <w:szCs w:val="32"/>
          <w14:textFill>
            <w14:solidFill>
              <w14:schemeClr w14:val="tx1"/>
            </w14:solidFill>
          </w14:textFill>
        </w:rPr>
        <w:t>所竞分标（如有则填写，无分标时填写“无”或者留空）：</w:t>
      </w:r>
    </w:p>
    <w:p w14:paraId="639C90AE">
      <w:pPr>
        <w:snapToGrid w:val="0"/>
        <w:spacing w:before="120" w:beforeLines="50" w:after="50"/>
        <w:ind w:firstLine="720" w:firstLineChars="225"/>
        <w:rPr>
          <w:rFonts w:ascii="宋体" w:cs="仿宋_GB2312"/>
          <w:bCs/>
          <w:color w:val="000000" w:themeColor="text1"/>
          <w:sz w:val="32"/>
          <w:szCs w:val="32"/>
          <w14:textFill>
            <w14:solidFill>
              <w14:schemeClr w14:val="tx1"/>
            </w14:solidFill>
          </w14:textFill>
        </w:rPr>
      </w:pPr>
    </w:p>
    <w:p w14:paraId="29E9C8E2">
      <w:pPr>
        <w:pStyle w:val="7"/>
        <w:snapToGrid w:val="0"/>
        <w:spacing w:before="50" w:after="50"/>
        <w:ind w:firstLine="640" w:firstLineChars="200"/>
        <w:rPr>
          <w:rFonts w:ascii="宋体" w:cs="仿宋_GB2312"/>
          <w:bCs/>
          <w:color w:val="000000" w:themeColor="text1"/>
          <w:sz w:val="32"/>
          <w:szCs w:val="32"/>
          <w14:textFill>
            <w14:solidFill>
              <w14:schemeClr w14:val="tx1"/>
            </w14:solidFill>
          </w14:textFill>
        </w:rPr>
      </w:pPr>
      <w:r>
        <w:rPr>
          <w:rFonts w:hint="eastAsia" w:ascii="宋体" w:hAnsi="宋体" w:cs="仿宋_GB2312"/>
          <w:bCs/>
          <w:color w:val="000000" w:themeColor="text1"/>
          <w:sz w:val="32"/>
          <w:szCs w:val="32"/>
          <w14:textFill>
            <w14:solidFill>
              <w14:schemeClr w14:val="tx1"/>
            </w14:solidFill>
          </w14:textFill>
        </w:rPr>
        <w:t>供应商名称：</w:t>
      </w:r>
    </w:p>
    <w:p w14:paraId="590AD895">
      <w:pPr>
        <w:pStyle w:val="7"/>
        <w:snapToGrid w:val="0"/>
        <w:spacing w:before="50" w:after="50"/>
        <w:ind w:firstLine="640" w:firstLineChars="200"/>
        <w:rPr>
          <w:rFonts w:ascii="宋体" w:cs="仿宋_GB2312"/>
          <w:bCs/>
          <w:color w:val="000000" w:themeColor="text1"/>
          <w:sz w:val="32"/>
          <w:szCs w:val="32"/>
          <w14:textFill>
            <w14:solidFill>
              <w14:schemeClr w14:val="tx1"/>
            </w14:solidFill>
          </w14:textFill>
        </w:rPr>
      </w:pPr>
    </w:p>
    <w:p w14:paraId="67D703C9">
      <w:pPr>
        <w:pStyle w:val="7"/>
        <w:snapToGrid w:val="0"/>
        <w:spacing w:before="50" w:after="50"/>
        <w:ind w:firstLine="720" w:firstLineChars="225"/>
        <w:rPr>
          <w:rFonts w:ascii="宋体" w:cs="仿宋_GB2312"/>
          <w:bCs/>
          <w:color w:val="000000" w:themeColor="text1"/>
          <w:sz w:val="32"/>
          <w:szCs w:val="32"/>
          <w14:textFill>
            <w14:solidFill>
              <w14:schemeClr w14:val="tx1"/>
            </w14:solidFill>
          </w14:textFill>
        </w:rPr>
      </w:pPr>
    </w:p>
    <w:p w14:paraId="651BC145">
      <w:pPr>
        <w:pStyle w:val="7"/>
        <w:snapToGrid w:val="0"/>
        <w:spacing w:before="50" w:after="50"/>
        <w:ind w:firstLine="0"/>
        <w:rPr>
          <w:rFonts w:ascii="宋体" w:cs="仿宋_GB2312"/>
          <w:bCs/>
          <w:color w:val="000000" w:themeColor="text1"/>
          <w:sz w:val="32"/>
          <w:szCs w:val="32"/>
          <w14:textFill>
            <w14:solidFill>
              <w14:schemeClr w14:val="tx1"/>
            </w14:solidFill>
          </w14:textFill>
        </w:rPr>
      </w:pPr>
    </w:p>
    <w:p w14:paraId="739EEC13">
      <w:pPr>
        <w:pStyle w:val="7"/>
        <w:snapToGrid w:val="0"/>
        <w:spacing w:before="50" w:after="50"/>
        <w:ind w:firstLine="1280" w:firstLineChars="400"/>
        <w:rPr>
          <w:rFonts w:ascii="宋体" w:cs="仿宋_GB2312"/>
          <w:bCs/>
          <w:color w:val="000000" w:themeColor="text1"/>
          <w:sz w:val="32"/>
          <w:szCs w:val="32"/>
          <w14:textFill>
            <w14:solidFill>
              <w14:schemeClr w14:val="tx1"/>
            </w14:solidFill>
          </w14:textFill>
        </w:rPr>
      </w:pPr>
    </w:p>
    <w:p w14:paraId="515F2283">
      <w:pPr>
        <w:snapToGrid w:val="0"/>
        <w:spacing w:before="120" w:beforeLines="50" w:after="50"/>
        <w:jc w:val="center"/>
        <w:rPr>
          <w:rFonts w:ascii="宋体" w:cs="仿宋_GB2312"/>
          <w:color w:val="000000" w:themeColor="text1"/>
          <w:sz w:val="32"/>
          <w:szCs w:val="32"/>
          <w14:textFill>
            <w14:solidFill>
              <w14:schemeClr w14:val="tx1"/>
            </w14:solidFill>
          </w14:textFill>
        </w:rPr>
      </w:pPr>
      <w:r>
        <w:rPr>
          <w:rFonts w:hint="eastAsia" w:ascii="宋体" w:hAnsi="宋体" w:cs="仿宋_GB2312"/>
          <w:color w:val="000000" w:themeColor="text1"/>
          <w:sz w:val="32"/>
          <w:szCs w:val="32"/>
          <w14:textFill>
            <w14:solidFill>
              <w14:schemeClr w14:val="tx1"/>
            </w14:solidFill>
          </w14:textFill>
        </w:rPr>
        <w:t>年月日</w:t>
      </w:r>
    </w:p>
    <w:p w14:paraId="647CCE84">
      <w:pPr>
        <w:snapToGrid w:val="0"/>
        <w:spacing w:before="120" w:beforeLines="50" w:after="50" w:line="360" w:lineRule="auto"/>
        <w:ind w:right="480" w:firstLine="240" w:firstLineChars="100"/>
        <w:jc w:val="left"/>
        <w:rPr>
          <w:rFonts w:ascii="宋体"/>
          <w:b/>
          <w:bCs/>
          <w:color w:val="000000" w:themeColor="text1"/>
          <w:sz w:val="24"/>
          <w14:textFill>
            <w14:solidFill>
              <w14:schemeClr w14:val="tx1"/>
            </w14:solidFill>
          </w14:textFill>
        </w:rPr>
      </w:pPr>
      <w:r>
        <w:rPr>
          <w:rFonts w:ascii="宋体"/>
          <w:color w:val="000000" w:themeColor="text1"/>
          <w:sz w:val="24"/>
          <w14:textFill>
            <w14:solidFill>
              <w14:schemeClr w14:val="tx1"/>
            </w14:solidFill>
          </w14:textFill>
        </w:rPr>
        <w:br w:type="page"/>
      </w:r>
      <w:r>
        <w:rPr>
          <w:rFonts w:ascii="宋体" w:hAnsi="宋体"/>
          <w:b/>
          <w:bCs/>
          <w:color w:val="000000" w:themeColor="text1"/>
          <w:sz w:val="32"/>
          <w:szCs w:val="32"/>
          <w14:textFill>
            <w14:solidFill>
              <w14:schemeClr w14:val="tx1"/>
            </w14:solidFill>
          </w14:textFill>
        </w:rPr>
        <w:t>2.</w:t>
      </w:r>
      <w:r>
        <w:rPr>
          <w:rFonts w:hint="eastAsia" w:ascii="宋体" w:hAnsi="宋体"/>
          <w:b/>
          <w:bCs/>
          <w:color w:val="000000" w:themeColor="text1"/>
          <w:sz w:val="32"/>
          <w:szCs w:val="32"/>
          <w14:textFill>
            <w14:solidFill>
              <w14:schemeClr w14:val="tx1"/>
            </w14:solidFill>
          </w14:textFill>
        </w:rPr>
        <w:t>商务技术文件目录</w:t>
      </w:r>
    </w:p>
    <w:p w14:paraId="510DCE05">
      <w:pPr>
        <w:snapToGrid w:val="0"/>
        <w:spacing w:before="120" w:beforeLines="50" w:after="50" w:line="360" w:lineRule="auto"/>
        <w:ind w:firstLine="640" w:firstLineChars="200"/>
        <w:rPr>
          <w:rFonts w:ascii="宋体"/>
          <w:color w:val="000000" w:themeColor="text1"/>
          <w:sz w:val="32"/>
          <w:szCs w:val="32"/>
          <w14:textFill>
            <w14:solidFill>
              <w14:schemeClr w14:val="tx1"/>
            </w14:solidFill>
          </w14:textFill>
        </w:rPr>
      </w:pPr>
      <w:r>
        <w:rPr>
          <w:rFonts w:hint="eastAsia" w:ascii="宋体" w:hAnsi="宋体"/>
          <w:color w:val="000000" w:themeColor="text1"/>
          <w:sz w:val="32"/>
          <w:szCs w:val="32"/>
          <w14:textFill>
            <w14:solidFill>
              <w14:schemeClr w14:val="tx1"/>
            </w14:solidFill>
          </w14:textFill>
        </w:rPr>
        <w:t>根据磋商文件规定及供应商提供的材料自行编写目录（部分格式后附）。</w:t>
      </w:r>
    </w:p>
    <w:p w14:paraId="6F8EB28C">
      <w:pPr>
        <w:spacing w:line="400" w:lineRule="exact"/>
        <w:rPr>
          <w:rFonts w:ascii="仿宋_GB2312" w:hAnsi="仿宋_GB2312" w:eastAsia="仿宋_GB2312" w:cs="仿宋_GB2312"/>
          <w:color w:val="000000" w:themeColor="text1"/>
          <w:sz w:val="32"/>
          <w:szCs w:val="32"/>
          <w14:textFill>
            <w14:solidFill>
              <w14:schemeClr w14:val="tx1"/>
            </w14:solidFill>
          </w14:textFill>
        </w:rPr>
      </w:pPr>
    </w:p>
    <w:p w14:paraId="5DC7040B">
      <w:pPr>
        <w:spacing w:line="520" w:lineRule="exact"/>
        <w:jc w:val="center"/>
        <w:rPr>
          <w:rFonts w:ascii="仿宋_GB2312" w:hAnsi="仿宋_GB2312" w:eastAsia="仿宋_GB2312" w:cs="仿宋_GB2312"/>
          <w:color w:val="000000" w:themeColor="text1"/>
          <w:sz w:val="32"/>
          <w:szCs w:val="32"/>
          <w14:textFill>
            <w14:solidFill>
              <w14:schemeClr w14:val="tx1"/>
            </w14:solidFill>
          </w14:textFill>
        </w:rPr>
      </w:pPr>
      <w:r>
        <w:rPr>
          <w:rFonts w:ascii="方正小标宋简体" w:hAnsi="方正小标宋简体" w:eastAsia="方正小标宋简体" w:cs="方正小标宋简体"/>
          <w:color w:val="000000" w:themeColor="text1"/>
          <w:sz w:val="44"/>
          <w:szCs w:val="44"/>
          <w14:textFill>
            <w14:solidFill>
              <w14:schemeClr w14:val="tx1"/>
            </w14:solidFill>
          </w14:textFill>
        </w:rPr>
        <w:br w:type="page"/>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无串通竞标行为的承诺函</w:t>
      </w:r>
    </w:p>
    <w:p w14:paraId="7B3DCDAD">
      <w:pPr>
        <w:spacing w:line="360" w:lineRule="auto"/>
        <w:ind w:firstLine="640" w:firstLineChars="200"/>
        <w:contextualSpacing/>
        <w:rPr>
          <w:rFonts w:ascii="仿宋_GB2312" w:hAnsi="仿宋_GB2312" w:eastAsia="仿宋_GB2312" w:cs="仿宋_GB2312"/>
          <w:color w:val="000000" w:themeColor="text1"/>
          <w:sz w:val="32"/>
          <w:szCs w:val="32"/>
          <w14:textFill>
            <w14:solidFill>
              <w14:schemeClr w14:val="tx1"/>
            </w14:solidFill>
          </w14:textFill>
        </w:rPr>
      </w:pPr>
    </w:p>
    <w:p w14:paraId="4ABFCF17">
      <w:pPr>
        <w:spacing w:line="360" w:lineRule="auto"/>
        <w:ind w:firstLine="482" w:firstLineChars="200"/>
        <w:contextualSpacing/>
        <w:rPr>
          <w:rFonts w:ascii="宋体" w:cs="仿宋_GB2312"/>
          <w:b/>
          <w:bCs/>
          <w:color w:val="000000" w:themeColor="text1"/>
          <w:sz w:val="24"/>
          <w14:textFill>
            <w14:solidFill>
              <w14:schemeClr w14:val="tx1"/>
            </w14:solidFill>
          </w14:textFill>
        </w:rPr>
      </w:pPr>
      <w:r>
        <w:rPr>
          <w:rFonts w:hint="eastAsia" w:ascii="宋体" w:hAnsi="宋体" w:cs="仿宋_GB2312"/>
          <w:b/>
          <w:bCs/>
          <w:color w:val="000000" w:themeColor="text1"/>
          <w:sz w:val="24"/>
          <w14:textFill>
            <w14:solidFill>
              <w14:schemeClr w14:val="tx1"/>
            </w14:solidFill>
          </w14:textFill>
        </w:rPr>
        <w:t>一、我方承诺无下列相互串通竞标的情形：</w:t>
      </w:r>
    </w:p>
    <w:p w14:paraId="1AC2437E">
      <w:pPr>
        <w:spacing w:line="360" w:lineRule="auto"/>
        <w:ind w:firstLine="480" w:firstLineChars="200"/>
        <w:contextualSpacing/>
        <w:rPr>
          <w:rFonts w:ascii="宋体" w:cs="仿宋_GB2312"/>
          <w:color w:val="000000" w:themeColor="text1"/>
          <w:sz w:val="24"/>
          <w14:textFill>
            <w14:solidFill>
              <w14:schemeClr w14:val="tx1"/>
            </w14:solidFill>
          </w14:textFill>
        </w:rPr>
      </w:pPr>
      <w:r>
        <w:rPr>
          <w:rFonts w:ascii="宋体" w:hAnsi="宋体" w:cs="仿宋_GB2312"/>
          <w:color w:val="000000" w:themeColor="text1"/>
          <w:sz w:val="24"/>
          <w14:textFill>
            <w14:solidFill>
              <w14:schemeClr w14:val="tx1"/>
            </w14:solidFill>
          </w14:textFill>
        </w:rPr>
        <w:t>1.</w:t>
      </w:r>
      <w:r>
        <w:rPr>
          <w:rFonts w:hint="eastAsia" w:ascii="宋体" w:hAnsi="宋体" w:cs="仿宋_GB2312"/>
          <w:color w:val="000000" w:themeColor="text1"/>
          <w:sz w:val="24"/>
          <w14:textFill>
            <w14:solidFill>
              <w14:schemeClr w14:val="tx1"/>
            </w14:solidFill>
          </w14:textFill>
        </w:rPr>
        <w:t>不同供应商的响应文件由同一单位或者个人编制；</w:t>
      </w:r>
    </w:p>
    <w:p w14:paraId="39B146BE">
      <w:pPr>
        <w:spacing w:line="360" w:lineRule="auto"/>
        <w:ind w:firstLine="480" w:firstLineChars="200"/>
        <w:contextualSpacing/>
        <w:rPr>
          <w:rFonts w:ascii="宋体" w:cs="仿宋_GB2312"/>
          <w:color w:val="000000" w:themeColor="text1"/>
          <w:sz w:val="24"/>
          <w14:textFill>
            <w14:solidFill>
              <w14:schemeClr w14:val="tx1"/>
            </w14:solidFill>
          </w14:textFill>
        </w:rPr>
      </w:pPr>
      <w:r>
        <w:rPr>
          <w:rFonts w:ascii="宋体" w:hAnsi="宋体" w:cs="仿宋_GB2312"/>
          <w:color w:val="000000" w:themeColor="text1"/>
          <w:sz w:val="24"/>
          <w14:textFill>
            <w14:solidFill>
              <w14:schemeClr w14:val="tx1"/>
            </w14:solidFill>
          </w14:textFill>
        </w:rPr>
        <w:t>2.</w:t>
      </w:r>
      <w:r>
        <w:rPr>
          <w:rFonts w:hint="eastAsia" w:ascii="宋体" w:hAnsi="宋体" w:cs="仿宋_GB2312"/>
          <w:color w:val="000000" w:themeColor="text1"/>
          <w:sz w:val="24"/>
          <w14:textFill>
            <w14:solidFill>
              <w14:schemeClr w14:val="tx1"/>
            </w14:solidFill>
          </w14:textFill>
        </w:rPr>
        <w:t>不同供应商委托同一单位或者个人办理竞标事宜；</w:t>
      </w:r>
    </w:p>
    <w:p w14:paraId="53DF401B">
      <w:pPr>
        <w:spacing w:line="360" w:lineRule="auto"/>
        <w:ind w:firstLine="480" w:firstLineChars="200"/>
        <w:contextualSpacing/>
        <w:rPr>
          <w:rFonts w:ascii="宋体" w:cs="仿宋_GB2312"/>
          <w:color w:val="000000" w:themeColor="text1"/>
          <w:sz w:val="24"/>
          <w14:textFill>
            <w14:solidFill>
              <w14:schemeClr w14:val="tx1"/>
            </w14:solidFill>
          </w14:textFill>
        </w:rPr>
      </w:pPr>
      <w:r>
        <w:rPr>
          <w:rFonts w:ascii="宋体" w:hAnsi="宋体" w:cs="仿宋_GB2312"/>
          <w:color w:val="000000" w:themeColor="text1"/>
          <w:sz w:val="24"/>
          <w14:textFill>
            <w14:solidFill>
              <w14:schemeClr w14:val="tx1"/>
            </w14:solidFill>
          </w14:textFill>
        </w:rPr>
        <w:t>3.</w:t>
      </w:r>
      <w:r>
        <w:rPr>
          <w:rFonts w:hint="eastAsia" w:ascii="宋体" w:hAnsi="宋体" w:cs="仿宋_GB2312"/>
          <w:color w:val="000000" w:themeColor="text1"/>
          <w:sz w:val="24"/>
          <w14:textFill>
            <w14:solidFill>
              <w14:schemeClr w14:val="tx1"/>
            </w14:solidFill>
          </w14:textFill>
        </w:rPr>
        <w:t>不同供应商的响应文件载明的项目管理员为同一个人；</w:t>
      </w:r>
    </w:p>
    <w:p w14:paraId="00426040">
      <w:pPr>
        <w:spacing w:line="360" w:lineRule="auto"/>
        <w:ind w:firstLine="480" w:firstLineChars="200"/>
        <w:contextualSpacing/>
        <w:rPr>
          <w:rFonts w:ascii="宋体" w:cs="仿宋_GB2312"/>
          <w:color w:val="000000" w:themeColor="text1"/>
          <w:sz w:val="24"/>
          <w14:textFill>
            <w14:solidFill>
              <w14:schemeClr w14:val="tx1"/>
            </w14:solidFill>
          </w14:textFill>
        </w:rPr>
      </w:pPr>
      <w:r>
        <w:rPr>
          <w:rFonts w:ascii="宋体" w:hAnsi="宋体" w:cs="仿宋_GB2312"/>
          <w:color w:val="000000" w:themeColor="text1"/>
          <w:sz w:val="24"/>
          <w14:textFill>
            <w14:solidFill>
              <w14:schemeClr w14:val="tx1"/>
            </w14:solidFill>
          </w14:textFill>
        </w:rPr>
        <w:t>4.</w:t>
      </w:r>
      <w:r>
        <w:rPr>
          <w:rFonts w:hint="eastAsia" w:ascii="宋体" w:hAnsi="宋体" w:cs="仿宋_GB2312"/>
          <w:color w:val="000000" w:themeColor="text1"/>
          <w:sz w:val="24"/>
          <w14:textFill>
            <w14:solidFill>
              <w14:schemeClr w14:val="tx1"/>
            </w14:solidFill>
          </w14:textFill>
        </w:rPr>
        <w:t>不</w:t>
      </w:r>
      <w:r>
        <w:rPr>
          <w:rFonts w:hint="eastAsia" w:ascii="宋体" w:hAnsi="宋体" w:cs="仿宋_GB2312"/>
          <w:color w:val="000000" w:themeColor="text1"/>
          <w:spacing w:val="-6"/>
          <w:sz w:val="24"/>
          <w14:textFill>
            <w14:solidFill>
              <w14:schemeClr w14:val="tx1"/>
            </w14:solidFill>
          </w14:textFill>
        </w:rPr>
        <w:t>同供应商的响应文件异常一致或者竞标报价呈规律性差异；</w:t>
      </w:r>
    </w:p>
    <w:p w14:paraId="035AC41E">
      <w:pPr>
        <w:spacing w:line="360" w:lineRule="auto"/>
        <w:ind w:firstLine="480" w:firstLineChars="200"/>
        <w:contextualSpacing/>
        <w:rPr>
          <w:rFonts w:ascii="宋体" w:cs="仿宋_GB2312"/>
          <w:color w:val="000000" w:themeColor="text1"/>
          <w:sz w:val="24"/>
          <w14:textFill>
            <w14:solidFill>
              <w14:schemeClr w14:val="tx1"/>
            </w14:solidFill>
          </w14:textFill>
        </w:rPr>
      </w:pPr>
      <w:r>
        <w:rPr>
          <w:rFonts w:ascii="宋体" w:hAnsi="宋体" w:cs="仿宋_GB2312"/>
          <w:color w:val="000000" w:themeColor="text1"/>
          <w:sz w:val="24"/>
          <w14:textFill>
            <w14:solidFill>
              <w14:schemeClr w14:val="tx1"/>
            </w14:solidFill>
          </w14:textFill>
        </w:rPr>
        <w:t>5.</w:t>
      </w:r>
      <w:r>
        <w:rPr>
          <w:rFonts w:hint="eastAsia" w:ascii="宋体" w:hAnsi="宋体" w:cs="仿宋_GB2312"/>
          <w:color w:val="000000" w:themeColor="text1"/>
          <w:sz w:val="24"/>
          <w14:textFill>
            <w14:solidFill>
              <w14:schemeClr w14:val="tx1"/>
            </w14:solidFill>
          </w14:textFill>
        </w:rPr>
        <w:t>不同供应商的响应文件相互混装；</w:t>
      </w:r>
    </w:p>
    <w:p w14:paraId="3E1CF024">
      <w:pPr>
        <w:spacing w:line="360" w:lineRule="auto"/>
        <w:ind w:firstLine="480" w:firstLineChars="200"/>
        <w:contextualSpacing/>
        <w:rPr>
          <w:rFonts w:ascii="宋体" w:cs="仿宋_GB2312"/>
          <w:color w:val="000000" w:themeColor="text1"/>
          <w:sz w:val="24"/>
          <w14:textFill>
            <w14:solidFill>
              <w14:schemeClr w14:val="tx1"/>
            </w14:solidFill>
          </w14:textFill>
        </w:rPr>
      </w:pPr>
      <w:r>
        <w:rPr>
          <w:rFonts w:ascii="宋体" w:hAnsi="宋体" w:cs="仿宋_GB2312"/>
          <w:color w:val="000000" w:themeColor="text1"/>
          <w:sz w:val="24"/>
          <w14:textFill>
            <w14:solidFill>
              <w14:schemeClr w14:val="tx1"/>
            </w14:solidFill>
          </w14:textFill>
        </w:rPr>
        <w:t>6.</w:t>
      </w:r>
      <w:r>
        <w:rPr>
          <w:rFonts w:hint="eastAsia" w:ascii="宋体" w:hAnsi="宋体" w:cs="仿宋_GB2312"/>
          <w:color w:val="000000" w:themeColor="text1"/>
          <w:sz w:val="24"/>
          <w14:textFill>
            <w14:solidFill>
              <w14:schemeClr w14:val="tx1"/>
            </w14:solidFill>
          </w14:textFill>
        </w:rPr>
        <w:t>不同供应商的磋商保证金从同一单位或者个人账户转出。</w:t>
      </w:r>
    </w:p>
    <w:p w14:paraId="3468679C">
      <w:pPr>
        <w:spacing w:line="360" w:lineRule="auto"/>
        <w:ind w:firstLine="482" w:firstLineChars="200"/>
        <w:contextualSpacing/>
        <w:rPr>
          <w:rFonts w:ascii="宋体" w:cs="仿宋_GB2312"/>
          <w:b/>
          <w:bCs/>
          <w:color w:val="000000" w:themeColor="text1"/>
          <w:sz w:val="24"/>
          <w14:textFill>
            <w14:solidFill>
              <w14:schemeClr w14:val="tx1"/>
            </w14:solidFill>
          </w14:textFill>
        </w:rPr>
      </w:pPr>
      <w:r>
        <w:rPr>
          <w:rFonts w:hint="eastAsia" w:ascii="宋体" w:hAnsi="宋体" w:cs="仿宋_GB2312"/>
          <w:b/>
          <w:bCs/>
          <w:color w:val="000000" w:themeColor="text1"/>
          <w:sz w:val="24"/>
          <w14:textFill>
            <w14:solidFill>
              <w14:schemeClr w14:val="tx1"/>
            </w14:solidFill>
          </w14:textFill>
        </w:rPr>
        <w:t>二、我方承诺无下列恶意串通的情形：</w:t>
      </w:r>
    </w:p>
    <w:p w14:paraId="6CDD41F8">
      <w:pPr>
        <w:spacing w:line="360" w:lineRule="auto"/>
        <w:ind w:firstLine="480" w:firstLineChars="200"/>
        <w:contextualSpacing/>
        <w:rPr>
          <w:rFonts w:ascii="宋体" w:cs="仿宋_GB2312"/>
          <w:color w:val="000000" w:themeColor="text1"/>
          <w:sz w:val="24"/>
          <w14:textFill>
            <w14:solidFill>
              <w14:schemeClr w14:val="tx1"/>
            </w14:solidFill>
          </w14:textFill>
        </w:rPr>
      </w:pPr>
      <w:r>
        <w:rPr>
          <w:rFonts w:ascii="宋体" w:hAnsi="宋体" w:cs="仿宋_GB2312"/>
          <w:color w:val="000000" w:themeColor="text1"/>
          <w:sz w:val="24"/>
          <w14:textFill>
            <w14:solidFill>
              <w14:schemeClr w14:val="tx1"/>
            </w14:solidFill>
          </w14:textFill>
        </w:rPr>
        <w:t>1.</w:t>
      </w:r>
      <w:r>
        <w:rPr>
          <w:rFonts w:hint="eastAsia" w:ascii="宋体" w:hAnsi="宋体" w:cs="仿宋_GB2312"/>
          <w:color w:val="000000" w:themeColor="text1"/>
          <w:sz w:val="24"/>
          <w14:textFill>
            <w14:solidFill>
              <w14:schemeClr w14:val="tx1"/>
            </w14:solidFill>
          </w14:textFill>
        </w:rPr>
        <w:t>供应商直接或者间接从采购人或者采购代理机构处获得其他供应商的相关信息并修改其响应文件；</w:t>
      </w:r>
    </w:p>
    <w:p w14:paraId="0DCFF671">
      <w:pPr>
        <w:spacing w:line="360" w:lineRule="auto"/>
        <w:ind w:firstLine="480" w:firstLineChars="200"/>
        <w:contextualSpacing/>
        <w:rPr>
          <w:rFonts w:ascii="宋体" w:cs="仿宋_GB2312"/>
          <w:color w:val="000000" w:themeColor="text1"/>
          <w:sz w:val="24"/>
          <w14:textFill>
            <w14:solidFill>
              <w14:schemeClr w14:val="tx1"/>
            </w14:solidFill>
          </w14:textFill>
        </w:rPr>
      </w:pPr>
      <w:r>
        <w:rPr>
          <w:rFonts w:ascii="宋体" w:hAnsi="宋体" w:cs="仿宋_GB2312"/>
          <w:color w:val="000000" w:themeColor="text1"/>
          <w:sz w:val="24"/>
          <w14:textFill>
            <w14:solidFill>
              <w14:schemeClr w14:val="tx1"/>
            </w14:solidFill>
          </w14:textFill>
        </w:rPr>
        <w:t>2.</w:t>
      </w:r>
      <w:r>
        <w:rPr>
          <w:rFonts w:hint="eastAsia" w:ascii="宋体" w:hAnsi="宋体" w:cs="仿宋_GB2312"/>
          <w:color w:val="000000" w:themeColor="text1"/>
          <w:sz w:val="24"/>
          <w14:textFill>
            <w14:solidFill>
              <w14:schemeClr w14:val="tx1"/>
            </w14:solidFill>
          </w14:textFill>
        </w:rPr>
        <w:t>供应商按照采购人或者采购代理机构的授意撤换、修改响应文件；</w:t>
      </w:r>
    </w:p>
    <w:p w14:paraId="418409F0">
      <w:pPr>
        <w:spacing w:line="360" w:lineRule="auto"/>
        <w:ind w:firstLine="480" w:firstLineChars="200"/>
        <w:contextualSpacing/>
        <w:rPr>
          <w:rFonts w:ascii="宋体" w:cs="仿宋_GB2312"/>
          <w:color w:val="000000" w:themeColor="text1"/>
          <w:sz w:val="24"/>
          <w14:textFill>
            <w14:solidFill>
              <w14:schemeClr w14:val="tx1"/>
            </w14:solidFill>
          </w14:textFill>
        </w:rPr>
      </w:pPr>
      <w:r>
        <w:rPr>
          <w:rFonts w:ascii="宋体" w:hAnsi="宋体" w:cs="仿宋_GB2312"/>
          <w:color w:val="000000" w:themeColor="text1"/>
          <w:sz w:val="24"/>
          <w14:textFill>
            <w14:solidFill>
              <w14:schemeClr w14:val="tx1"/>
            </w14:solidFill>
          </w14:textFill>
        </w:rPr>
        <w:t>3.</w:t>
      </w:r>
      <w:r>
        <w:rPr>
          <w:rFonts w:hint="eastAsia" w:ascii="宋体" w:hAnsi="宋体" w:cs="仿宋_GB2312"/>
          <w:color w:val="000000" w:themeColor="text1"/>
          <w:sz w:val="24"/>
          <w14:textFill>
            <w14:solidFill>
              <w14:schemeClr w14:val="tx1"/>
            </w14:solidFill>
          </w14:textFill>
        </w:rPr>
        <w:t>供</w:t>
      </w:r>
      <w:r>
        <w:rPr>
          <w:rFonts w:hint="eastAsia" w:ascii="宋体" w:hAnsi="宋体" w:cs="仿宋_GB2312"/>
          <w:color w:val="000000" w:themeColor="text1"/>
          <w:spacing w:val="-6"/>
          <w:sz w:val="24"/>
          <w14:textFill>
            <w14:solidFill>
              <w14:schemeClr w14:val="tx1"/>
            </w14:solidFill>
          </w14:textFill>
        </w:rPr>
        <w:t>应商之间协商报价、技术方案等响应文件的实质性内容；</w:t>
      </w:r>
    </w:p>
    <w:p w14:paraId="4BC2E5C6">
      <w:pPr>
        <w:spacing w:line="360" w:lineRule="auto"/>
        <w:ind w:firstLine="480" w:firstLineChars="200"/>
        <w:contextualSpacing/>
        <w:rPr>
          <w:rFonts w:ascii="宋体" w:cs="仿宋_GB2312"/>
          <w:color w:val="000000" w:themeColor="text1"/>
          <w:sz w:val="24"/>
          <w14:textFill>
            <w14:solidFill>
              <w14:schemeClr w14:val="tx1"/>
            </w14:solidFill>
          </w14:textFill>
        </w:rPr>
      </w:pPr>
      <w:r>
        <w:rPr>
          <w:rFonts w:ascii="宋体" w:hAnsi="宋体" w:cs="仿宋_GB2312"/>
          <w:color w:val="000000" w:themeColor="text1"/>
          <w:sz w:val="24"/>
          <w14:textFill>
            <w14:solidFill>
              <w14:schemeClr w14:val="tx1"/>
            </w14:solidFill>
          </w14:textFill>
        </w:rPr>
        <w:t>4.</w:t>
      </w:r>
      <w:r>
        <w:rPr>
          <w:rFonts w:hint="eastAsia" w:ascii="宋体" w:hAnsi="宋体" w:cs="仿宋_GB2312"/>
          <w:color w:val="000000" w:themeColor="text1"/>
          <w:sz w:val="24"/>
          <w14:textFill>
            <w14:solidFill>
              <w14:schemeClr w14:val="tx1"/>
            </w14:solidFill>
          </w14:textFill>
        </w:rPr>
        <w:t>属于同一集团、协会、商会等组织成员的供应商按照该组织要求协同参加政府采购活动；</w:t>
      </w:r>
    </w:p>
    <w:p w14:paraId="3EBD11DF">
      <w:pPr>
        <w:spacing w:line="360" w:lineRule="auto"/>
        <w:ind w:firstLine="480" w:firstLineChars="200"/>
        <w:contextualSpacing/>
        <w:rPr>
          <w:rFonts w:ascii="宋体" w:cs="仿宋_GB2312"/>
          <w:color w:val="000000" w:themeColor="text1"/>
          <w:sz w:val="24"/>
          <w14:textFill>
            <w14:solidFill>
              <w14:schemeClr w14:val="tx1"/>
            </w14:solidFill>
          </w14:textFill>
        </w:rPr>
      </w:pPr>
      <w:r>
        <w:rPr>
          <w:rFonts w:ascii="宋体" w:hAnsi="宋体" w:cs="仿宋_GB2312"/>
          <w:color w:val="000000" w:themeColor="text1"/>
          <w:sz w:val="24"/>
          <w14:textFill>
            <w14:solidFill>
              <w14:schemeClr w14:val="tx1"/>
            </w14:solidFill>
          </w14:textFill>
        </w:rPr>
        <w:t>5.</w:t>
      </w:r>
      <w:r>
        <w:rPr>
          <w:rFonts w:hint="eastAsia" w:ascii="宋体" w:hAnsi="宋体" w:cs="仿宋_GB2312"/>
          <w:color w:val="000000" w:themeColor="text1"/>
          <w:sz w:val="24"/>
          <w14:textFill>
            <w14:solidFill>
              <w14:schemeClr w14:val="tx1"/>
            </w14:solidFill>
          </w14:textFill>
        </w:rPr>
        <w:t>供应商之间事先约定一致抬高或者压低竞标报价，或者在竞争性磋商项目中事先约定轮流以高价位或者低价位成交，或者事先约定由某一特定供应商成交，然后再参加竞标；</w:t>
      </w:r>
    </w:p>
    <w:p w14:paraId="7E2B72FF">
      <w:pPr>
        <w:spacing w:line="360" w:lineRule="auto"/>
        <w:ind w:firstLine="480" w:firstLineChars="200"/>
        <w:contextualSpacing/>
        <w:rPr>
          <w:rFonts w:ascii="宋体" w:cs="仿宋_GB2312"/>
          <w:color w:val="000000" w:themeColor="text1"/>
          <w:sz w:val="24"/>
          <w14:textFill>
            <w14:solidFill>
              <w14:schemeClr w14:val="tx1"/>
            </w14:solidFill>
          </w14:textFill>
        </w:rPr>
      </w:pPr>
      <w:r>
        <w:rPr>
          <w:rFonts w:ascii="宋体" w:hAnsi="宋体" w:cs="仿宋_GB2312"/>
          <w:color w:val="000000" w:themeColor="text1"/>
          <w:sz w:val="24"/>
          <w14:textFill>
            <w14:solidFill>
              <w14:schemeClr w14:val="tx1"/>
            </w14:solidFill>
          </w14:textFill>
        </w:rPr>
        <w:t>6.</w:t>
      </w:r>
      <w:r>
        <w:rPr>
          <w:rFonts w:hint="eastAsia" w:ascii="宋体" w:hAnsi="宋体" w:cs="仿宋_GB2312"/>
          <w:color w:val="000000" w:themeColor="text1"/>
          <w:sz w:val="24"/>
          <w14:textFill>
            <w14:solidFill>
              <w14:schemeClr w14:val="tx1"/>
            </w14:solidFill>
          </w14:textFill>
        </w:rPr>
        <w:t>供应商之间商定部分供应商放弃参加政府采购活动或者放弃成交；</w:t>
      </w:r>
    </w:p>
    <w:p w14:paraId="01DF3632">
      <w:pPr>
        <w:spacing w:line="360" w:lineRule="auto"/>
        <w:ind w:firstLine="480" w:firstLineChars="200"/>
        <w:contextualSpacing/>
        <w:rPr>
          <w:rFonts w:ascii="宋体" w:cs="仿宋_GB2312"/>
          <w:color w:val="000000" w:themeColor="text1"/>
          <w:sz w:val="24"/>
          <w14:textFill>
            <w14:solidFill>
              <w14:schemeClr w14:val="tx1"/>
            </w14:solidFill>
          </w14:textFill>
        </w:rPr>
      </w:pPr>
      <w:r>
        <w:rPr>
          <w:rFonts w:ascii="宋体" w:hAnsi="宋体" w:cs="仿宋_GB2312"/>
          <w:color w:val="000000" w:themeColor="text1"/>
          <w:sz w:val="24"/>
          <w14:textFill>
            <w14:solidFill>
              <w14:schemeClr w14:val="tx1"/>
            </w14:solidFill>
          </w14:textFill>
        </w:rPr>
        <w:t>7.</w:t>
      </w:r>
      <w:r>
        <w:rPr>
          <w:rFonts w:hint="eastAsia" w:ascii="宋体" w:hAnsi="宋体" w:cs="仿宋_GB2312"/>
          <w:color w:val="000000" w:themeColor="text1"/>
          <w:sz w:val="24"/>
          <w14:textFill>
            <w14:solidFill>
              <w14:schemeClr w14:val="tx1"/>
            </w14:solidFill>
          </w14:textFill>
        </w:rPr>
        <w:t>供应商与采购人或者采购代理机构之间、供应商相互之间，为</w:t>
      </w:r>
      <w:r>
        <w:rPr>
          <w:rFonts w:hint="eastAsia" w:ascii="宋体" w:hAnsi="宋体" w:cs="仿宋_GB2312"/>
          <w:color w:val="000000" w:themeColor="text1"/>
          <w:spacing w:val="-6"/>
          <w:sz w:val="24"/>
          <w14:textFill>
            <w14:solidFill>
              <w14:schemeClr w14:val="tx1"/>
            </w14:solidFill>
          </w14:textFill>
        </w:rPr>
        <w:t>谋求特定供应商成交或者排斥其他供应商的其他串通行为。</w:t>
      </w:r>
    </w:p>
    <w:p w14:paraId="01AB4220">
      <w:pPr>
        <w:spacing w:line="360" w:lineRule="auto"/>
        <w:ind w:firstLine="480" w:firstLineChars="200"/>
        <w:contextualSpacing/>
        <w:rPr>
          <w:rFonts w:ascii="宋体" w:cs="仿宋_GB2312"/>
          <w:color w:val="000000" w:themeColor="text1"/>
          <w:sz w:val="24"/>
          <w14:textFill>
            <w14:solidFill>
              <w14:schemeClr w14:val="tx1"/>
            </w14:solidFill>
          </w14:textFill>
        </w:rPr>
      </w:pPr>
    </w:p>
    <w:p w14:paraId="0285D14E">
      <w:pPr>
        <w:spacing w:line="360" w:lineRule="auto"/>
        <w:ind w:firstLine="482" w:firstLineChars="200"/>
        <w:contextualSpacing/>
        <w:rPr>
          <w:rFonts w:ascii="宋体" w:cs="仿宋_GB2312"/>
          <w:b/>
          <w:bCs/>
          <w:color w:val="000000" w:themeColor="text1"/>
          <w:sz w:val="24"/>
          <w14:textFill>
            <w14:solidFill>
              <w14:schemeClr w14:val="tx1"/>
            </w14:solidFill>
          </w14:textFill>
        </w:rPr>
      </w:pPr>
      <w:r>
        <w:rPr>
          <w:rFonts w:hint="eastAsia" w:ascii="宋体" w:hAnsi="宋体" w:cs="仿宋_GB2312"/>
          <w:b/>
          <w:bCs/>
          <w:color w:val="000000" w:themeColor="text1"/>
          <w:sz w:val="24"/>
          <w14:textFill>
            <w14:solidFill>
              <w14:schemeClr w14:val="tx1"/>
            </w14:solidFill>
          </w14:textFill>
        </w:rPr>
        <w:t>以上情形一经核查属实，我方愿意承担一切后果，并不再寻求任何旨在减轻或者免除法律责任的辩解。</w:t>
      </w:r>
    </w:p>
    <w:p w14:paraId="39F4B9DF">
      <w:pPr>
        <w:spacing w:line="360" w:lineRule="auto"/>
        <w:contextualSpacing/>
        <w:rPr>
          <w:rFonts w:ascii="宋体" w:cs="仿宋_GB2312"/>
          <w:color w:val="000000" w:themeColor="text1"/>
          <w:sz w:val="24"/>
          <w14:textFill>
            <w14:solidFill>
              <w14:schemeClr w14:val="tx1"/>
            </w14:solidFill>
          </w14:textFill>
        </w:rPr>
      </w:pPr>
    </w:p>
    <w:p w14:paraId="3455D2BB">
      <w:pPr>
        <w:spacing w:line="360" w:lineRule="auto"/>
        <w:ind w:firstLine="3600" w:firstLineChars="150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供应商（电子签章）：</w:t>
      </w:r>
    </w:p>
    <w:p w14:paraId="24450530">
      <w:pPr>
        <w:spacing w:line="360" w:lineRule="auto"/>
        <w:ind w:firstLine="480" w:firstLineChars="200"/>
        <w:contextualSpacing/>
        <w:jc w:val="center"/>
        <w:rPr>
          <w:rFonts w:ascii="仿宋_GB2312" w:hAnsi="仿宋_GB2312" w:eastAsia="仿宋_GB2312" w:cs="仿宋_GB2312"/>
          <w:color w:val="000000" w:themeColor="text1"/>
          <w:sz w:val="32"/>
          <w:szCs w:val="32"/>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年月日</w:t>
      </w:r>
    </w:p>
    <w:p w14:paraId="217B51C6">
      <w:pPr>
        <w:spacing w:line="520" w:lineRule="exact"/>
        <w:jc w:val="center"/>
        <w:rPr>
          <w:rFonts w:ascii="仿宋_GB2312" w:hAnsi="仿宋_GB2312" w:eastAsia="仿宋_GB2312" w:cs="仿宋_GB2312"/>
          <w:color w:val="000000" w:themeColor="text1"/>
          <w:sz w:val="32"/>
          <w:szCs w:val="32"/>
          <w14:textFill>
            <w14:solidFill>
              <w14:schemeClr w14:val="tx1"/>
            </w14:solidFill>
          </w14:textFill>
        </w:rPr>
      </w:pPr>
      <w:r>
        <w:rPr>
          <w:rFonts w:ascii="方正小标宋简体" w:hAnsi="方正小标宋简体" w:eastAsia="方正小标宋简体" w:cs="方正小标宋简体"/>
          <w:bCs/>
          <w:color w:val="000000" w:themeColor="text1"/>
          <w:sz w:val="44"/>
          <w:szCs w:val="44"/>
          <w14:textFill>
            <w14:solidFill>
              <w14:schemeClr w14:val="tx1"/>
            </w14:solidFill>
          </w14:textFill>
        </w:rPr>
        <w:br w:type="page"/>
      </w:r>
      <w:r>
        <w:rPr>
          <w:rFonts w:hint="eastAsia" w:ascii="方正小标宋简体" w:hAnsi="方正小标宋简体" w:eastAsia="方正小标宋简体" w:cs="方正小标宋简体"/>
          <w:bCs/>
          <w:color w:val="000000" w:themeColor="text1"/>
          <w:sz w:val="44"/>
          <w:szCs w:val="44"/>
          <w14:textFill>
            <w14:solidFill>
              <w14:schemeClr w14:val="tx1"/>
            </w14:solidFill>
          </w14:textFill>
        </w:rPr>
        <w:t>法定代表人证明书</w:t>
      </w:r>
    </w:p>
    <w:p w14:paraId="369544F4">
      <w:pPr>
        <w:spacing w:line="360" w:lineRule="auto"/>
        <w:ind w:left="540"/>
        <w:contextualSpacing/>
        <w:rPr>
          <w:rFonts w:ascii="仿宋_GB2312" w:hAnsi="仿宋_GB2312" w:eastAsia="仿宋_GB2312" w:cs="仿宋_GB2312"/>
          <w:color w:val="000000" w:themeColor="text1"/>
          <w:sz w:val="32"/>
          <w:szCs w:val="32"/>
          <w14:textFill>
            <w14:solidFill>
              <w14:schemeClr w14:val="tx1"/>
            </w14:solidFill>
          </w14:textFill>
        </w:rPr>
      </w:pPr>
    </w:p>
    <w:p w14:paraId="496AF773">
      <w:pPr>
        <w:spacing w:line="360" w:lineRule="auto"/>
        <w:ind w:left="54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供应商名称：</w:t>
      </w:r>
    </w:p>
    <w:p w14:paraId="658117CA">
      <w:pPr>
        <w:spacing w:line="360" w:lineRule="auto"/>
        <w:ind w:left="54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地址：</w:t>
      </w:r>
    </w:p>
    <w:p w14:paraId="00EF89F9">
      <w:pPr>
        <w:spacing w:line="360" w:lineRule="auto"/>
        <w:ind w:left="54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姓名：性别：</w:t>
      </w:r>
    </w:p>
    <w:p w14:paraId="3BB9450F">
      <w:pPr>
        <w:spacing w:line="360" w:lineRule="auto"/>
        <w:ind w:left="540"/>
        <w:contextualSpacing/>
        <w:rPr>
          <w:rFonts w:ascii="宋体" w:cs="仿宋_GB2312"/>
          <w:color w:val="000000" w:themeColor="text1"/>
          <w:sz w:val="24"/>
          <w:u w:val="single"/>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年龄：职务：</w:t>
      </w:r>
    </w:p>
    <w:p w14:paraId="530BDEFC">
      <w:pPr>
        <w:spacing w:line="360" w:lineRule="auto"/>
        <w:ind w:left="54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身份证号码：</w:t>
      </w:r>
    </w:p>
    <w:p w14:paraId="7D00E014">
      <w:pPr>
        <w:spacing w:line="360" w:lineRule="auto"/>
        <w:ind w:firstLine="480" w:firstLineChars="20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系</w:t>
      </w:r>
      <w:r>
        <w:rPr>
          <w:rFonts w:hint="eastAsia" w:ascii="宋体" w:hAnsi="宋体" w:cs="仿宋_GB2312"/>
          <w:color w:val="000000" w:themeColor="text1"/>
          <w:sz w:val="24"/>
          <w:u w:val="single"/>
          <w14:textFill>
            <w14:solidFill>
              <w14:schemeClr w14:val="tx1"/>
            </w14:solidFill>
          </w14:textFill>
        </w:rPr>
        <w:t>（供应商名称）</w:t>
      </w:r>
      <w:r>
        <w:rPr>
          <w:rFonts w:hint="eastAsia" w:ascii="宋体" w:hAnsi="宋体" w:cs="仿宋_GB2312"/>
          <w:color w:val="000000" w:themeColor="text1"/>
          <w:sz w:val="24"/>
          <w14:textFill>
            <w14:solidFill>
              <w14:schemeClr w14:val="tx1"/>
            </w14:solidFill>
          </w14:textFill>
        </w:rPr>
        <w:t>的法定代表人。</w:t>
      </w:r>
    </w:p>
    <w:p w14:paraId="3F179AE6">
      <w:pPr>
        <w:spacing w:line="360" w:lineRule="auto"/>
        <w:ind w:left="54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特此证明。</w:t>
      </w:r>
    </w:p>
    <w:p w14:paraId="39BCCE6D">
      <w:pPr>
        <w:spacing w:line="360" w:lineRule="auto"/>
        <w:ind w:left="540"/>
        <w:contextualSpacing/>
        <w:rPr>
          <w:rFonts w:ascii="宋体" w:cs="仿宋_GB2312"/>
          <w:color w:val="000000" w:themeColor="text1"/>
          <w:sz w:val="24"/>
          <w14:textFill>
            <w14:solidFill>
              <w14:schemeClr w14:val="tx1"/>
            </w14:solidFill>
          </w14:textFill>
        </w:rPr>
      </w:pPr>
    </w:p>
    <w:p w14:paraId="45361E1C">
      <w:pPr>
        <w:spacing w:line="360" w:lineRule="auto"/>
        <w:ind w:left="540"/>
        <w:contextualSpacing/>
        <w:rPr>
          <w:rFonts w:ascii="宋体" w:cs="仿宋_GB2312"/>
          <w:color w:val="000000" w:themeColor="text1"/>
          <w:sz w:val="24"/>
          <w14:textFill>
            <w14:solidFill>
              <w14:schemeClr w14:val="tx1"/>
            </w14:solidFill>
          </w14:textFill>
        </w:rPr>
      </w:pPr>
    </w:p>
    <w:p w14:paraId="3D34D63F">
      <w:pPr>
        <w:spacing w:line="360" w:lineRule="auto"/>
        <w:ind w:left="540"/>
        <w:contextualSpacing/>
        <w:rPr>
          <w:rFonts w:ascii="宋体" w:cs="仿宋_GB2312"/>
          <w:color w:val="000000" w:themeColor="text1"/>
          <w:sz w:val="24"/>
          <w14:textFill>
            <w14:solidFill>
              <w14:schemeClr w14:val="tx1"/>
            </w14:solidFill>
          </w14:textFill>
        </w:rPr>
      </w:pPr>
    </w:p>
    <w:p w14:paraId="757CA26A">
      <w:pPr>
        <w:spacing w:line="360" w:lineRule="auto"/>
        <w:ind w:left="54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附件：法定代表人有效身份证正反面复印件</w:t>
      </w:r>
    </w:p>
    <w:p w14:paraId="1FAB9F64">
      <w:pPr>
        <w:spacing w:line="360" w:lineRule="auto"/>
        <w:ind w:left="540"/>
        <w:contextualSpacing/>
        <w:rPr>
          <w:rFonts w:ascii="宋体" w:cs="仿宋_GB2312"/>
          <w:color w:val="000000" w:themeColor="text1"/>
          <w:sz w:val="24"/>
          <w14:textFill>
            <w14:solidFill>
              <w14:schemeClr w14:val="tx1"/>
            </w14:solidFill>
          </w14:textFill>
        </w:rPr>
      </w:pPr>
    </w:p>
    <w:p w14:paraId="3F7B98E9">
      <w:pPr>
        <w:spacing w:line="360" w:lineRule="auto"/>
        <w:ind w:left="540" w:firstLine="3000" w:firstLineChars="1250"/>
        <w:contextualSpacing/>
        <w:jc w:val="left"/>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供应商（电子签章）：</w:t>
      </w:r>
    </w:p>
    <w:p w14:paraId="28D753DF">
      <w:pPr>
        <w:spacing w:line="360" w:lineRule="auto"/>
        <w:ind w:firstLine="4080" w:firstLineChars="170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年月日</w:t>
      </w:r>
    </w:p>
    <w:p w14:paraId="3CEFCD3F">
      <w:pPr>
        <w:spacing w:line="360" w:lineRule="auto"/>
        <w:contextualSpacing/>
        <w:jc w:val="center"/>
        <w:rPr>
          <w:rFonts w:ascii="宋体" w:cs="仿宋_GB2312"/>
          <w:b/>
          <w:color w:val="000000" w:themeColor="text1"/>
          <w:sz w:val="24"/>
          <w14:textFill>
            <w14:solidFill>
              <w14:schemeClr w14:val="tx1"/>
            </w14:solidFill>
          </w14:textFill>
        </w:rPr>
      </w:pPr>
    </w:p>
    <w:p w14:paraId="7F8DA2E8">
      <w:pPr>
        <w:spacing w:line="360" w:lineRule="auto"/>
        <w:contextualSpacing/>
        <w:jc w:val="left"/>
        <w:rPr>
          <w:rFonts w:ascii="宋体" w:cs="仿宋_GB2312"/>
          <w:color w:val="000000" w:themeColor="text1"/>
          <w:sz w:val="24"/>
          <w14:textFill>
            <w14:solidFill>
              <w14:schemeClr w14:val="tx1"/>
            </w14:solidFill>
          </w14:textFill>
        </w:rPr>
      </w:pPr>
    </w:p>
    <w:p w14:paraId="330CD940">
      <w:pPr>
        <w:spacing w:line="360" w:lineRule="auto"/>
        <w:contextualSpacing/>
        <w:jc w:val="left"/>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注：联合体竞标的只需牵头人出具。</w:t>
      </w:r>
    </w:p>
    <w:p w14:paraId="62C88A7E">
      <w:pPr>
        <w:adjustRightInd w:val="0"/>
        <w:snapToGrid w:val="0"/>
        <w:spacing w:line="300" w:lineRule="auto"/>
        <w:jc w:val="left"/>
        <w:rPr>
          <w:rFonts w:ascii="宋体"/>
          <w:b/>
          <w:color w:val="000000" w:themeColor="text1"/>
          <w:szCs w:val="21"/>
          <w14:textFill>
            <w14:solidFill>
              <w14:schemeClr w14:val="tx1"/>
            </w14:solidFill>
          </w14:textFill>
        </w:rPr>
      </w:pPr>
    </w:p>
    <w:p w14:paraId="08608FA8">
      <w:pPr>
        <w:spacing w:line="500" w:lineRule="exact"/>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ascii="方正小标宋简体" w:hAnsi="方正小标宋简体" w:eastAsia="方正小标宋简体" w:cs="方正小标宋简体"/>
          <w:color w:val="000000" w:themeColor="text1"/>
          <w:sz w:val="44"/>
          <w:szCs w:val="44"/>
          <w14:textFill>
            <w14:solidFill>
              <w14:schemeClr w14:val="tx1"/>
            </w14:solidFill>
          </w14:textFill>
        </w:rPr>
        <w:br w:type="page"/>
      </w:r>
    </w:p>
    <w:p w14:paraId="2F75D440">
      <w:pPr>
        <w:spacing w:line="520" w:lineRule="exact"/>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bookmarkStart w:id="94" w:name="_Hlk65853643"/>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授权委托书</w:t>
      </w:r>
    </w:p>
    <w:p w14:paraId="22D55660">
      <w:pPr>
        <w:spacing w:line="520" w:lineRule="exact"/>
        <w:jc w:val="center"/>
        <w:rPr>
          <w:rFonts w:ascii="方正小标宋简体" w:hAnsi="方正小标宋简体" w:eastAsia="方正小标宋简体" w:cs="方正小标宋简体"/>
          <w:color w:val="000000" w:themeColor="text1"/>
          <w:sz w:val="32"/>
          <w:szCs w:val="32"/>
          <w14:textFill>
            <w14:solidFill>
              <w14:schemeClr w14:val="tx1"/>
            </w14:solidFill>
          </w14:textFill>
        </w:rPr>
      </w:pPr>
      <w:r>
        <w:rPr>
          <w:rFonts w:hint="eastAsia" w:ascii="方正小标宋简体" w:hAnsi="方正小标宋简体" w:eastAsia="方正小标宋简体" w:cs="方正小标宋简体"/>
          <w:color w:val="000000" w:themeColor="text1"/>
          <w:sz w:val="32"/>
          <w:szCs w:val="32"/>
          <w14:textFill>
            <w14:solidFill>
              <w14:schemeClr w14:val="tx1"/>
            </w14:solidFill>
          </w14:textFill>
        </w:rPr>
        <w:t>（非联合体竞标格式）</w:t>
      </w:r>
    </w:p>
    <w:p w14:paraId="3B6E07D3">
      <w:pPr>
        <w:spacing w:line="520" w:lineRule="exact"/>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32"/>
          <w:szCs w:val="32"/>
          <w14:textFill>
            <w14:solidFill>
              <w14:schemeClr w14:val="tx1"/>
            </w14:solidFill>
          </w14:textFill>
        </w:rPr>
        <w:t>（如有委托时）</w:t>
      </w:r>
    </w:p>
    <w:p w14:paraId="28894EA5">
      <w:pPr>
        <w:spacing w:line="520" w:lineRule="exact"/>
        <w:rPr>
          <w:rFonts w:ascii="仿宋_GB2312" w:hAnsi="仿宋_GB2312" w:eastAsia="仿宋_GB2312" w:cs="仿宋_GB2312"/>
          <w:color w:val="000000" w:themeColor="text1"/>
          <w:sz w:val="32"/>
          <w:szCs w:val="32"/>
          <w14:textFill>
            <w14:solidFill>
              <w14:schemeClr w14:val="tx1"/>
            </w14:solidFill>
          </w14:textFill>
        </w:rPr>
      </w:pPr>
    </w:p>
    <w:p w14:paraId="4588FE14">
      <w:pPr>
        <w:spacing w:line="360" w:lineRule="auto"/>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致：</w:t>
      </w:r>
      <w:r>
        <w:rPr>
          <w:rFonts w:hint="eastAsia" w:ascii="宋体" w:hAnsi="宋体" w:cs="仿宋_GB2312"/>
          <w:color w:val="000000" w:themeColor="text1"/>
          <w:sz w:val="24"/>
          <w:u w:val="single"/>
          <w14:textFill>
            <w14:solidFill>
              <w14:schemeClr w14:val="tx1"/>
            </w14:solidFill>
          </w14:textFill>
        </w:rPr>
        <w:t>（采购人名称）</w:t>
      </w:r>
      <w:r>
        <w:rPr>
          <w:rFonts w:hint="eastAsia" w:ascii="宋体" w:hAnsi="宋体" w:cs="仿宋_GB2312"/>
          <w:color w:val="000000" w:themeColor="text1"/>
          <w:sz w:val="24"/>
          <w14:textFill>
            <w14:solidFill>
              <w14:schemeClr w14:val="tx1"/>
            </w14:solidFill>
          </w14:textFill>
        </w:rPr>
        <w:t>：</w:t>
      </w:r>
    </w:p>
    <w:p w14:paraId="7BB7CBD4">
      <w:pPr>
        <w:spacing w:line="360" w:lineRule="auto"/>
        <w:ind w:firstLine="480" w:firstLineChars="200"/>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我</w:t>
      </w:r>
      <w:r>
        <w:rPr>
          <w:rFonts w:hint="eastAsia" w:ascii="宋体" w:hAnsi="宋体" w:cs="仿宋_GB2312"/>
          <w:color w:val="000000" w:themeColor="text1"/>
          <w:sz w:val="24"/>
          <w:u w:val="single"/>
          <w14:textFill>
            <w14:solidFill>
              <w14:schemeClr w14:val="tx1"/>
            </w14:solidFill>
          </w14:textFill>
        </w:rPr>
        <w:t>（姓名）</w:t>
      </w:r>
      <w:r>
        <w:rPr>
          <w:rFonts w:hint="eastAsia" w:ascii="宋体" w:hAnsi="宋体" w:cs="仿宋_GB2312"/>
          <w:color w:val="000000" w:themeColor="text1"/>
          <w:sz w:val="24"/>
          <w14:textFill>
            <w14:solidFill>
              <w14:schemeClr w14:val="tx1"/>
            </w14:solidFill>
          </w14:textFill>
        </w:rPr>
        <w:t>系</w:t>
      </w:r>
      <w:r>
        <w:rPr>
          <w:rFonts w:hint="eastAsia" w:ascii="宋体" w:hAnsi="宋体" w:cs="仿宋_GB2312"/>
          <w:color w:val="000000" w:themeColor="text1"/>
          <w:sz w:val="24"/>
          <w:u w:val="single"/>
          <w14:textFill>
            <w14:solidFill>
              <w14:schemeClr w14:val="tx1"/>
            </w14:solidFill>
          </w14:textFill>
        </w:rPr>
        <w:t>（供应商名称）</w:t>
      </w:r>
      <w:r>
        <w:rPr>
          <w:rFonts w:hint="eastAsia" w:ascii="宋体" w:hAnsi="宋体" w:cs="仿宋_GB2312"/>
          <w:color w:val="000000" w:themeColor="text1"/>
          <w:sz w:val="24"/>
          <w14:textFill>
            <w14:solidFill>
              <w14:schemeClr w14:val="tx1"/>
            </w14:solidFill>
          </w14:textFill>
        </w:rPr>
        <w:t>的（</w:t>
      </w:r>
      <w:r>
        <w:rPr>
          <w:rFonts w:hint="eastAsia" w:ascii="宋体" w:hAnsi="宋体" w:cs="仿宋_GB2312"/>
          <w:color w:val="000000" w:themeColor="text1"/>
          <w:sz w:val="24"/>
          <w:u w:val="single"/>
          <w14:textFill>
            <w14:solidFill>
              <w14:schemeClr w14:val="tx1"/>
            </w14:solidFill>
          </w14:textFill>
        </w:rPr>
        <w:t>□法定代表人</w:t>
      </w:r>
      <w:r>
        <w:rPr>
          <w:rFonts w:ascii="宋体" w:hAnsi="宋体" w:cs="仿宋_GB2312"/>
          <w:color w:val="000000" w:themeColor="text1"/>
          <w:sz w:val="24"/>
          <w:u w:val="single"/>
          <w14:textFill>
            <w14:solidFill>
              <w14:schemeClr w14:val="tx1"/>
            </w14:solidFill>
          </w14:textFill>
        </w:rPr>
        <w:t>/</w:t>
      </w:r>
      <w:r>
        <w:rPr>
          <w:rFonts w:hint="eastAsia" w:ascii="宋体" w:hAnsi="宋体" w:cs="仿宋_GB2312"/>
          <w:color w:val="000000" w:themeColor="text1"/>
          <w:sz w:val="24"/>
          <w:u w:val="single"/>
          <w14:textFill>
            <w14:solidFill>
              <w14:schemeClr w14:val="tx1"/>
            </w14:solidFill>
          </w14:textFill>
        </w:rPr>
        <w:t>□负责人</w:t>
      </w:r>
      <w:r>
        <w:rPr>
          <w:rFonts w:hint="eastAsia" w:ascii="宋体" w:hAnsi="宋体" w:cs="仿宋_GB2312"/>
          <w:color w:val="000000" w:themeColor="text1"/>
          <w:sz w:val="24"/>
          <w14:textFill>
            <w14:solidFill>
              <w14:schemeClr w14:val="tx1"/>
            </w14:solidFill>
          </w14:textFill>
        </w:rPr>
        <w:t>），现授权</w:t>
      </w:r>
      <w:r>
        <w:rPr>
          <w:rFonts w:hint="eastAsia" w:ascii="宋体" w:hAnsi="宋体" w:cs="仿宋_GB2312"/>
          <w:color w:val="000000" w:themeColor="text1"/>
          <w:sz w:val="24"/>
          <w:u w:val="single"/>
          <w14:textFill>
            <w14:solidFill>
              <w14:schemeClr w14:val="tx1"/>
            </w14:solidFill>
          </w14:textFill>
        </w:rPr>
        <w:t>（姓名）</w:t>
      </w:r>
      <w:r>
        <w:rPr>
          <w:rFonts w:hint="eastAsia" w:ascii="宋体" w:hAnsi="宋体" w:cs="仿宋_GB2312"/>
          <w:color w:val="000000" w:themeColor="text1"/>
          <w:sz w:val="24"/>
          <w14:textFill>
            <w14:solidFill>
              <w14:schemeClr w14:val="tx1"/>
            </w14:solidFill>
          </w14:textFill>
        </w:rPr>
        <w:t>以我方的名义参加项目的竞标活动，并代表我方全权办理针对上述项目的所有采购程序和环节的具体事务和签署相关文件。</w:t>
      </w:r>
    </w:p>
    <w:p w14:paraId="1AE5A839">
      <w:pPr>
        <w:spacing w:line="360" w:lineRule="auto"/>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我方对委托代理人的签字</w:t>
      </w:r>
      <w:r>
        <w:rPr>
          <w:rFonts w:hint="eastAsia" w:ascii="宋体" w:hAnsi="宋体"/>
          <w:color w:val="000000" w:themeColor="text1"/>
          <w:sz w:val="24"/>
          <w14:textFill>
            <w14:solidFill>
              <w14:schemeClr w14:val="tx1"/>
            </w14:solidFill>
          </w14:textFill>
        </w:rPr>
        <w:t>或者电子签名</w:t>
      </w:r>
      <w:r>
        <w:rPr>
          <w:rFonts w:hint="eastAsia" w:ascii="宋体" w:hAnsi="宋体" w:cs="仿宋_GB2312"/>
          <w:color w:val="000000" w:themeColor="text1"/>
          <w:sz w:val="24"/>
          <w14:textFill>
            <w14:solidFill>
              <w14:schemeClr w14:val="tx1"/>
            </w14:solidFill>
          </w14:textFill>
        </w:rPr>
        <w:t>事项负全部责任。</w:t>
      </w:r>
    </w:p>
    <w:p w14:paraId="35377009">
      <w:pPr>
        <w:spacing w:line="360" w:lineRule="auto"/>
        <w:ind w:firstLine="480" w:firstLineChars="200"/>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本授权书自签署之日起生效，在撤销授权的书面通知以前，本授权书一直有效。委托代理人在授权书有效期内签署的所有文件不因授权的撤销而失效。</w:t>
      </w:r>
    </w:p>
    <w:p w14:paraId="4C4912D0">
      <w:pPr>
        <w:spacing w:line="360" w:lineRule="auto"/>
        <w:ind w:firstLine="480" w:firstLineChars="200"/>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委托代理人无转委托权，特此委托。</w:t>
      </w:r>
    </w:p>
    <w:p w14:paraId="433DB6D7">
      <w:pPr>
        <w:spacing w:line="360" w:lineRule="auto"/>
        <w:ind w:firstLine="480" w:firstLineChars="200"/>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附：法定代表人身份证明书及委托代理人有效身份证正反面复印件</w:t>
      </w:r>
    </w:p>
    <w:p w14:paraId="38C98FDF">
      <w:pPr>
        <w:spacing w:line="360" w:lineRule="auto"/>
        <w:rPr>
          <w:rFonts w:ascii="宋体" w:cs="仿宋_GB2312"/>
          <w:color w:val="000000" w:themeColor="text1"/>
          <w:sz w:val="24"/>
          <w14:textFill>
            <w14:solidFill>
              <w14:schemeClr w14:val="tx1"/>
            </w14:solidFill>
          </w14:textFill>
        </w:rPr>
      </w:pPr>
    </w:p>
    <w:p w14:paraId="16ED83E1">
      <w:pPr>
        <w:spacing w:line="360" w:lineRule="auto"/>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委托代理人（</w:t>
      </w:r>
      <w:r>
        <w:rPr>
          <w:rFonts w:hint="eastAsia" w:ascii="宋体" w:hAnsi="宋体"/>
          <w:color w:val="000000" w:themeColor="text1"/>
          <w:sz w:val="24"/>
          <w14:textFill>
            <w14:solidFill>
              <w14:schemeClr w14:val="tx1"/>
            </w14:solidFill>
          </w14:textFill>
        </w:rPr>
        <w:t>签字或者电子签名</w:t>
      </w:r>
      <w:r>
        <w:rPr>
          <w:rFonts w:hint="eastAsia" w:ascii="宋体" w:hAnsi="宋体" w:cs="仿宋_GB2312"/>
          <w:color w:val="000000" w:themeColor="text1"/>
          <w:sz w:val="24"/>
          <w14:textFill>
            <w14:solidFill>
              <w14:schemeClr w14:val="tx1"/>
            </w14:solidFill>
          </w14:textFill>
        </w:rPr>
        <w:t>）：法定代表人（签字或者盖章或者电子签名）：</w:t>
      </w:r>
    </w:p>
    <w:p w14:paraId="1334F6A3">
      <w:pPr>
        <w:spacing w:line="360" w:lineRule="auto"/>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委托代理人身份证号码：</w:t>
      </w:r>
    </w:p>
    <w:p w14:paraId="569A495D">
      <w:pPr>
        <w:spacing w:line="360" w:lineRule="auto"/>
        <w:contextualSpacing/>
        <w:rPr>
          <w:rFonts w:ascii="宋体" w:cs="仿宋_GB2312"/>
          <w:color w:val="000000" w:themeColor="text1"/>
          <w:sz w:val="24"/>
          <w14:textFill>
            <w14:solidFill>
              <w14:schemeClr w14:val="tx1"/>
            </w14:solidFill>
          </w14:textFill>
        </w:rPr>
      </w:pPr>
    </w:p>
    <w:p w14:paraId="35D9DA52">
      <w:pPr>
        <w:spacing w:line="360" w:lineRule="auto"/>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供应商（电子签章）：</w:t>
      </w:r>
    </w:p>
    <w:p w14:paraId="0D524F25">
      <w:pPr>
        <w:spacing w:line="360" w:lineRule="auto"/>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年月日</w:t>
      </w:r>
    </w:p>
    <w:p w14:paraId="464F6C72">
      <w:pPr>
        <w:spacing w:line="360" w:lineRule="auto"/>
        <w:rPr>
          <w:rFonts w:ascii="宋体" w:cs="仿宋_GB2312"/>
          <w:color w:val="000000" w:themeColor="text1"/>
          <w:sz w:val="24"/>
          <w14:textFill>
            <w14:solidFill>
              <w14:schemeClr w14:val="tx1"/>
            </w14:solidFill>
          </w14:textFill>
        </w:rPr>
      </w:pPr>
    </w:p>
    <w:p w14:paraId="07755135">
      <w:pPr>
        <w:spacing w:line="360" w:lineRule="auto"/>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注：法定代表人必须在授权委托书上签字或者盖章</w:t>
      </w:r>
      <w:r>
        <w:rPr>
          <w:rFonts w:hint="eastAsia" w:ascii="宋体" w:hAnsi="宋体"/>
          <w:color w:val="000000" w:themeColor="text1"/>
          <w:sz w:val="24"/>
          <w14:textFill>
            <w14:solidFill>
              <w14:schemeClr w14:val="tx1"/>
            </w14:solidFill>
          </w14:textFill>
        </w:rPr>
        <w:t>或者电子签名</w:t>
      </w:r>
      <w:r>
        <w:rPr>
          <w:rFonts w:hint="eastAsia" w:ascii="宋体" w:hAnsi="宋体" w:cs="仿宋_GB2312"/>
          <w:color w:val="000000" w:themeColor="text1"/>
          <w:sz w:val="24"/>
          <w14:textFill>
            <w14:solidFill>
              <w14:schemeClr w14:val="tx1"/>
            </w14:solidFill>
          </w14:textFill>
        </w:rPr>
        <w:t>，委托代理人必须在授权委托书上签字或者电子签名，</w:t>
      </w:r>
      <w:r>
        <w:rPr>
          <w:rFonts w:hint="eastAsia" w:ascii="宋体" w:hAnsi="宋体" w:cs="仿宋_GB2312"/>
          <w:b/>
          <w:color w:val="000000" w:themeColor="text1"/>
          <w:sz w:val="24"/>
          <w14:textFill>
            <w14:solidFill>
              <w14:schemeClr w14:val="tx1"/>
            </w14:solidFill>
          </w14:textFill>
        </w:rPr>
        <w:t>否则其响应文件按无效处理。</w:t>
      </w:r>
    </w:p>
    <w:p w14:paraId="4A7DBA04">
      <w:pPr>
        <w:spacing w:line="360" w:lineRule="auto"/>
        <w:ind w:firstLine="420" w:firstLineChars="200"/>
        <w:jc w:val="left"/>
        <w:rPr>
          <w:rFonts w:ascii="仿宋_GB2312" w:hAnsi="仿宋_GB2312" w:eastAsia="仿宋_GB2312" w:cs="仿宋_GB2312"/>
          <w:color w:val="000000" w:themeColor="text1"/>
          <w:szCs w:val="21"/>
          <w14:textFill>
            <w14:solidFill>
              <w14:schemeClr w14:val="tx1"/>
            </w14:solidFill>
          </w14:textFill>
        </w:rPr>
      </w:pPr>
    </w:p>
    <w:p w14:paraId="7186E6FE">
      <w:pPr>
        <w:spacing w:line="500" w:lineRule="exact"/>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ascii="仿宋_GB2312" w:hAnsi="仿宋_GB2312" w:eastAsia="仿宋_GB2312" w:cs="仿宋_GB2312"/>
          <w:color w:val="000000" w:themeColor="text1"/>
          <w:szCs w:val="21"/>
          <w14:textFill>
            <w14:solidFill>
              <w14:schemeClr w14:val="tx1"/>
            </w14:solidFill>
          </w14:textFill>
        </w:rPr>
        <w:br w:type="page"/>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授权委托书</w:t>
      </w:r>
    </w:p>
    <w:p w14:paraId="6AEC22C2">
      <w:pPr>
        <w:spacing w:line="500" w:lineRule="exact"/>
        <w:jc w:val="center"/>
        <w:rPr>
          <w:rFonts w:ascii="方正小标宋简体" w:hAnsi="方正小标宋简体" w:eastAsia="方正小标宋简体" w:cs="方正小标宋简体"/>
          <w:color w:val="000000" w:themeColor="text1"/>
          <w:sz w:val="32"/>
          <w:szCs w:val="32"/>
          <w14:textFill>
            <w14:solidFill>
              <w14:schemeClr w14:val="tx1"/>
            </w14:solidFill>
          </w14:textFill>
        </w:rPr>
      </w:pPr>
      <w:r>
        <w:rPr>
          <w:rFonts w:hint="eastAsia" w:ascii="方正小标宋简体" w:hAnsi="方正小标宋简体" w:eastAsia="方正小标宋简体" w:cs="方正小标宋简体"/>
          <w:color w:val="000000" w:themeColor="text1"/>
          <w:sz w:val="32"/>
          <w:szCs w:val="32"/>
          <w14:textFill>
            <w14:solidFill>
              <w14:schemeClr w14:val="tx1"/>
            </w14:solidFill>
          </w14:textFill>
        </w:rPr>
        <w:t>（联合体竞标格式）</w:t>
      </w:r>
    </w:p>
    <w:p w14:paraId="5BA5D609">
      <w:pPr>
        <w:spacing w:line="500" w:lineRule="exact"/>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32"/>
          <w:szCs w:val="32"/>
          <w14:textFill>
            <w14:solidFill>
              <w14:schemeClr w14:val="tx1"/>
            </w14:solidFill>
          </w14:textFill>
        </w:rPr>
        <w:t>（如有委托时）</w:t>
      </w:r>
    </w:p>
    <w:p w14:paraId="6DD7F28A">
      <w:pPr>
        <w:spacing w:line="500" w:lineRule="exact"/>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p>
    <w:p w14:paraId="3B4BBC56">
      <w:pPr>
        <w:spacing w:line="500" w:lineRule="exact"/>
        <w:jc w:val="center"/>
        <w:rPr>
          <w:rFonts w:ascii="仿宋_GB2312" w:hAnsi="仿宋_GB2312" w:eastAsia="仿宋_GB2312" w:cs="仿宋_GB2312"/>
          <w:color w:val="000000" w:themeColor="text1"/>
          <w:sz w:val="32"/>
          <w:szCs w:val="32"/>
          <w14:textFill>
            <w14:solidFill>
              <w14:schemeClr w14:val="tx1"/>
            </w14:solidFill>
          </w14:textFill>
        </w:rPr>
      </w:pPr>
    </w:p>
    <w:p w14:paraId="7512ECC3">
      <w:pPr>
        <w:spacing w:line="360" w:lineRule="auto"/>
        <w:ind w:firstLine="480" w:firstLineChars="200"/>
        <w:jc w:val="left"/>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本授权委托书声明：根据（牵头人名称）与（联合体其他成员名称）签订的《联合体竞标协议书》的内容，（牵头人名称）的法定代表人（姓名）现授权（姓名）为联合委托代理人，并代表我方全权办理针对上述项目的所有采购程序和环节的具体事务和签署相关文件。</w:t>
      </w:r>
    </w:p>
    <w:p w14:paraId="69BA3DDF">
      <w:pPr>
        <w:spacing w:line="360" w:lineRule="auto"/>
        <w:ind w:firstLine="480" w:firstLineChars="20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我方对委托代理人的</w:t>
      </w:r>
      <w:r>
        <w:rPr>
          <w:rFonts w:hint="eastAsia" w:ascii="宋体" w:hAnsi="宋体"/>
          <w:color w:val="000000" w:themeColor="text1"/>
          <w:sz w:val="24"/>
          <w14:textFill>
            <w14:solidFill>
              <w14:schemeClr w14:val="tx1"/>
            </w14:solidFill>
          </w14:textFill>
        </w:rPr>
        <w:t>签字或者电子签名</w:t>
      </w:r>
      <w:r>
        <w:rPr>
          <w:rFonts w:hint="eastAsia" w:ascii="宋体" w:hAnsi="宋体" w:cs="仿宋_GB2312"/>
          <w:color w:val="000000" w:themeColor="text1"/>
          <w:sz w:val="24"/>
          <w14:textFill>
            <w14:solidFill>
              <w14:schemeClr w14:val="tx1"/>
            </w14:solidFill>
          </w14:textFill>
        </w:rPr>
        <w:t>事项负全部责任。</w:t>
      </w:r>
    </w:p>
    <w:p w14:paraId="5D972339">
      <w:pPr>
        <w:spacing w:line="360" w:lineRule="auto"/>
        <w:ind w:firstLine="480" w:firstLineChars="20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本授权书自签署之日起生效，在撤销授权的书面通知以前，本授权书一直有效。委托代理人在授权书有效期内签署的所有文件不因授权的撤销而失效。</w:t>
      </w:r>
    </w:p>
    <w:p w14:paraId="64D5D7F9">
      <w:pPr>
        <w:spacing w:line="360" w:lineRule="auto"/>
        <w:ind w:firstLine="480" w:firstLineChars="20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委托代理人无转委托权，特此委托。</w:t>
      </w:r>
    </w:p>
    <w:p w14:paraId="67B7FED9">
      <w:pPr>
        <w:spacing w:line="360" w:lineRule="auto"/>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附：法定代表人身份证明书及委托代理人有效身份证正反面复印件</w:t>
      </w:r>
    </w:p>
    <w:p w14:paraId="1AB9734E">
      <w:pPr>
        <w:spacing w:line="360" w:lineRule="auto"/>
        <w:ind w:firstLine="480" w:firstLineChars="20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牵头人法定代表人（签字或者盖章或者电子签名）：</w:t>
      </w:r>
    </w:p>
    <w:p w14:paraId="33B29A13">
      <w:pPr>
        <w:spacing w:line="360" w:lineRule="auto"/>
        <w:ind w:firstLine="3120" w:firstLineChars="130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牵头人（电子签章）：</w:t>
      </w:r>
    </w:p>
    <w:p w14:paraId="7FFFDC24">
      <w:pPr>
        <w:spacing w:line="360" w:lineRule="auto"/>
        <w:ind w:firstLine="3840" w:firstLineChars="160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日期：年月日</w:t>
      </w:r>
    </w:p>
    <w:p w14:paraId="480598DD">
      <w:pPr>
        <w:spacing w:line="360" w:lineRule="auto"/>
        <w:contextualSpacing/>
        <w:rPr>
          <w:rFonts w:ascii="宋体" w:cs="仿宋_GB2312"/>
          <w:color w:val="000000" w:themeColor="text1"/>
          <w:sz w:val="24"/>
          <w14:textFill>
            <w14:solidFill>
              <w14:schemeClr w14:val="tx1"/>
            </w14:solidFill>
          </w14:textFill>
        </w:rPr>
      </w:pPr>
    </w:p>
    <w:p w14:paraId="6B8EB6D6">
      <w:pPr>
        <w:spacing w:line="360" w:lineRule="auto"/>
        <w:ind w:firstLine="3120" w:firstLineChars="130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被授权人（签字或者电子签名）：</w:t>
      </w:r>
    </w:p>
    <w:p w14:paraId="51F7E3AC">
      <w:pPr>
        <w:spacing w:line="360" w:lineRule="auto"/>
        <w:ind w:firstLine="3840" w:firstLineChars="160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日期：年月日</w:t>
      </w:r>
    </w:p>
    <w:p w14:paraId="18B23233">
      <w:pPr>
        <w:spacing w:line="360" w:lineRule="auto"/>
        <w:contextualSpacing/>
        <w:rPr>
          <w:rFonts w:ascii="宋体" w:cs="仿宋_GB2312"/>
          <w:color w:val="000000" w:themeColor="text1"/>
          <w:sz w:val="24"/>
          <w14:textFill>
            <w14:solidFill>
              <w14:schemeClr w14:val="tx1"/>
            </w14:solidFill>
          </w14:textFill>
        </w:rPr>
      </w:pPr>
    </w:p>
    <w:p w14:paraId="6B30B757">
      <w:pPr>
        <w:spacing w:line="360" w:lineRule="auto"/>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注：法定代表人必须在授权委托书上签字或者盖章</w:t>
      </w:r>
      <w:r>
        <w:rPr>
          <w:rFonts w:hint="eastAsia" w:ascii="宋体" w:hAnsi="宋体"/>
          <w:color w:val="000000" w:themeColor="text1"/>
          <w:sz w:val="24"/>
          <w14:textFill>
            <w14:solidFill>
              <w14:schemeClr w14:val="tx1"/>
            </w14:solidFill>
          </w14:textFill>
        </w:rPr>
        <w:t>或者电子签名</w:t>
      </w:r>
      <w:r>
        <w:rPr>
          <w:rFonts w:hint="eastAsia" w:ascii="宋体" w:hAnsi="宋体" w:cs="仿宋_GB2312"/>
          <w:color w:val="000000" w:themeColor="text1"/>
          <w:sz w:val="24"/>
          <w14:textFill>
            <w14:solidFill>
              <w14:schemeClr w14:val="tx1"/>
            </w14:solidFill>
          </w14:textFill>
        </w:rPr>
        <w:t>，委托代理人必须在授权委托书上签字或者电子签名，</w:t>
      </w:r>
      <w:r>
        <w:rPr>
          <w:rFonts w:hint="eastAsia" w:ascii="宋体" w:hAnsi="宋体" w:cs="仿宋_GB2312"/>
          <w:b/>
          <w:color w:val="000000" w:themeColor="text1"/>
          <w:sz w:val="24"/>
          <w14:textFill>
            <w14:solidFill>
              <w14:schemeClr w14:val="tx1"/>
            </w14:solidFill>
          </w14:textFill>
        </w:rPr>
        <w:t>否则其响应文件按无效处理。</w:t>
      </w:r>
    </w:p>
    <w:bookmarkEnd w:id="94"/>
    <w:p w14:paraId="194FA881">
      <w:pPr>
        <w:spacing w:line="500" w:lineRule="exact"/>
        <w:jc w:val="center"/>
        <w:rPr>
          <w:rFonts w:ascii="方正小标宋简体" w:hAnsi="方正小标宋简体" w:eastAsia="方正小标宋简体" w:cs="方正小标宋简体"/>
          <w:bCs/>
          <w:color w:val="000000" w:themeColor="text1"/>
          <w:sz w:val="44"/>
          <w:szCs w:val="44"/>
          <w14:textFill>
            <w14:solidFill>
              <w14:schemeClr w14:val="tx1"/>
            </w14:solidFill>
          </w14:textFill>
        </w:rPr>
      </w:pPr>
      <w:r>
        <w:rPr>
          <w:rFonts w:ascii="仿宋_GB2312" w:hAnsi="仿宋_GB2312" w:eastAsia="仿宋_GB2312" w:cs="仿宋_GB2312"/>
          <w:color w:val="000000" w:themeColor="text1"/>
          <w:sz w:val="32"/>
          <w:szCs w:val="32"/>
          <w14:textFill>
            <w14:solidFill>
              <w14:schemeClr w14:val="tx1"/>
            </w14:solidFill>
          </w14:textFill>
        </w:rPr>
        <w:br w:type="page"/>
      </w:r>
      <w:r>
        <w:rPr>
          <w:rFonts w:hint="eastAsia" w:ascii="方正小标宋简体" w:hAnsi="方正小标宋简体" w:eastAsia="方正小标宋简体" w:cs="方正小标宋简体"/>
          <w:bCs/>
          <w:color w:val="000000" w:themeColor="text1"/>
          <w:sz w:val="44"/>
          <w:szCs w:val="44"/>
          <w14:textFill>
            <w14:solidFill>
              <w14:schemeClr w14:val="tx1"/>
            </w14:solidFill>
          </w14:textFill>
        </w:rPr>
        <w:t>施工组织设计</w:t>
      </w:r>
    </w:p>
    <w:p w14:paraId="3694E8DB">
      <w:pPr>
        <w:spacing w:line="360" w:lineRule="auto"/>
        <w:ind w:firstLine="420" w:firstLineChars="200"/>
        <w:rPr>
          <w:rFonts w:cs="宋体"/>
          <w:color w:val="000000" w:themeColor="text1"/>
          <w14:textFill>
            <w14:solidFill>
              <w14:schemeClr w14:val="tx1"/>
            </w14:solidFill>
          </w14:textFill>
        </w:rPr>
      </w:pPr>
      <w:r>
        <w:rPr>
          <w:color w:val="000000" w:themeColor="text1"/>
          <w14:textFill>
            <w14:solidFill>
              <w14:schemeClr w14:val="tx1"/>
            </w14:solidFill>
          </w14:textFill>
        </w:rPr>
        <w:t>1.</w:t>
      </w:r>
      <w:r>
        <w:rPr>
          <w:rFonts w:hint="eastAsia"/>
          <w:color w:val="000000" w:themeColor="text1"/>
          <w14:textFill>
            <w14:solidFill>
              <w14:schemeClr w14:val="tx1"/>
            </w14:solidFill>
          </w14:textFill>
        </w:rPr>
        <w:t>施工组织设计</w:t>
      </w:r>
      <w:r>
        <w:rPr>
          <w:rFonts w:hint="eastAsia" w:ascii="宋体" w:hAnsi="宋体"/>
          <w:color w:val="000000" w:themeColor="text1"/>
          <w14:textFill>
            <w14:solidFill>
              <w14:schemeClr w14:val="tx1"/>
            </w14:solidFill>
          </w14:textFill>
        </w:rPr>
        <w:t>应</w:t>
      </w:r>
      <w:r>
        <w:rPr>
          <w:rFonts w:hint="eastAsia"/>
          <w:color w:val="000000" w:themeColor="text1"/>
          <w14:textFill>
            <w14:solidFill>
              <w14:schemeClr w14:val="tx1"/>
            </w14:solidFill>
          </w14:textFill>
        </w:rPr>
        <w:t>以下内容顺序编制，可</w:t>
      </w:r>
      <w:r>
        <w:rPr>
          <w:rFonts w:hint="eastAsia" w:ascii="宋体" w:hAnsi="宋体"/>
          <w:color w:val="000000" w:themeColor="text1"/>
          <w14:textFill>
            <w14:solidFill>
              <w14:schemeClr w14:val="tx1"/>
            </w14:solidFill>
          </w14:textFill>
        </w:rPr>
        <w:t>采用文字并结合图表形式说明施工方法，</w:t>
      </w:r>
      <w:r>
        <w:rPr>
          <w:rFonts w:hint="eastAsia"/>
          <w:color w:val="000000" w:themeColor="text1"/>
          <w14:textFill>
            <w14:solidFill>
              <w14:schemeClr w14:val="tx1"/>
            </w14:solidFill>
          </w14:textFill>
        </w:rPr>
        <w:t>施工组织设计具体内容</w:t>
      </w:r>
      <w:r>
        <w:rPr>
          <w:rFonts w:hint="eastAsia" w:cs="宋体"/>
          <w:color w:val="000000" w:themeColor="text1"/>
          <w14:textFill>
            <w14:solidFill>
              <w14:schemeClr w14:val="tx1"/>
            </w14:solidFill>
          </w14:textFill>
        </w:rPr>
        <w:t>如下：</w:t>
      </w:r>
    </w:p>
    <w:p w14:paraId="2C881EF2">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）概述</w:t>
      </w:r>
    </w:p>
    <w:p w14:paraId="0DC5ADA2">
      <w:pPr>
        <w:spacing w:line="360" w:lineRule="auto"/>
        <w:ind w:firstLine="420" w:firstLineChars="200"/>
        <w:rPr>
          <w:color w:val="auto"/>
        </w:rPr>
      </w:pPr>
      <w:r>
        <w:rPr>
          <w:rFonts w:hint="eastAsia"/>
          <w:color w:val="auto"/>
        </w:rPr>
        <w:t>（</w:t>
      </w:r>
      <w:r>
        <w:rPr>
          <w:color w:val="auto"/>
        </w:rPr>
        <w:t>2</w:t>
      </w:r>
      <w:r>
        <w:rPr>
          <w:rFonts w:hint="eastAsia"/>
          <w:color w:val="auto"/>
        </w:rPr>
        <w:t>）主要施工方法；</w:t>
      </w:r>
    </w:p>
    <w:p w14:paraId="29FD92EE">
      <w:pPr>
        <w:spacing w:line="360" w:lineRule="auto"/>
        <w:ind w:firstLine="420" w:firstLineChars="200"/>
        <w:rPr>
          <w:rFonts w:hint="eastAsia" w:eastAsia="宋体"/>
          <w:color w:val="auto"/>
          <w:lang w:eastAsia="zh-CN"/>
        </w:rPr>
      </w:pPr>
      <w:r>
        <w:rPr>
          <w:rFonts w:hint="eastAsia"/>
          <w:color w:val="auto"/>
        </w:rPr>
        <w:t>（</w:t>
      </w:r>
      <w:r>
        <w:rPr>
          <w:color w:val="auto"/>
        </w:rPr>
        <w:t>3</w:t>
      </w:r>
      <w:r>
        <w:rPr>
          <w:rFonts w:hint="eastAsia"/>
          <w:color w:val="auto"/>
        </w:rPr>
        <w:t>）拟投入的主要物资计划</w:t>
      </w:r>
      <w:r>
        <w:rPr>
          <w:rFonts w:hint="eastAsia"/>
          <w:color w:val="auto"/>
          <w:lang w:eastAsia="zh-CN"/>
        </w:rPr>
        <w:t>；</w:t>
      </w:r>
    </w:p>
    <w:p w14:paraId="3B7E7D32">
      <w:pPr>
        <w:spacing w:line="360" w:lineRule="auto"/>
        <w:ind w:firstLine="420" w:firstLineChars="200"/>
        <w:rPr>
          <w:color w:val="auto"/>
        </w:rPr>
      </w:pPr>
      <w:r>
        <w:rPr>
          <w:rFonts w:hint="eastAsia"/>
          <w:color w:val="auto"/>
        </w:rPr>
        <w:t>（</w:t>
      </w:r>
      <w:r>
        <w:rPr>
          <w:color w:val="auto"/>
        </w:rPr>
        <w:t>4</w:t>
      </w:r>
      <w:r>
        <w:rPr>
          <w:rFonts w:hint="eastAsia"/>
          <w:color w:val="auto"/>
        </w:rPr>
        <w:t>）拟投入的主要施工机械、设备计划；</w:t>
      </w:r>
    </w:p>
    <w:p w14:paraId="41699A1A">
      <w:pPr>
        <w:spacing w:line="360" w:lineRule="auto"/>
        <w:ind w:firstLine="420" w:firstLineChars="200"/>
        <w:rPr>
          <w:color w:val="auto"/>
        </w:rPr>
      </w:pPr>
      <w:r>
        <w:rPr>
          <w:rFonts w:hint="eastAsia"/>
          <w:color w:val="auto"/>
        </w:rPr>
        <w:t>（</w:t>
      </w:r>
      <w:r>
        <w:rPr>
          <w:color w:val="auto"/>
        </w:rPr>
        <w:t>5</w:t>
      </w:r>
      <w:r>
        <w:rPr>
          <w:rFonts w:hint="eastAsia"/>
          <w:color w:val="auto"/>
        </w:rPr>
        <w:t>）劳动力安排计划；</w:t>
      </w:r>
    </w:p>
    <w:p w14:paraId="62DEDD97">
      <w:pPr>
        <w:spacing w:line="360" w:lineRule="auto"/>
        <w:ind w:firstLine="420" w:firstLineChars="200"/>
        <w:rPr>
          <w:color w:val="auto"/>
        </w:rPr>
      </w:pPr>
      <w:r>
        <w:rPr>
          <w:rFonts w:hint="eastAsia"/>
          <w:color w:val="auto"/>
        </w:rPr>
        <w:t>（</w:t>
      </w:r>
      <w:r>
        <w:rPr>
          <w:color w:val="auto"/>
        </w:rPr>
        <w:t>6</w:t>
      </w:r>
      <w:r>
        <w:rPr>
          <w:rFonts w:hint="eastAsia"/>
          <w:color w:val="auto"/>
        </w:rPr>
        <w:t>）确保工程质量的技术组织措施；</w:t>
      </w:r>
    </w:p>
    <w:p w14:paraId="0E53030F">
      <w:pPr>
        <w:spacing w:line="360" w:lineRule="auto"/>
        <w:ind w:firstLine="420" w:firstLineChars="200"/>
        <w:rPr>
          <w:color w:val="auto"/>
        </w:rPr>
      </w:pPr>
      <w:r>
        <w:rPr>
          <w:rFonts w:hint="eastAsia"/>
          <w:color w:val="auto"/>
        </w:rPr>
        <w:t>（</w:t>
      </w:r>
      <w:r>
        <w:rPr>
          <w:color w:val="auto"/>
        </w:rPr>
        <w:t>7</w:t>
      </w:r>
      <w:r>
        <w:rPr>
          <w:rFonts w:hint="eastAsia"/>
          <w:color w:val="auto"/>
        </w:rPr>
        <w:t>）确保安全生产的技术组织措施；</w:t>
      </w:r>
    </w:p>
    <w:p w14:paraId="614CB2A1">
      <w:pPr>
        <w:spacing w:line="360" w:lineRule="auto"/>
        <w:ind w:firstLine="420" w:firstLineChars="200"/>
        <w:rPr>
          <w:color w:val="auto"/>
        </w:rPr>
      </w:pPr>
      <w:r>
        <w:rPr>
          <w:rFonts w:hint="eastAsia"/>
          <w:color w:val="auto"/>
        </w:rPr>
        <w:t>（</w:t>
      </w:r>
      <w:r>
        <w:rPr>
          <w:color w:val="auto"/>
        </w:rPr>
        <w:t>8</w:t>
      </w:r>
      <w:r>
        <w:rPr>
          <w:rFonts w:hint="eastAsia"/>
          <w:color w:val="auto"/>
        </w:rPr>
        <w:t>）确保工期的技术组织措施；</w:t>
      </w:r>
    </w:p>
    <w:p w14:paraId="38A88F96">
      <w:pPr>
        <w:spacing w:line="360" w:lineRule="auto"/>
        <w:ind w:firstLine="420" w:firstLineChars="200"/>
        <w:rPr>
          <w:color w:val="auto"/>
        </w:rPr>
      </w:pPr>
      <w:r>
        <w:rPr>
          <w:rFonts w:hint="eastAsia"/>
          <w:color w:val="auto"/>
        </w:rPr>
        <w:t>（</w:t>
      </w:r>
      <w:r>
        <w:rPr>
          <w:color w:val="auto"/>
        </w:rPr>
        <w:t>9</w:t>
      </w:r>
      <w:r>
        <w:rPr>
          <w:rFonts w:hint="eastAsia"/>
          <w:color w:val="auto"/>
        </w:rPr>
        <w:t>）确保文明施工的技术组织措施；</w:t>
      </w:r>
    </w:p>
    <w:p w14:paraId="58729963">
      <w:pPr>
        <w:spacing w:line="360" w:lineRule="auto"/>
        <w:ind w:firstLine="420" w:firstLineChars="200"/>
        <w:rPr>
          <w:color w:val="auto"/>
        </w:rPr>
      </w:pPr>
      <w:r>
        <w:rPr>
          <w:rFonts w:hint="eastAsia"/>
          <w:color w:val="auto"/>
        </w:rPr>
        <w:t>（</w:t>
      </w:r>
      <w:r>
        <w:rPr>
          <w:color w:val="auto"/>
        </w:rPr>
        <w:t>10</w:t>
      </w:r>
      <w:r>
        <w:rPr>
          <w:rFonts w:hint="eastAsia"/>
          <w:color w:val="auto"/>
        </w:rPr>
        <w:t>）工程施工的重点和难点及保证措施；</w:t>
      </w:r>
    </w:p>
    <w:p w14:paraId="4BA6B7B6">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11</w:t>
      </w:r>
      <w:r>
        <w:rPr>
          <w:rFonts w:hint="eastAsia"/>
          <w:color w:val="000000" w:themeColor="text1"/>
          <w14:textFill>
            <w14:solidFill>
              <w14:schemeClr w14:val="tx1"/>
            </w14:solidFill>
          </w14:textFill>
        </w:rPr>
        <w:t>）其他（如有）（与第四章“评审程序、评审方法和评审标准”中的评审标准一致）</w:t>
      </w:r>
    </w:p>
    <w:p w14:paraId="3E022F56">
      <w:pPr>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 xml:space="preserve">2. </w:t>
      </w:r>
      <w:r>
        <w:rPr>
          <w:rFonts w:hint="eastAsia"/>
          <w:color w:val="000000" w:themeColor="text1"/>
          <w14:textFill>
            <w14:solidFill>
              <w14:schemeClr w14:val="tx1"/>
            </w14:solidFill>
          </w14:textFill>
        </w:rPr>
        <w:t>技术标施工组织设计除采用文字表述外可附下列图表，图表及格式要求附后。</w:t>
      </w:r>
    </w:p>
    <w:p w14:paraId="4EA16A4F">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附表一劳动力计划表</w:t>
      </w:r>
    </w:p>
    <w:p w14:paraId="7F07CA07">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附表二计划开、竣工日期和施工进度计划（网络图或横道图）</w:t>
      </w:r>
    </w:p>
    <w:p w14:paraId="0A216E24">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附表三施工总平面图</w:t>
      </w:r>
    </w:p>
    <w:p w14:paraId="7DD20737">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附表四临时用地表</w:t>
      </w:r>
    </w:p>
    <w:p w14:paraId="5036C922">
      <w:pPr>
        <w:spacing w:line="360" w:lineRule="auto"/>
        <w:ind w:firstLine="420" w:firstLineChars="200"/>
        <w:rPr>
          <w:color w:val="000000" w:themeColor="text1"/>
          <w14:textFill>
            <w14:solidFill>
              <w14:schemeClr w14:val="tx1"/>
            </w14:solidFill>
          </w14:textFill>
        </w:rPr>
      </w:pPr>
    </w:p>
    <w:p w14:paraId="0311D8FD">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附表一：劳动力计划表</w:t>
      </w:r>
    </w:p>
    <w:p w14:paraId="2222D568">
      <w:pPr>
        <w:ind w:firstLine="7245" w:firstLineChars="3450"/>
        <w:rPr>
          <w:color w:val="000000" w:themeColor="text1"/>
          <w14:textFill>
            <w14:solidFill>
              <w14:schemeClr w14:val="tx1"/>
            </w14:solidFill>
          </w14:textFill>
        </w:rPr>
      </w:pPr>
      <w:r>
        <w:rPr>
          <w:rFonts w:hint="eastAsia" w:cs="宋体"/>
          <w:color w:val="000000" w:themeColor="text1"/>
          <w14:textFill>
            <w14:solidFill>
              <w14:schemeClr w14:val="tx1"/>
            </w14:solidFill>
          </w14:textFill>
        </w:rPr>
        <w:t>单位：人</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3"/>
        <w:gridCol w:w="961"/>
        <w:gridCol w:w="1257"/>
        <w:gridCol w:w="1257"/>
        <w:gridCol w:w="1258"/>
        <w:gridCol w:w="1257"/>
        <w:gridCol w:w="1258"/>
      </w:tblGrid>
      <w:tr w14:paraId="5DEEC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vAlign w:val="center"/>
          </w:tcPr>
          <w:p w14:paraId="7F07598B">
            <w:pPr>
              <w:spacing w:line="360" w:lineRule="auto"/>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工种</w:t>
            </w:r>
          </w:p>
        </w:tc>
        <w:tc>
          <w:tcPr>
            <w:tcW w:w="7248" w:type="dxa"/>
            <w:gridSpan w:val="6"/>
            <w:vAlign w:val="center"/>
          </w:tcPr>
          <w:p w14:paraId="140341A3">
            <w:pPr>
              <w:spacing w:line="360" w:lineRule="auto"/>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按工程施工阶段投入劳动力情况</w:t>
            </w:r>
          </w:p>
        </w:tc>
      </w:tr>
      <w:tr w14:paraId="7F586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vAlign w:val="center"/>
          </w:tcPr>
          <w:p w14:paraId="7970C0AF">
            <w:pPr>
              <w:spacing w:line="360" w:lineRule="auto"/>
              <w:jc w:val="center"/>
              <w:rPr>
                <w:color w:val="000000" w:themeColor="text1"/>
                <w14:textFill>
                  <w14:solidFill>
                    <w14:schemeClr w14:val="tx1"/>
                  </w14:solidFill>
                </w14:textFill>
              </w:rPr>
            </w:pPr>
          </w:p>
        </w:tc>
        <w:tc>
          <w:tcPr>
            <w:tcW w:w="961" w:type="dxa"/>
            <w:vAlign w:val="center"/>
          </w:tcPr>
          <w:p w14:paraId="2380B9E9">
            <w:pPr>
              <w:spacing w:line="360" w:lineRule="auto"/>
              <w:jc w:val="center"/>
              <w:rPr>
                <w:color w:val="000000" w:themeColor="text1"/>
                <w14:textFill>
                  <w14:solidFill>
                    <w14:schemeClr w14:val="tx1"/>
                  </w14:solidFill>
                </w14:textFill>
              </w:rPr>
            </w:pPr>
          </w:p>
        </w:tc>
        <w:tc>
          <w:tcPr>
            <w:tcW w:w="1257" w:type="dxa"/>
            <w:vAlign w:val="center"/>
          </w:tcPr>
          <w:p w14:paraId="7CD55C8C">
            <w:pPr>
              <w:spacing w:line="360" w:lineRule="auto"/>
              <w:jc w:val="center"/>
              <w:rPr>
                <w:color w:val="000000" w:themeColor="text1"/>
                <w14:textFill>
                  <w14:solidFill>
                    <w14:schemeClr w14:val="tx1"/>
                  </w14:solidFill>
                </w14:textFill>
              </w:rPr>
            </w:pPr>
          </w:p>
        </w:tc>
        <w:tc>
          <w:tcPr>
            <w:tcW w:w="1257" w:type="dxa"/>
            <w:vAlign w:val="center"/>
          </w:tcPr>
          <w:p w14:paraId="424F4EA2">
            <w:pPr>
              <w:spacing w:line="360" w:lineRule="auto"/>
              <w:jc w:val="center"/>
              <w:rPr>
                <w:color w:val="000000" w:themeColor="text1"/>
                <w14:textFill>
                  <w14:solidFill>
                    <w14:schemeClr w14:val="tx1"/>
                  </w14:solidFill>
                </w14:textFill>
              </w:rPr>
            </w:pPr>
          </w:p>
        </w:tc>
        <w:tc>
          <w:tcPr>
            <w:tcW w:w="1258" w:type="dxa"/>
            <w:vAlign w:val="center"/>
          </w:tcPr>
          <w:p w14:paraId="6FFC5272">
            <w:pPr>
              <w:spacing w:line="360" w:lineRule="auto"/>
              <w:jc w:val="center"/>
              <w:rPr>
                <w:color w:val="000000" w:themeColor="text1"/>
                <w14:textFill>
                  <w14:solidFill>
                    <w14:schemeClr w14:val="tx1"/>
                  </w14:solidFill>
                </w14:textFill>
              </w:rPr>
            </w:pPr>
          </w:p>
        </w:tc>
        <w:tc>
          <w:tcPr>
            <w:tcW w:w="1257" w:type="dxa"/>
            <w:vAlign w:val="center"/>
          </w:tcPr>
          <w:p w14:paraId="5323A670">
            <w:pPr>
              <w:spacing w:line="360" w:lineRule="auto"/>
              <w:jc w:val="center"/>
              <w:rPr>
                <w:color w:val="000000" w:themeColor="text1"/>
                <w14:textFill>
                  <w14:solidFill>
                    <w14:schemeClr w14:val="tx1"/>
                  </w14:solidFill>
                </w14:textFill>
              </w:rPr>
            </w:pPr>
          </w:p>
        </w:tc>
        <w:tc>
          <w:tcPr>
            <w:tcW w:w="1258" w:type="dxa"/>
            <w:vAlign w:val="center"/>
          </w:tcPr>
          <w:p w14:paraId="6E70364A">
            <w:pPr>
              <w:spacing w:line="360" w:lineRule="auto"/>
              <w:jc w:val="center"/>
              <w:rPr>
                <w:color w:val="000000" w:themeColor="text1"/>
                <w14:textFill>
                  <w14:solidFill>
                    <w14:schemeClr w14:val="tx1"/>
                  </w14:solidFill>
                </w14:textFill>
              </w:rPr>
            </w:pPr>
          </w:p>
        </w:tc>
      </w:tr>
      <w:tr w14:paraId="68950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vAlign w:val="center"/>
          </w:tcPr>
          <w:p w14:paraId="49352FEE">
            <w:pPr>
              <w:spacing w:line="360" w:lineRule="auto"/>
              <w:jc w:val="center"/>
              <w:rPr>
                <w:color w:val="000000" w:themeColor="text1"/>
                <w14:textFill>
                  <w14:solidFill>
                    <w14:schemeClr w14:val="tx1"/>
                  </w14:solidFill>
                </w14:textFill>
              </w:rPr>
            </w:pPr>
          </w:p>
        </w:tc>
        <w:tc>
          <w:tcPr>
            <w:tcW w:w="961" w:type="dxa"/>
            <w:vAlign w:val="center"/>
          </w:tcPr>
          <w:p w14:paraId="48C0EB1B">
            <w:pPr>
              <w:spacing w:line="360" w:lineRule="auto"/>
              <w:jc w:val="center"/>
              <w:rPr>
                <w:color w:val="000000" w:themeColor="text1"/>
                <w14:textFill>
                  <w14:solidFill>
                    <w14:schemeClr w14:val="tx1"/>
                  </w14:solidFill>
                </w14:textFill>
              </w:rPr>
            </w:pPr>
          </w:p>
        </w:tc>
        <w:tc>
          <w:tcPr>
            <w:tcW w:w="1257" w:type="dxa"/>
            <w:vAlign w:val="center"/>
          </w:tcPr>
          <w:p w14:paraId="32E4BD0D">
            <w:pPr>
              <w:spacing w:line="360" w:lineRule="auto"/>
              <w:jc w:val="center"/>
              <w:rPr>
                <w:color w:val="000000" w:themeColor="text1"/>
                <w14:textFill>
                  <w14:solidFill>
                    <w14:schemeClr w14:val="tx1"/>
                  </w14:solidFill>
                </w14:textFill>
              </w:rPr>
            </w:pPr>
          </w:p>
        </w:tc>
        <w:tc>
          <w:tcPr>
            <w:tcW w:w="1257" w:type="dxa"/>
            <w:vAlign w:val="center"/>
          </w:tcPr>
          <w:p w14:paraId="00D2BF5C">
            <w:pPr>
              <w:spacing w:line="360" w:lineRule="auto"/>
              <w:jc w:val="center"/>
              <w:rPr>
                <w:color w:val="000000" w:themeColor="text1"/>
                <w14:textFill>
                  <w14:solidFill>
                    <w14:schemeClr w14:val="tx1"/>
                  </w14:solidFill>
                </w14:textFill>
              </w:rPr>
            </w:pPr>
          </w:p>
        </w:tc>
        <w:tc>
          <w:tcPr>
            <w:tcW w:w="1258" w:type="dxa"/>
            <w:vAlign w:val="center"/>
          </w:tcPr>
          <w:p w14:paraId="283BEBC1">
            <w:pPr>
              <w:spacing w:line="360" w:lineRule="auto"/>
              <w:jc w:val="center"/>
              <w:rPr>
                <w:color w:val="000000" w:themeColor="text1"/>
                <w14:textFill>
                  <w14:solidFill>
                    <w14:schemeClr w14:val="tx1"/>
                  </w14:solidFill>
                </w14:textFill>
              </w:rPr>
            </w:pPr>
          </w:p>
        </w:tc>
        <w:tc>
          <w:tcPr>
            <w:tcW w:w="1257" w:type="dxa"/>
            <w:vAlign w:val="center"/>
          </w:tcPr>
          <w:p w14:paraId="6F16868A">
            <w:pPr>
              <w:spacing w:line="360" w:lineRule="auto"/>
              <w:jc w:val="center"/>
              <w:rPr>
                <w:color w:val="000000" w:themeColor="text1"/>
                <w14:textFill>
                  <w14:solidFill>
                    <w14:schemeClr w14:val="tx1"/>
                  </w14:solidFill>
                </w14:textFill>
              </w:rPr>
            </w:pPr>
          </w:p>
        </w:tc>
        <w:tc>
          <w:tcPr>
            <w:tcW w:w="1258" w:type="dxa"/>
            <w:vAlign w:val="center"/>
          </w:tcPr>
          <w:p w14:paraId="5E59E564">
            <w:pPr>
              <w:spacing w:line="360" w:lineRule="auto"/>
              <w:jc w:val="center"/>
              <w:rPr>
                <w:color w:val="000000" w:themeColor="text1"/>
                <w14:textFill>
                  <w14:solidFill>
                    <w14:schemeClr w14:val="tx1"/>
                  </w14:solidFill>
                </w14:textFill>
              </w:rPr>
            </w:pPr>
          </w:p>
        </w:tc>
      </w:tr>
      <w:tr w14:paraId="2EC80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vAlign w:val="center"/>
          </w:tcPr>
          <w:p w14:paraId="09B54174">
            <w:pPr>
              <w:spacing w:line="360" w:lineRule="auto"/>
              <w:jc w:val="center"/>
              <w:rPr>
                <w:color w:val="000000" w:themeColor="text1"/>
                <w14:textFill>
                  <w14:solidFill>
                    <w14:schemeClr w14:val="tx1"/>
                  </w14:solidFill>
                </w14:textFill>
              </w:rPr>
            </w:pPr>
          </w:p>
        </w:tc>
        <w:tc>
          <w:tcPr>
            <w:tcW w:w="961" w:type="dxa"/>
            <w:vAlign w:val="center"/>
          </w:tcPr>
          <w:p w14:paraId="4323D452">
            <w:pPr>
              <w:spacing w:line="360" w:lineRule="auto"/>
              <w:jc w:val="center"/>
              <w:rPr>
                <w:color w:val="000000" w:themeColor="text1"/>
                <w14:textFill>
                  <w14:solidFill>
                    <w14:schemeClr w14:val="tx1"/>
                  </w14:solidFill>
                </w14:textFill>
              </w:rPr>
            </w:pPr>
          </w:p>
        </w:tc>
        <w:tc>
          <w:tcPr>
            <w:tcW w:w="1257" w:type="dxa"/>
            <w:vAlign w:val="center"/>
          </w:tcPr>
          <w:p w14:paraId="40CE636F">
            <w:pPr>
              <w:spacing w:line="360" w:lineRule="auto"/>
              <w:jc w:val="center"/>
              <w:rPr>
                <w:color w:val="000000" w:themeColor="text1"/>
                <w14:textFill>
                  <w14:solidFill>
                    <w14:schemeClr w14:val="tx1"/>
                  </w14:solidFill>
                </w14:textFill>
              </w:rPr>
            </w:pPr>
          </w:p>
        </w:tc>
        <w:tc>
          <w:tcPr>
            <w:tcW w:w="1257" w:type="dxa"/>
            <w:vAlign w:val="center"/>
          </w:tcPr>
          <w:p w14:paraId="58D6AC62">
            <w:pPr>
              <w:spacing w:line="360" w:lineRule="auto"/>
              <w:jc w:val="center"/>
              <w:rPr>
                <w:color w:val="000000" w:themeColor="text1"/>
                <w14:textFill>
                  <w14:solidFill>
                    <w14:schemeClr w14:val="tx1"/>
                  </w14:solidFill>
                </w14:textFill>
              </w:rPr>
            </w:pPr>
          </w:p>
        </w:tc>
        <w:tc>
          <w:tcPr>
            <w:tcW w:w="1258" w:type="dxa"/>
            <w:vAlign w:val="center"/>
          </w:tcPr>
          <w:p w14:paraId="139F94D6">
            <w:pPr>
              <w:spacing w:line="360" w:lineRule="auto"/>
              <w:jc w:val="center"/>
              <w:rPr>
                <w:color w:val="000000" w:themeColor="text1"/>
                <w14:textFill>
                  <w14:solidFill>
                    <w14:schemeClr w14:val="tx1"/>
                  </w14:solidFill>
                </w14:textFill>
              </w:rPr>
            </w:pPr>
          </w:p>
        </w:tc>
        <w:tc>
          <w:tcPr>
            <w:tcW w:w="1257" w:type="dxa"/>
            <w:vAlign w:val="center"/>
          </w:tcPr>
          <w:p w14:paraId="5DF10F34">
            <w:pPr>
              <w:spacing w:line="360" w:lineRule="auto"/>
              <w:jc w:val="center"/>
              <w:rPr>
                <w:color w:val="000000" w:themeColor="text1"/>
                <w14:textFill>
                  <w14:solidFill>
                    <w14:schemeClr w14:val="tx1"/>
                  </w14:solidFill>
                </w14:textFill>
              </w:rPr>
            </w:pPr>
          </w:p>
        </w:tc>
        <w:tc>
          <w:tcPr>
            <w:tcW w:w="1258" w:type="dxa"/>
            <w:vAlign w:val="center"/>
          </w:tcPr>
          <w:p w14:paraId="3C167F99">
            <w:pPr>
              <w:spacing w:line="360" w:lineRule="auto"/>
              <w:jc w:val="center"/>
              <w:rPr>
                <w:color w:val="000000" w:themeColor="text1"/>
                <w14:textFill>
                  <w14:solidFill>
                    <w14:schemeClr w14:val="tx1"/>
                  </w14:solidFill>
                </w14:textFill>
              </w:rPr>
            </w:pPr>
          </w:p>
        </w:tc>
      </w:tr>
      <w:tr w14:paraId="2C659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vAlign w:val="center"/>
          </w:tcPr>
          <w:p w14:paraId="65903A98">
            <w:pPr>
              <w:spacing w:line="360" w:lineRule="auto"/>
              <w:jc w:val="center"/>
              <w:rPr>
                <w:color w:val="000000" w:themeColor="text1"/>
                <w14:textFill>
                  <w14:solidFill>
                    <w14:schemeClr w14:val="tx1"/>
                  </w14:solidFill>
                </w14:textFill>
              </w:rPr>
            </w:pPr>
          </w:p>
        </w:tc>
        <w:tc>
          <w:tcPr>
            <w:tcW w:w="961" w:type="dxa"/>
            <w:vAlign w:val="center"/>
          </w:tcPr>
          <w:p w14:paraId="25925FE1">
            <w:pPr>
              <w:spacing w:line="360" w:lineRule="auto"/>
              <w:jc w:val="center"/>
              <w:rPr>
                <w:color w:val="000000" w:themeColor="text1"/>
                <w14:textFill>
                  <w14:solidFill>
                    <w14:schemeClr w14:val="tx1"/>
                  </w14:solidFill>
                </w14:textFill>
              </w:rPr>
            </w:pPr>
          </w:p>
        </w:tc>
        <w:tc>
          <w:tcPr>
            <w:tcW w:w="1257" w:type="dxa"/>
            <w:vAlign w:val="center"/>
          </w:tcPr>
          <w:p w14:paraId="55DFB1B8">
            <w:pPr>
              <w:spacing w:line="360" w:lineRule="auto"/>
              <w:jc w:val="center"/>
              <w:rPr>
                <w:color w:val="000000" w:themeColor="text1"/>
                <w14:textFill>
                  <w14:solidFill>
                    <w14:schemeClr w14:val="tx1"/>
                  </w14:solidFill>
                </w14:textFill>
              </w:rPr>
            </w:pPr>
          </w:p>
        </w:tc>
        <w:tc>
          <w:tcPr>
            <w:tcW w:w="1257" w:type="dxa"/>
            <w:vAlign w:val="center"/>
          </w:tcPr>
          <w:p w14:paraId="0F58C7B2">
            <w:pPr>
              <w:spacing w:line="360" w:lineRule="auto"/>
              <w:jc w:val="center"/>
              <w:rPr>
                <w:color w:val="000000" w:themeColor="text1"/>
                <w14:textFill>
                  <w14:solidFill>
                    <w14:schemeClr w14:val="tx1"/>
                  </w14:solidFill>
                </w14:textFill>
              </w:rPr>
            </w:pPr>
          </w:p>
        </w:tc>
        <w:tc>
          <w:tcPr>
            <w:tcW w:w="1258" w:type="dxa"/>
            <w:vAlign w:val="center"/>
          </w:tcPr>
          <w:p w14:paraId="24DE739D">
            <w:pPr>
              <w:spacing w:line="360" w:lineRule="auto"/>
              <w:jc w:val="center"/>
              <w:rPr>
                <w:color w:val="000000" w:themeColor="text1"/>
                <w14:textFill>
                  <w14:solidFill>
                    <w14:schemeClr w14:val="tx1"/>
                  </w14:solidFill>
                </w14:textFill>
              </w:rPr>
            </w:pPr>
          </w:p>
        </w:tc>
        <w:tc>
          <w:tcPr>
            <w:tcW w:w="1257" w:type="dxa"/>
            <w:vAlign w:val="center"/>
          </w:tcPr>
          <w:p w14:paraId="215BCB39">
            <w:pPr>
              <w:spacing w:line="360" w:lineRule="auto"/>
              <w:jc w:val="center"/>
              <w:rPr>
                <w:color w:val="000000" w:themeColor="text1"/>
                <w14:textFill>
                  <w14:solidFill>
                    <w14:schemeClr w14:val="tx1"/>
                  </w14:solidFill>
                </w14:textFill>
              </w:rPr>
            </w:pPr>
          </w:p>
        </w:tc>
        <w:tc>
          <w:tcPr>
            <w:tcW w:w="1258" w:type="dxa"/>
            <w:vAlign w:val="center"/>
          </w:tcPr>
          <w:p w14:paraId="4BFA809B">
            <w:pPr>
              <w:spacing w:line="360" w:lineRule="auto"/>
              <w:jc w:val="center"/>
              <w:rPr>
                <w:color w:val="000000" w:themeColor="text1"/>
                <w14:textFill>
                  <w14:solidFill>
                    <w14:schemeClr w14:val="tx1"/>
                  </w14:solidFill>
                </w14:textFill>
              </w:rPr>
            </w:pPr>
          </w:p>
        </w:tc>
      </w:tr>
      <w:tr w14:paraId="53C93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vAlign w:val="center"/>
          </w:tcPr>
          <w:p w14:paraId="0E5CD07A">
            <w:pPr>
              <w:spacing w:line="360" w:lineRule="auto"/>
              <w:jc w:val="center"/>
              <w:rPr>
                <w:color w:val="000000" w:themeColor="text1"/>
                <w14:textFill>
                  <w14:solidFill>
                    <w14:schemeClr w14:val="tx1"/>
                  </w14:solidFill>
                </w14:textFill>
              </w:rPr>
            </w:pPr>
          </w:p>
        </w:tc>
        <w:tc>
          <w:tcPr>
            <w:tcW w:w="961" w:type="dxa"/>
            <w:vAlign w:val="center"/>
          </w:tcPr>
          <w:p w14:paraId="045E47E2">
            <w:pPr>
              <w:spacing w:line="360" w:lineRule="auto"/>
              <w:jc w:val="center"/>
              <w:rPr>
                <w:color w:val="000000" w:themeColor="text1"/>
                <w14:textFill>
                  <w14:solidFill>
                    <w14:schemeClr w14:val="tx1"/>
                  </w14:solidFill>
                </w14:textFill>
              </w:rPr>
            </w:pPr>
          </w:p>
        </w:tc>
        <w:tc>
          <w:tcPr>
            <w:tcW w:w="1257" w:type="dxa"/>
            <w:vAlign w:val="center"/>
          </w:tcPr>
          <w:p w14:paraId="1AECADBA">
            <w:pPr>
              <w:spacing w:line="360" w:lineRule="auto"/>
              <w:jc w:val="center"/>
              <w:rPr>
                <w:color w:val="000000" w:themeColor="text1"/>
                <w14:textFill>
                  <w14:solidFill>
                    <w14:schemeClr w14:val="tx1"/>
                  </w14:solidFill>
                </w14:textFill>
              </w:rPr>
            </w:pPr>
          </w:p>
        </w:tc>
        <w:tc>
          <w:tcPr>
            <w:tcW w:w="1257" w:type="dxa"/>
            <w:vAlign w:val="center"/>
          </w:tcPr>
          <w:p w14:paraId="45C21C9C">
            <w:pPr>
              <w:spacing w:line="360" w:lineRule="auto"/>
              <w:jc w:val="center"/>
              <w:rPr>
                <w:color w:val="000000" w:themeColor="text1"/>
                <w14:textFill>
                  <w14:solidFill>
                    <w14:schemeClr w14:val="tx1"/>
                  </w14:solidFill>
                </w14:textFill>
              </w:rPr>
            </w:pPr>
          </w:p>
        </w:tc>
        <w:tc>
          <w:tcPr>
            <w:tcW w:w="1258" w:type="dxa"/>
            <w:vAlign w:val="center"/>
          </w:tcPr>
          <w:p w14:paraId="20C38721">
            <w:pPr>
              <w:spacing w:line="360" w:lineRule="auto"/>
              <w:jc w:val="center"/>
              <w:rPr>
                <w:color w:val="000000" w:themeColor="text1"/>
                <w14:textFill>
                  <w14:solidFill>
                    <w14:schemeClr w14:val="tx1"/>
                  </w14:solidFill>
                </w14:textFill>
              </w:rPr>
            </w:pPr>
          </w:p>
        </w:tc>
        <w:tc>
          <w:tcPr>
            <w:tcW w:w="1257" w:type="dxa"/>
            <w:vAlign w:val="center"/>
          </w:tcPr>
          <w:p w14:paraId="01857C1F">
            <w:pPr>
              <w:spacing w:line="360" w:lineRule="auto"/>
              <w:jc w:val="center"/>
              <w:rPr>
                <w:color w:val="000000" w:themeColor="text1"/>
                <w14:textFill>
                  <w14:solidFill>
                    <w14:schemeClr w14:val="tx1"/>
                  </w14:solidFill>
                </w14:textFill>
              </w:rPr>
            </w:pPr>
          </w:p>
        </w:tc>
        <w:tc>
          <w:tcPr>
            <w:tcW w:w="1258" w:type="dxa"/>
            <w:vAlign w:val="center"/>
          </w:tcPr>
          <w:p w14:paraId="138F3B72">
            <w:pPr>
              <w:spacing w:line="360" w:lineRule="auto"/>
              <w:jc w:val="center"/>
              <w:rPr>
                <w:color w:val="000000" w:themeColor="text1"/>
                <w14:textFill>
                  <w14:solidFill>
                    <w14:schemeClr w14:val="tx1"/>
                  </w14:solidFill>
                </w14:textFill>
              </w:rPr>
            </w:pPr>
          </w:p>
        </w:tc>
      </w:tr>
      <w:tr w14:paraId="3EF1B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vAlign w:val="center"/>
          </w:tcPr>
          <w:p w14:paraId="17BB7BB1">
            <w:pPr>
              <w:spacing w:line="360" w:lineRule="auto"/>
              <w:jc w:val="center"/>
              <w:rPr>
                <w:color w:val="000000" w:themeColor="text1"/>
                <w14:textFill>
                  <w14:solidFill>
                    <w14:schemeClr w14:val="tx1"/>
                  </w14:solidFill>
                </w14:textFill>
              </w:rPr>
            </w:pPr>
          </w:p>
        </w:tc>
        <w:tc>
          <w:tcPr>
            <w:tcW w:w="961" w:type="dxa"/>
            <w:vAlign w:val="center"/>
          </w:tcPr>
          <w:p w14:paraId="51370869">
            <w:pPr>
              <w:spacing w:line="360" w:lineRule="auto"/>
              <w:jc w:val="center"/>
              <w:rPr>
                <w:color w:val="000000" w:themeColor="text1"/>
                <w14:textFill>
                  <w14:solidFill>
                    <w14:schemeClr w14:val="tx1"/>
                  </w14:solidFill>
                </w14:textFill>
              </w:rPr>
            </w:pPr>
          </w:p>
        </w:tc>
        <w:tc>
          <w:tcPr>
            <w:tcW w:w="1257" w:type="dxa"/>
            <w:vAlign w:val="center"/>
          </w:tcPr>
          <w:p w14:paraId="4840476F">
            <w:pPr>
              <w:spacing w:line="360" w:lineRule="auto"/>
              <w:jc w:val="center"/>
              <w:rPr>
                <w:color w:val="000000" w:themeColor="text1"/>
                <w14:textFill>
                  <w14:solidFill>
                    <w14:schemeClr w14:val="tx1"/>
                  </w14:solidFill>
                </w14:textFill>
              </w:rPr>
            </w:pPr>
          </w:p>
        </w:tc>
        <w:tc>
          <w:tcPr>
            <w:tcW w:w="1257" w:type="dxa"/>
            <w:vAlign w:val="center"/>
          </w:tcPr>
          <w:p w14:paraId="292D4D8B">
            <w:pPr>
              <w:spacing w:line="360" w:lineRule="auto"/>
              <w:jc w:val="center"/>
              <w:rPr>
                <w:color w:val="000000" w:themeColor="text1"/>
                <w14:textFill>
                  <w14:solidFill>
                    <w14:schemeClr w14:val="tx1"/>
                  </w14:solidFill>
                </w14:textFill>
              </w:rPr>
            </w:pPr>
          </w:p>
        </w:tc>
        <w:tc>
          <w:tcPr>
            <w:tcW w:w="1258" w:type="dxa"/>
            <w:vAlign w:val="center"/>
          </w:tcPr>
          <w:p w14:paraId="32EF0B1D">
            <w:pPr>
              <w:spacing w:line="360" w:lineRule="auto"/>
              <w:jc w:val="center"/>
              <w:rPr>
                <w:color w:val="000000" w:themeColor="text1"/>
                <w14:textFill>
                  <w14:solidFill>
                    <w14:schemeClr w14:val="tx1"/>
                  </w14:solidFill>
                </w14:textFill>
              </w:rPr>
            </w:pPr>
          </w:p>
        </w:tc>
        <w:tc>
          <w:tcPr>
            <w:tcW w:w="1257" w:type="dxa"/>
            <w:vAlign w:val="center"/>
          </w:tcPr>
          <w:p w14:paraId="0418B324">
            <w:pPr>
              <w:spacing w:line="360" w:lineRule="auto"/>
              <w:jc w:val="center"/>
              <w:rPr>
                <w:color w:val="000000" w:themeColor="text1"/>
                <w14:textFill>
                  <w14:solidFill>
                    <w14:schemeClr w14:val="tx1"/>
                  </w14:solidFill>
                </w14:textFill>
              </w:rPr>
            </w:pPr>
          </w:p>
        </w:tc>
        <w:tc>
          <w:tcPr>
            <w:tcW w:w="1258" w:type="dxa"/>
            <w:vAlign w:val="center"/>
          </w:tcPr>
          <w:p w14:paraId="101B7B57">
            <w:pPr>
              <w:spacing w:line="360" w:lineRule="auto"/>
              <w:jc w:val="center"/>
              <w:rPr>
                <w:color w:val="000000" w:themeColor="text1"/>
                <w14:textFill>
                  <w14:solidFill>
                    <w14:schemeClr w14:val="tx1"/>
                  </w14:solidFill>
                </w14:textFill>
              </w:rPr>
            </w:pPr>
          </w:p>
        </w:tc>
      </w:tr>
    </w:tbl>
    <w:p w14:paraId="771F41F0">
      <w:pPr>
        <w:rPr>
          <w:color w:val="000000" w:themeColor="text1"/>
          <w14:textFill>
            <w14:solidFill>
              <w14:schemeClr w14:val="tx1"/>
            </w14:solidFill>
          </w14:textFill>
        </w:rPr>
      </w:pPr>
    </w:p>
    <w:p w14:paraId="008F528D">
      <w:pPr>
        <w:rPr>
          <w:b/>
          <w:bCs/>
          <w:color w:val="000000" w:themeColor="text1"/>
          <w14:textFill>
            <w14:solidFill>
              <w14:schemeClr w14:val="tx1"/>
            </w14:solidFill>
          </w14:textFill>
        </w:rPr>
      </w:pPr>
    </w:p>
    <w:p w14:paraId="3B39B58F">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附表二：计划开、竣工日期和施工进度计划（网络图或横道图）</w:t>
      </w:r>
    </w:p>
    <w:p w14:paraId="01241684">
      <w:pPr>
        <w:spacing w:line="460" w:lineRule="exact"/>
        <w:ind w:left="-6" w:firstLine="420"/>
        <w:rPr>
          <w:color w:val="000000" w:themeColor="text1"/>
          <w14:textFill>
            <w14:solidFill>
              <w14:schemeClr w14:val="tx1"/>
            </w14:solidFill>
          </w14:textFill>
        </w:rPr>
      </w:pPr>
      <w:r>
        <w:rPr>
          <w:color w:val="000000" w:themeColor="text1"/>
          <w14:textFill>
            <w14:solidFill>
              <w14:schemeClr w14:val="tx1"/>
            </w14:solidFill>
          </w14:textFill>
        </w:rPr>
        <w:t xml:space="preserve">1. </w:t>
      </w:r>
      <w:r>
        <w:rPr>
          <w:rFonts w:hint="eastAsia" w:cs="宋体"/>
          <w:color w:val="000000" w:themeColor="text1"/>
          <w14:textFill>
            <w14:solidFill>
              <w14:schemeClr w14:val="tx1"/>
            </w14:solidFill>
          </w14:textFill>
        </w:rPr>
        <w:t>供应商应提交施工进度计划，说明按磋商文件要求的工期进行施工的各个关键日期。成交的供应商还应按合同条件有关条款的要求提交详细的施工进度计划。</w:t>
      </w:r>
    </w:p>
    <w:p w14:paraId="026DE46D">
      <w:pPr>
        <w:spacing w:line="460" w:lineRule="exact"/>
        <w:ind w:left="-6" w:firstLine="420"/>
        <w:rPr>
          <w:color w:val="000000" w:themeColor="text1"/>
          <w14:textFill>
            <w14:solidFill>
              <w14:schemeClr w14:val="tx1"/>
            </w14:solidFill>
          </w14:textFill>
        </w:rPr>
      </w:pPr>
      <w:r>
        <w:rPr>
          <w:color w:val="000000" w:themeColor="text1"/>
          <w14:textFill>
            <w14:solidFill>
              <w14:schemeClr w14:val="tx1"/>
            </w14:solidFill>
          </w14:textFill>
        </w:rPr>
        <w:t xml:space="preserve">2. </w:t>
      </w:r>
      <w:r>
        <w:rPr>
          <w:rFonts w:hint="eastAsia" w:cs="宋体"/>
          <w:color w:val="000000" w:themeColor="text1"/>
          <w14:textFill>
            <w14:solidFill>
              <w14:schemeClr w14:val="tx1"/>
            </w14:solidFill>
          </w14:textFill>
        </w:rPr>
        <w:t>施工进度计划可采用网络图（或横道图）表示，说明计划开工日期和各分项工程各阶段的完工日期和分包合同签订的日期。</w:t>
      </w:r>
    </w:p>
    <w:p w14:paraId="169EBAEC">
      <w:pPr>
        <w:spacing w:line="460" w:lineRule="exact"/>
        <w:ind w:left="-6" w:firstLine="420"/>
        <w:rPr>
          <w:color w:val="000000" w:themeColor="text1"/>
          <w14:textFill>
            <w14:solidFill>
              <w14:schemeClr w14:val="tx1"/>
            </w14:solidFill>
          </w14:textFill>
        </w:rPr>
      </w:pPr>
      <w:r>
        <w:rPr>
          <w:color w:val="000000" w:themeColor="text1"/>
          <w14:textFill>
            <w14:solidFill>
              <w14:schemeClr w14:val="tx1"/>
            </w14:solidFill>
          </w14:textFill>
        </w:rPr>
        <w:t xml:space="preserve">3. </w:t>
      </w:r>
      <w:r>
        <w:rPr>
          <w:rFonts w:hint="eastAsia" w:cs="宋体"/>
          <w:color w:val="000000" w:themeColor="text1"/>
          <w14:textFill>
            <w14:solidFill>
              <w14:schemeClr w14:val="tx1"/>
            </w14:solidFill>
          </w14:textFill>
        </w:rPr>
        <w:t>施工进度计划应与施工组织设计相适应。</w:t>
      </w:r>
    </w:p>
    <w:p w14:paraId="66162A5B">
      <w:pPr>
        <w:spacing w:line="360" w:lineRule="auto"/>
        <w:ind w:left="-6" w:firstLine="420"/>
        <w:rPr>
          <w:color w:val="000000" w:themeColor="text1"/>
          <w14:textFill>
            <w14:solidFill>
              <w14:schemeClr w14:val="tx1"/>
            </w14:solidFill>
          </w14:textFill>
        </w:rPr>
      </w:pPr>
    </w:p>
    <w:p w14:paraId="5D6E8374">
      <w:pPr>
        <w:rPr>
          <w:color w:val="000000" w:themeColor="text1"/>
          <w14:textFill>
            <w14:solidFill>
              <w14:schemeClr w14:val="tx1"/>
            </w14:solidFill>
          </w14:textFill>
        </w:rPr>
      </w:pPr>
    </w:p>
    <w:p w14:paraId="33A3337A">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附表三：施工总平面图</w:t>
      </w:r>
    </w:p>
    <w:p w14:paraId="62A77BAC">
      <w:pPr>
        <w:spacing w:line="460" w:lineRule="exact"/>
        <w:ind w:firstLine="420" w:firstLineChars="200"/>
        <w:rPr>
          <w:color w:val="000000" w:themeColor="text1"/>
          <w14:textFill>
            <w14:solidFill>
              <w14:schemeClr w14:val="tx1"/>
            </w14:solidFill>
          </w14:textFill>
        </w:rPr>
      </w:pPr>
      <w:r>
        <w:rPr>
          <w:rFonts w:hint="eastAsia" w:cs="宋体"/>
          <w:color w:val="000000" w:themeColor="text1"/>
          <w14:textFill>
            <w14:solidFill>
              <w14:schemeClr w14:val="tx1"/>
            </w14:solidFill>
          </w14:textFill>
        </w:rPr>
        <w:t>供应商应递交一份施工总平面图，绘出现场临时设施布置图表并附文字说明，说明临时设施、加工车间、现场办公、设备及仓储、供电、供水、卫生、生活、道路、消防等设施的情况和布置。</w:t>
      </w:r>
    </w:p>
    <w:p w14:paraId="544B7220">
      <w:pPr>
        <w:rPr>
          <w:color w:val="000000" w:themeColor="text1"/>
          <w14:textFill>
            <w14:solidFill>
              <w14:schemeClr w14:val="tx1"/>
            </w14:solidFill>
          </w14:textFill>
        </w:rPr>
      </w:pPr>
    </w:p>
    <w:p w14:paraId="39CC7F1C">
      <w:pPr>
        <w:rPr>
          <w:color w:val="000000" w:themeColor="text1"/>
          <w14:textFill>
            <w14:solidFill>
              <w14:schemeClr w14:val="tx1"/>
            </w14:solidFill>
          </w14:textFill>
        </w:rPr>
      </w:pPr>
    </w:p>
    <w:p w14:paraId="1BC8B62A">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附表四：临时用地表</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6"/>
        <w:gridCol w:w="2357"/>
        <w:gridCol w:w="2356"/>
        <w:gridCol w:w="2136"/>
      </w:tblGrid>
      <w:tr w14:paraId="1A931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2356" w:type="dxa"/>
            <w:vAlign w:val="center"/>
          </w:tcPr>
          <w:p w14:paraId="57A44CD9">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用途</w:t>
            </w:r>
          </w:p>
        </w:tc>
        <w:tc>
          <w:tcPr>
            <w:tcW w:w="2357" w:type="dxa"/>
            <w:vAlign w:val="center"/>
          </w:tcPr>
          <w:p w14:paraId="1829BF8F">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面积（平方米）</w:t>
            </w:r>
          </w:p>
        </w:tc>
        <w:tc>
          <w:tcPr>
            <w:tcW w:w="2356" w:type="dxa"/>
            <w:vAlign w:val="center"/>
          </w:tcPr>
          <w:p w14:paraId="56036C3F">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位置</w:t>
            </w:r>
          </w:p>
        </w:tc>
        <w:tc>
          <w:tcPr>
            <w:tcW w:w="2136" w:type="dxa"/>
            <w:vAlign w:val="center"/>
          </w:tcPr>
          <w:p w14:paraId="7CD9CD52">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需用时间</w:t>
            </w:r>
          </w:p>
        </w:tc>
      </w:tr>
      <w:tr w14:paraId="1999A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56" w:type="dxa"/>
          </w:tcPr>
          <w:p w14:paraId="4889373E">
            <w:pPr>
              <w:rPr>
                <w:color w:val="000000" w:themeColor="text1"/>
                <w14:textFill>
                  <w14:solidFill>
                    <w14:schemeClr w14:val="tx1"/>
                  </w14:solidFill>
                </w14:textFill>
              </w:rPr>
            </w:pPr>
          </w:p>
        </w:tc>
        <w:tc>
          <w:tcPr>
            <w:tcW w:w="2357" w:type="dxa"/>
          </w:tcPr>
          <w:p w14:paraId="68F10DB1">
            <w:pPr>
              <w:rPr>
                <w:color w:val="000000" w:themeColor="text1"/>
                <w14:textFill>
                  <w14:solidFill>
                    <w14:schemeClr w14:val="tx1"/>
                  </w14:solidFill>
                </w14:textFill>
              </w:rPr>
            </w:pPr>
          </w:p>
        </w:tc>
        <w:tc>
          <w:tcPr>
            <w:tcW w:w="2356" w:type="dxa"/>
          </w:tcPr>
          <w:p w14:paraId="67DAB51D">
            <w:pPr>
              <w:rPr>
                <w:color w:val="000000" w:themeColor="text1"/>
                <w14:textFill>
                  <w14:solidFill>
                    <w14:schemeClr w14:val="tx1"/>
                  </w14:solidFill>
                </w14:textFill>
              </w:rPr>
            </w:pPr>
          </w:p>
        </w:tc>
        <w:tc>
          <w:tcPr>
            <w:tcW w:w="2136" w:type="dxa"/>
          </w:tcPr>
          <w:p w14:paraId="5EFDEA74">
            <w:pPr>
              <w:rPr>
                <w:color w:val="000000" w:themeColor="text1"/>
                <w14:textFill>
                  <w14:solidFill>
                    <w14:schemeClr w14:val="tx1"/>
                  </w14:solidFill>
                </w14:textFill>
              </w:rPr>
            </w:pPr>
          </w:p>
        </w:tc>
      </w:tr>
      <w:tr w14:paraId="5B5A8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56" w:type="dxa"/>
          </w:tcPr>
          <w:p w14:paraId="7D2F1BC7">
            <w:pPr>
              <w:rPr>
                <w:color w:val="000000" w:themeColor="text1"/>
                <w14:textFill>
                  <w14:solidFill>
                    <w14:schemeClr w14:val="tx1"/>
                  </w14:solidFill>
                </w14:textFill>
              </w:rPr>
            </w:pPr>
          </w:p>
        </w:tc>
        <w:tc>
          <w:tcPr>
            <w:tcW w:w="2357" w:type="dxa"/>
          </w:tcPr>
          <w:p w14:paraId="4E54DF9A">
            <w:pPr>
              <w:rPr>
                <w:color w:val="000000" w:themeColor="text1"/>
                <w14:textFill>
                  <w14:solidFill>
                    <w14:schemeClr w14:val="tx1"/>
                  </w14:solidFill>
                </w14:textFill>
              </w:rPr>
            </w:pPr>
          </w:p>
        </w:tc>
        <w:tc>
          <w:tcPr>
            <w:tcW w:w="2356" w:type="dxa"/>
          </w:tcPr>
          <w:p w14:paraId="00368BCA">
            <w:pPr>
              <w:rPr>
                <w:color w:val="000000" w:themeColor="text1"/>
                <w14:textFill>
                  <w14:solidFill>
                    <w14:schemeClr w14:val="tx1"/>
                  </w14:solidFill>
                </w14:textFill>
              </w:rPr>
            </w:pPr>
          </w:p>
        </w:tc>
        <w:tc>
          <w:tcPr>
            <w:tcW w:w="2136" w:type="dxa"/>
          </w:tcPr>
          <w:p w14:paraId="24AC157E">
            <w:pPr>
              <w:rPr>
                <w:color w:val="000000" w:themeColor="text1"/>
                <w14:textFill>
                  <w14:solidFill>
                    <w14:schemeClr w14:val="tx1"/>
                  </w14:solidFill>
                </w14:textFill>
              </w:rPr>
            </w:pPr>
          </w:p>
        </w:tc>
      </w:tr>
      <w:tr w14:paraId="4ECDD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356" w:type="dxa"/>
          </w:tcPr>
          <w:p w14:paraId="21A5C7C8">
            <w:pPr>
              <w:rPr>
                <w:color w:val="000000" w:themeColor="text1"/>
                <w14:textFill>
                  <w14:solidFill>
                    <w14:schemeClr w14:val="tx1"/>
                  </w14:solidFill>
                </w14:textFill>
              </w:rPr>
            </w:pPr>
          </w:p>
        </w:tc>
        <w:tc>
          <w:tcPr>
            <w:tcW w:w="2357" w:type="dxa"/>
          </w:tcPr>
          <w:p w14:paraId="4928F974">
            <w:pPr>
              <w:rPr>
                <w:color w:val="000000" w:themeColor="text1"/>
                <w14:textFill>
                  <w14:solidFill>
                    <w14:schemeClr w14:val="tx1"/>
                  </w14:solidFill>
                </w14:textFill>
              </w:rPr>
            </w:pPr>
          </w:p>
        </w:tc>
        <w:tc>
          <w:tcPr>
            <w:tcW w:w="2356" w:type="dxa"/>
          </w:tcPr>
          <w:p w14:paraId="7593602F">
            <w:pPr>
              <w:rPr>
                <w:color w:val="000000" w:themeColor="text1"/>
                <w14:textFill>
                  <w14:solidFill>
                    <w14:schemeClr w14:val="tx1"/>
                  </w14:solidFill>
                </w14:textFill>
              </w:rPr>
            </w:pPr>
          </w:p>
        </w:tc>
        <w:tc>
          <w:tcPr>
            <w:tcW w:w="2136" w:type="dxa"/>
          </w:tcPr>
          <w:p w14:paraId="3B25F0CE">
            <w:pPr>
              <w:rPr>
                <w:color w:val="000000" w:themeColor="text1"/>
                <w14:textFill>
                  <w14:solidFill>
                    <w14:schemeClr w14:val="tx1"/>
                  </w14:solidFill>
                </w14:textFill>
              </w:rPr>
            </w:pPr>
          </w:p>
        </w:tc>
      </w:tr>
      <w:tr w14:paraId="0A467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56" w:type="dxa"/>
          </w:tcPr>
          <w:p w14:paraId="0E4C809A">
            <w:pPr>
              <w:rPr>
                <w:color w:val="000000" w:themeColor="text1"/>
                <w14:textFill>
                  <w14:solidFill>
                    <w14:schemeClr w14:val="tx1"/>
                  </w14:solidFill>
                </w14:textFill>
              </w:rPr>
            </w:pPr>
          </w:p>
        </w:tc>
        <w:tc>
          <w:tcPr>
            <w:tcW w:w="2357" w:type="dxa"/>
          </w:tcPr>
          <w:p w14:paraId="6833753C">
            <w:pPr>
              <w:rPr>
                <w:color w:val="000000" w:themeColor="text1"/>
                <w14:textFill>
                  <w14:solidFill>
                    <w14:schemeClr w14:val="tx1"/>
                  </w14:solidFill>
                </w14:textFill>
              </w:rPr>
            </w:pPr>
          </w:p>
        </w:tc>
        <w:tc>
          <w:tcPr>
            <w:tcW w:w="2356" w:type="dxa"/>
          </w:tcPr>
          <w:p w14:paraId="0F1759CE">
            <w:pPr>
              <w:rPr>
                <w:color w:val="000000" w:themeColor="text1"/>
                <w14:textFill>
                  <w14:solidFill>
                    <w14:schemeClr w14:val="tx1"/>
                  </w14:solidFill>
                </w14:textFill>
              </w:rPr>
            </w:pPr>
          </w:p>
        </w:tc>
        <w:tc>
          <w:tcPr>
            <w:tcW w:w="2136" w:type="dxa"/>
          </w:tcPr>
          <w:p w14:paraId="69B49E70">
            <w:pPr>
              <w:rPr>
                <w:color w:val="000000" w:themeColor="text1"/>
                <w14:textFill>
                  <w14:solidFill>
                    <w14:schemeClr w14:val="tx1"/>
                  </w14:solidFill>
                </w14:textFill>
              </w:rPr>
            </w:pPr>
          </w:p>
        </w:tc>
      </w:tr>
    </w:tbl>
    <w:p w14:paraId="4B5FA8EE">
      <w:pPr>
        <w:spacing w:line="360" w:lineRule="auto"/>
        <w:ind w:firstLine="880" w:firstLineChars="200"/>
        <w:rPr>
          <w:rFonts w:ascii="方正小标宋简体" w:hAnsi="方正小标宋简体" w:eastAsia="方正小标宋简体" w:cs="方正小标宋简体"/>
          <w:bCs/>
          <w:color w:val="000000" w:themeColor="text1"/>
          <w:sz w:val="44"/>
          <w:szCs w:val="44"/>
          <w14:textFill>
            <w14:solidFill>
              <w14:schemeClr w14:val="tx1"/>
            </w14:solidFill>
          </w14:textFill>
        </w:rPr>
      </w:pPr>
    </w:p>
    <w:p w14:paraId="5BAACA8D">
      <w:pPr>
        <w:spacing w:line="360" w:lineRule="auto"/>
        <w:jc w:val="center"/>
        <w:rPr>
          <w:rFonts w:ascii="方正小标宋简体" w:hAnsi="方正小标宋简体" w:eastAsia="方正小标宋简体" w:cs="方正小标宋简体"/>
          <w:bCs/>
          <w:color w:val="000000" w:themeColor="text1"/>
          <w:sz w:val="44"/>
          <w:szCs w:val="44"/>
          <w14:textFill>
            <w14:solidFill>
              <w14:schemeClr w14:val="tx1"/>
            </w14:solidFill>
          </w14:textFill>
        </w:rPr>
      </w:pPr>
      <w:r>
        <w:rPr>
          <w:rFonts w:ascii="方正小标宋简体" w:hAnsi="方正小标宋简体" w:eastAsia="方正小标宋简体" w:cs="方正小标宋简体"/>
          <w:bCs/>
          <w:color w:val="000000" w:themeColor="text1"/>
          <w:sz w:val="44"/>
          <w:szCs w:val="44"/>
          <w14:textFill>
            <w14:solidFill>
              <w14:schemeClr w14:val="tx1"/>
            </w14:solidFill>
          </w14:textFill>
        </w:rPr>
        <w:br w:type="page"/>
      </w:r>
    </w:p>
    <w:p w14:paraId="278CB6AB">
      <w:pPr>
        <w:spacing w:line="360" w:lineRule="auto"/>
        <w:jc w:val="center"/>
        <w:rPr>
          <w:rFonts w:ascii="方正小标宋简体" w:hAnsi="方正小标宋简体" w:eastAsia="方正小标宋简体" w:cs="方正小标宋简体"/>
          <w:bCs/>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44"/>
          <w14:textFill>
            <w14:solidFill>
              <w14:schemeClr w14:val="tx1"/>
            </w14:solidFill>
          </w14:textFill>
        </w:rPr>
        <w:t>拟分包项目情况表</w:t>
      </w:r>
    </w:p>
    <w:p w14:paraId="1E99B138">
      <w:pPr>
        <w:spacing w:line="520" w:lineRule="exact"/>
        <w:rPr>
          <w:rFonts w:ascii="仿宋_GB2312" w:hAnsi="仿宋_GB2312" w:eastAsia="仿宋_GB2312" w:cs="仿宋_GB2312"/>
          <w:color w:val="000000" w:themeColor="text1"/>
          <w:sz w:val="32"/>
          <w:szCs w:val="32"/>
          <w14:textFill>
            <w14:solidFill>
              <w14:schemeClr w14:val="tx1"/>
            </w14:solidFill>
          </w14:textFill>
        </w:rPr>
      </w:pPr>
    </w:p>
    <w:p w14:paraId="0B78FC87">
      <w:pPr>
        <w:spacing w:line="360" w:lineRule="auto"/>
        <w:contextualSpacing/>
        <w:rPr>
          <w:rFonts w:ascii="宋体" w:cs="仿宋_GB2312"/>
          <w:color w:val="000000" w:themeColor="text1"/>
          <w:sz w:val="24"/>
          <w:u w:val="single"/>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分标（如有）：</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1693"/>
        <w:gridCol w:w="751"/>
        <w:gridCol w:w="950"/>
        <w:gridCol w:w="1123"/>
        <w:gridCol w:w="1090"/>
        <w:gridCol w:w="1197"/>
        <w:gridCol w:w="1268"/>
        <w:gridCol w:w="673"/>
      </w:tblGrid>
      <w:tr w14:paraId="44854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restart"/>
            <w:tcMar>
              <w:left w:w="108" w:type="dxa"/>
              <w:right w:w="108" w:type="dxa"/>
            </w:tcMar>
            <w:vAlign w:val="center"/>
          </w:tcPr>
          <w:p w14:paraId="47764CEB">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序号</w:t>
            </w:r>
          </w:p>
        </w:tc>
        <w:tc>
          <w:tcPr>
            <w:tcW w:w="1693" w:type="dxa"/>
            <w:vMerge w:val="restart"/>
            <w:tcMar>
              <w:left w:w="108" w:type="dxa"/>
              <w:right w:w="108" w:type="dxa"/>
            </w:tcMar>
            <w:vAlign w:val="center"/>
          </w:tcPr>
          <w:p w14:paraId="5F7E6E25">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拟分包项目名称、范围及理由</w:t>
            </w:r>
          </w:p>
        </w:tc>
        <w:tc>
          <w:tcPr>
            <w:tcW w:w="6379" w:type="dxa"/>
            <w:gridSpan w:val="6"/>
            <w:tcMar>
              <w:left w:w="108" w:type="dxa"/>
              <w:right w:w="108" w:type="dxa"/>
            </w:tcMar>
            <w:vAlign w:val="center"/>
          </w:tcPr>
          <w:p w14:paraId="698F505C">
            <w:pPr>
              <w:jc w:val="center"/>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拟选分包人</w:t>
            </w:r>
          </w:p>
        </w:tc>
        <w:tc>
          <w:tcPr>
            <w:tcW w:w="673" w:type="dxa"/>
            <w:vMerge w:val="restart"/>
            <w:tcMar>
              <w:left w:w="108" w:type="dxa"/>
              <w:right w:w="108" w:type="dxa"/>
            </w:tcMar>
            <w:vAlign w:val="center"/>
          </w:tcPr>
          <w:p w14:paraId="4B92BA3C">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备注</w:t>
            </w:r>
          </w:p>
        </w:tc>
      </w:tr>
      <w:tr w14:paraId="749A4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continue"/>
            <w:tcMar>
              <w:left w:w="108" w:type="dxa"/>
              <w:right w:w="108" w:type="dxa"/>
            </w:tcMar>
            <w:vAlign w:val="center"/>
          </w:tcPr>
          <w:p w14:paraId="3C4980F0">
            <w:pPr>
              <w:jc w:val="center"/>
              <w:rPr>
                <w:color w:val="000000" w:themeColor="text1"/>
                <w14:textFill>
                  <w14:solidFill>
                    <w14:schemeClr w14:val="tx1"/>
                  </w14:solidFill>
                </w14:textFill>
              </w:rPr>
            </w:pPr>
          </w:p>
        </w:tc>
        <w:tc>
          <w:tcPr>
            <w:tcW w:w="1693" w:type="dxa"/>
            <w:vMerge w:val="continue"/>
            <w:tcMar>
              <w:left w:w="108" w:type="dxa"/>
              <w:right w:w="108" w:type="dxa"/>
            </w:tcMar>
            <w:vAlign w:val="center"/>
          </w:tcPr>
          <w:p w14:paraId="02A95E3F">
            <w:pPr>
              <w:jc w:val="center"/>
              <w:rPr>
                <w:color w:val="000000" w:themeColor="text1"/>
                <w14:textFill>
                  <w14:solidFill>
                    <w14:schemeClr w14:val="tx1"/>
                  </w14:solidFill>
                </w14:textFill>
              </w:rPr>
            </w:pPr>
          </w:p>
        </w:tc>
        <w:tc>
          <w:tcPr>
            <w:tcW w:w="1701" w:type="dxa"/>
            <w:gridSpan w:val="2"/>
            <w:tcMar>
              <w:left w:w="108" w:type="dxa"/>
              <w:right w:w="108" w:type="dxa"/>
            </w:tcMar>
            <w:vAlign w:val="center"/>
          </w:tcPr>
          <w:p w14:paraId="6AAD4A10">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拟选分包人名称</w:t>
            </w:r>
          </w:p>
        </w:tc>
        <w:tc>
          <w:tcPr>
            <w:tcW w:w="1123" w:type="dxa"/>
            <w:tcMar>
              <w:left w:w="108" w:type="dxa"/>
              <w:right w:w="108" w:type="dxa"/>
            </w:tcMar>
            <w:vAlign w:val="center"/>
          </w:tcPr>
          <w:p w14:paraId="6A9B7250">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注册地点</w:t>
            </w:r>
          </w:p>
        </w:tc>
        <w:tc>
          <w:tcPr>
            <w:tcW w:w="1090" w:type="dxa"/>
            <w:tcMar>
              <w:left w:w="108" w:type="dxa"/>
              <w:right w:w="108" w:type="dxa"/>
            </w:tcMar>
            <w:vAlign w:val="center"/>
          </w:tcPr>
          <w:p w14:paraId="0390A833">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企业资质</w:t>
            </w:r>
          </w:p>
        </w:tc>
        <w:tc>
          <w:tcPr>
            <w:tcW w:w="1197" w:type="dxa"/>
            <w:tcMar>
              <w:left w:w="108" w:type="dxa"/>
              <w:right w:w="108" w:type="dxa"/>
            </w:tcMar>
            <w:vAlign w:val="center"/>
          </w:tcPr>
          <w:p w14:paraId="38320FEE">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有关业绩</w:t>
            </w:r>
          </w:p>
        </w:tc>
        <w:tc>
          <w:tcPr>
            <w:tcW w:w="1268" w:type="dxa"/>
            <w:vAlign w:val="center"/>
          </w:tcPr>
          <w:p w14:paraId="36DAA139">
            <w:pPr>
              <w:jc w:val="center"/>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拟分包金额</w:t>
            </w:r>
          </w:p>
        </w:tc>
        <w:tc>
          <w:tcPr>
            <w:tcW w:w="673" w:type="dxa"/>
            <w:vMerge w:val="continue"/>
            <w:tcMar>
              <w:left w:w="108" w:type="dxa"/>
              <w:right w:w="108" w:type="dxa"/>
            </w:tcMar>
            <w:vAlign w:val="center"/>
          </w:tcPr>
          <w:p w14:paraId="7B5F7281">
            <w:pPr>
              <w:jc w:val="center"/>
              <w:rPr>
                <w:color w:val="000000" w:themeColor="text1"/>
                <w14:textFill>
                  <w14:solidFill>
                    <w14:schemeClr w14:val="tx1"/>
                  </w14:solidFill>
                </w14:textFill>
              </w:rPr>
            </w:pPr>
          </w:p>
        </w:tc>
      </w:tr>
      <w:tr w14:paraId="64EC1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restart"/>
            <w:tcMar>
              <w:left w:w="108" w:type="dxa"/>
              <w:right w:w="108" w:type="dxa"/>
            </w:tcMar>
            <w:vAlign w:val="center"/>
          </w:tcPr>
          <w:p w14:paraId="4C066BCA">
            <w:pPr>
              <w:jc w:val="center"/>
              <w:rPr>
                <w:color w:val="000000" w:themeColor="text1"/>
                <w14:textFill>
                  <w14:solidFill>
                    <w14:schemeClr w14:val="tx1"/>
                  </w14:solidFill>
                </w14:textFill>
              </w:rPr>
            </w:pPr>
          </w:p>
        </w:tc>
        <w:tc>
          <w:tcPr>
            <w:tcW w:w="1693" w:type="dxa"/>
            <w:vMerge w:val="restart"/>
            <w:tcMar>
              <w:left w:w="108" w:type="dxa"/>
              <w:right w:w="108" w:type="dxa"/>
            </w:tcMar>
            <w:vAlign w:val="center"/>
          </w:tcPr>
          <w:p w14:paraId="0D437493">
            <w:pPr>
              <w:jc w:val="center"/>
              <w:rPr>
                <w:color w:val="000000" w:themeColor="text1"/>
                <w14:textFill>
                  <w14:solidFill>
                    <w14:schemeClr w14:val="tx1"/>
                  </w14:solidFill>
                </w14:textFill>
              </w:rPr>
            </w:pPr>
          </w:p>
        </w:tc>
        <w:tc>
          <w:tcPr>
            <w:tcW w:w="751" w:type="dxa"/>
            <w:tcMar>
              <w:left w:w="108" w:type="dxa"/>
              <w:right w:w="108" w:type="dxa"/>
            </w:tcMar>
            <w:vAlign w:val="center"/>
          </w:tcPr>
          <w:p w14:paraId="21034D8A">
            <w:pPr>
              <w:jc w:val="center"/>
              <w:rPr>
                <w:color w:val="000000" w:themeColor="text1"/>
                <w14:textFill>
                  <w14:solidFill>
                    <w14:schemeClr w14:val="tx1"/>
                  </w14:solidFill>
                </w14:textFill>
              </w:rPr>
            </w:pPr>
            <w:r>
              <w:rPr>
                <w:color w:val="000000" w:themeColor="text1"/>
                <w14:textFill>
                  <w14:solidFill>
                    <w14:schemeClr w14:val="tx1"/>
                  </w14:solidFill>
                </w14:textFill>
              </w:rPr>
              <w:t>1</w:t>
            </w:r>
          </w:p>
        </w:tc>
        <w:tc>
          <w:tcPr>
            <w:tcW w:w="950" w:type="dxa"/>
            <w:tcMar>
              <w:left w:w="108" w:type="dxa"/>
              <w:right w:w="108" w:type="dxa"/>
            </w:tcMar>
            <w:vAlign w:val="center"/>
          </w:tcPr>
          <w:p w14:paraId="519B49D1">
            <w:pPr>
              <w:jc w:val="center"/>
              <w:rPr>
                <w:color w:val="000000" w:themeColor="text1"/>
                <w14:textFill>
                  <w14:solidFill>
                    <w14:schemeClr w14:val="tx1"/>
                  </w14:solidFill>
                </w14:textFill>
              </w:rPr>
            </w:pPr>
          </w:p>
        </w:tc>
        <w:tc>
          <w:tcPr>
            <w:tcW w:w="1123" w:type="dxa"/>
            <w:tcMar>
              <w:left w:w="108" w:type="dxa"/>
              <w:right w:w="108" w:type="dxa"/>
            </w:tcMar>
            <w:vAlign w:val="center"/>
          </w:tcPr>
          <w:p w14:paraId="0ACCD7CE">
            <w:pPr>
              <w:jc w:val="center"/>
              <w:rPr>
                <w:color w:val="000000" w:themeColor="text1"/>
                <w14:textFill>
                  <w14:solidFill>
                    <w14:schemeClr w14:val="tx1"/>
                  </w14:solidFill>
                </w14:textFill>
              </w:rPr>
            </w:pPr>
          </w:p>
        </w:tc>
        <w:tc>
          <w:tcPr>
            <w:tcW w:w="1090" w:type="dxa"/>
            <w:tcMar>
              <w:left w:w="108" w:type="dxa"/>
              <w:right w:w="108" w:type="dxa"/>
            </w:tcMar>
            <w:vAlign w:val="center"/>
          </w:tcPr>
          <w:p w14:paraId="74C294E1">
            <w:pPr>
              <w:jc w:val="center"/>
              <w:rPr>
                <w:color w:val="000000" w:themeColor="text1"/>
                <w14:textFill>
                  <w14:solidFill>
                    <w14:schemeClr w14:val="tx1"/>
                  </w14:solidFill>
                </w14:textFill>
              </w:rPr>
            </w:pPr>
          </w:p>
        </w:tc>
        <w:tc>
          <w:tcPr>
            <w:tcW w:w="1197" w:type="dxa"/>
            <w:tcMar>
              <w:left w:w="108" w:type="dxa"/>
              <w:right w:w="108" w:type="dxa"/>
            </w:tcMar>
            <w:vAlign w:val="center"/>
          </w:tcPr>
          <w:p w14:paraId="7F177D75">
            <w:pPr>
              <w:jc w:val="center"/>
              <w:rPr>
                <w:color w:val="000000" w:themeColor="text1"/>
                <w14:textFill>
                  <w14:solidFill>
                    <w14:schemeClr w14:val="tx1"/>
                  </w14:solidFill>
                </w14:textFill>
              </w:rPr>
            </w:pPr>
          </w:p>
        </w:tc>
        <w:tc>
          <w:tcPr>
            <w:tcW w:w="1268" w:type="dxa"/>
            <w:vAlign w:val="center"/>
          </w:tcPr>
          <w:p w14:paraId="253621C0">
            <w:pPr>
              <w:jc w:val="center"/>
              <w:rPr>
                <w:color w:val="000000" w:themeColor="text1"/>
                <w14:textFill>
                  <w14:solidFill>
                    <w14:schemeClr w14:val="tx1"/>
                  </w14:solidFill>
                </w14:textFill>
              </w:rPr>
            </w:pPr>
          </w:p>
        </w:tc>
        <w:tc>
          <w:tcPr>
            <w:tcW w:w="673" w:type="dxa"/>
            <w:tcMar>
              <w:left w:w="108" w:type="dxa"/>
              <w:right w:w="108" w:type="dxa"/>
            </w:tcMar>
            <w:vAlign w:val="center"/>
          </w:tcPr>
          <w:p w14:paraId="5186AC74">
            <w:pPr>
              <w:jc w:val="center"/>
              <w:rPr>
                <w:color w:val="000000" w:themeColor="text1"/>
                <w14:textFill>
                  <w14:solidFill>
                    <w14:schemeClr w14:val="tx1"/>
                  </w14:solidFill>
                </w14:textFill>
              </w:rPr>
            </w:pPr>
          </w:p>
        </w:tc>
      </w:tr>
      <w:tr w14:paraId="3F3EB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continue"/>
            <w:tcMar>
              <w:left w:w="108" w:type="dxa"/>
              <w:right w:w="108" w:type="dxa"/>
            </w:tcMar>
            <w:vAlign w:val="center"/>
          </w:tcPr>
          <w:p w14:paraId="13BEAFA9">
            <w:pPr>
              <w:jc w:val="center"/>
              <w:rPr>
                <w:color w:val="000000" w:themeColor="text1"/>
                <w14:textFill>
                  <w14:solidFill>
                    <w14:schemeClr w14:val="tx1"/>
                  </w14:solidFill>
                </w14:textFill>
              </w:rPr>
            </w:pPr>
          </w:p>
        </w:tc>
        <w:tc>
          <w:tcPr>
            <w:tcW w:w="1693" w:type="dxa"/>
            <w:vMerge w:val="continue"/>
            <w:tcMar>
              <w:left w:w="108" w:type="dxa"/>
              <w:right w:w="108" w:type="dxa"/>
            </w:tcMar>
            <w:vAlign w:val="center"/>
          </w:tcPr>
          <w:p w14:paraId="491E3F9B">
            <w:pPr>
              <w:jc w:val="center"/>
              <w:rPr>
                <w:color w:val="000000" w:themeColor="text1"/>
                <w14:textFill>
                  <w14:solidFill>
                    <w14:schemeClr w14:val="tx1"/>
                  </w14:solidFill>
                </w14:textFill>
              </w:rPr>
            </w:pPr>
          </w:p>
        </w:tc>
        <w:tc>
          <w:tcPr>
            <w:tcW w:w="751" w:type="dxa"/>
            <w:tcMar>
              <w:left w:w="108" w:type="dxa"/>
              <w:right w:w="108" w:type="dxa"/>
            </w:tcMar>
            <w:vAlign w:val="center"/>
          </w:tcPr>
          <w:p w14:paraId="3ACE55A8">
            <w:pPr>
              <w:jc w:val="center"/>
              <w:rPr>
                <w:color w:val="000000" w:themeColor="text1"/>
                <w14:textFill>
                  <w14:solidFill>
                    <w14:schemeClr w14:val="tx1"/>
                  </w14:solidFill>
                </w14:textFill>
              </w:rPr>
            </w:pPr>
            <w:r>
              <w:rPr>
                <w:color w:val="000000" w:themeColor="text1"/>
                <w14:textFill>
                  <w14:solidFill>
                    <w14:schemeClr w14:val="tx1"/>
                  </w14:solidFill>
                </w14:textFill>
              </w:rPr>
              <w:t>2</w:t>
            </w:r>
          </w:p>
        </w:tc>
        <w:tc>
          <w:tcPr>
            <w:tcW w:w="950" w:type="dxa"/>
            <w:tcMar>
              <w:left w:w="108" w:type="dxa"/>
              <w:right w:w="108" w:type="dxa"/>
            </w:tcMar>
            <w:vAlign w:val="center"/>
          </w:tcPr>
          <w:p w14:paraId="39A7176E">
            <w:pPr>
              <w:jc w:val="center"/>
              <w:rPr>
                <w:color w:val="000000" w:themeColor="text1"/>
                <w14:textFill>
                  <w14:solidFill>
                    <w14:schemeClr w14:val="tx1"/>
                  </w14:solidFill>
                </w14:textFill>
              </w:rPr>
            </w:pPr>
          </w:p>
        </w:tc>
        <w:tc>
          <w:tcPr>
            <w:tcW w:w="1123" w:type="dxa"/>
            <w:tcMar>
              <w:left w:w="108" w:type="dxa"/>
              <w:right w:w="108" w:type="dxa"/>
            </w:tcMar>
            <w:vAlign w:val="center"/>
          </w:tcPr>
          <w:p w14:paraId="5CAC06F9">
            <w:pPr>
              <w:jc w:val="center"/>
              <w:rPr>
                <w:color w:val="000000" w:themeColor="text1"/>
                <w14:textFill>
                  <w14:solidFill>
                    <w14:schemeClr w14:val="tx1"/>
                  </w14:solidFill>
                </w14:textFill>
              </w:rPr>
            </w:pPr>
          </w:p>
        </w:tc>
        <w:tc>
          <w:tcPr>
            <w:tcW w:w="1090" w:type="dxa"/>
            <w:tcMar>
              <w:left w:w="108" w:type="dxa"/>
              <w:right w:w="108" w:type="dxa"/>
            </w:tcMar>
            <w:vAlign w:val="center"/>
          </w:tcPr>
          <w:p w14:paraId="7D338BD9">
            <w:pPr>
              <w:jc w:val="center"/>
              <w:rPr>
                <w:color w:val="000000" w:themeColor="text1"/>
                <w14:textFill>
                  <w14:solidFill>
                    <w14:schemeClr w14:val="tx1"/>
                  </w14:solidFill>
                </w14:textFill>
              </w:rPr>
            </w:pPr>
          </w:p>
        </w:tc>
        <w:tc>
          <w:tcPr>
            <w:tcW w:w="1197" w:type="dxa"/>
            <w:tcMar>
              <w:left w:w="108" w:type="dxa"/>
              <w:right w:w="108" w:type="dxa"/>
            </w:tcMar>
            <w:vAlign w:val="center"/>
          </w:tcPr>
          <w:p w14:paraId="051C4E5C">
            <w:pPr>
              <w:jc w:val="center"/>
              <w:rPr>
                <w:color w:val="000000" w:themeColor="text1"/>
                <w14:textFill>
                  <w14:solidFill>
                    <w14:schemeClr w14:val="tx1"/>
                  </w14:solidFill>
                </w14:textFill>
              </w:rPr>
            </w:pPr>
          </w:p>
        </w:tc>
        <w:tc>
          <w:tcPr>
            <w:tcW w:w="1268" w:type="dxa"/>
          </w:tcPr>
          <w:p w14:paraId="2D9D6216">
            <w:pPr>
              <w:jc w:val="center"/>
              <w:rPr>
                <w:color w:val="000000" w:themeColor="text1"/>
                <w14:textFill>
                  <w14:solidFill>
                    <w14:schemeClr w14:val="tx1"/>
                  </w14:solidFill>
                </w14:textFill>
              </w:rPr>
            </w:pPr>
          </w:p>
        </w:tc>
        <w:tc>
          <w:tcPr>
            <w:tcW w:w="673" w:type="dxa"/>
            <w:tcMar>
              <w:left w:w="108" w:type="dxa"/>
              <w:right w:w="108" w:type="dxa"/>
            </w:tcMar>
            <w:vAlign w:val="center"/>
          </w:tcPr>
          <w:p w14:paraId="30381387">
            <w:pPr>
              <w:jc w:val="center"/>
              <w:rPr>
                <w:color w:val="000000" w:themeColor="text1"/>
                <w14:textFill>
                  <w14:solidFill>
                    <w14:schemeClr w14:val="tx1"/>
                  </w14:solidFill>
                </w14:textFill>
              </w:rPr>
            </w:pPr>
          </w:p>
        </w:tc>
      </w:tr>
      <w:tr w14:paraId="2E0BC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continue"/>
            <w:tcMar>
              <w:left w:w="108" w:type="dxa"/>
              <w:right w:w="108" w:type="dxa"/>
            </w:tcMar>
            <w:vAlign w:val="center"/>
          </w:tcPr>
          <w:p w14:paraId="0E5DA0FB">
            <w:pPr>
              <w:jc w:val="center"/>
              <w:rPr>
                <w:color w:val="000000" w:themeColor="text1"/>
                <w14:textFill>
                  <w14:solidFill>
                    <w14:schemeClr w14:val="tx1"/>
                  </w14:solidFill>
                </w14:textFill>
              </w:rPr>
            </w:pPr>
          </w:p>
        </w:tc>
        <w:tc>
          <w:tcPr>
            <w:tcW w:w="1693" w:type="dxa"/>
            <w:vMerge w:val="continue"/>
            <w:tcMar>
              <w:left w:w="108" w:type="dxa"/>
              <w:right w:w="108" w:type="dxa"/>
            </w:tcMar>
            <w:vAlign w:val="center"/>
          </w:tcPr>
          <w:p w14:paraId="387F76EC">
            <w:pPr>
              <w:jc w:val="center"/>
              <w:rPr>
                <w:color w:val="000000" w:themeColor="text1"/>
                <w14:textFill>
                  <w14:solidFill>
                    <w14:schemeClr w14:val="tx1"/>
                  </w14:solidFill>
                </w14:textFill>
              </w:rPr>
            </w:pPr>
          </w:p>
        </w:tc>
        <w:tc>
          <w:tcPr>
            <w:tcW w:w="751" w:type="dxa"/>
            <w:tcMar>
              <w:left w:w="108" w:type="dxa"/>
              <w:right w:w="108" w:type="dxa"/>
            </w:tcMar>
            <w:vAlign w:val="center"/>
          </w:tcPr>
          <w:p w14:paraId="66FF9260">
            <w:pPr>
              <w:jc w:val="center"/>
              <w:rPr>
                <w:color w:val="000000" w:themeColor="text1"/>
                <w14:textFill>
                  <w14:solidFill>
                    <w14:schemeClr w14:val="tx1"/>
                  </w14:solidFill>
                </w14:textFill>
              </w:rPr>
            </w:pPr>
            <w:r>
              <w:rPr>
                <w:color w:val="000000" w:themeColor="text1"/>
                <w14:textFill>
                  <w14:solidFill>
                    <w14:schemeClr w14:val="tx1"/>
                  </w14:solidFill>
                </w14:textFill>
              </w:rPr>
              <w:t>3</w:t>
            </w:r>
          </w:p>
        </w:tc>
        <w:tc>
          <w:tcPr>
            <w:tcW w:w="950" w:type="dxa"/>
            <w:tcMar>
              <w:left w:w="108" w:type="dxa"/>
              <w:right w:w="108" w:type="dxa"/>
            </w:tcMar>
            <w:vAlign w:val="center"/>
          </w:tcPr>
          <w:p w14:paraId="0A096A0B">
            <w:pPr>
              <w:jc w:val="center"/>
              <w:rPr>
                <w:color w:val="000000" w:themeColor="text1"/>
                <w14:textFill>
                  <w14:solidFill>
                    <w14:schemeClr w14:val="tx1"/>
                  </w14:solidFill>
                </w14:textFill>
              </w:rPr>
            </w:pPr>
          </w:p>
        </w:tc>
        <w:tc>
          <w:tcPr>
            <w:tcW w:w="1123" w:type="dxa"/>
            <w:tcMar>
              <w:left w:w="108" w:type="dxa"/>
              <w:right w:w="108" w:type="dxa"/>
            </w:tcMar>
            <w:vAlign w:val="center"/>
          </w:tcPr>
          <w:p w14:paraId="5F58DC11">
            <w:pPr>
              <w:jc w:val="center"/>
              <w:rPr>
                <w:color w:val="000000" w:themeColor="text1"/>
                <w14:textFill>
                  <w14:solidFill>
                    <w14:schemeClr w14:val="tx1"/>
                  </w14:solidFill>
                </w14:textFill>
              </w:rPr>
            </w:pPr>
          </w:p>
        </w:tc>
        <w:tc>
          <w:tcPr>
            <w:tcW w:w="1090" w:type="dxa"/>
            <w:tcMar>
              <w:left w:w="108" w:type="dxa"/>
              <w:right w:w="108" w:type="dxa"/>
            </w:tcMar>
            <w:vAlign w:val="center"/>
          </w:tcPr>
          <w:p w14:paraId="43B09735">
            <w:pPr>
              <w:jc w:val="center"/>
              <w:rPr>
                <w:color w:val="000000" w:themeColor="text1"/>
                <w14:textFill>
                  <w14:solidFill>
                    <w14:schemeClr w14:val="tx1"/>
                  </w14:solidFill>
                </w14:textFill>
              </w:rPr>
            </w:pPr>
          </w:p>
        </w:tc>
        <w:tc>
          <w:tcPr>
            <w:tcW w:w="1197" w:type="dxa"/>
            <w:tcMar>
              <w:left w:w="108" w:type="dxa"/>
              <w:right w:w="108" w:type="dxa"/>
            </w:tcMar>
            <w:vAlign w:val="center"/>
          </w:tcPr>
          <w:p w14:paraId="0B89CF1F">
            <w:pPr>
              <w:jc w:val="center"/>
              <w:rPr>
                <w:color w:val="000000" w:themeColor="text1"/>
                <w14:textFill>
                  <w14:solidFill>
                    <w14:schemeClr w14:val="tx1"/>
                  </w14:solidFill>
                </w14:textFill>
              </w:rPr>
            </w:pPr>
          </w:p>
        </w:tc>
        <w:tc>
          <w:tcPr>
            <w:tcW w:w="1268" w:type="dxa"/>
          </w:tcPr>
          <w:p w14:paraId="46DC45EA">
            <w:pPr>
              <w:jc w:val="center"/>
              <w:rPr>
                <w:color w:val="000000" w:themeColor="text1"/>
                <w14:textFill>
                  <w14:solidFill>
                    <w14:schemeClr w14:val="tx1"/>
                  </w14:solidFill>
                </w14:textFill>
              </w:rPr>
            </w:pPr>
          </w:p>
        </w:tc>
        <w:tc>
          <w:tcPr>
            <w:tcW w:w="673" w:type="dxa"/>
            <w:tcMar>
              <w:left w:w="108" w:type="dxa"/>
              <w:right w:w="108" w:type="dxa"/>
            </w:tcMar>
            <w:vAlign w:val="center"/>
          </w:tcPr>
          <w:p w14:paraId="10EAC578">
            <w:pPr>
              <w:jc w:val="center"/>
              <w:rPr>
                <w:color w:val="000000" w:themeColor="text1"/>
                <w14:textFill>
                  <w14:solidFill>
                    <w14:schemeClr w14:val="tx1"/>
                  </w14:solidFill>
                </w14:textFill>
              </w:rPr>
            </w:pPr>
          </w:p>
        </w:tc>
      </w:tr>
      <w:tr w14:paraId="2CB16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restart"/>
            <w:tcMar>
              <w:left w:w="108" w:type="dxa"/>
              <w:right w:w="108" w:type="dxa"/>
            </w:tcMar>
            <w:vAlign w:val="center"/>
          </w:tcPr>
          <w:p w14:paraId="34B8D079">
            <w:pPr>
              <w:jc w:val="center"/>
              <w:rPr>
                <w:color w:val="000000" w:themeColor="text1"/>
                <w14:textFill>
                  <w14:solidFill>
                    <w14:schemeClr w14:val="tx1"/>
                  </w14:solidFill>
                </w14:textFill>
              </w:rPr>
            </w:pPr>
          </w:p>
        </w:tc>
        <w:tc>
          <w:tcPr>
            <w:tcW w:w="1693" w:type="dxa"/>
            <w:vMerge w:val="restart"/>
            <w:tcMar>
              <w:left w:w="108" w:type="dxa"/>
              <w:right w:w="108" w:type="dxa"/>
            </w:tcMar>
            <w:vAlign w:val="center"/>
          </w:tcPr>
          <w:p w14:paraId="3DFEEEB2">
            <w:pPr>
              <w:jc w:val="center"/>
              <w:rPr>
                <w:color w:val="000000" w:themeColor="text1"/>
                <w14:textFill>
                  <w14:solidFill>
                    <w14:schemeClr w14:val="tx1"/>
                  </w14:solidFill>
                </w14:textFill>
              </w:rPr>
            </w:pPr>
          </w:p>
        </w:tc>
        <w:tc>
          <w:tcPr>
            <w:tcW w:w="751" w:type="dxa"/>
            <w:tcMar>
              <w:left w:w="108" w:type="dxa"/>
              <w:right w:w="108" w:type="dxa"/>
            </w:tcMar>
            <w:vAlign w:val="center"/>
          </w:tcPr>
          <w:p w14:paraId="1FA69F87">
            <w:pPr>
              <w:jc w:val="center"/>
              <w:rPr>
                <w:color w:val="000000" w:themeColor="text1"/>
                <w14:textFill>
                  <w14:solidFill>
                    <w14:schemeClr w14:val="tx1"/>
                  </w14:solidFill>
                </w14:textFill>
              </w:rPr>
            </w:pPr>
            <w:r>
              <w:rPr>
                <w:color w:val="000000" w:themeColor="text1"/>
                <w14:textFill>
                  <w14:solidFill>
                    <w14:schemeClr w14:val="tx1"/>
                  </w14:solidFill>
                </w14:textFill>
              </w:rPr>
              <w:t>1</w:t>
            </w:r>
          </w:p>
        </w:tc>
        <w:tc>
          <w:tcPr>
            <w:tcW w:w="950" w:type="dxa"/>
            <w:tcMar>
              <w:left w:w="108" w:type="dxa"/>
              <w:right w:w="108" w:type="dxa"/>
            </w:tcMar>
            <w:vAlign w:val="center"/>
          </w:tcPr>
          <w:p w14:paraId="3E5CAFB5">
            <w:pPr>
              <w:jc w:val="center"/>
              <w:rPr>
                <w:color w:val="000000" w:themeColor="text1"/>
                <w14:textFill>
                  <w14:solidFill>
                    <w14:schemeClr w14:val="tx1"/>
                  </w14:solidFill>
                </w14:textFill>
              </w:rPr>
            </w:pPr>
          </w:p>
        </w:tc>
        <w:tc>
          <w:tcPr>
            <w:tcW w:w="1123" w:type="dxa"/>
            <w:tcMar>
              <w:left w:w="108" w:type="dxa"/>
              <w:right w:w="108" w:type="dxa"/>
            </w:tcMar>
            <w:vAlign w:val="center"/>
          </w:tcPr>
          <w:p w14:paraId="2D810E3A">
            <w:pPr>
              <w:jc w:val="center"/>
              <w:rPr>
                <w:color w:val="000000" w:themeColor="text1"/>
                <w14:textFill>
                  <w14:solidFill>
                    <w14:schemeClr w14:val="tx1"/>
                  </w14:solidFill>
                </w14:textFill>
              </w:rPr>
            </w:pPr>
          </w:p>
        </w:tc>
        <w:tc>
          <w:tcPr>
            <w:tcW w:w="1090" w:type="dxa"/>
            <w:tcMar>
              <w:left w:w="108" w:type="dxa"/>
              <w:right w:w="108" w:type="dxa"/>
            </w:tcMar>
            <w:vAlign w:val="center"/>
          </w:tcPr>
          <w:p w14:paraId="7C1E1934">
            <w:pPr>
              <w:jc w:val="center"/>
              <w:rPr>
                <w:color w:val="000000" w:themeColor="text1"/>
                <w14:textFill>
                  <w14:solidFill>
                    <w14:schemeClr w14:val="tx1"/>
                  </w14:solidFill>
                </w14:textFill>
              </w:rPr>
            </w:pPr>
          </w:p>
        </w:tc>
        <w:tc>
          <w:tcPr>
            <w:tcW w:w="1197" w:type="dxa"/>
            <w:tcMar>
              <w:left w:w="108" w:type="dxa"/>
              <w:right w:w="108" w:type="dxa"/>
            </w:tcMar>
            <w:vAlign w:val="center"/>
          </w:tcPr>
          <w:p w14:paraId="39A93D1B">
            <w:pPr>
              <w:jc w:val="center"/>
              <w:rPr>
                <w:color w:val="000000" w:themeColor="text1"/>
                <w14:textFill>
                  <w14:solidFill>
                    <w14:schemeClr w14:val="tx1"/>
                  </w14:solidFill>
                </w14:textFill>
              </w:rPr>
            </w:pPr>
          </w:p>
        </w:tc>
        <w:tc>
          <w:tcPr>
            <w:tcW w:w="1268" w:type="dxa"/>
          </w:tcPr>
          <w:p w14:paraId="16AA0292">
            <w:pPr>
              <w:jc w:val="center"/>
              <w:rPr>
                <w:color w:val="000000" w:themeColor="text1"/>
                <w14:textFill>
                  <w14:solidFill>
                    <w14:schemeClr w14:val="tx1"/>
                  </w14:solidFill>
                </w14:textFill>
              </w:rPr>
            </w:pPr>
          </w:p>
        </w:tc>
        <w:tc>
          <w:tcPr>
            <w:tcW w:w="673" w:type="dxa"/>
            <w:tcMar>
              <w:left w:w="108" w:type="dxa"/>
              <w:right w:w="108" w:type="dxa"/>
            </w:tcMar>
            <w:vAlign w:val="center"/>
          </w:tcPr>
          <w:p w14:paraId="2FF900F2">
            <w:pPr>
              <w:jc w:val="center"/>
              <w:rPr>
                <w:color w:val="000000" w:themeColor="text1"/>
                <w14:textFill>
                  <w14:solidFill>
                    <w14:schemeClr w14:val="tx1"/>
                  </w14:solidFill>
                </w14:textFill>
              </w:rPr>
            </w:pPr>
          </w:p>
        </w:tc>
      </w:tr>
      <w:tr w14:paraId="61A9B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continue"/>
            <w:tcMar>
              <w:left w:w="108" w:type="dxa"/>
              <w:right w:w="108" w:type="dxa"/>
            </w:tcMar>
            <w:vAlign w:val="center"/>
          </w:tcPr>
          <w:p w14:paraId="6949186F">
            <w:pPr>
              <w:jc w:val="center"/>
              <w:rPr>
                <w:color w:val="000000" w:themeColor="text1"/>
                <w14:textFill>
                  <w14:solidFill>
                    <w14:schemeClr w14:val="tx1"/>
                  </w14:solidFill>
                </w14:textFill>
              </w:rPr>
            </w:pPr>
          </w:p>
        </w:tc>
        <w:tc>
          <w:tcPr>
            <w:tcW w:w="1693" w:type="dxa"/>
            <w:vMerge w:val="continue"/>
            <w:tcMar>
              <w:left w:w="108" w:type="dxa"/>
              <w:right w:w="108" w:type="dxa"/>
            </w:tcMar>
            <w:vAlign w:val="center"/>
          </w:tcPr>
          <w:p w14:paraId="203F2549">
            <w:pPr>
              <w:jc w:val="center"/>
              <w:rPr>
                <w:color w:val="000000" w:themeColor="text1"/>
                <w14:textFill>
                  <w14:solidFill>
                    <w14:schemeClr w14:val="tx1"/>
                  </w14:solidFill>
                </w14:textFill>
              </w:rPr>
            </w:pPr>
          </w:p>
        </w:tc>
        <w:tc>
          <w:tcPr>
            <w:tcW w:w="751" w:type="dxa"/>
            <w:tcMar>
              <w:left w:w="108" w:type="dxa"/>
              <w:right w:w="108" w:type="dxa"/>
            </w:tcMar>
            <w:vAlign w:val="center"/>
          </w:tcPr>
          <w:p w14:paraId="182E764B">
            <w:pPr>
              <w:jc w:val="center"/>
              <w:rPr>
                <w:color w:val="000000" w:themeColor="text1"/>
                <w14:textFill>
                  <w14:solidFill>
                    <w14:schemeClr w14:val="tx1"/>
                  </w14:solidFill>
                </w14:textFill>
              </w:rPr>
            </w:pPr>
            <w:r>
              <w:rPr>
                <w:color w:val="000000" w:themeColor="text1"/>
                <w14:textFill>
                  <w14:solidFill>
                    <w14:schemeClr w14:val="tx1"/>
                  </w14:solidFill>
                </w14:textFill>
              </w:rPr>
              <w:t>2</w:t>
            </w:r>
          </w:p>
        </w:tc>
        <w:tc>
          <w:tcPr>
            <w:tcW w:w="950" w:type="dxa"/>
            <w:tcMar>
              <w:left w:w="108" w:type="dxa"/>
              <w:right w:w="108" w:type="dxa"/>
            </w:tcMar>
            <w:vAlign w:val="center"/>
          </w:tcPr>
          <w:p w14:paraId="37D51C6E">
            <w:pPr>
              <w:jc w:val="center"/>
              <w:rPr>
                <w:color w:val="000000" w:themeColor="text1"/>
                <w14:textFill>
                  <w14:solidFill>
                    <w14:schemeClr w14:val="tx1"/>
                  </w14:solidFill>
                </w14:textFill>
              </w:rPr>
            </w:pPr>
          </w:p>
        </w:tc>
        <w:tc>
          <w:tcPr>
            <w:tcW w:w="1123" w:type="dxa"/>
            <w:tcMar>
              <w:left w:w="108" w:type="dxa"/>
              <w:right w:w="108" w:type="dxa"/>
            </w:tcMar>
            <w:vAlign w:val="center"/>
          </w:tcPr>
          <w:p w14:paraId="019B6CBC">
            <w:pPr>
              <w:jc w:val="center"/>
              <w:rPr>
                <w:color w:val="000000" w:themeColor="text1"/>
                <w14:textFill>
                  <w14:solidFill>
                    <w14:schemeClr w14:val="tx1"/>
                  </w14:solidFill>
                </w14:textFill>
              </w:rPr>
            </w:pPr>
          </w:p>
        </w:tc>
        <w:tc>
          <w:tcPr>
            <w:tcW w:w="1090" w:type="dxa"/>
            <w:tcMar>
              <w:left w:w="108" w:type="dxa"/>
              <w:right w:w="108" w:type="dxa"/>
            </w:tcMar>
            <w:vAlign w:val="center"/>
          </w:tcPr>
          <w:p w14:paraId="327BC1B8">
            <w:pPr>
              <w:jc w:val="center"/>
              <w:rPr>
                <w:color w:val="000000" w:themeColor="text1"/>
                <w14:textFill>
                  <w14:solidFill>
                    <w14:schemeClr w14:val="tx1"/>
                  </w14:solidFill>
                </w14:textFill>
              </w:rPr>
            </w:pPr>
          </w:p>
        </w:tc>
        <w:tc>
          <w:tcPr>
            <w:tcW w:w="1197" w:type="dxa"/>
            <w:tcMar>
              <w:left w:w="108" w:type="dxa"/>
              <w:right w:w="108" w:type="dxa"/>
            </w:tcMar>
            <w:vAlign w:val="center"/>
          </w:tcPr>
          <w:p w14:paraId="5F4AF429">
            <w:pPr>
              <w:jc w:val="center"/>
              <w:rPr>
                <w:color w:val="000000" w:themeColor="text1"/>
                <w14:textFill>
                  <w14:solidFill>
                    <w14:schemeClr w14:val="tx1"/>
                  </w14:solidFill>
                </w14:textFill>
              </w:rPr>
            </w:pPr>
          </w:p>
        </w:tc>
        <w:tc>
          <w:tcPr>
            <w:tcW w:w="1268" w:type="dxa"/>
          </w:tcPr>
          <w:p w14:paraId="2363138C">
            <w:pPr>
              <w:jc w:val="center"/>
              <w:rPr>
                <w:color w:val="000000" w:themeColor="text1"/>
                <w14:textFill>
                  <w14:solidFill>
                    <w14:schemeClr w14:val="tx1"/>
                  </w14:solidFill>
                </w14:textFill>
              </w:rPr>
            </w:pPr>
          </w:p>
        </w:tc>
        <w:tc>
          <w:tcPr>
            <w:tcW w:w="673" w:type="dxa"/>
            <w:tcMar>
              <w:left w:w="108" w:type="dxa"/>
              <w:right w:w="108" w:type="dxa"/>
            </w:tcMar>
            <w:vAlign w:val="center"/>
          </w:tcPr>
          <w:p w14:paraId="577CB293">
            <w:pPr>
              <w:jc w:val="center"/>
              <w:rPr>
                <w:color w:val="000000" w:themeColor="text1"/>
                <w14:textFill>
                  <w14:solidFill>
                    <w14:schemeClr w14:val="tx1"/>
                  </w14:solidFill>
                </w14:textFill>
              </w:rPr>
            </w:pPr>
          </w:p>
        </w:tc>
      </w:tr>
      <w:tr w14:paraId="242DB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continue"/>
            <w:tcMar>
              <w:left w:w="108" w:type="dxa"/>
              <w:right w:w="108" w:type="dxa"/>
            </w:tcMar>
            <w:vAlign w:val="center"/>
          </w:tcPr>
          <w:p w14:paraId="5AB8AF2D">
            <w:pPr>
              <w:jc w:val="center"/>
              <w:rPr>
                <w:color w:val="000000" w:themeColor="text1"/>
                <w14:textFill>
                  <w14:solidFill>
                    <w14:schemeClr w14:val="tx1"/>
                  </w14:solidFill>
                </w14:textFill>
              </w:rPr>
            </w:pPr>
          </w:p>
        </w:tc>
        <w:tc>
          <w:tcPr>
            <w:tcW w:w="1693" w:type="dxa"/>
            <w:vMerge w:val="continue"/>
            <w:tcMar>
              <w:left w:w="108" w:type="dxa"/>
              <w:right w:w="108" w:type="dxa"/>
            </w:tcMar>
            <w:vAlign w:val="center"/>
          </w:tcPr>
          <w:p w14:paraId="50EDAFAE">
            <w:pPr>
              <w:jc w:val="center"/>
              <w:rPr>
                <w:color w:val="000000" w:themeColor="text1"/>
                <w14:textFill>
                  <w14:solidFill>
                    <w14:schemeClr w14:val="tx1"/>
                  </w14:solidFill>
                </w14:textFill>
              </w:rPr>
            </w:pPr>
          </w:p>
        </w:tc>
        <w:tc>
          <w:tcPr>
            <w:tcW w:w="751" w:type="dxa"/>
            <w:tcMar>
              <w:left w:w="108" w:type="dxa"/>
              <w:right w:w="108" w:type="dxa"/>
            </w:tcMar>
            <w:vAlign w:val="center"/>
          </w:tcPr>
          <w:p w14:paraId="4E69411E">
            <w:pPr>
              <w:jc w:val="center"/>
              <w:rPr>
                <w:color w:val="000000" w:themeColor="text1"/>
                <w14:textFill>
                  <w14:solidFill>
                    <w14:schemeClr w14:val="tx1"/>
                  </w14:solidFill>
                </w14:textFill>
              </w:rPr>
            </w:pPr>
            <w:r>
              <w:rPr>
                <w:color w:val="000000" w:themeColor="text1"/>
                <w14:textFill>
                  <w14:solidFill>
                    <w14:schemeClr w14:val="tx1"/>
                  </w14:solidFill>
                </w14:textFill>
              </w:rPr>
              <w:t>3</w:t>
            </w:r>
          </w:p>
        </w:tc>
        <w:tc>
          <w:tcPr>
            <w:tcW w:w="950" w:type="dxa"/>
            <w:tcMar>
              <w:left w:w="108" w:type="dxa"/>
              <w:right w:w="108" w:type="dxa"/>
            </w:tcMar>
            <w:vAlign w:val="center"/>
          </w:tcPr>
          <w:p w14:paraId="2BAC2DC0">
            <w:pPr>
              <w:jc w:val="center"/>
              <w:rPr>
                <w:color w:val="000000" w:themeColor="text1"/>
                <w14:textFill>
                  <w14:solidFill>
                    <w14:schemeClr w14:val="tx1"/>
                  </w14:solidFill>
                </w14:textFill>
              </w:rPr>
            </w:pPr>
          </w:p>
        </w:tc>
        <w:tc>
          <w:tcPr>
            <w:tcW w:w="1123" w:type="dxa"/>
            <w:tcMar>
              <w:left w:w="108" w:type="dxa"/>
              <w:right w:w="108" w:type="dxa"/>
            </w:tcMar>
            <w:vAlign w:val="center"/>
          </w:tcPr>
          <w:p w14:paraId="4514CC62">
            <w:pPr>
              <w:jc w:val="center"/>
              <w:rPr>
                <w:color w:val="000000" w:themeColor="text1"/>
                <w14:textFill>
                  <w14:solidFill>
                    <w14:schemeClr w14:val="tx1"/>
                  </w14:solidFill>
                </w14:textFill>
              </w:rPr>
            </w:pPr>
          </w:p>
        </w:tc>
        <w:tc>
          <w:tcPr>
            <w:tcW w:w="1090" w:type="dxa"/>
            <w:tcMar>
              <w:left w:w="108" w:type="dxa"/>
              <w:right w:w="108" w:type="dxa"/>
            </w:tcMar>
            <w:vAlign w:val="center"/>
          </w:tcPr>
          <w:p w14:paraId="71DEB0B9">
            <w:pPr>
              <w:jc w:val="center"/>
              <w:rPr>
                <w:color w:val="000000" w:themeColor="text1"/>
                <w14:textFill>
                  <w14:solidFill>
                    <w14:schemeClr w14:val="tx1"/>
                  </w14:solidFill>
                </w14:textFill>
              </w:rPr>
            </w:pPr>
          </w:p>
        </w:tc>
        <w:tc>
          <w:tcPr>
            <w:tcW w:w="1197" w:type="dxa"/>
            <w:tcMar>
              <w:left w:w="108" w:type="dxa"/>
              <w:right w:w="108" w:type="dxa"/>
            </w:tcMar>
            <w:vAlign w:val="center"/>
          </w:tcPr>
          <w:p w14:paraId="6933CD35">
            <w:pPr>
              <w:jc w:val="center"/>
              <w:rPr>
                <w:color w:val="000000" w:themeColor="text1"/>
                <w14:textFill>
                  <w14:solidFill>
                    <w14:schemeClr w14:val="tx1"/>
                  </w14:solidFill>
                </w14:textFill>
              </w:rPr>
            </w:pPr>
          </w:p>
        </w:tc>
        <w:tc>
          <w:tcPr>
            <w:tcW w:w="1268" w:type="dxa"/>
          </w:tcPr>
          <w:p w14:paraId="2BF45BF3">
            <w:pPr>
              <w:jc w:val="center"/>
              <w:rPr>
                <w:color w:val="000000" w:themeColor="text1"/>
                <w14:textFill>
                  <w14:solidFill>
                    <w14:schemeClr w14:val="tx1"/>
                  </w14:solidFill>
                </w14:textFill>
              </w:rPr>
            </w:pPr>
          </w:p>
        </w:tc>
        <w:tc>
          <w:tcPr>
            <w:tcW w:w="673" w:type="dxa"/>
            <w:tcMar>
              <w:left w:w="108" w:type="dxa"/>
              <w:right w:w="108" w:type="dxa"/>
            </w:tcMar>
            <w:vAlign w:val="center"/>
          </w:tcPr>
          <w:p w14:paraId="4C763A54">
            <w:pPr>
              <w:jc w:val="center"/>
              <w:rPr>
                <w:color w:val="000000" w:themeColor="text1"/>
                <w14:textFill>
                  <w14:solidFill>
                    <w14:schemeClr w14:val="tx1"/>
                  </w14:solidFill>
                </w14:textFill>
              </w:rPr>
            </w:pPr>
          </w:p>
        </w:tc>
      </w:tr>
    </w:tbl>
    <w:p w14:paraId="25EA19C5">
      <w:pPr>
        <w:spacing w:line="440" w:lineRule="exact"/>
        <w:ind w:right="420" w:firstLine="480" w:firstLineChars="200"/>
        <w:rPr>
          <w:rFonts w:cs="宋体"/>
          <w:color w:val="000000" w:themeColor="text1"/>
          <w:sz w:val="24"/>
          <w14:textFill>
            <w14:solidFill>
              <w14:schemeClr w14:val="tx1"/>
            </w14:solidFill>
          </w14:textFill>
        </w:rPr>
      </w:pPr>
      <w:r>
        <w:rPr>
          <w:rFonts w:hint="eastAsia" w:cs="宋体"/>
          <w:color w:val="000000" w:themeColor="text1"/>
          <w:sz w:val="24"/>
          <w14:textFill>
            <w14:solidFill>
              <w14:schemeClr w14:val="tx1"/>
            </w14:solidFill>
          </w14:textFill>
        </w:rPr>
        <w:t>备注：</w:t>
      </w:r>
      <w:r>
        <w:rPr>
          <w:rFonts w:cs="宋体"/>
          <w:color w:val="000000" w:themeColor="text1"/>
          <w:sz w:val="24"/>
          <w14:textFill>
            <w14:solidFill>
              <w14:schemeClr w14:val="tx1"/>
            </w14:solidFill>
          </w14:textFill>
        </w:rPr>
        <w:t>1.</w:t>
      </w:r>
      <w:r>
        <w:rPr>
          <w:rFonts w:hint="eastAsia" w:cs="宋体"/>
          <w:color w:val="000000" w:themeColor="text1"/>
          <w:sz w:val="24"/>
          <w14:textFill>
            <w14:solidFill>
              <w14:schemeClr w14:val="tx1"/>
            </w14:solidFill>
          </w14:textFill>
        </w:rPr>
        <w:t>若无分包计划，则供应商应在本表填写“无”。</w:t>
      </w:r>
    </w:p>
    <w:p w14:paraId="6D61F43F">
      <w:pPr>
        <w:spacing w:line="440" w:lineRule="exact"/>
        <w:ind w:right="420" w:firstLine="1200" w:firstLineChars="500"/>
        <w:rPr>
          <w:color w:val="000000" w:themeColor="text1"/>
          <w:sz w:val="24"/>
          <w14:textFill>
            <w14:solidFill>
              <w14:schemeClr w14:val="tx1"/>
            </w14:solidFill>
          </w14:textFill>
        </w:rPr>
      </w:pPr>
      <w:r>
        <w:rPr>
          <w:rFonts w:cs="宋体"/>
          <w:color w:val="000000" w:themeColor="text1"/>
          <w:sz w:val="24"/>
          <w14:textFill>
            <w14:solidFill>
              <w14:schemeClr w14:val="tx1"/>
            </w14:solidFill>
          </w14:textFill>
        </w:rPr>
        <w:t>2.</w:t>
      </w:r>
      <w:r>
        <w:rPr>
          <w:rFonts w:hint="eastAsia" w:cs="宋体"/>
          <w:color w:val="000000" w:themeColor="text1"/>
          <w:sz w:val="24"/>
          <w14:textFill>
            <w14:solidFill>
              <w14:schemeClr w14:val="tx1"/>
            </w14:solidFill>
          </w14:textFill>
        </w:rPr>
        <w:t>本表所列分包仅限于承包人自行施工范围内的非主体、非关键工程。</w:t>
      </w:r>
    </w:p>
    <w:p w14:paraId="5C0D5933">
      <w:pPr>
        <w:adjustRightInd w:val="0"/>
        <w:spacing w:line="360" w:lineRule="auto"/>
        <w:contextualSpacing/>
        <w:rPr>
          <w:rFonts w:ascii="宋体" w:cs="仿宋_GB2312"/>
          <w:color w:val="000000" w:themeColor="text1"/>
          <w:sz w:val="24"/>
          <w14:textFill>
            <w14:solidFill>
              <w14:schemeClr w14:val="tx1"/>
            </w14:solidFill>
          </w14:textFill>
        </w:rPr>
      </w:pPr>
    </w:p>
    <w:p w14:paraId="5F364EB7">
      <w:pPr>
        <w:spacing w:line="360" w:lineRule="auto"/>
        <w:ind w:right="-817" w:rightChars="-389"/>
        <w:contextualSpacing/>
        <w:rPr>
          <w:rFonts w:ascii="宋体" w:cs="仿宋_GB2312"/>
          <w:color w:val="000000" w:themeColor="text1"/>
          <w:sz w:val="24"/>
          <w14:textFill>
            <w14:solidFill>
              <w14:schemeClr w14:val="tx1"/>
            </w14:solidFill>
          </w14:textFill>
        </w:rPr>
      </w:pPr>
    </w:p>
    <w:p w14:paraId="05EB981D">
      <w:pPr>
        <w:spacing w:line="360" w:lineRule="auto"/>
        <w:ind w:right="-817" w:rightChars="-389"/>
        <w:contextualSpacing/>
        <w:rPr>
          <w:rFonts w:ascii="宋体" w:cs="仿宋_GB2312"/>
          <w:color w:val="000000" w:themeColor="text1"/>
          <w:sz w:val="24"/>
          <w14:textFill>
            <w14:solidFill>
              <w14:schemeClr w14:val="tx1"/>
            </w14:solidFill>
          </w14:textFill>
        </w:rPr>
      </w:pPr>
    </w:p>
    <w:p w14:paraId="2FAB1673">
      <w:pPr>
        <w:spacing w:line="360" w:lineRule="auto"/>
        <w:ind w:right="-817" w:rightChars="-389"/>
        <w:contextualSpacing/>
        <w:jc w:val="center"/>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法定代表人或者委托代理人（签字或者电子签名）：</w:t>
      </w:r>
    </w:p>
    <w:p w14:paraId="65EC9DAF">
      <w:pPr>
        <w:spacing w:line="360" w:lineRule="auto"/>
        <w:ind w:right="-817" w:rightChars="-389" w:firstLine="2640" w:firstLineChars="110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供应商（电子签章）：</w:t>
      </w:r>
    </w:p>
    <w:p w14:paraId="4EECBE36">
      <w:pPr>
        <w:spacing w:line="360" w:lineRule="auto"/>
        <w:ind w:right="-817" w:rightChars="-389" w:firstLine="4080" w:firstLineChars="170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日期：年月日</w:t>
      </w:r>
    </w:p>
    <w:p w14:paraId="4BE3B031">
      <w:pPr>
        <w:adjustRightInd w:val="0"/>
        <w:snapToGrid w:val="0"/>
        <w:spacing w:line="300" w:lineRule="auto"/>
        <w:jc w:val="center"/>
        <w:rPr>
          <w:rFonts w:ascii="宋体"/>
          <w:b/>
          <w:color w:val="000000" w:themeColor="text1"/>
          <w:sz w:val="44"/>
          <w:szCs w:val="44"/>
          <w14:textFill>
            <w14:solidFill>
              <w14:schemeClr w14:val="tx1"/>
            </w14:solidFill>
          </w14:textFill>
        </w:rPr>
      </w:pPr>
      <w:r>
        <w:rPr>
          <w:rFonts w:ascii="宋体" w:cs="仿宋_GB2312"/>
          <w:color w:val="000000" w:themeColor="text1"/>
          <w:sz w:val="24"/>
          <w14:textFill>
            <w14:solidFill>
              <w14:schemeClr w14:val="tx1"/>
            </w14:solidFill>
          </w14:textFill>
        </w:rPr>
        <w:br w:type="page"/>
      </w:r>
      <w:r>
        <w:rPr>
          <w:rFonts w:hint="eastAsia" w:ascii="方正小标宋简体" w:hAnsi="方正小标宋简体" w:eastAsia="方正小标宋简体" w:cs="方正小标宋简体"/>
          <w:bCs/>
          <w:color w:val="000000" w:themeColor="text1"/>
          <w:sz w:val="44"/>
          <w:szCs w:val="44"/>
          <w14:textFill>
            <w14:solidFill>
              <w14:schemeClr w14:val="tx1"/>
            </w14:solidFill>
          </w14:textFill>
        </w:rPr>
        <w:t>项目管理机构配备情况表及主要人员简历表</w:t>
      </w:r>
    </w:p>
    <w:p w14:paraId="4C329AE1">
      <w:pPr>
        <w:snapToGrid w:val="0"/>
        <w:spacing w:before="120" w:beforeLines="50" w:after="50"/>
        <w:jc w:val="center"/>
        <w:rPr>
          <w:rFonts w:asci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（一）项目管理机构配备情况表</w:t>
      </w:r>
    </w:p>
    <w:p w14:paraId="4D18B1B9">
      <w:pPr>
        <w:pStyle w:val="25"/>
        <w:spacing w:line="360" w:lineRule="auto"/>
        <w:contextualSpacing/>
        <w:rPr>
          <w:color w:val="000000" w:themeColor="text1"/>
          <w:sz w:val="24"/>
          <w:szCs w:val="24"/>
          <w14:textFill>
            <w14:solidFill>
              <w14:schemeClr w14:val="tx1"/>
            </w14:solidFill>
          </w14:textFill>
        </w:rPr>
      </w:pPr>
      <w:r>
        <w:rPr>
          <w:rFonts w:hint="eastAsia" w:hAnsi="宋体" w:cs="仿宋_GB2312"/>
          <w:color w:val="000000" w:themeColor="text1"/>
          <w:sz w:val="24"/>
          <w14:textFill>
            <w14:solidFill>
              <w14:schemeClr w14:val="tx1"/>
            </w14:solidFill>
          </w14:textFill>
        </w:rPr>
        <w:t>分标（如有）</w:t>
      </w:r>
      <w:r>
        <w:rPr>
          <w:rFonts w:hint="eastAsia"/>
          <w:color w:val="000000" w:themeColor="text1"/>
          <w:sz w:val="24"/>
          <w:szCs w:val="24"/>
          <w14:textFill>
            <w14:solidFill>
              <w14:schemeClr w14:val="tx1"/>
            </w14:solidFill>
          </w14:textFill>
        </w:rPr>
        <w:t>：</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670"/>
        <w:gridCol w:w="829"/>
        <w:gridCol w:w="816"/>
        <w:gridCol w:w="1148"/>
        <w:gridCol w:w="1148"/>
        <w:gridCol w:w="1148"/>
        <w:gridCol w:w="744"/>
        <w:gridCol w:w="1167"/>
        <w:gridCol w:w="1276"/>
      </w:tblGrid>
      <w:tr w14:paraId="387F6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920" w:type="dxa"/>
            <w:vMerge w:val="restart"/>
            <w:vAlign w:val="center"/>
          </w:tcPr>
          <w:p w14:paraId="0BD0DE16">
            <w:pPr>
              <w:ind w:left="223" w:hanging="222" w:hangingChars="106"/>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岗位</w:t>
            </w:r>
          </w:p>
        </w:tc>
        <w:tc>
          <w:tcPr>
            <w:tcW w:w="670" w:type="dxa"/>
            <w:vMerge w:val="restart"/>
            <w:vAlign w:val="center"/>
          </w:tcPr>
          <w:p w14:paraId="1AA3FCC6">
            <w:pPr>
              <w:ind w:left="223" w:hanging="222" w:hangingChars="106"/>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姓名</w:t>
            </w:r>
          </w:p>
        </w:tc>
        <w:tc>
          <w:tcPr>
            <w:tcW w:w="829" w:type="dxa"/>
            <w:vMerge w:val="restart"/>
            <w:vAlign w:val="center"/>
          </w:tcPr>
          <w:p w14:paraId="77359DD9">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身份证号</w:t>
            </w:r>
          </w:p>
        </w:tc>
        <w:tc>
          <w:tcPr>
            <w:tcW w:w="816" w:type="dxa"/>
            <w:vMerge w:val="restart"/>
            <w:vAlign w:val="center"/>
          </w:tcPr>
          <w:p w14:paraId="61FD2E50">
            <w:pPr>
              <w:ind w:left="223" w:hanging="222" w:hangingChars="106"/>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职称</w:t>
            </w:r>
          </w:p>
        </w:tc>
        <w:tc>
          <w:tcPr>
            <w:tcW w:w="4188" w:type="dxa"/>
            <w:gridSpan w:val="4"/>
            <w:vAlign w:val="center"/>
          </w:tcPr>
          <w:p w14:paraId="14FB7644">
            <w:pPr>
              <w:ind w:left="223" w:hanging="222" w:hangingChars="106"/>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执业或职业资格</w:t>
            </w:r>
          </w:p>
        </w:tc>
        <w:tc>
          <w:tcPr>
            <w:tcW w:w="2443" w:type="dxa"/>
            <w:gridSpan w:val="2"/>
            <w:vAlign w:val="center"/>
          </w:tcPr>
          <w:p w14:paraId="30BD9371">
            <w:pPr>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承担完工、在建工程情况</w:t>
            </w:r>
          </w:p>
        </w:tc>
      </w:tr>
      <w:tr w14:paraId="121FB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920" w:type="dxa"/>
            <w:vMerge w:val="continue"/>
            <w:vAlign w:val="center"/>
          </w:tcPr>
          <w:p w14:paraId="44B77C42">
            <w:pPr>
              <w:ind w:left="223" w:hanging="222" w:hangingChars="106"/>
              <w:jc w:val="center"/>
              <w:rPr>
                <w:color w:val="000000" w:themeColor="text1"/>
                <w14:textFill>
                  <w14:solidFill>
                    <w14:schemeClr w14:val="tx1"/>
                  </w14:solidFill>
                </w14:textFill>
              </w:rPr>
            </w:pPr>
          </w:p>
        </w:tc>
        <w:tc>
          <w:tcPr>
            <w:tcW w:w="670" w:type="dxa"/>
            <w:vMerge w:val="continue"/>
            <w:vAlign w:val="center"/>
          </w:tcPr>
          <w:p w14:paraId="484AA9D0">
            <w:pPr>
              <w:ind w:left="223" w:hanging="222" w:hangingChars="106"/>
              <w:jc w:val="center"/>
              <w:rPr>
                <w:color w:val="000000" w:themeColor="text1"/>
                <w14:textFill>
                  <w14:solidFill>
                    <w14:schemeClr w14:val="tx1"/>
                  </w14:solidFill>
                </w14:textFill>
              </w:rPr>
            </w:pPr>
          </w:p>
        </w:tc>
        <w:tc>
          <w:tcPr>
            <w:tcW w:w="829" w:type="dxa"/>
            <w:vMerge w:val="continue"/>
            <w:vAlign w:val="center"/>
          </w:tcPr>
          <w:p w14:paraId="697B3F4B">
            <w:pPr>
              <w:ind w:left="223" w:hanging="222" w:hangingChars="106"/>
              <w:jc w:val="center"/>
              <w:rPr>
                <w:color w:val="000000" w:themeColor="text1"/>
                <w14:textFill>
                  <w14:solidFill>
                    <w14:schemeClr w14:val="tx1"/>
                  </w14:solidFill>
                </w14:textFill>
              </w:rPr>
            </w:pPr>
          </w:p>
        </w:tc>
        <w:tc>
          <w:tcPr>
            <w:tcW w:w="816" w:type="dxa"/>
            <w:vMerge w:val="continue"/>
            <w:vAlign w:val="center"/>
          </w:tcPr>
          <w:p w14:paraId="5BB5D72D">
            <w:pPr>
              <w:ind w:left="223" w:hanging="222" w:hangingChars="106"/>
              <w:jc w:val="center"/>
              <w:rPr>
                <w:color w:val="000000" w:themeColor="text1"/>
                <w14:textFill>
                  <w14:solidFill>
                    <w14:schemeClr w14:val="tx1"/>
                  </w14:solidFill>
                </w14:textFill>
              </w:rPr>
            </w:pPr>
          </w:p>
        </w:tc>
        <w:tc>
          <w:tcPr>
            <w:tcW w:w="1148" w:type="dxa"/>
            <w:vAlign w:val="center"/>
          </w:tcPr>
          <w:p w14:paraId="338A3809">
            <w:pPr>
              <w:ind w:left="223" w:hanging="222" w:hangingChars="106"/>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证书名称</w:t>
            </w:r>
          </w:p>
        </w:tc>
        <w:tc>
          <w:tcPr>
            <w:tcW w:w="1148" w:type="dxa"/>
            <w:vAlign w:val="center"/>
          </w:tcPr>
          <w:p w14:paraId="2C6A412D">
            <w:pPr>
              <w:ind w:left="223" w:hanging="222" w:hangingChars="106"/>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级别</w:t>
            </w:r>
          </w:p>
        </w:tc>
        <w:tc>
          <w:tcPr>
            <w:tcW w:w="1148" w:type="dxa"/>
            <w:vAlign w:val="center"/>
          </w:tcPr>
          <w:p w14:paraId="560FFEEA">
            <w:pPr>
              <w:ind w:left="223" w:hanging="222" w:hangingChars="106"/>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证号</w:t>
            </w:r>
          </w:p>
        </w:tc>
        <w:tc>
          <w:tcPr>
            <w:tcW w:w="744" w:type="dxa"/>
            <w:vAlign w:val="center"/>
          </w:tcPr>
          <w:p w14:paraId="118640D9">
            <w:pPr>
              <w:ind w:left="223" w:hanging="222" w:hangingChars="106"/>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专业</w:t>
            </w:r>
          </w:p>
        </w:tc>
        <w:tc>
          <w:tcPr>
            <w:tcW w:w="1167" w:type="dxa"/>
            <w:vAlign w:val="center"/>
          </w:tcPr>
          <w:p w14:paraId="00B744C3">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完工</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在建</w:t>
            </w:r>
          </w:p>
        </w:tc>
        <w:tc>
          <w:tcPr>
            <w:tcW w:w="1276" w:type="dxa"/>
            <w:vAlign w:val="center"/>
          </w:tcPr>
          <w:p w14:paraId="7F8ED0B2">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主要项目</w:t>
            </w:r>
          </w:p>
          <w:p w14:paraId="4309163B">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名称</w:t>
            </w:r>
          </w:p>
        </w:tc>
      </w:tr>
      <w:tr w14:paraId="051F8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vAlign w:val="center"/>
          </w:tcPr>
          <w:p w14:paraId="785346CC">
            <w:pPr>
              <w:pStyle w:val="174"/>
              <w:spacing w:line="240" w:lineRule="auto"/>
              <w:ind w:firstLine="0"/>
              <w:rPr>
                <w:rFonts w:hAnsi="宋体" w:cs="宋体"/>
                <w:color w:val="000000" w:themeColor="text1"/>
                <w:sz w:val="21"/>
                <w:szCs w:val="21"/>
                <w14:textFill>
                  <w14:solidFill>
                    <w14:schemeClr w14:val="tx1"/>
                  </w14:solidFill>
                </w14:textFill>
              </w:rPr>
            </w:pPr>
            <w:r>
              <w:rPr>
                <w:rFonts w:ascii="Times New Roman"/>
                <w:color w:val="000000" w:themeColor="text1"/>
                <w:sz w:val="21"/>
                <w:szCs w:val="21"/>
                <w:lang w:val="en-US" w:eastAsia="en-US"/>
                <w14:textFill>
                  <w14:solidFill>
                    <w14:schemeClr w14:val="tx1"/>
                  </w14:solidFill>
                </w14:textFill>
              </w:rPr>
              <w:t>1.</w:t>
            </w:r>
            <w:r>
              <w:rPr>
                <w:rFonts w:hint="eastAsia" w:hAnsi="宋体" w:cs="宋体"/>
                <w:color w:val="000000" w:themeColor="text1"/>
                <w:sz w:val="21"/>
                <w:szCs w:val="21"/>
                <w14:textFill>
                  <w14:solidFill>
                    <w14:schemeClr w14:val="tx1"/>
                  </w14:solidFill>
                </w14:textFill>
              </w:rPr>
              <w:t>项目经理</w:t>
            </w:r>
          </w:p>
        </w:tc>
        <w:tc>
          <w:tcPr>
            <w:tcW w:w="670" w:type="dxa"/>
            <w:vAlign w:val="center"/>
          </w:tcPr>
          <w:p w14:paraId="31587868">
            <w:pPr>
              <w:ind w:left="223" w:hanging="222" w:hangingChars="106"/>
              <w:jc w:val="center"/>
              <w:rPr>
                <w:color w:val="000000" w:themeColor="text1"/>
                <w:szCs w:val="21"/>
                <w14:textFill>
                  <w14:solidFill>
                    <w14:schemeClr w14:val="tx1"/>
                  </w14:solidFill>
                </w14:textFill>
              </w:rPr>
            </w:pPr>
          </w:p>
        </w:tc>
        <w:tc>
          <w:tcPr>
            <w:tcW w:w="829" w:type="dxa"/>
            <w:vAlign w:val="center"/>
          </w:tcPr>
          <w:p w14:paraId="05B9C5DC">
            <w:pPr>
              <w:ind w:left="223" w:hanging="222" w:hangingChars="106"/>
              <w:jc w:val="center"/>
              <w:rPr>
                <w:color w:val="000000" w:themeColor="text1"/>
                <w:szCs w:val="21"/>
                <w14:textFill>
                  <w14:solidFill>
                    <w14:schemeClr w14:val="tx1"/>
                  </w14:solidFill>
                </w14:textFill>
              </w:rPr>
            </w:pPr>
          </w:p>
        </w:tc>
        <w:tc>
          <w:tcPr>
            <w:tcW w:w="816" w:type="dxa"/>
            <w:vAlign w:val="center"/>
          </w:tcPr>
          <w:p w14:paraId="274C1229">
            <w:pPr>
              <w:ind w:left="223" w:hanging="222" w:hangingChars="106"/>
              <w:jc w:val="center"/>
              <w:rPr>
                <w:color w:val="000000" w:themeColor="text1"/>
                <w:szCs w:val="21"/>
                <w14:textFill>
                  <w14:solidFill>
                    <w14:schemeClr w14:val="tx1"/>
                  </w14:solidFill>
                </w14:textFill>
              </w:rPr>
            </w:pPr>
          </w:p>
        </w:tc>
        <w:tc>
          <w:tcPr>
            <w:tcW w:w="1148" w:type="dxa"/>
            <w:vAlign w:val="center"/>
          </w:tcPr>
          <w:p w14:paraId="3B3BE706">
            <w:pPr>
              <w:ind w:left="223" w:hanging="222" w:hangingChars="106"/>
              <w:jc w:val="center"/>
              <w:rPr>
                <w:color w:val="000000" w:themeColor="text1"/>
                <w:szCs w:val="21"/>
                <w14:textFill>
                  <w14:solidFill>
                    <w14:schemeClr w14:val="tx1"/>
                  </w14:solidFill>
                </w14:textFill>
              </w:rPr>
            </w:pPr>
          </w:p>
        </w:tc>
        <w:tc>
          <w:tcPr>
            <w:tcW w:w="1148" w:type="dxa"/>
            <w:vAlign w:val="center"/>
          </w:tcPr>
          <w:p w14:paraId="0EE64906">
            <w:pPr>
              <w:ind w:left="223" w:hanging="222" w:hangingChars="106"/>
              <w:jc w:val="center"/>
              <w:rPr>
                <w:color w:val="000000" w:themeColor="text1"/>
                <w:szCs w:val="21"/>
                <w14:textFill>
                  <w14:solidFill>
                    <w14:schemeClr w14:val="tx1"/>
                  </w14:solidFill>
                </w14:textFill>
              </w:rPr>
            </w:pPr>
          </w:p>
        </w:tc>
        <w:tc>
          <w:tcPr>
            <w:tcW w:w="1148" w:type="dxa"/>
            <w:vAlign w:val="center"/>
          </w:tcPr>
          <w:p w14:paraId="53290058">
            <w:pPr>
              <w:ind w:left="223" w:hanging="222" w:hangingChars="106"/>
              <w:jc w:val="center"/>
              <w:rPr>
                <w:color w:val="000000" w:themeColor="text1"/>
                <w:szCs w:val="21"/>
                <w14:textFill>
                  <w14:solidFill>
                    <w14:schemeClr w14:val="tx1"/>
                  </w14:solidFill>
                </w14:textFill>
              </w:rPr>
            </w:pPr>
          </w:p>
        </w:tc>
        <w:tc>
          <w:tcPr>
            <w:tcW w:w="744" w:type="dxa"/>
            <w:vAlign w:val="center"/>
          </w:tcPr>
          <w:p w14:paraId="2B40907F">
            <w:pPr>
              <w:ind w:left="223" w:hanging="222" w:hangingChars="106"/>
              <w:jc w:val="center"/>
              <w:rPr>
                <w:color w:val="000000" w:themeColor="text1"/>
                <w:szCs w:val="21"/>
                <w14:textFill>
                  <w14:solidFill>
                    <w14:schemeClr w14:val="tx1"/>
                  </w14:solidFill>
                </w14:textFill>
              </w:rPr>
            </w:pPr>
          </w:p>
        </w:tc>
        <w:tc>
          <w:tcPr>
            <w:tcW w:w="1167" w:type="dxa"/>
            <w:vAlign w:val="center"/>
          </w:tcPr>
          <w:p w14:paraId="3855D718">
            <w:pPr>
              <w:ind w:left="223" w:hanging="222" w:hangingChars="106"/>
              <w:jc w:val="center"/>
              <w:rPr>
                <w:color w:val="000000" w:themeColor="text1"/>
                <w:szCs w:val="21"/>
                <w14:textFill>
                  <w14:solidFill>
                    <w14:schemeClr w14:val="tx1"/>
                  </w14:solidFill>
                </w14:textFill>
              </w:rPr>
            </w:pPr>
          </w:p>
        </w:tc>
        <w:tc>
          <w:tcPr>
            <w:tcW w:w="1276" w:type="dxa"/>
            <w:vAlign w:val="center"/>
          </w:tcPr>
          <w:p w14:paraId="70907642">
            <w:pPr>
              <w:ind w:left="223" w:hanging="222" w:hangingChars="106"/>
              <w:jc w:val="center"/>
              <w:rPr>
                <w:color w:val="000000" w:themeColor="text1"/>
                <w:szCs w:val="21"/>
                <w14:textFill>
                  <w14:solidFill>
                    <w14:schemeClr w14:val="tx1"/>
                  </w14:solidFill>
                </w14:textFill>
              </w:rPr>
            </w:pPr>
          </w:p>
        </w:tc>
      </w:tr>
      <w:tr w14:paraId="7A98E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vAlign w:val="center"/>
          </w:tcPr>
          <w:p w14:paraId="7CE9B21E">
            <w:pPr>
              <w:pStyle w:val="174"/>
              <w:spacing w:line="240" w:lineRule="auto"/>
              <w:ind w:firstLine="0"/>
              <w:rPr>
                <w:rFonts w:hAnsi="宋体" w:cs="宋体"/>
                <w:color w:val="000000" w:themeColor="text1"/>
                <w:sz w:val="21"/>
                <w:szCs w:val="21"/>
                <w14:textFill>
                  <w14:solidFill>
                    <w14:schemeClr w14:val="tx1"/>
                  </w14:solidFill>
                </w14:textFill>
              </w:rPr>
            </w:pPr>
            <w:r>
              <w:rPr>
                <w:rFonts w:ascii="Times New Roman"/>
                <w:color w:val="000000" w:themeColor="text1"/>
                <w:sz w:val="21"/>
                <w:szCs w:val="21"/>
                <w:lang w:val="en-US"/>
                <w14:textFill>
                  <w14:solidFill>
                    <w14:schemeClr w14:val="tx1"/>
                  </w14:solidFill>
                </w14:textFill>
              </w:rPr>
              <w:t>2.</w:t>
            </w:r>
            <w:r>
              <w:rPr>
                <w:rFonts w:hint="eastAsia" w:hAnsi="宋体" w:cs="宋体"/>
                <w:color w:val="000000" w:themeColor="text1"/>
                <w:sz w:val="21"/>
                <w:szCs w:val="21"/>
                <w14:textFill>
                  <w14:solidFill>
                    <w14:schemeClr w14:val="tx1"/>
                  </w14:solidFill>
                </w14:textFill>
              </w:rPr>
              <w:t>技术负责人（项目总工）</w:t>
            </w:r>
          </w:p>
        </w:tc>
        <w:tc>
          <w:tcPr>
            <w:tcW w:w="670" w:type="dxa"/>
            <w:vAlign w:val="center"/>
          </w:tcPr>
          <w:p w14:paraId="3659BFF7">
            <w:pPr>
              <w:ind w:left="223" w:hanging="222" w:hangingChars="106"/>
              <w:jc w:val="center"/>
              <w:rPr>
                <w:color w:val="000000" w:themeColor="text1"/>
                <w:szCs w:val="21"/>
                <w14:textFill>
                  <w14:solidFill>
                    <w14:schemeClr w14:val="tx1"/>
                  </w14:solidFill>
                </w14:textFill>
              </w:rPr>
            </w:pPr>
          </w:p>
        </w:tc>
        <w:tc>
          <w:tcPr>
            <w:tcW w:w="829" w:type="dxa"/>
            <w:vAlign w:val="center"/>
          </w:tcPr>
          <w:p w14:paraId="47CEC18F">
            <w:pPr>
              <w:ind w:left="223" w:hanging="222" w:hangingChars="106"/>
              <w:jc w:val="center"/>
              <w:rPr>
                <w:color w:val="000000" w:themeColor="text1"/>
                <w:szCs w:val="21"/>
                <w14:textFill>
                  <w14:solidFill>
                    <w14:schemeClr w14:val="tx1"/>
                  </w14:solidFill>
                </w14:textFill>
              </w:rPr>
            </w:pPr>
          </w:p>
        </w:tc>
        <w:tc>
          <w:tcPr>
            <w:tcW w:w="816" w:type="dxa"/>
            <w:vAlign w:val="center"/>
          </w:tcPr>
          <w:p w14:paraId="2FE88D61">
            <w:pPr>
              <w:ind w:left="223" w:hanging="222" w:hangingChars="106"/>
              <w:jc w:val="center"/>
              <w:rPr>
                <w:color w:val="000000" w:themeColor="text1"/>
                <w:szCs w:val="21"/>
                <w14:textFill>
                  <w14:solidFill>
                    <w14:schemeClr w14:val="tx1"/>
                  </w14:solidFill>
                </w14:textFill>
              </w:rPr>
            </w:pPr>
          </w:p>
        </w:tc>
        <w:tc>
          <w:tcPr>
            <w:tcW w:w="1148" w:type="dxa"/>
            <w:vAlign w:val="center"/>
          </w:tcPr>
          <w:p w14:paraId="24079B67">
            <w:pPr>
              <w:ind w:left="223" w:hanging="222" w:hangingChars="106"/>
              <w:jc w:val="center"/>
              <w:rPr>
                <w:color w:val="000000" w:themeColor="text1"/>
                <w:szCs w:val="21"/>
                <w14:textFill>
                  <w14:solidFill>
                    <w14:schemeClr w14:val="tx1"/>
                  </w14:solidFill>
                </w14:textFill>
              </w:rPr>
            </w:pPr>
          </w:p>
        </w:tc>
        <w:tc>
          <w:tcPr>
            <w:tcW w:w="1148" w:type="dxa"/>
            <w:vAlign w:val="center"/>
          </w:tcPr>
          <w:p w14:paraId="7D05E107">
            <w:pPr>
              <w:ind w:left="223" w:hanging="222" w:hangingChars="106"/>
              <w:jc w:val="center"/>
              <w:rPr>
                <w:color w:val="000000" w:themeColor="text1"/>
                <w:szCs w:val="21"/>
                <w14:textFill>
                  <w14:solidFill>
                    <w14:schemeClr w14:val="tx1"/>
                  </w14:solidFill>
                </w14:textFill>
              </w:rPr>
            </w:pPr>
          </w:p>
        </w:tc>
        <w:tc>
          <w:tcPr>
            <w:tcW w:w="1148" w:type="dxa"/>
            <w:vAlign w:val="center"/>
          </w:tcPr>
          <w:p w14:paraId="0F56EE2D">
            <w:pPr>
              <w:ind w:left="223" w:hanging="222" w:hangingChars="106"/>
              <w:jc w:val="center"/>
              <w:rPr>
                <w:color w:val="000000" w:themeColor="text1"/>
                <w:szCs w:val="21"/>
                <w14:textFill>
                  <w14:solidFill>
                    <w14:schemeClr w14:val="tx1"/>
                  </w14:solidFill>
                </w14:textFill>
              </w:rPr>
            </w:pPr>
          </w:p>
        </w:tc>
        <w:tc>
          <w:tcPr>
            <w:tcW w:w="744" w:type="dxa"/>
            <w:vAlign w:val="center"/>
          </w:tcPr>
          <w:p w14:paraId="54BC613F">
            <w:pPr>
              <w:ind w:left="223" w:hanging="222" w:hangingChars="106"/>
              <w:jc w:val="center"/>
              <w:rPr>
                <w:color w:val="000000" w:themeColor="text1"/>
                <w:szCs w:val="21"/>
                <w14:textFill>
                  <w14:solidFill>
                    <w14:schemeClr w14:val="tx1"/>
                  </w14:solidFill>
                </w14:textFill>
              </w:rPr>
            </w:pPr>
          </w:p>
        </w:tc>
        <w:tc>
          <w:tcPr>
            <w:tcW w:w="1167" w:type="dxa"/>
            <w:vAlign w:val="center"/>
          </w:tcPr>
          <w:p w14:paraId="2731FB7D">
            <w:pPr>
              <w:ind w:left="223" w:hanging="222" w:hangingChars="106"/>
              <w:jc w:val="center"/>
              <w:rPr>
                <w:color w:val="000000" w:themeColor="text1"/>
                <w:szCs w:val="21"/>
                <w14:textFill>
                  <w14:solidFill>
                    <w14:schemeClr w14:val="tx1"/>
                  </w14:solidFill>
                </w14:textFill>
              </w:rPr>
            </w:pPr>
          </w:p>
        </w:tc>
        <w:tc>
          <w:tcPr>
            <w:tcW w:w="1276" w:type="dxa"/>
            <w:vAlign w:val="center"/>
          </w:tcPr>
          <w:p w14:paraId="308CC278">
            <w:pPr>
              <w:ind w:left="223" w:hanging="222" w:hangingChars="106"/>
              <w:jc w:val="center"/>
              <w:rPr>
                <w:color w:val="000000" w:themeColor="text1"/>
                <w:szCs w:val="21"/>
                <w14:textFill>
                  <w14:solidFill>
                    <w14:schemeClr w14:val="tx1"/>
                  </w14:solidFill>
                </w14:textFill>
              </w:rPr>
            </w:pPr>
          </w:p>
        </w:tc>
      </w:tr>
      <w:tr w14:paraId="0DBB5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vAlign w:val="center"/>
          </w:tcPr>
          <w:p w14:paraId="2177FD96">
            <w:pPr>
              <w:pStyle w:val="174"/>
              <w:spacing w:line="240" w:lineRule="auto"/>
              <w:ind w:firstLine="0"/>
              <w:rPr>
                <w:rFonts w:hAnsi="宋体" w:cs="宋体"/>
                <w:color w:val="000000" w:themeColor="text1"/>
                <w:sz w:val="21"/>
                <w:szCs w:val="21"/>
                <w14:textFill>
                  <w14:solidFill>
                    <w14:schemeClr w14:val="tx1"/>
                  </w14:solidFill>
                </w14:textFill>
              </w:rPr>
            </w:pPr>
            <w:r>
              <w:rPr>
                <w:rFonts w:ascii="Times New Roman"/>
                <w:color w:val="000000" w:themeColor="text1"/>
                <w:sz w:val="21"/>
                <w:szCs w:val="21"/>
                <w:lang w:val="en-US" w:eastAsia="en-US"/>
                <w14:textFill>
                  <w14:solidFill>
                    <w14:schemeClr w14:val="tx1"/>
                  </w14:solidFill>
                </w14:textFill>
              </w:rPr>
              <w:t>3.</w:t>
            </w:r>
            <w:r>
              <w:rPr>
                <w:rFonts w:hint="eastAsia" w:hAnsi="宋体" w:cs="宋体"/>
                <w:color w:val="000000" w:themeColor="text1"/>
                <w:sz w:val="21"/>
                <w:szCs w:val="21"/>
                <w14:textFill>
                  <w14:solidFill>
                    <w14:schemeClr w14:val="tx1"/>
                  </w14:solidFill>
                </w14:textFill>
              </w:rPr>
              <w:t>施工员</w:t>
            </w:r>
          </w:p>
        </w:tc>
        <w:tc>
          <w:tcPr>
            <w:tcW w:w="670" w:type="dxa"/>
            <w:vAlign w:val="center"/>
          </w:tcPr>
          <w:p w14:paraId="3B6B6C64">
            <w:pPr>
              <w:ind w:left="223" w:hanging="222" w:hangingChars="106"/>
              <w:jc w:val="center"/>
              <w:rPr>
                <w:color w:val="000000" w:themeColor="text1"/>
                <w:szCs w:val="21"/>
                <w14:textFill>
                  <w14:solidFill>
                    <w14:schemeClr w14:val="tx1"/>
                  </w14:solidFill>
                </w14:textFill>
              </w:rPr>
            </w:pPr>
          </w:p>
        </w:tc>
        <w:tc>
          <w:tcPr>
            <w:tcW w:w="829" w:type="dxa"/>
            <w:vAlign w:val="center"/>
          </w:tcPr>
          <w:p w14:paraId="6DD4BD3D">
            <w:pPr>
              <w:ind w:left="223" w:hanging="222" w:hangingChars="106"/>
              <w:jc w:val="center"/>
              <w:rPr>
                <w:color w:val="000000" w:themeColor="text1"/>
                <w:szCs w:val="21"/>
                <w14:textFill>
                  <w14:solidFill>
                    <w14:schemeClr w14:val="tx1"/>
                  </w14:solidFill>
                </w14:textFill>
              </w:rPr>
            </w:pPr>
          </w:p>
        </w:tc>
        <w:tc>
          <w:tcPr>
            <w:tcW w:w="816" w:type="dxa"/>
            <w:vAlign w:val="center"/>
          </w:tcPr>
          <w:p w14:paraId="602A4607">
            <w:pPr>
              <w:ind w:left="223" w:hanging="222" w:hangingChars="106"/>
              <w:jc w:val="center"/>
              <w:rPr>
                <w:color w:val="000000" w:themeColor="text1"/>
                <w:szCs w:val="21"/>
                <w14:textFill>
                  <w14:solidFill>
                    <w14:schemeClr w14:val="tx1"/>
                  </w14:solidFill>
                </w14:textFill>
              </w:rPr>
            </w:pPr>
          </w:p>
        </w:tc>
        <w:tc>
          <w:tcPr>
            <w:tcW w:w="1148" w:type="dxa"/>
            <w:vAlign w:val="center"/>
          </w:tcPr>
          <w:p w14:paraId="4AE381EA">
            <w:pPr>
              <w:ind w:left="223" w:hanging="222" w:hangingChars="106"/>
              <w:jc w:val="center"/>
              <w:rPr>
                <w:color w:val="000000" w:themeColor="text1"/>
                <w:szCs w:val="21"/>
                <w14:textFill>
                  <w14:solidFill>
                    <w14:schemeClr w14:val="tx1"/>
                  </w14:solidFill>
                </w14:textFill>
              </w:rPr>
            </w:pPr>
          </w:p>
        </w:tc>
        <w:tc>
          <w:tcPr>
            <w:tcW w:w="1148" w:type="dxa"/>
            <w:vAlign w:val="center"/>
          </w:tcPr>
          <w:p w14:paraId="6BF4E475">
            <w:pPr>
              <w:ind w:left="223" w:hanging="222" w:hangingChars="106"/>
              <w:jc w:val="center"/>
              <w:rPr>
                <w:color w:val="000000" w:themeColor="text1"/>
                <w:szCs w:val="21"/>
                <w14:textFill>
                  <w14:solidFill>
                    <w14:schemeClr w14:val="tx1"/>
                  </w14:solidFill>
                </w14:textFill>
              </w:rPr>
            </w:pPr>
          </w:p>
        </w:tc>
        <w:tc>
          <w:tcPr>
            <w:tcW w:w="1148" w:type="dxa"/>
            <w:vAlign w:val="center"/>
          </w:tcPr>
          <w:p w14:paraId="051E5E1E">
            <w:pPr>
              <w:ind w:left="223" w:hanging="222" w:hangingChars="106"/>
              <w:jc w:val="center"/>
              <w:rPr>
                <w:color w:val="000000" w:themeColor="text1"/>
                <w:szCs w:val="21"/>
                <w14:textFill>
                  <w14:solidFill>
                    <w14:schemeClr w14:val="tx1"/>
                  </w14:solidFill>
                </w14:textFill>
              </w:rPr>
            </w:pPr>
          </w:p>
        </w:tc>
        <w:tc>
          <w:tcPr>
            <w:tcW w:w="744" w:type="dxa"/>
            <w:vAlign w:val="center"/>
          </w:tcPr>
          <w:p w14:paraId="3FEBC952">
            <w:pPr>
              <w:ind w:left="223" w:hanging="222" w:hangingChars="106"/>
              <w:jc w:val="center"/>
              <w:rPr>
                <w:color w:val="000000" w:themeColor="text1"/>
                <w:szCs w:val="21"/>
                <w14:textFill>
                  <w14:solidFill>
                    <w14:schemeClr w14:val="tx1"/>
                  </w14:solidFill>
                </w14:textFill>
              </w:rPr>
            </w:pPr>
          </w:p>
        </w:tc>
        <w:tc>
          <w:tcPr>
            <w:tcW w:w="1167" w:type="dxa"/>
            <w:vAlign w:val="center"/>
          </w:tcPr>
          <w:p w14:paraId="41BF3B45">
            <w:pPr>
              <w:ind w:left="223" w:hanging="222" w:hangingChars="106"/>
              <w:jc w:val="center"/>
              <w:rPr>
                <w:color w:val="000000" w:themeColor="text1"/>
                <w:szCs w:val="21"/>
                <w14:textFill>
                  <w14:solidFill>
                    <w14:schemeClr w14:val="tx1"/>
                  </w14:solidFill>
                </w14:textFill>
              </w:rPr>
            </w:pPr>
          </w:p>
        </w:tc>
        <w:tc>
          <w:tcPr>
            <w:tcW w:w="1276" w:type="dxa"/>
            <w:vAlign w:val="center"/>
          </w:tcPr>
          <w:p w14:paraId="318A3312">
            <w:pPr>
              <w:ind w:left="223" w:hanging="222" w:hangingChars="106"/>
              <w:jc w:val="center"/>
              <w:rPr>
                <w:color w:val="000000" w:themeColor="text1"/>
                <w:szCs w:val="21"/>
                <w14:textFill>
                  <w14:solidFill>
                    <w14:schemeClr w14:val="tx1"/>
                  </w14:solidFill>
                </w14:textFill>
              </w:rPr>
            </w:pPr>
          </w:p>
        </w:tc>
      </w:tr>
      <w:tr w14:paraId="3A6E5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vAlign w:val="center"/>
          </w:tcPr>
          <w:p w14:paraId="541D6313">
            <w:pPr>
              <w:pStyle w:val="174"/>
              <w:spacing w:line="240" w:lineRule="auto"/>
              <w:ind w:firstLine="0"/>
              <w:rPr>
                <w:rFonts w:hAnsi="宋体" w:cs="宋体"/>
                <w:color w:val="000000" w:themeColor="text1"/>
                <w:sz w:val="21"/>
                <w:szCs w:val="21"/>
                <w14:textFill>
                  <w14:solidFill>
                    <w14:schemeClr w14:val="tx1"/>
                  </w14:solidFill>
                </w14:textFill>
              </w:rPr>
            </w:pPr>
            <w:r>
              <w:rPr>
                <w:rFonts w:ascii="Times New Roman"/>
                <w:color w:val="000000" w:themeColor="text1"/>
                <w:sz w:val="21"/>
                <w:szCs w:val="21"/>
                <w:lang w:val="en-US" w:eastAsia="en-US"/>
                <w14:textFill>
                  <w14:solidFill>
                    <w14:schemeClr w14:val="tx1"/>
                  </w14:solidFill>
                </w14:textFill>
              </w:rPr>
              <w:t>4.</w:t>
            </w:r>
            <w:r>
              <w:rPr>
                <w:rFonts w:hint="eastAsia" w:hAnsi="宋体" w:cs="宋体"/>
                <w:color w:val="000000" w:themeColor="text1"/>
                <w:sz w:val="21"/>
                <w:szCs w:val="21"/>
                <w14:textFill>
                  <w14:solidFill>
                    <w14:schemeClr w14:val="tx1"/>
                  </w14:solidFill>
                </w14:textFill>
              </w:rPr>
              <w:t>安全员</w:t>
            </w:r>
          </w:p>
        </w:tc>
        <w:tc>
          <w:tcPr>
            <w:tcW w:w="670" w:type="dxa"/>
            <w:vAlign w:val="center"/>
          </w:tcPr>
          <w:p w14:paraId="2DCBA7D3">
            <w:pPr>
              <w:ind w:left="223" w:hanging="222" w:hangingChars="106"/>
              <w:jc w:val="center"/>
              <w:rPr>
                <w:color w:val="000000" w:themeColor="text1"/>
                <w:szCs w:val="21"/>
                <w14:textFill>
                  <w14:solidFill>
                    <w14:schemeClr w14:val="tx1"/>
                  </w14:solidFill>
                </w14:textFill>
              </w:rPr>
            </w:pPr>
          </w:p>
        </w:tc>
        <w:tc>
          <w:tcPr>
            <w:tcW w:w="829" w:type="dxa"/>
            <w:vAlign w:val="center"/>
          </w:tcPr>
          <w:p w14:paraId="54606054">
            <w:pPr>
              <w:ind w:left="223" w:hanging="222" w:hangingChars="106"/>
              <w:jc w:val="center"/>
              <w:rPr>
                <w:color w:val="000000" w:themeColor="text1"/>
                <w:szCs w:val="21"/>
                <w14:textFill>
                  <w14:solidFill>
                    <w14:schemeClr w14:val="tx1"/>
                  </w14:solidFill>
                </w14:textFill>
              </w:rPr>
            </w:pPr>
          </w:p>
        </w:tc>
        <w:tc>
          <w:tcPr>
            <w:tcW w:w="816" w:type="dxa"/>
            <w:vAlign w:val="center"/>
          </w:tcPr>
          <w:p w14:paraId="04144662">
            <w:pPr>
              <w:ind w:left="223" w:hanging="222" w:hangingChars="106"/>
              <w:jc w:val="center"/>
              <w:rPr>
                <w:color w:val="000000" w:themeColor="text1"/>
                <w:szCs w:val="21"/>
                <w14:textFill>
                  <w14:solidFill>
                    <w14:schemeClr w14:val="tx1"/>
                  </w14:solidFill>
                </w14:textFill>
              </w:rPr>
            </w:pPr>
          </w:p>
        </w:tc>
        <w:tc>
          <w:tcPr>
            <w:tcW w:w="1148" w:type="dxa"/>
            <w:vAlign w:val="center"/>
          </w:tcPr>
          <w:p w14:paraId="0DC997FF">
            <w:pPr>
              <w:ind w:left="223" w:hanging="222" w:hangingChars="106"/>
              <w:jc w:val="center"/>
              <w:rPr>
                <w:color w:val="000000" w:themeColor="text1"/>
                <w:szCs w:val="21"/>
                <w14:textFill>
                  <w14:solidFill>
                    <w14:schemeClr w14:val="tx1"/>
                  </w14:solidFill>
                </w14:textFill>
              </w:rPr>
            </w:pPr>
          </w:p>
        </w:tc>
        <w:tc>
          <w:tcPr>
            <w:tcW w:w="1148" w:type="dxa"/>
            <w:vAlign w:val="center"/>
          </w:tcPr>
          <w:p w14:paraId="7420B67A">
            <w:pPr>
              <w:ind w:left="223" w:hanging="222" w:hangingChars="106"/>
              <w:jc w:val="center"/>
              <w:rPr>
                <w:color w:val="000000" w:themeColor="text1"/>
                <w:szCs w:val="21"/>
                <w14:textFill>
                  <w14:solidFill>
                    <w14:schemeClr w14:val="tx1"/>
                  </w14:solidFill>
                </w14:textFill>
              </w:rPr>
            </w:pPr>
          </w:p>
        </w:tc>
        <w:tc>
          <w:tcPr>
            <w:tcW w:w="1148" w:type="dxa"/>
            <w:vAlign w:val="center"/>
          </w:tcPr>
          <w:p w14:paraId="5F6FFF75">
            <w:pPr>
              <w:ind w:left="223" w:hanging="222" w:hangingChars="106"/>
              <w:jc w:val="center"/>
              <w:rPr>
                <w:color w:val="000000" w:themeColor="text1"/>
                <w:szCs w:val="21"/>
                <w14:textFill>
                  <w14:solidFill>
                    <w14:schemeClr w14:val="tx1"/>
                  </w14:solidFill>
                </w14:textFill>
              </w:rPr>
            </w:pPr>
          </w:p>
        </w:tc>
        <w:tc>
          <w:tcPr>
            <w:tcW w:w="744" w:type="dxa"/>
            <w:vAlign w:val="center"/>
          </w:tcPr>
          <w:p w14:paraId="44318BEC">
            <w:pPr>
              <w:ind w:left="223" w:hanging="222" w:hangingChars="106"/>
              <w:jc w:val="center"/>
              <w:rPr>
                <w:color w:val="000000" w:themeColor="text1"/>
                <w:szCs w:val="21"/>
                <w14:textFill>
                  <w14:solidFill>
                    <w14:schemeClr w14:val="tx1"/>
                  </w14:solidFill>
                </w14:textFill>
              </w:rPr>
            </w:pPr>
          </w:p>
        </w:tc>
        <w:tc>
          <w:tcPr>
            <w:tcW w:w="1167" w:type="dxa"/>
            <w:vAlign w:val="center"/>
          </w:tcPr>
          <w:p w14:paraId="7B3E2CDE">
            <w:pPr>
              <w:ind w:left="223" w:hanging="222" w:hangingChars="106"/>
              <w:jc w:val="center"/>
              <w:rPr>
                <w:color w:val="000000" w:themeColor="text1"/>
                <w:szCs w:val="21"/>
                <w14:textFill>
                  <w14:solidFill>
                    <w14:schemeClr w14:val="tx1"/>
                  </w14:solidFill>
                </w14:textFill>
              </w:rPr>
            </w:pPr>
          </w:p>
        </w:tc>
        <w:tc>
          <w:tcPr>
            <w:tcW w:w="1276" w:type="dxa"/>
            <w:vAlign w:val="center"/>
          </w:tcPr>
          <w:p w14:paraId="6DDA9D81">
            <w:pPr>
              <w:ind w:left="223" w:hanging="222" w:hangingChars="106"/>
              <w:jc w:val="center"/>
              <w:rPr>
                <w:color w:val="000000" w:themeColor="text1"/>
                <w:szCs w:val="21"/>
                <w14:textFill>
                  <w14:solidFill>
                    <w14:schemeClr w14:val="tx1"/>
                  </w14:solidFill>
                </w14:textFill>
              </w:rPr>
            </w:pPr>
          </w:p>
        </w:tc>
      </w:tr>
      <w:tr w14:paraId="56705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vAlign w:val="center"/>
          </w:tcPr>
          <w:p w14:paraId="3A88707C">
            <w:pPr>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5.</w:t>
            </w:r>
            <w:r>
              <w:rPr>
                <w:rFonts w:hint="eastAsia"/>
                <w:color w:val="000000" w:themeColor="text1"/>
                <w:szCs w:val="21"/>
                <w14:textFill>
                  <w14:solidFill>
                    <w14:schemeClr w14:val="tx1"/>
                  </w14:solidFill>
                </w14:textFill>
              </w:rPr>
              <w:t>质量员</w:t>
            </w:r>
          </w:p>
        </w:tc>
        <w:tc>
          <w:tcPr>
            <w:tcW w:w="670" w:type="dxa"/>
            <w:vAlign w:val="center"/>
          </w:tcPr>
          <w:p w14:paraId="3AF3420C">
            <w:pPr>
              <w:ind w:left="223" w:hanging="222" w:hangingChars="106"/>
              <w:jc w:val="center"/>
              <w:rPr>
                <w:color w:val="000000" w:themeColor="text1"/>
                <w:szCs w:val="21"/>
                <w14:textFill>
                  <w14:solidFill>
                    <w14:schemeClr w14:val="tx1"/>
                  </w14:solidFill>
                </w14:textFill>
              </w:rPr>
            </w:pPr>
          </w:p>
        </w:tc>
        <w:tc>
          <w:tcPr>
            <w:tcW w:w="829" w:type="dxa"/>
            <w:vAlign w:val="center"/>
          </w:tcPr>
          <w:p w14:paraId="3CE27FAC">
            <w:pPr>
              <w:ind w:left="223" w:hanging="222" w:hangingChars="106"/>
              <w:jc w:val="center"/>
              <w:rPr>
                <w:color w:val="000000" w:themeColor="text1"/>
                <w:szCs w:val="21"/>
                <w14:textFill>
                  <w14:solidFill>
                    <w14:schemeClr w14:val="tx1"/>
                  </w14:solidFill>
                </w14:textFill>
              </w:rPr>
            </w:pPr>
          </w:p>
        </w:tc>
        <w:tc>
          <w:tcPr>
            <w:tcW w:w="816" w:type="dxa"/>
            <w:vAlign w:val="center"/>
          </w:tcPr>
          <w:p w14:paraId="29C4E963">
            <w:pPr>
              <w:ind w:left="223" w:hanging="222" w:hangingChars="106"/>
              <w:jc w:val="center"/>
              <w:rPr>
                <w:color w:val="000000" w:themeColor="text1"/>
                <w:szCs w:val="21"/>
                <w14:textFill>
                  <w14:solidFill>
                    <w14:schemeClr w14:val="tx1"/>
                  </w14:solidFill>
                </w14:textFill>
              </w:rPr>
            </w:pPr>
          </w:p>
        </w:tc>
        <w:tc>
          <w:tcPr>
            <w:tcW w:w="1148" w:type="dxa"/>
            <w:vAlign w:val="center"/>
          </w:tcPr>
          <w:p w14:paraId="7440E18B">
            <w:pPr>
              <w:ind w:left="223" w:hanging="222" w:hangingChars="106"/>
              <w:jc w:val="center"/>
              <w:rPr>
                <w:color w:val="000000" w:themeColor="text1"/>
                <w:szCs w:val="21"/>
                <w14:textFill>
                  <w14:solidFill>
                    <w14:schemeClr w14:val="tx1"/>
                  </w14:solidFill>
                </w14:textFill>
              </w:rPr>
            </w:pPr>
          </w:p>
        </w:tc>
        <w:tc>
          <w:tcPr>
            <w:tcW w:w="1148" w:type="dxa"/>
            <w:vAlign w:val="center"/>
          </w:tcPr>
          <w:p w14:paraId="0CA7D5B5">
            <w:pPr>
              <w:ind w:left="223" w:hanging="222" w:hangingChars="106"/>
              <w:jc w:val="center"/>
              <w:rPr>
                <w:color w:val="000000" w:themeColor="text1"/>
                <w:szCs w:val="21"/>
                <w14:textFill>
                  <w14:solidFill>
                    <w14:schemeClr w14:val="tx1"/>
                  </w14:solidFill>
                </w14:textFill>
              </w:rPr>
            </w:pPr>
          </w:p>
        </w:tc>
        <w:tc>
          <w:tcPr>
            <w:tcW w:w="1148" w:type="dxa"/>
            <w:vAlign w:val="center"/>
          </w:tcPr>
          <w:p w14:paraId="436BD5B9">
            <w:pPr>
              <w:ind w:left="223" w:hanging="222" w:hangingChars="106"/>
              <w:jc w:val="center"/>
              <w:rPr>
                <w:color w:val="000000" w:themeColor="text1"/>
                <w:szCs w:val="21"/>
                <w14:textFill>
                  <w14:solidFill>
                    <w14:schemeClr w14:val="tx1"/>
                  </w14:solidFill>
                </w14:textFill>
              </w:rPr>
            </w:pPr>
          </w:p>
        </w:tc>
        <w:tc>
          <w:tcPr>
            <w:tcW w:w="744" w:type="dxa"/>
            <w:vAlign w:val="center"/>
          </w:tcPr>
          <w:p w14:paraId="025957DD">
            <w:pPr>
              <w:ind w:left="223" w:hanging="222" w:hangingChars="106"/>
              <w:jc w:val="center"/>
              <w:rPr>
                <w:color w:val="000000" w:themeColor="text1"/>
                <w:szCs w:val="21"/>
                <w14:textFill>
                  <w14:solidFill>
                    <w14:schemeClr w14:val="tx1"/>
                  </w14:solidFill>
                </w14:textFill>
              </w:rPr>
            </w:pPr>
          </w:p>
        </w:tc>
        <w:tc>
          <w:tcPr>
            <w:tcW w:w="1167" w:type="dxa"/>
            <w:vAlign w:val="center"/>
          </w:tcPr>
          <w:p w14:paraId="56530C4C">
            <w:pPr>
              <w:ind w:left="223" w:hanging="222" w:hangingChars="106"/>
              <w:jc w:val="center"/>
              <w:rPr>
                <w:color w:val="000000" w:themeColor="text1"/>
                <w:szCs w:val="21"/>
                <w14:textFill>
                  <w14:solidFill>
                    <w14:schemeClr w14:val="tx1"/>
                  </w14:solidFill>
                </w14:textFill>
              </w:rPr>
            </w:pPr>
          </w:p>
        </w:tc>
        <w:tc>
          <w:tcPr>
            <w:tcW w:w="1276" w:type="dxa"/>
            <w:vAlign w:val="center"/>
          </w:tcPr>
          <w:p w14:paraId="5EA84F4F">
            <w:pPr>
              <w:ind w:left="223" w:hanging="222" w:hangingChars="106"/>
              <w:jc w:val="center"/>
              <w:rPr>
                <w:color w:val="000000" w:themeColor="text1"/>
                <w:szCs w:val="21"/>
                <w14:textFill>
                  <w14:solidFill>
                    <w14:schemeClr w14:val="tx1"/>
                  </w14:solidFill>
                </w14:textFill>
              </w:rPr>
            </w:pPr>
          </w:p>
        </w:tc>
      </w:tr>
      <w:tr w14:paraId="63529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vAlign w:val="center"/>
          </w:tcPr>
          <w:p w14:paraId="39F061D5">
            <w:pPr>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6.</w:t>
            </w:r>
            <w:r>
              <w:rPr>
                <w:rFonts w:hint="eastAsia"/>
                <w:color w:val="000000" w:themeColor="text1"/>
                <w:szCs w:val="21"/>
                <w14:textFill>
                  <w14:solidFill>
                    <w14:schemeClr w14:val="tx1"/>
                  </w14:solidFill>
                </w14:textFill>
              </w:rPr>
              <w:t>材料员</w:t>
            </w:r>
          </w:p>
        </w:tc>
        <w:tc>
          <w:tcPr>
            <w:tcW w:w="670" w:type="dxa"/>
            <w:vAlign w:val="center"/>
          </w:tcPr>
          <w:p w14:paraId="40CA8F55">
            <w:pPr>
              <w:ind w:left="223" w:hanging="222" w:hangingChars="106"/>
              <w:jc w:val="center"/>
              <w:rPr>
                <w:color w:val="000000" w:themeColor="text1"/>
                <w:szCs w:val="21"/>
                <w14:textFill>
                  <w14:solidFill>
                    <w14:schemeClr w14:val="tx1"/>
                  </w14:solidFill>
                </w14:textFill>
              </w:rPr>
            </w:pPr>
          </w:p>
        </w:tc>
        <w:tc>
          <w:tcPr>
            <w:tcW w:w="829" w:type="dxa"/>
            <w:vAlign w:val="center"/>
          </w:tcPr>
          <w:p w14:paraId="032F330F">
            <w:pPr>
              <w:ind w:left="223" w:hanging="222" w:hangingChars="106"/>
              <w:jc w:val="center"/>
              <w:rPr>
                <w:color w:val="000000" w:themeColor="text1"/>
                <w:szCs w:val="21"/>
                <w14:textFill>
                  <w14:solidFill>
                    <w14:schemeClr w14:val="tx1"/>
                  </w14:solidFill>
                </w14:textFill>
              </w:rPr>
            </w:pPr>
          </w:p>
        </w:tc>
        <w:tc>
          <w:tcPr>
            <w:tcW w:w="816" w:type="dxa"/>
            <w:vAlign w:val="center"/>
          </w:tcPr>
          <w:p w14:paraId="5D65ACD3">
            <w:pPr>
              <w:ind w:left="223" w:hanging="222" w:hangingChars="106"/>
              <w:jc w:val="center"/>
              <w:rPr>
                <w:color w:val="000000" w:themeColor="text1"/>
                <w:szCs w:val="21"/>
                <w14:textFill>
                  <w14:solidFill>
                    <w14:schemeClr w14:val="tx1"/>
                  </w14:solidFill>
                </w14:textFill>
              </w:rPr>
            </w:pPr>
          </w:p>
        </w:tc>
        <w:tc>
          <w:tcPr>
            <w:tcW w:w="1148" w:type="dxa"/>
            <w:vAlign w:val="center"/>
          </w:tcPr>
          <w:p w14:paraId="32F77FD6">
            <w:pPr>
              <w:ind w:left="223" w:hanging="222" w:hangingChars="106"/>
              <w:jc w:val="center"/>
              <w:rPr>
                <w:color w:val="000000" w:themeColor="text1"/>
                <w:szCs w:val="21"/>
                <w14:textFill>
                  <w14:solidFill>
                    <w14:schemeClr w14:val="tx1"/>
                  </w14:solidFill>
                </w14:textFill>
              </w:rPr>
            </w:pPr>
          </w:p>
        </w:tc>
        <w:tc>
          <w:tcPr>
            <w:tcW w:w="1148" w:type="dxa"/>
            <w:vAlign w:val="center"/>
          </w:tcPr>
          <w:p w14:paraId="20B41646">
            <w:pPr>
              <w:ind w:left="223" w:hanging="222" w:hangingChars="106"/>
              <w:jc w:val="center"/>
              <w:rPr>
                <w:color w:val="000000" w:themeColor="text1"/>
                <w:szCs w:val="21"/>
                <w14:textFill>
                  <w14:solidFill>
                    <w14:schemeClr w14:val="tx1"/>
                  </w14:solidFill>
                </w14:textFill>
              </w:rPr>
            </w:pPr>
          </w:p>
        </w:tc>
        <w:tc>
          <w:tcPr>
            <w:tcW w:w="1148" w:type="dxa"/>
            <w:vAlign w:val="center"/>
          </w:tcPr>
          <w:p w14:paraId="5D597A16">
            <w:pPr>
              <w:ind w:left="223" w:hanging="222" w:hangingChars="106"/>
              <w:jc w:val="center"/>
              <w:rPr>
                <w:color w:val="000000" w:themeColor="text1"/>
                <w:szCs w:val="21"/>
                <w14:textFill>
                  <w14:solidFill>
                    <w14:schemeClr w14:val="tx1"/>
                  </w14:solidFill>
                </w14:textFill>
              </w:rPr>
            </w:pPr>
          </w:p>
        </w:tc>
        <w:tc>
          <w:tcPr>
            <w:tcW w:w="744" w:type="dxa"/>
            <w:vAlign w:val="center"/>
          </w:tcPr>
          <w:p w14:paraId="1C42D289">
            <w:pPr>
              <w:ind w:left="223" w:hanging="222" w:hangingChars="106"/>
              <w:jc w:val="center"/>
              <w:rPr>
                <w:color w:val="000000" w:themeColor="text1"/>
                <w:szCs w:val="21"/>
                <w14:textFill>
                  <w14:solidFill>
                    <w14:schemeClr w14:val="tx1"/>
                  </w14:solidFill>
                </w14:textFill>
              </w:rPr>
            </w:pPr>
          </w:p>
        </w:tc>
        <w:tc>
          <w:tcPr>
            <w:tcW w:w="1167" w:type="dxa"/>
            <w:vAlign w:val="center"/>
          </w:tcPr>
          <w:p w14:paraId="071657D5">
            <w:pPr>
              <w:ind w:left="223" w:hanging="222" w:hangingChars="106"/>
              <w:jc w:val="center"/>
              <w:rPr>
                <w:color w:val="000000" w:themeColor="text1"/>
                <w:szCs w:val="21"/>
                <w14:textFill>
                  <w14:solidFill>
                    <w14:schemeClr w14:val="tx1"/>
                  </w14:solidFill>
                </w14:textFill>
              </w:rPr>
            </w:pPr>
          </w:p>
        </w:tc>
        <w:tc>
          <w:tcPr>
            <w:tcW w:w="1276" w:type="dxa"/>
            <w:vAlign w:val="center"/>
          </w:tcPr>
          <w:p w14:paraId="595029D7">
            <w:pPr>
              <w:ind w:left="223" w:hanging="222" w:hangingChars="106"/>
              <w:jc w:val="center"/>
              <w:rPr>
                <w:color w:val="000000" w:themeColor="text1"/>
                <w:szCs w:val="21"/>
                <w14:textFill>
                  <w14:solidFill>
                    <w14:schemeClr w14:val="tx1"/>
                  </w14:solidFill>
                </w14:textFill>
              </w:rPr>
            </w:pPr>
          </w:p>
        </w:tc>
      </w:tr>
      <w:tr w14:paraId="54E22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vAlign w:val="center"/>
          </w:tcPr>
          <w:p w14:paraId="58BE642C">
            <w:pPr>
              <w:ind w:left="223" w:hanging="222" w:hangingChars="106"/>
              <w:jc w:val="center"/>
              <w:rPr>
                <w:color w:val="000000" w:themeColor="text1"/>
                <w:szCs w:val="21"/>
                <w14:textFill>
                  <w14:solidFill>
                    <w14:schemeClr w14:val="tx1"/>
                  </w14:solidFill>
                </w14:textFill>
              </w:rPr>
            </w:pPr>
          </w:p>
        </w:tc>
        <w:tc>
          <w:tcPr>
            <w:tcW w:w="670" w:type="dxa"/>
            <w:vAlign w:val="center"/>
          </w:tcPr>
          <w:p w14:paraId="5418548F">
            <w:pPr>
              <w:ind w:left="223" w:hanging="222" w:hangingChars="106"/>
              <w:jc w:val="center"/>
              <w:rPr>
                <w:color w:val="000000" w:themeColor="text1"/>
                <w:szCs w:val="21"/>
                <w14:textFill>
                  <w14:solidFill>
                    <w14:schemeClr w14:val="tx1"/>
                  </w14:solidFill>
                </w14:textFill>
              </w:rPr>
            </w:pPr>
          </w:p>
        </w:tc>
        <w:tc>
          <w:tcPr>
            <w:tcW w:w="829" w:type="dxa"/>
            <w:vAlign w:val="center"/>
          </w:tcPr>
          <w:p w14:paraId="642C7AD2">
            <w:pPr>
              <w:ind w:left="223" w:hanging="222" w:hangingChars="106"/>
              <w:jc w:val="center"/>
              <w:rPr>
                <w:color w:val="000000" w:themeColor="text1"/>
                <w:szCs w:val="21"/>
                <w14:textFill>
                  <w14:solidFill>
                    <w14:schemeClr w14:val="tx1"/>
                  </w14:solidFill>
                </w14:textFill>
              </w:rPr>
            </w:pPr>
          </w:p>
        </w:tc>
        <w:tc>
          <w:tcPr>
            <w:tcW w:w="816" w:type="dxa"/>
            <w:vAlign w:val="center"/>
          </w:tcPr>
          <w:p w14:paraId="0BB8CBA7">
            <w:pPr>
              <w:ind w:left="223" w:hanging="222" w:hangingChars="106"/>
              <w:jc w:val="center"/>
              <w:rPr>
                <w:color w:val="000000" w:themeColor="text1"/>
                <w:szCs w:val="21"/>
                <w14:textFill>
                  <w14:solidFill>
                    <w14:schemeClr w14:val="tx1"/>
                  </w14:solidFill>
                </w14:textFill>
              </w:rPr>
            </w:pPr>
          </w:p>
        </w:tc>
        <w:tc>
          <w:tcPr>
            <w:tcW w:w="1148" w:type="dxa"/>
            <w:vAlign w:val="center"/>
          </w:tcPr>
          <w:p w14:paraId="71157C9F">
            <w:pPr>
              <w:ind w:left="223" w:hanging="222" w:hangingChars="106"/>
              <w:jc w:val="center"/>
              <w:rPr>
                <w:color w:val="000000" w:themeColor="text1"/>
                <w:szCs w:val="21"/>
                <w14:textFill>
                  <w14:solidFill>
                    <w14:schemeClr w14:val="tx1"/>
                  </w14:solidFill>
                </w14:textFill>
              </w:rPr>
            </w:pPr>
          </w:p>
        </w:tc>
        <w:tc>
          <w:tcPr>
            <w:tcW w:w="1148" w:type="dxa"/>
            <w:vAlign w:val="center"/>
          </w:tcPr>
          <w:p w14:paraId="6239C500">
            <w:pPr>
              <w:ind w:left="223" w:hanging="222" w:hangingChars="106"/>
              <w:jc w:val="center"/>
              <w:rPr>
                <w:color w:val="000000" w:themeColor="text1"/>
                <w:szCs w:val="21"/>
                <w14:textFill>
                  <w14:solidFill>
                    <w14:schemeClr w14:val="tx1"/>
                  </w14:solidFill>
                </w14:textFill>
              </w:rPr>
            </w:pPr>
          </w:p>
        </w:tc>
        <w:tc>
          <w:tcPr>
            <w:tcW w:w="1148" w:type="dxa"/>
            <w:vAlign w:val="center"/>
          </w:tcPr>
          <w:p w14:paraId="095B763A">
            <w:pPr>
              <w:ind w:left="223" w:hanging="222" w:hangingChars="106"/>
              <w:jc w:val="center"/>
              <w:rPr>
                <w:color w:val="000000" w:themeColor="text1"/>
                <w:szCs w:val="21"/>
                <w14:textFill>
                  <w14:solidFill>
                    <w14:schemeClr w14:val="tx1"/>
                  </w14:solidFill>
                </w14:textFill>
              </w:rPr>
            </w:pPr>
          </w:p>
        </w:tc>
        <w:tc>
          <w:tcPr>
            <w:tcW w:w="744" w:type="dxa"/>
            <w:vAlign w:val="center"/>
          </w:tcPr>
          <w:p w14:paraId="483A7D88">
            <w:pPr>
              <w:ind w:left="223" w:hanging="222" w:hangingChars="106"/>
              <w:jc w:val="center"/>
              <w:rPr>
                <w:color w:val="000000" w:themeColor="text1"/>
                <w:szCs w:val="21"/>
                <w14:textFill>
                  <w14:solidFill>
                    <w14:schemeClr w14:val="tx1"/>
                  </w14:solidFill>
                </w14:textFill>
              </w:rPr>
            </w:pPr>
          </w:p>
        </w:tc>
        <w:tc>
          <w:tcPr>
            <w:tcW w:w="1167" w:type="dxa"/>
            <w:vAlign w:val="center"/>
          </w:tcPr>
          <w:p w14:paraId="1764F15C">
            <w:pPr>
              <w:ind w:left="223" w:hanging="222" w:hangingChars="106"/>
              <w:jc w:val="center"/>
              <w:rPr>
                <w:color w:val="000000" w:themeColor="text1"/>
                <w:szCs w:val="21"/>
                <w14:textFill>
                  <w14:solidFill>
                    <w14:schemeClr w14:val="tx1"/>
                  </w14:solidFill>
                </w14:textFill>
              </w:rPr>
            </w:pPr>
          </w:p>
        </w:tc>
        <w:tc>
          <w:tcPr>
            <w:tcW w:w="1276" w:type="dxa"/>
            <w:vAlign w:val="center"/>
          </w:tcPr>
          <w:p w14:paraId="1503C504">
            <w:pPr>
              <w:ind w:left="223" w:hanging="222" w:hangingChars="106"/>
              <w:jc w:val="center"/>
              <w:rPr>
                <w:color w:val="000000" w:themeColor="text1"/>
                <w:szCs w:val="21"/>
                <w14:textFill>
                  <w14:solidFill>
                    <w14:schemeClr w14:val="tx1"/>
                  </w14:solidFill>
                </w14:textFill>
              </w:rPr>
            </w:pPr>
          </w:p>
        </w:tc>
      </w:tr>
      <w:tr w14:paraId="334A9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866" w:type="dxa"/>
            <w:gridSpan w:val="10"/>
            <w:vAlign w:val="center"/>
          </w:tcPr>
          <w:p w14:paraId="0D8069BD">
            <w:pPr>
              <w:ind w:left="223" w:hanging="222" w:hangingChars="106"/>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一旦我单位成交，将实行项目经理负责制，我方保证并配备上述项目管理机构。上述填报内容真实，若不真实，愿按有关规定接受处理。项目管理班子机构设置、职责分工等情况另附资料说明。</w:t>
            </w:r>
          </w:p>
        </w:tc>
      </w:tr>
    </w:tbl>
    <w:p w14:paraId="6100E277">
      <w:pPr>
        <w:spacing w:line="360" w:lineRule="auto"/>
        <w:contextualSpacing/>
        <w:jc w:val="left"/>
        <w:rPr>
          <w:rFonts w:ascii="宋体"/>
          <w:color w:val="000000" w:themeColor="text1"/>
          <w:sz w:val="24"/>
          <w:szCs w:val="20"/>
          <w14:textFill>
            <w14:solidFill>
              <w14:schemeClr w14:val="tx1"/>
            </w14:solidFill>
          </w14:textFill>
        </w:rPr>
      </w:pPr>
      <w:r>
        <w:rPr>
          <w:rFonts w:hint="eastAsia" w:ascii="宋体" w:hAnsi="宋体"/>
          <w:color w:val="000000" w:themeColor="text1"/>
          <w:sz w:val="24"/>
          <w:szCs w:val="20"/>
          <w14:textFill>
            <w14:solidFill>
              <w14:schemeClr w14:val="tx1"/>
            </w14:solidFill>
          </w14:textFill>
        </w:rPr>
        <w:t>备注：</w:t>
      </w:r>
    </w:p>
    <w:p w14:paraId="29BF9C31">
      <w:pPr>
        <w:spacing w:line="360" w:lineRule="auto"/>
        <w:ind w:firstLine="480" w:firstLineChars="200"/>
        <w:contextualSpacing/>
        <w:jc w:val="left"/>
        <w:rPr>
          <w:rFonts w:ascii="宋体"/>
          <w:color w:val="000000" w:themeColor="text1"/>
          <w:sz w:val="24"/>
          <w:szCs w:val="20"/>
          <w14:textFill>
            <w14:solidFill>
              <w14:schemeClr w14:val="tx1"/>
            </w14:solidFill>
          </w14:textFill>
        </w:rPr>
      </w:pPr>
      <w:r>
        <w:rPr>
          <w:rFonts w:ascii="宋体" w:hAnsi="宋体"/>
          <w:color w:val="000000" w:themeColor="text1"/>
          <w:sz w:val="24"/>
          <w:szCs w:val="20"/>
          <w14:textFill>
            <w14:solidFill>
              <w14:schemeClr w14:val="tx1"/>
            </w14:solidFill>
          </w14:textFill>
        </w:rPr>
        <w:t>1</w:t>
      </w:r>
      <w:r>
        <w:rPr>
          <w:rFonts w:ascii="宋体"/>
          <w:color w:val="000000" w:themeColor="text1"/>
          <w:sz w:val="24"/>
          <w:szCs w:val="20"/>
          <w14:textFill>
            <w14:solidFill>
              <w14:schemeClr w14:val="tx1"/>
            </w14:solidFill>
          </w14:textFill>
        </w:rPr>
        <w:t>.</w:t>
      </w:r>
      <w:r>
        <w:rPr>
          <w:rFonts w:hint="eastAsia" w:ascii="宋体" w:hAnsi="宋体"/>
          <w:color w:val="000000" w:themeColor="text1"/>
          <w:sz w:val="24"/>
          <w:szCs w:val="20"/>
          <w14:textFill>
            <w14:solidFill>
              <w14:schemeClr w14:val="tx1"/>
            </w14:solidFill>
          </w14:textFill>
        </w:rPr>
        <w:t>本表所列岗位的所有管理人员的情况均应如实填写。可按以上格式扩展为多页填写。</w:t>
      </w:r>
    </w:p>
    <w:p w14:paraId="5B75A044">
      <w:pPr>
        <w:spacing w:line="360" w:lineRule="auto"/>
        <w:ind w:firstLine="480" w:firstLineChars="200"/>
        <w:contextualSpacing/>
        <w:jc w:val="left"/>
        <w:rPr>
          <w:rFonts w:ascii="宋体"/>
          <w:color w:val="000000" w:themeColor="text1"/>
          <w:sz w:val="24"/>
          <w:szCs w:val="20"/>
          <w14:textFill>
            <w14:solidFill>
              <w14:schemeClr w14:val="tx1"/>
            </w14:solidFill>
          </w14:textFill>
        </w:rPr>
      </w:pPr>
      <w:r>
        <w:rPr>
          <w:rFonts w:ascii="宋体" w:hAnsi="宋体"/>
          <w:color w:val="000000" w:themeColor="text1"/>
          <w:sz w:val="24"/>
          <w:szCs w:val="20"/>
          <w14:textFill>
            <w14:solidFill>
              <w14:schemeClr w14:val="tx1"/>
            </w14:solidFill>
          </w14:textFill>
        </w:rPr>
        <w:t>2</w:t>
      </w:r>
      <w:r>
        <w:rPr>
          <w:rFonts w:ascii="宋体"/>
          <w:color w:val="000000" w:themeColor="text1"/>
          <w:sz w:val="24"/>
          <w:szCs w:val="20"/>
          <w14:textFill>
            <w14:solidFill>
              <w14:schemeClr w14:val="tx1"/>
            </w14:solidFill>
          </w14:textFill>
        </w:rPr>
        <w:t>.</w:t>
      </w:r>
      <w:r>
        <w:rPr>
          <w:rFonts w:hint="eastAsia" w:ascii="宋体" w:hAnsi="宋体"/>
          <w:color w:val="000000" w:themeColor="text1"/>
          <w:sz w:val="24"/>
          <w:szCs w:val="20"/>
          <w14:textFill>
            <w14:solidFill>
              <w14:schemeClr w14:val="tx1"/>
            </w14:solidFill>
          </w14:textFill>
        </w:rPr>
        <w:t>供应商应当在本表后附所有管理人员的身份证、职称证</w:t>
      </w:r>
      <w:r>
        <w:rPr>
          <w:rFonts w:hint="eastAsia" w:ascii="宋体" w:hAnsi="宋体"/>
          <w:color w:val="000000" w:themeColor="text1"/>
          <w:sz w:val="24"/>
          <w:szCs w:val="20"/>
          <w:lang w:eastAsia="zh-CN"/>
          <w14:textFill>
            <w14:solidFill>
              <w14:schemeClr w14:val="tx1"/>
            </w14:solidFill>
          </w14:textFill>
        </w:rPr>
        <w:t>或</w:t>
      </w:r>
      <w:r>
        <w:rPr>
          <w:rFonts w:hint="eastAsia" w:ascii="宋体" w:hAnsi="宋体"/>
          <w:color w:val="000000" w:themeColor="text1"/>
          <w:sz w:val="24"/>
          <w:szCs w:val="20"/>
          <w14:textFill>
            <w14:solidFill>
              <w14:schemeClr w14:val="tx1"/>
            </w14:solidFill>
          </w14:textFill>
        </w:rPr>
        <w:t>执业或职业资格证书、近</w:t>
      </w:r>
      <w:r>
        <w:rPr>
          <w:rFonts w:ascii="宋体" w:hAnsi="宋体"/>
          <w:color w:val="000000" w:themeColor="text1"/>
          <w:sz w:val="24"/>
          <w:szCs w:val="20"/>
          <w14:textFill>
            <w14:solidFill>
              <w14:schemeClr w14:val="tx1"/>
            </w14:solidFill>
          </w14:textFill>
        </w:rPr>
        <w:t>1</w:t>
      </w:r>
      <w:r>
        <w:rPr>
          <w:rFonts w:hint="eastAsia" w:ascii="宋体" w:hAnsi="宋体"/>
          <w:color w:val="000000" w:themeColor="text1"/>
          <w:sz w:val="24"/>
          <w:szCs w:val="20"/>
          <w14:textFill>
            <w14:solidFill>
              <w14:schemeClr w14:val="tx1"/>
            </w14:solidFill>
          </w14:textFill>
        </w:rPr>
        <w:t>个月在现任职单位依法缴纳社会保险的证明材料的复印件并加盖供应商电子签章。</w:t>
      </w:r>
    </w:p>
    <w:p w14:paraId="6EB1DEE3">
      <w:pPr>
        <w:spacing w:line="360" w:lineRule="auto"/>
        <w:ind w:firstLine="480" w:firstLineChars="200"/>
        <w:contextualSpacing/>
        <w:rPr>
          <w:rFonts w:ascii="宋体"/>
          <w:color w:val="000000" w:themeColor="text1"/>
          <w:spacing w:val="20"/>
          <w:sz w:val="24"/>
          <w:szCs w:val="20"/>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法定代表人或者委托代理人</w:t>
      </w:r>
      <w:r>
        <w:rPr>
          <w:rFonts w:hint="eastAsia" w:ascii="宋体" w:hAnsi="宋体" w:cs="仿宋_GB2312"/>
          <w:color w:val="000000" w:themeColor="text1"/>
          <w:sz w:val="24"/>
          <w14:textFill>
            <w14:solidFill>
              <w14:schemeClr w14:val="tx1"/>
            </w14:solidFill>
          </w14:textFill>
        </w:rPr>
        <w:t>（签字或者电子签名）</w:t>
      </w:r>
      <w:r>
        <w:rPr>
          <w:rFonts w:hint="eastAsia" w:ascii="宋体" w:hAnsi="宋体"/>
          <w:color w:val="000000" w:themeColor="text1"/>
          <w:spacing w:val="20"/>
          <w:sz w:val="24"/>
          <w14:textFill>
            <w14:solidFill>
              <w14:schemeClr w14:val="tx1"/>
            </w14:solidFill>
          </w14:textFill>
        </w:rPr>
        <w:t>：</w:t>
      </w:r>
    </w:p>
    <w:p w14:paraId="1D2B22F3">
      <w:pPr>
        <w:spacing w:line="360" w:lineRule="auto"/>
        <w:ind w:firstLine="560" w:firstLineChars="200"/>
        <w:contextualSpacing/>
        <w:jc w:val="left"/>
        <w:rPr>
          <w:rFonts w:ascii="宋体"/>
          <w:color w:val="000000" w:themeColor="text1"/>
          <w:sz w:val="24"/>
          <w:szCs w:val="20"/>
          <w14:textFill>
            <w14:solidFill>
              <w14:schemeClr w14:val="tx1"/>
            </w14:solidFill>
          </w14:textFill>
        </w:rPr>
      </w:pPr>
      <w:r>
        <w:rPr>
          <w:rFonts w:hint="eastAsia" w:ascii="宋体" w:hAnsi="宋体"/>
          <w:color w:val="000000" w:themeColor="text1"/>
          <w:spacing w:val="20"/>
          <w:sz w:val="24"/>
          <w14:textFill>
            <w14:solidFill>
              <w14:schemeClr w14:val="tx1"/>
            </w14:solidFill>
          </w14:textFill>
        </w:rPr>
        <w:t>供应商（电子签章）：日期：</w:t>
      </w:r>
    </w:p>
    <w:p w14:paraId="444347A3">
      <w:pPr>
        <w:spacing w:line="360" w:lineRule="auto"/>
        <w:jc w:val="center"/>
        <w:rPr>
          <w:rFonts w:ascii="宋体"/>
          <w:b/>
          <w:color w:val="000000" w:themeColor="text1"/>
          <w:sz w:val="32"/>
          <w:szCs w:val="32"/>
          <w14:textFill>
            <w14:solidFill>
              <w14:schemeClr w14:val="tx1"/>
            </w14:solidFill>
          </w14:textFill>
        </w:rPr>
      </w:pPr>
      <w:r>
        <w:rPr>
          <w:rFonts w:ascii="宋体"/>
          <w:b/>
          <w:color w:val="000000" w:themeColor="text1"/>
          <w:sz w:val="32"/>
          <w:szCs w:val="32"/>
          <w14:textFill>
            <w14:solidFill>
              <w14:schemeClr w14:val="tx1"/>
            </w14:solidFill>
          </w14:textFill>
        </w:rPr>
        <w:br w:type="page"/>
      </w:r>
      <w:r>
        <w:rPr>
          <w:rFonts w:hint="eastAsia" w:ascii="宋体" w:hAnsi="宋体"/>
          <w:b/>
          <w:color w:val="000000" w:themeColor="text1"/>
          <w:sz w:val="32"/>
          <w:szCs w:val="32"/>
          <w14:textFill>
            <w14:solidFill>
              <w14:schemeClr w14:val="tx1"/>
            </w14:solidFill>
          </w14:textFill>
        </w:rPr>
        <w:t>（二）拟投入的主要人员简历表</w:t>
      </w:r>
    </w:p>
    <w:p w14:paraId="63C01DFC">
      <w:pPr>
        <w:spacing w:line="360" w:lineRule="auto"/>
        <w:ind w:firstLine="643" w:firstLineChars="200"/>
        <w:jc w:val="center"/>
        <w:rPr>
          <w:color w:val="000000" w:themeColor="text1"/>
          <w:u w:val="single"/>
          <w14:textFill>
            <w14:solidFill>
              <w14:schemeClr w14:val="tx1"/>
            </w14:solidFill>
          </w14:textFill>
        </w:rPr>
      </w:pPr>
      <w:r>
        <w:rPr>
          <w:rFonts w:hint="eastAsia" w:cs="宋体"/>
          <w:b/>
          <w:color w:val="000000" w:themeColor="text1"/>
          <w:sz w:val="32"/>
          <w:szCs w:val="32"/>
          <w14:textFill>
            <w14:solidFill>
              <w14:schemeClr w14:val="tx1"/>
            </w14:solidFill>
          </w14:textFill>
        </w:rPr>
        <w:t>项目经理简历表</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6"/>
        <w:gridCol w:w="55"/>
        <w:gridCol w:w="395"/>
        <w:gridCol w:w="880"/>
        <w:gridCol w:w="668"/>
        <w:gridCol w:w="320"/>
        <w:gridCol w:w="234"/>
        <w:gridCol w:w="66"/>
        <w:gridCol w:w="1217"/>
        <w:gridCol w:w="134"/>
        <w:gridCol w:w="242"/>
        <w:gridCol w:w="1096"/>
        <w:gridCol w:w="80"/>
        <w:gridCol w:w="409"/>
        <w:gridCol w:w="1108"/>
        <w:gridCol w:w="44"/>
        <w:gridCol w:w="71"/>
        <w:gridCol w:w="1413"/>
        <w:gridCol w:w="11"/>
      </w:tblGrid>
      <w:tr w14:paraId="34902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76" w:type="dxa"/>
            <w:vAlign w:val="center"/>
          </w:tcPr>
          <w:p w14:paraId="5A68F8E5">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姓名</w:t>
            </w:r>
          </w:p>
        </w:tc>
        <w:tc>
          <w:tcPr>
            <w:tcW w:w="2318" w:type="dxa"/>
            <w:gridSpan w:val="5"/>
            <w:vAlign w:val="center"/>
          </w:tcPr>
          <w:p w14:paraId="6FF49EC3">
            <w:pPr>
              <w:jc w:val="center"/>
              <w:rPr>
                <w:color w:val="000000" w:themeColor="text1"/>
                <w14:textFill>
                  <w14:solidFill>
                    <w14:schemeClr w14:val="tx1"/>
                  </w14:solidFill>
                </w14:textFill>
              </w:rPr>
            </w:pPr>
          </w:p>
        </w:tc>
        <w:tc>
          <w:tcPr>
            <w:tcW w:w="1893" w:type="dxa"/>
            <w:gridSpan w:val="5"/>
            <w:vAlign w:val="center"/>
          </w:tcPr>
          <w:p w14:paraId="21B01353">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性别</w:t>
            </w:r>
          </w:p>
        </w:tc>
        <w:tc>
          <w:tcPr>
            <w:tcW w:w="1585" w:type="dxa"/>
            <w:gridSpan w:val="3"/>
            <w:vAlign w:val="center"/>
          </w:tcPr>
          <w:p w14:paraId="586F594A">
            <w:pPr>
              <w:jc w:val="center"/>
              <w:rPr>
                <w:color w:val="000000" w:themeColor="text1"/>
                <w14:textFill>
                  <w14:solidFill>
                    <w14:schemeClr w14:val="tx1"/>
                  </w14:solidFill>
                </w14:textFill>
              </w:rPr>
            </w:pPr>
          </w:p>
        </w:tc>
        <w:tc>
          <w:tcPr>
            <w:tcW w:w="1108" w:type="dxa"/>
            <w:vAlign w:val="center"/>
          </w:tcPr>
          <w:p w14:paraId="56545EE2">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年龄</w:t>
            </w:r>
          </w:p>
        </w:tc>
        <w:tc>
          <w:tcPr>
            <w:tcW w:w="1531" w:type="dxa"/>
            <w:gridSpan w:val="4"/>
            <w:vAlign w:val="center"/>
          </w:tcPr>
          <w:p w14:paraId="26ABF4A3">
            <w:pPr>
              <w:jc w:val="center"/>
              <w:rPr>
                <w:color w:val="000000" w:themeColor="text1"/>
                <w14:textFill>
                  <w14:solidFill>
                    <w14:schemeClr w14:val="tx1"/>
                  </w14:solidFill>
                </w14:textFill>
              </w:rPr>
            </w:pPr>
          </w:p>
        </w:tc>
      </w:tr>
      <w:tr w14:paraId="4433B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176" w:type="dxa"/>
            <w:vAlign w:val="center"/>
          </w:tcPr>
          <w:p w14:paraId="48873331">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岗位</w:t>
            </w:r>
          </w:p>
        </w:tc>
        <w:tc>
          <w:tcPr>
            <w:tcW w:w="2318" w:type="dxa"/>
            <w:gridSpan w:val="5"/>
            <w:vAlign w:val="center"/>
          </w:tcPr>
          <w:p w14:paraId="25AB8151">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项目经理</w:t>
            </w:r>
          </w:p>
        </w:tc>
        <w:tc>
          <w:tcPr>
            <w:tcW w:w="1893" w:type="dxa"/>
            <w:gridSpan w:val="5"/>
            <w:vAlign w:val="center"/>
          </w:tcPr>
          <w:p w14:paraId="4DF37CA6">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职称</w:t>
            </w:r>
          </w:p>
        </w:tc>
        <w:tc>
          <w:tcPr>
            <w:tcW w:w="1585" w:type="dxa"/>
            <w:gridSpan w:val="3"/>
            <w:vAlign w:val="center"/>
          </w:tcPr>
          <w:p w14:paraId="06BD59B9">
            <w:pPr>
              <w:jc w:val="center"/>
              <w:rPr>
                <w:color w:val="000000" w:themeColor="text1"/>
                <w14:textFill>
                  <w14:solidFill>
                    <w14:schemeClr w14:val="tx1"/>
                  </w14:solidFill>
                </w14:textFill>
              </w:rPr>
            </w:pPr>
          </w:p>
        </w:tc>
        <w:tc>
          <w:tcPr>
            <w:tcW w:w="1108" w:type="dxa"/>
            <w:vAlign w:val="center"/>
          </w:tcPr>
          <w:p w14:paraId="2219FB73">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学历</w:t>
            </w:r>
          </w:p>
        </w:tc>
        <w:tc>
          <w:tcPr>
            <w:tcW w:w="1531" w:type="dxa"/>
            <w:gridSpan w:val="4"/>
            <w:vAlign w:val="center"/>
          </w:tcPr>
          <w:p w14:paraId="73344F9A">
            <w:pPr>
              <w:jc w:val="center"/>
              <w:rPr>
                <w:color w:val="000000" w:themeColor="text1"/>
                <w14:textFill>
                  <w14:solidFill>
                    <w14:schemeClr w14:val="tx1"/>
                  </w14:solidFill>
                </w14:textFill>
              </w:rPr>
            </w:pPr>
          </w:p>
        </w:tc>
      </w:tr>
      <w:tr w14:paraId="08529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176" w:type="dxa"/>
            <w:vAlign w:val="center"/>
          </w:tcPr>
          <w:p w14:paraId="5225447F">
            <w:pPr>
              <w:jc w:val="center"/>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从业开始时间</w:t>
            </w:r>
          </w:p>
        </w:tc>
        <w:tc>
          <w:tcPr>
            <w:tcW w:w="2318" w:type="dxa"/>
            <w:gridSpan w:val="5"/>
            <w:vAlign w:val="center"/>
          </w:tcPr>
          <w:p w14:paraId="0FB5F466">
            <w:pPr>
              <w:jc w:val="center"/>
              <w:rPr>
                <w:color w:val="000000" w:themeColor="text1"/>
                <w14:textFill>
                  <w14:solidFill>
                    <w14:schemeClr w14:val="tx1"/>
                  </w14:solidFill>
                </w14:textFill>
              </w:rPr>
            </w:pPr>
          </w:p>
        </w:tc>
        <w:tc>
          <w:tcPr>
            <w:tcW w:w="1893" w:type="dxa"/>
            <w:gridSpan w:val="5"/>
            <w:vAlign w:val="center"/>
          </w:tcPr>
          <w:p w14:paraId="415AFF40">
            <w:pPr>
              <w:jc w:val="center"/>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职称获得时间</w:t>
            </w:r>
          </w:p>
        </w:tc>
        <w:tc>
          <w:tcPr>
            <w:tcW w:w="1585" w:type="dxa"/>
            <w:gridSpan w:val="3"/>
            <w:vAlign w:val="center"/>
          </w:tcPr>
          <w:p w14:paraId="1B6BB564">
            <w:pPr>
              <w:jc w:val="center"/>
              <w:rPr>
                <w:color w:val="000000" w:themeColor="text1"/>
                <w14:textFill>
                  <w14:solidFill>
                    <w14:schemeClr w14:val="tx1"/>
                  </w14:solidFill>
                </w14:textFill>
              </w:rPr>
            </w:pPr>
          </w:p>
        </w:tc>
        <w:tc>
          <w:tcPr>
            <w:tcW w:w="1108" w:type="dxa"/>
            <w:vAlign w:val="center"/>
          </w:tcPr>
          <w:p w14:paraId="2E660792">
            <w:pPr>
              <w:jc w:val="center"/>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毕业时间</w:t>
            </w:r>
          </w:p>
        </w:tc>
        <w:tc>
          <w:tcPr>
            <w:tcW w:w="1531" w:type="dxa"/>
            <w:gridSpan w:val="4"/>
            <w:vAlign w:val="center"/>
          </w:tcPr>
          <w:p w14:paraId="15F33EFD">
            <w:pPr>
              <w:jc w:val="center"/>
              <w:rPr>
                <w:color w:val="000000" w:themeColor="text1"/>
                <w14:textFill>
                  <w14:solidFill>
                    <w14:schemeClr w14:val="tx1"/>
                  </w14:solidFill>
                </w14:textFill>
              </w:rPr>
            </w:pPr>
          </w:p>
        </w:tc>
      </w:tr>
      <w:tr w14:paraId="30209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31" w:type="dxa"/>
            <w:gridSpan w:val="2"/>
            <w:vAlign w:val="center"/>
          </w:tcPr>
          <w:p w14:paraId="68703531">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担任项目经理年限</w:t>
            </w:r>
          </w:p>
        </w:tc>
        <w:tc>
          <w:tcPr>
            <w:tcW w:w="2563" w:type="dxa"/>
            <w:gridSpan w:val="6"/>
            <w:vAlign w:val="center"/>
          </w:tcPr>
          <w:p w14:paraId="36BD649A">
            <w:pPr>
              <w:jc w:val="center"/>
              <w:rPr>
                <w:color w:val="000000" w:themeColor="text1"/>
                <w14:textFill>
                  <w14:solidFill>
                    <w14:schemeClr w14:val="tx1"/>
                  </w14:solidFill>
                </w14:textFill>
              </w:rPr>
            </w:pPr>
          </w:p>
        </w:tc>
        <w:tc>
          <w:tcPr>
            <w:tcW w:w="1209" w:type="dxa"/>
            <w:vAlign w:val="center"/>
          </w:tcPr>
          <w:p w14:paraId="4D8D4C6F">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身份证号码</w:t>
            </w:r>
          </w:p>
        </w:tc>
        <w:tc>
          <w:tcPr>
            <w:tcW w:w="4608" w:type="dxa"/>
            <w:gridSpan w:val="10"/>
            <w:vAlign w:val="center"/>
          </w:tcPr>
          <w:p w14:paraId="08F74BF6">
            <w:pPr>
              <w:jc w:val="center"/>
              <w:rPr>
                <w:color w:val="000000" w:themeColor="text1"/>
                <w14:textFill>
                  <w14:solidFill>
                    <w14:schemeClr w14:val="tx1"/>
                  </w14:solidFill>
                </w14:textFill>
              </w:rPr>
            </w:pPr>
          </w:p>
        </w:tc>
      </w:tr>
      <w:tr w14:paraId="796CA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31" w:type="dxa"/>
            <w:gridSpan w:val="2"/>
            <w:vAlign w:val="center"/>
          </w:tcPr>
          <w:p w14:paraId="3B314117">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证书名称</w:t>
            </w:r>
          </w:p>
        </w:tc>
        <w:tc>
          <w:tcPr>
            <w:tcW w:w="1275" w:type="dxa"/>
            <w:gridSpan w:val="2"/>
            <w:vAlign w:val="center"/>
          </w:tcPr>
          <w:p w14:paraId="36772337">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注册专业</w:t>
            </w:r>
          </w:p>
        </w:tc>
        <w:tc>
          <w:tcPr>
            <w:tcW w:w="1222" w:type="dxa"/>
            <w:gridSpan w:val="3"/>
            <w:vAlign w:val="center"/>
          </w:tcPr>
          <w:p w14:paraId="1AE34A76">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级别</w:t>
            </w:r>
          </w:p>
        </w:tc>
        <w:tc>
          <w:tcPr>
            <w:tcW w:w="1417" w:type="dxa"/>
            <w:gridSpan w:val="3"/>
            <w:vAlign w:val="center"/>
          </w:tcPr>
          <w:p w14:paraId="1DB9954A">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证书编号</w:t>
            </w:r>
          </w:p>
        </w:tc>
        <w:tc>
          <w:tcPr>
            <w:tcW w:w="1418" w:type="dxa"/>
            <w:gridSpan w:val="3"/>
            <w:vAlign w:val="center"/>
          </w:tcPr>
          <w:p w14:paraId="290703EE">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注册时间</w:t>
            </w:r>
          </w:p>
        </w:tc>
        <w:tc>
          <w:tcPr>
            <w:tcW w:w="1632" w:type="dxa"/>
            <w:gridSpan w:val="4"/>
            <w:vAlign w:val="center"/>
          </w:tcPr>
          <w:p w14:paraId="7A0E57EE">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注册单位</w:t>
            </w:r>
          </w:p>
        </w:tc>
        <w:tc>
          <w:tcPr>
            <w:tcW w:w="1416" w:type="dxa"/>
            <w:gridSpan w:val="2"/>
            <w:vAlign w:val="center"/>
          </w:tcPr>
          <w:p w14:paraId="074F7F4F">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注册有效期</w:t>
            </w:r>
          </w:p>
        </w:tc>
      </w:tr>
      <w:tr w14:paraId="5C556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31" w:type="dxa"/>
            <w:gridSpan w:val="2"/>
            <w:vAlign w:val="center"/>
          </w:tcPr>
          <w:p w14:paraId="08358503">
            <w:pPr>
              <w:jc w:val="center"/>
              <w:rPr>
                <w:color w:val="000000" w:themeColor="text1"/>
                <w14:textFill>
                  <w14:solidFill>
                    <w14:schemeClr w14:val="tx1"/>
                  </w14:solidFill>
                </w14:textFill>
              </w:rPr>
            </w:pPr>
          </w:p>
        </w:tc>
        <w:tc>
          <w:tcPr>
            <w:tcW w:w="1275" w:type="dxa"/>
            <w:gridSpan w:val="2"/>
            <w:vAlign w:val="center"/>
          </w:tcPr>
          <w:p w14:paraId="763BBC05">
            <w:pPr>
              <w:jc w:val="center"/>
              <w:rPr>
                <w:color w:val="000000" w:themeColor="text1"/>
                <w14:textFill>
                  <w14:solidFill>
                    <w14:schemeClr w14:val="tx1"/>
                  </w14:solidFill>
                </w14:textFill>
              </w:rPr>
            </w:pPr>
          </w:p>
        </w:tc>
        <w:tc>
          <w:tcPr>
            <w:tcW w:w="1222" w:type="dxa"/>
            <w:gridSpan w:val="3"/>
            <w:vAlign w:val="center"/>
          </w:tcPr>
          <w:p w14:paraId="4B172EE4">
            <w:pPr>
              <w:jc w:val="center"/>
              <w:rPr>
                <w:rFonts w:cs="宋体"/>
                <w:color w:val="000000" w:themeColor="text1"/>
                <w14:textFill>
                  <w14:solidFill>
                    <w14:schemeClr w14:val="tx1"/>
                  </w14:solidFill>
                </w14:textFill>
              </w:rPr>
            </w:pPr>
          </w:p>
        </w:tc>
        <w:tc>
          <w:tcPr>
            <w:tcW w:w="1417" w:type="dxa"/>
            <w:gridSpan w:val="3"/>
            <w:vAlign w:val="center"/>
          </w:tcPr>
          <w:p w14:paraId="2242DF3B">
            <w:pPr>
              <w:jc w:val="center"/>
              <w:rPr>
                <w:color w:val="000000" w:themeColor="text1"/>
                <w14:textFill>
                  <w14:solidFill>
                    <w14:schemeClr w14:val="tx1"/>
                  </w14:solidFill>
                </w14:textFill>
              </w:rPr>
            </w:pPr>
          </w:p>
        </w:tc>
        <w:tc>
          <w:tcPr>
            <w:tcW w:w="1418" w:type="dxa"/>
            <w:gridSpan w:val="3"/>
            <w:vAlign w:val="center"/>
          </w:tcPr>
          <w:p w14:paraId="33261F54">
            <w:pPr>
              <w:jc w:val="center"/>
              <w:rPr>
                <w:color w:val="000000" w:themeColor="text1"/>
                <w14:textFill>
                  <w14:solidFill>
                    <w14:schemeClr w14:val="tx1"/>
                  </w14:solidFill>
                </w14:textFill>
              </w:rPr>
            </w:pPr>
          </w:p>
        </w:tc>
        <w:tc>
          <w:tcPr>
            <w:tcW w:w="1632" w:type="dxa"/>
            <w:gridSpan w:val="4"/>
            <w:vAlign w:val="center"/>
          </w:tcPr>
          <w:p w14:paraId="2CFD6CEB">
            <w:pPr>
              <w:jc w:val="center"/>
              <w:rPr>
                <w:color w:val="000000" w:themeColor="text1"/>
                <w14:textFill>
                  <w14:solidFill>
                    <w14:schemeClr w14:val="tx1"/>
                  </w14:solidFill>
                </w14:textFill>
              </w:rPr>
            </w:pPr>
          </w:p>
        </w:tc>
        <w:tc>
          <w:tcPr>
            <w:tcW w:w="1416" w:type="dxa"/>
            <w:gridSpan w:val="2"/>
            <w:vAlign w:val="center"/>
          </w:tcPr>
          <w:p w14:paraId="6E4B6673">
            <w:pPr>
              <w:jc w:val="center"/>
              <w:rPr>
                <w:color w:val="000000" w:themeColor="text1"/>
                <w14:textFill>
                  <w14:solidFill>
                    <w14:schemeClr w14:val="tx1"/>
                  </w14:solidFill>
                </w14:textFill>
              </w:rPr>
            </w:pPr>
          </w:p>
        </w:tc>
      </w:tr>
      <w:tr w14:paraId="0FA30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31" w:type="dxa"/>
            <w:gridSpan w:val="2"/>
            <w:vAlign w:val="center"/>
          </w:tcPr>
          <w:p w14:paraId="19044BE8">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安全生产考核合格证书</w:t>
            </w:r>
          </w:p>
        </w:tc>
        <w:tc>
          <w:tcPr>
            <w:tcW w:w="1275" w:type="dxa"/>
            <w:gridSpan w:val="2"/>
            <w:vAlign w:val="center"/>
          </w:tcPr>
          <w:p w14:paraId="316D4FBE">
            <w:pPr>
              <w:jc w:val="center"/>
              <w:rPr>
                <w:color w:val="000000" w:themeColor="text1"/>
                <w14:textFill>
                  <w14:solidFill>
                    <w14:schemeClr w14:val="tx1"/>
                  </w14:solidFill>
                </w14:textFill>
              </w:rPr>
            </w:pPr>
          </w:p>
        </w:tc>
        <w:tc>
          <w:tcPr>
            <w:tcW w:w="1222" w:type="dxa"/>
            <w:gridSpan w:val="3"/>
            <w:vAlign w:val="center"/>
          </w:tcPr>
          <w:p w14:paraId="52EF2064">
            <w:pPr>
              <w:jc w:val="center"/>
              <w:rPr>
                <w:rFonts w:cs="宋体"/>
                <w:color w:val="000000" w:themeColor="text1"/>
                <w14:textFill>
                  <w14:solidFill>
                    <w14:schemeClr w14:val="tx1"/>
                  </w14:solidFill>
                </w14:textFill>
              </w:rPr>
            </w:pPr>
            <w:r>
              <w:rPr>
                <w:color w:val="000000" w:themeColor="text1"/>
                <w14:textFill>
                  <w14:solidFill>
                    <w14:schemeClr w14:val="tx1"/>
                  </w14:solidFill>
                </w14:textFill>
              </w:rPr>
              <w:t>B</w:t>
            </w:r>
            <w:r>
              <w:rPr>
                <w:rFonts w:hint="eastAsia"/>
                <w:color w:val="000000" w:themeColor="text1"/>
                <w14:textFill>
                  <w14:solidFill>
                    <w14:schemeClr w14:val="tx1"/>
                  </w14:solidFill>
                </w14:textFill>
              </w:rPr>
              <w:t>类</w:t>
            </w:r>
          </w:p>
        </w:tc>
        <w:tc>
          <w:tcPr>
            <w:tcW w:w="1417" w:type="dxa"/>
            <w:gridSpan w:val="3"/>
            <w:vAlign w:val="center"/>
          </w:tcPr>
          <w:p w14:paraId="166032F5">
            <w:pPr>
              <w:jc w:val="center"/>
              <w:rPr>
                <w:color w:val="000000" w:themeColor="text1"/>
                <w14:textFill>
                  <w14:solidFill>
                    <w14:schemeClr w14:val="tx1"/>
                  </w14:solidFill>
                </w14:textFill>
              </w:rPr>
            </w:pPr>
          </w:p>
        </w:tc>
        <w:tc>
          <w:tcPr>
            <w:tcW w:w="1418" w:type="dxa"/>
            <w:gridSpan w:val="3"/>
            <w:vAlign w:val="center"/>
          </w:tcPr>
          <w:p w14:paraId="63BEF53C">
            <w:pPr>
              <w:jc w:val="center"/>
              <w:rPr>
                <w:color w:val="000000" w:themeColor="text1"/>
                <w14:textFill>
                  <w14:solidFill>
                    <w14:schemeClr w14:val="tx1"/>
                  </w14:solidFill>
                </w14:textFill>
              </w:rPr>
            </w:pPr>
          </w:p>
        </w:tc>
        <w:tc>
          <w:tcPr>
            <w:tcW w:w="1632" w:type="dxa"/>
            <w:gridSpan w:val="4"/>
            <w:vAlign w:val="center"/>
          </w:tcPr>
          <w:p w14:paraId="1701AA50">
            <w:pPr>
              <w:jc w:val="center"/>
              <w:rPr>
                <w:color w:val="000000" w:themeColor="text1"/>
                <w14:textFill>
                  <w14:solidFill>
                    <w14:schemeClr w14:val="tx1"/>
                  </w14:solidFill>
                </w14:textFill>
              </w:rPr>
            </w:pPr>
          </w:p>
        </w:tc>
        <w:tc>
          <w:tcPr>
            <w:tcW w:w="1416" w:type="dxa"/>
            <w:gridSpan w:val="2"/>
            <w:vAlign w:val="center"/>
          </w:tcPr>
          <w:p w14:paraId="463E0C55">
            <w:pPr>
              <w:jc w:val="center"/>
              <w:rPr>
                <w:color w:val="000000" w:themeColor="text1"/>
                <w14:textFill>
                  <w14:solidFill>
                    <w14:schemeClr w14:val="tx1"/>
                  </w14:solidFill>
                </w14:textFill>
              </w:rPr>
            </w:pPr>
          </w:p>
        </w:tc>
      </w:tr>
      <w:tr w14:paraId="6B988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611" w:type="dxa"/>
            <w:gridSpan w:val="19"/>
            <w:vAlign w:val="center"/>
          </w:tcPr>
          <w:p w14:paraId="2001A005">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在建和已完工程项目情况</w:t>
            </w:r>
          </w:p>
        </w:tc>
      </w:tr>
      <w:tr w14:paraId="211D8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3"/>
            <w:vAlign w:val="center"/>
          </w:tcPr>
          <w:p w14:paraId="590CB17D">
            <w:pPr>
              <w:jc w:val="center"/>
              <w:rPr>
                <w:color w:val="000000" w:themeColor="text1"/>
                <w14:textFill>
                  <w14:solidFill>
                    <w14:schemeClr w14:val="tx1"/>
                  </w14:solidFill>
                </w14:textFill>
              </w:rPr>
            </w:pPr>
          </w:p>
        </w:tc>
        <w:tc>
          <w:tcPr>
            <w:tcW w:w="1548" w:type="dxa"/>
            <w:gridSpan w:val="2"/>
            <w:vAlign w:val="center"/>
          </w:tcPr>
          <w:p w14:paraId="1E77A49A">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项目</w:t>
            </w:r>
            <w:r>
              <w:rPr>
                <w:color w:val="000000" w:themeColor="text1"/>
                <w14:textFill>
                  <w14:solidFill>
                    <w14:schemeClr w14:val="tx1"/>
                  </w14:solidFill>
                </w14:textFill>
              </w:rPr>
              <w:t>1</w:t>
            </w:r>
          </w:p>
        </w:tc>
        <w:tc>
          <w:tcPr>
            <w:tcW w:w="1837" w:type="dxa"/>
            <w:gridSpan w:val="4"/>
            <w:vAlign w:val="center"/>
          </w:tcPr>
          <w:p w14:paraId="269443DC">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项目</w:t>
            </w:r>
            <w:r>
              <w:rPr>
                <w:color w:val="000000" w:themeColor="text1"/>
                <w14:textFill>
                  <w14:solidFill>
                    <w14:schemeClr w14:val="tx1"/>
                  </w14:solidFill>
                </w14:textFill>
              </w:rPr>
              <w:t>2</w:t>
            </w:r>
          </w:p>
        </w:tc>
        <w:tc>
          <w:tcPr>
            <w:tcW w:w="1472" w:type="dxa"/>
            <w:gridSpan w:val="3"/>
            <w:vAlign w:val="center"/>
          </w:tcPr>
          <w:p w14:paraId="5FAEBD3E">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项目</w:t>
            </w:r>
            <w:r>
              <w:rPr>
                <w:color w:val="000000" w:themeColor="text1"/>
                <w14:textFill>
                  <w14:solidFill>
                    <w14:schemeClr w14:val="tx1"/>
                  </w14:solidFill>
                </w14:textFill>
              </w:rPr>
              <w:t>3</w:t>
            </w:r>
          </w:p>
        </w:tc>
        <w:tc>
          <w:tcPr>
            <w:tcW w:w="1641" w:type="dxa"/>
            <w:gridSpan w:val="4"/>
            <w:vAlign w:val="center"/>
          </w:tcPr>
          <w:p w14:paraId="42DB07F6">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项目</w:t>
            </w:r>
            <w:r>
              <w:rPr>
                <w:color w:val="000000" w:themeColor="text1"/>
                <w14:textFill>
                  <w14:solidFill>
                    <w14:schemeClr w14:val="tx1"/>
                  </w14:solidFill>
                </w14:textFill>
              </w:rPr>
              <w:t>4</w:t>
            </w:r>
          </w:p>
        </w:tc>
        <w:tc>
          <w:tcPr>
            <w:tcW w:w="1484" w:type="dxa"/>
            <w:gridSpan w:val="2"/>
            <w:vAlign w:val="center"/>
          </w:tcPr>
          <w:p w14:paraId="73BA69A7">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r>
      <w:tr w14:paraId="7E1A1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3"/>
            <w:vAlign w:val="center"/>
          </w:tcPr>
          <w:p w14:paraId="6BFA5DD6">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项目名称</w:t>
            </w:r>
          </w:p>
        </w:tc>
        <w:tc>
          <w:tcPr>
            <w:tcW w:w="1548" w:type="dxa"/>
            <w:gridSpan w:val="2"/>
            <w:vAlign w:val="center"/>
          </w:tcPr>
          <w:p w14:paraId="7C920E7E">
            <w:pPr>
              <w:jc w:val="center"/>
              <w:rPr>
                <w:color w:val="000000" w:themeColor="text1"/>
                <w14:textFill>
                  <w14:solidFill>
                    <w14:schemeClr w14:val="tx1"/>
                  </w14:solidFill>
                </w14:textFill>
              </w:rPr>
            </w:pPr>
          </w:p>
        </w:tc>
        <w:tc>
          <w:tcPr>
            <w:tcW w:w="1837" w:type="dxa"/>
            <w:gridSpan w:val="4"/>
            <w:vAlign w:val="center"/>
          </w:tcPr>
          <w:p w14:paraId="3403DD47">
            <w:pPr>
              <w:jc w:val="center"/>
              <w:rPr>
                <w:color w:val="000000" w:themeColor="text1"/>
                <w14:textFill>
                  <w14:solidFill>
                    <w14:schemeClr w14:val="tx1"/>
                  </w14:solidFill>
                </w14:textFill>
              </w:rPr>
            </w:pPr>
          </w:p>
        </w:tc>
        <w:tc>
          <w:tcPr>
            <w:tcW w:w="1472" w:type="dxa"/>
            <w:gridSpan w:val="3"/>
            <w:vAlign w:val="center"/>
          </w:tcPr>
          <w:p w14:paraId="27F9E6E1">
            <w:pPr>
              <w:jc w:val="center"/>
              <w:rPr>
                <w:color w:val="000000" w:themeColor="text1"/>
                <w14:textFill>
                  <w14:solidFill>
                    <w14:schemeClr w14:val="tx1"/>
                  </w14:solidFill>
                </w14:textFill>
              </w:rPr>
            </w:pPr>
          </w:p>
        </w:tc>
        <w:tc>
          <w:tcPr>
            <w:tcW w:w="1641" w:type="dxa"/>
            <w:gridSpan w:val="4"/>
            <w:vAlign w:val="center"/>
          </w:tcPr>
          <w:p w14:paraId="30705CF0">
            <w:pPr>
              <w:jc w:val="center"/>
              <w:rPr>
                <w:color w:val="000000" w:themeColor="text1"/>
                <w14:textFill>
                  <w14:solidFill>
                    <w14:schemeClr w14:val="tx1"/>
                  </w14:solidFill>
                </w14:textFill>
              </w:rPr>
            </w:pPr>
          </w:p>
        </w:tc>
        <w:tc>
          <w:tcPr>
            <w:tcW w:w="1484" w:type="dxa"/>
            <w:gridSpan w:val="2"/>
            <w:vAlign w:val="center"/>
          </w:tcPr>
          <w:p w14:paraId="717AF0BD">
            <w:pPr>
              <w:jc w:val="center"/>
              <w:rPr>
                <w:color w:val="000000" w:themeColor="text1"/>
                <w14:textFill>
                  <w14:solidFill>
                    <w14:schemeClr w14:val="tx1"/>
                  </w14:solidFill>
                </w14:textFill>
              </w:rPr>
            </w:pPr>
          </w:p>
        </w:tc>
      </w:tr>
      <w:tr w14:paraId="74533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3"/>
            <w:vAlign w:val="center"/>
          </w:tcPr>
          <w:p w14:paraId="76158224">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建设单位</w:t>
            </w:r>
          </w:p>
        </w:tc>
        <w:tc>
          <w:tcPr>
            <w:tcW w:w="1548" w:type="dxa"/>
            <w:gridSpan w:val="2"/>
            <w:vAlign w:val="center"/>
          </w:tcPr>
          <w:p w14:paraId="3033B534">
            <w:pPr>
              <w:jc w:val="center"/>
              <w:rPr>
                <w:color w:val="000000" w:themeColor="text1"/>
                <w14:textFill>
                  <w14:solidFill>
                    <w14:schemeClr w14:val="tx1"/>
                  </w14:solidFill>
                </w14:textFill>
              </w:rPr>
            </w:pPr>
          </w:p>
        </w:tc>
        <w:tc>
          <w:tcPr>
            <w:tcW w:w="1837" w:type="dxa"/>
            <w:gridSpan w:val="4"/>
            <w:vAlign w:val="center"/>
          </w:tcPr>
          <w:p w14:paraId="3D3EB17F">
            <w:pPr>
              <w:jc w:val="center"/>
              <w:rPr>
                <w:color w:val="000000" w:themeColor="text1"/>
                <w14:textFill>
                  <w14:solidFill>
                    <w14:schemeClr w14:val="tx1"/>
                  </w14:solidFill>
                </w14:textFill>
              </w:rPr>
            </w:pPr>
          </w:p>
        </w:tc>
        <w:tc>
          <w:tcPr>
            <w:tcW w:w="1472" w:type="dxa"/>
            <w:gridSpan w:val="3"/>
            <w:vAlign w:val="center"/>
          </w:tcPr>
          <w:p w14:paraId="50220588">
            <w:pPr>
              <w:jc w:val="center"/>
              <w:rPr>
                <w:color w:val="000000" w:themeColor="text1"/>
                <w14:textFill>
                  <w14:solidFill>
                    <w14:schemeClr w14:val="tx1"/>
                  </w14:solidFill>
                </w14:textFill>
              </w:rPr>
            </w:pPr>
          </w:p>
        </w:tc>
        <w:tc>
          <w:tcPr>
            <w:tcW w:w="1641" w:type="dxa"/>
            <w:gridSpan w:val="4"/>
            <w:vAlign w:val="center"/>
          </w:tcPr>
          <w:p w14:paraId="0E51F4B5">
            <w:pPr>
              <w:jc w:val="center"/>
              <w:rPr>
                <w:color w:val="000000" w:themeColor="text1"/>
                <w14:textFill>
                  <w14:solidFill>
                    <w14:schemeClr w14:val="tx1"/>
                  </w14:solidFill>
                </w14:textFill>
              </w:rPr>
            </w:pPr>
          </w:p>
        </w:tc>
        <w:tc>
          <w:tcPr>
            <w:tcW w:w="1484" w:type="dxa"/>
            <w:gridSpan w:val="2"/>
            <w:vAlign w:val="center"/>
          </w:tcPr>
          <w:p w14:paraId="29D65CEE">
            <w:pPr>
              <w:jc w:val="center"/>
              <w:rPr>
                <w:color w:val="000000" w:themeColor="text1"/>
                <w14:textFill>
                  <w14:solidFill>
                    <w14:schemeClr w14:val="tx1"/>
                  </w14:solidFill>
                </w14:textFill>
              </w:rPr>
            </w:pPr>
          </w:p>
        </w:tc>
      </w:tr>
      <w:tr w14:paraId="66D1A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3"/>
            <w:vAlign w:val="center"/>
          </w:tcPr>
          <w:p w14:paraId="313800FC">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建设规模</w:t>
            </w:r>
          </w:p>
        </w:tc>
        <w:tc>
          <w:tcPr>
            <w:tcW w:w="1548" w:type="dxa"/>
            <w:gridSpan w:val="2"/>
            <w:vAlign w:val="center"/>
          </w:tcPr>
          <w:p w14:paraId="23458F83">
            <w:pPr>
              <w:jc w:val="center"/>
              <w:rPr>
                <w:color w:val="000000" w:themeColor="text1"/>
                <w14:textFill>
                  <w14:solidFill>
                    <w14:schemeClr w14:val="tx1"/>
                  </w14:solidFill>
                </w14:textFill>
              </w:rPr>
            </w:pPr>
          </w:p>
        </w:tc>
        <w:tc>
          <w:tcPr>
            <w:tcW w:w="1837" w:type="dxa"/>
            <w:gridSpan w:val="4"/>
            <w:vAlign w:val="center"/>
          </w:tcPr>
          <w:p w14:paraId="05249B74">
            <w:pPr>
              <w:jc w:val="center"/>
              <w:rPr>
                <w:color w:val="000000" w:themeColor="text1"/>
                <w14:textFill>
                  <w14:solidFill>
                    <w14:schemeClr w14:val="tx1"/>
                  </w14:solidFill>
                </w14:textFill>
              </w:rPr>
            </w:pPr>
          </w:p>
        </w:tc>
        <w:tc>
          <w:tcPr>
            <w:tcW w:w="1472" w:type="dxa"/>
            <w:gridSpan w:val="3"/>
            <w:vAlign w:val="center"/>
          </w:tcPr>
          <w:p w14:paraId="5DB6D0A3">
            <w:pPr>
              <w:jc w:val="center"/>
              <w:rPr>
                <w:color w:val="000000" w:themeColor="text1"/>
                <w14:textFill>
                  <w14:solidFill>
                    <w14:schemeClr w14:val="tx1"/>
                  </w14:solidFill>
                </w14:textFill>
              </w:rPr>
            </w:pPr>
          </w:p>
        </w:tc>
        <w:tc>
          <w:tcPr>
            <w:tcW w:w="1641" w:type="dxa"/>
            <w:gridSpan w:val="4"/>
            <w:vAlign w:val="center"/>
          </w:tcPr>
          <w:p w14:paraId="422F9C4F">
            <w:pPr>
              <w:jc w:val="center"/>
              <w:rPr>
                <w:color w:val="000000" w:themeColor="text1"/>
                <w14:textFill>
                  <w14:solidFill>
                    <w14:schemeClr w14:val="tx1"/>
                  </w14:solidFill>
                </w14:textFill>
              </w:rPr>
            </w:pPr>
          </w:p>
        </w:tc>
        <w:tc>
          <w:tcPr>
            <w:tcW w:w="1484" w:type="dxa"/>
            <w:gridSpan w:val="2"/>
            <w:vAlign w:val="center"/>
          </w:tcPr>
          <w:p w14:paraId="10223E72">
            <w:pPr>
              <w:jc w:val="center"/>
              <w:rPr>
                <w:color w:val="000000" w:themeColor="text1"/>
                <w14:textFill>
                  <w14:solidFill>
                    <w14:schemeClr w14:val="tx1"/>
                  </w14:solidFill>
                </w14:textFill>
              </w:rPr>
            </w:pPr>
          </w:p>
        </w:tc>
      </w:tr>
      <w:tr w14:paraId="74F45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3"/>
            <w:vAlign w:val="center"/>
          </w:tcPr>
          <w:p w14:paraId="2D7946BA">
            <w:pPr>
              <w:jc w:val="center"/>
              <w:rPr>
                <w:rFonts w:ascii="宋体" w:cs="宋体"/>
                <w:color w:val="000000" w:themeColor="text1"/>
                <w:sz w:val="27"/>
                <w:szCs w:val="27"/>
                <w14:textFill>
                  <w14:solidFill>
                    <w14:schemeClr w14:val="tx1"/>
                  </w14:solidFill>
                </w14:textFill>
              </w:rPr>
            </w:pPr>
            <w:r>
              <w:rPr>
                <w:rFonts w:hint="eastAsia" w:cs="宋体"/>
                <w:color w:val="000000" w:themeColor="text1"/>
                <w14:textFill>
                  <w14:solidFill>
                    <w14:schemeClr w14:val="tx1"/>
                  </w14:solidFill>
                </w14:textFill>
              </w:rPr>
              <w:t>开工日期</w:t>
            </w:r>
          </w:p>
        </w:tc>
        <w:tc>
          <w:tcPr>
            <w:tcW w:w="1548" w:type="dxa"/>
            <w:gridSpan w:val="2"/>
            <w:vAlign w:val="center"/>
          </w:tcPr>
          <w:p w14:paraId="7646C45A">
            <w:pPr>
              <w:jc w:val="center"/>
              <w:rPr>
                <w:color w:val="000000" w:themeColor="text1"/>
                <w14:textFill>
                  <w14:solidFill>
                    <w14:schemeClr w14:val="tx1"/>
                  </w14:solidFill>
                </w14:textFill>
              </w:rPr>
            </w:pPr>
          </w:p>
        </w:tc>
        <w:tc>
          <w:tcPr>
            <w:tcW w:w="1837" w:type="dxa"/>
            <w:gridSpan w:val="4"/>
            <w:vAlign w:val="center"/>
          </w:tcPr>
          <w:p w14:paraId="08BBC262">
            <w:pPr>
              <w:jc w:val="center"/>
              <w:rPr>
                <w:color w:val="000000" w:themeColor="text1"/>
                <w14:textFill>
                  <w14:solidFill>
                    <w14:schemeClr w14:val="tx1"/>
                  </w14:solidFill>
                </w14:textFill>
              </w:rPr>
            </w:pPr>
          </w:p>
        </w:tc>
        <w:tc>
          <w:tcPr>
            <w:tcW w:w="1472" w:type="dxa"/>
            <w:gridSpan w:val="3"/>
            <w:vAlign w:val="center"/>
          </w:tcPr>
          <w:p w14:paraId="5E96533A">
            <w:pPr>
              <w:jc w:val="center"/>
              <w:rPr>
                <w:color w:val="000000" w:themeColor="text1"/>
                <w14:textFill>
                  <w14:solidFill>
                    <w14:schemeClr w14:val="tx1"/>
                  </w14:solidFill>
                </w14:textFill>
              </w:rPr>
            </w:pPr>
          </w:p>
        </w:tc>
        <w:tc>
          <w:tcPr>
            <w:tcW w:w="1641" w:type="dxa"/>
            <w:gridSpan w:val="4"/>
            <w:vAlign w:val="center"/>
          </w:tcPr>
          <w:p w14:paraId="798211D8">
            <w:pPr>
              <w:jc w:val="center"/>
              <w:rPr>
                <w:color w:val="000000" w:themeColor="text1"/>
                <w14:textFill>
                  <w14:solidFill>
                    <w14:schemeClr w14:val="tx1"/>
                  </w14:solidFill>
                </w14:textFill>
              </w:rPr>
            </w:pPr>
          </w:p>
        </w:tc>
        <w:tc>
          <w:tcPr>
            <w:tcW w:w="1484" w:type="dxa"/>
            <w:gridSpan w:val="2"/>
            <w:vAlign w:val="center"/>
          </w:tcPr>
          <w:p w14:paraId="5A9E5C0B">
            <w:pPr>
              <w:jc w:val="center"/>
              <w:rPr>
                <w:color w:val="000000" w:themeColor="text1"/>
                <w14:textFill>
                  <w14:solidFill>
                    <w14:schemeClr w14:val="tx1"/>
                  </w14:solidFill>
                </w14:textFill>
              </w:rPr>
            </w:pPr>
          </w:p>
        </w:tc>
      </w:tr>
      <w:tr w14:paraId="43354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vAlign w:val="center"/>
          </w:tcPr>
          <w:p w14:paraId="6253CD4E">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竣工日期</w:t>
            </w:r>
          </w:p>
        </w:tc>
        <w:tc>
          <w:tcPr>
            <w:tcW w:w="1548" w:type="dxa"/>
            <w:gridSpan w:val="2"/>
            <w:vAlign w:val="center"/>
          </w:tcPr>
          <w:p w14:paraId="4FB31E8F">
            <w:pPr>
              <w:jc w:val="center"/>
              <w:rPr>
                <w:color w:val="000000" w:themeColor="text1"/>
                <w14:textFill>
                  <w14:solidFill>
                    <w14:schemeClr w14:val="tx1"/>
                  </w14:solidFill>
                </w14:textFill>
              </w:rPr>
            </w:pPr>
          </w:p>
        </w:tc>
        <w:tc>
          <w:tcPr>
            <w:tcW w:w="1837" w:type="dxa"/>
            <w:gridSpan w:val="4"/>
            <w:vAlign w:val="center"/>
          </w:tcPr>
          <w:p w14:paraId="1F6475D1">
            <w:pPr>
              <w:jc w:val="center"/>
              <w:rPr>
                <w:color w:val="000000" w:themeColor="text1"/>
                <w14:textFill>
                  <w14:solidFill>
                    <w14:schemeClr w14:val="tx1"/>
                  </w14:solidFill>
                </w14:textFill>
              </w:rPr>
            </w:pPr>
          </w:p>
        </w:tc>
        <w:tc>
          <w:tcPr>
            <w:tcW w:w="1472" w:type="dxa"/>
            <w:gridSpan w:val="3"/>
            <w:vAlign w:val="center"/>
          </w:tcPr>
          <w:p w14:paraId="6DAE896D">
            <w:pPr>
              <w:jc w:val="center"/>
              <w:rPr>
                <w:color w:val="000000" w:themeColor="text1"/>
                <w14:textFill>
                  <w14:solidFill>
                    <w14:schemeClr w14:val="tx1"/>
                  </w14:solidFill>
                </w14:textFill>
              </w:rPr>
            </w:pPr>
          </w:p>
        </w:tc>
        <w:tc>
          <w:tcPr>
            <w:tcW w:w="1641" w:type="dxa"/>
            <w:gridSpan w:val="4"/>
            <w:vAlign w:val="center"/>
          </w:tcPr>
          <w:p w14:paraId="725D4C69">
            <w:pPr>
              <w:jc w:val="center"/>
              <w:rPr>
                <w:color w:val="000000" w:themeColor="text1"/>
                <w14:textFill>
                  <w14:solidFill>
                    <w14:schemeClr w14:val="tx1"/>
                  </w14:solidFill>
                </w14:textFill>
              </w:rPr>
            </w:pPr>
          </w:p>
        </w:tc>
        <w:tc>
          <w:tcPr>
            <w:tcW w:w="1484" w:type="dxa"/>
            <w:gridSpan w:val="2"/>
            <w:vAlign w:val="center"/>
          </w:tcPr>
          <w:p w14:paraId="18C357B6">
            <w:pPr>
              <w:jc w:val="center"/>
              <w:rPr>
                <w:color w:val="000000" w:themeColor="text1"/>
                <w14:textFill>
                  <w14:solidFill>
                    <w14:schemeClr w14:val="tx1"/>
                  </w14:solidFill>
                </w14:textFill>
              </w:rPr>
            </w:pPr>
          </w:p>
        </w:tc>
      </w:tr>
      <w:tr w14:paraId="29EC4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vAlign w:val="center"/>
          </w:tcPr>
          <w:p w14:paraId="492A841C">
            <w:pPr>
              <w:jc w:val="center"/>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人员角色</w:t>
            </w:r>
          </w:p>
        </w:tc>
        <w:tc>
          <w:tcPr>
            <w:tcW w:w="1548" w:type="dxa"/>
            <w:gridSpan w:val="2"/>
            <w:vAlign w:val="center"/>
          </w:tcPr>
          <w:p w14:paraId="5DEE32EA">
            <w:pPr>
              <w:jc w:val="center"/>
              <w:rPr>
                <w:color w:val="000000" w:themeColor="text1"/>
                <w14:textFill>
                  <w14:solidFill>
                    <w14:schemeClr w14:val="tx1"/>
                  </w14:solidFill>
                </w14:textFill>
              </w:rPr>
            </w:pPr>
          </w:p>
        </w:tc>
        <w:tc>
          <w:tcPr>
            <w:tcW w:w="1837" w:type="dxa"/>
            <w:gridSpan w:val="4"/>
            <w:vAlign w:val="center"/>
          </w:tcPr>
          <w:p w14:paraId="04DB4994">
            <w:pPr>
              <w:jc w:val="center"/>
              <w:rPr>
                <w:color w:val="000000" w:themeColor="text1"/>
                <w14:textFill>
                  <w14:solidFill>
                    <w14:schemeClr w14:val="tx1"/>
                  </w14:solidFill>
                </w14:textFill>
              </w:rPr>
            </w:pPr>
          </w:p>
        </w:tc>
        <w:tc>
          <w:tcPr>
            <w:tcW w:w="1472" w:type="dxa"/>
            <w:gridSpan w:val="3"/>
            <w:vAlign w:val="center"/>
          </w:tcPr>
          <w:p w14:paraId="40B92EBE">
            <w:pPr>
              <w:jc w:val="center"/>
              <w:rPr>
                <w:color w:val="000000" w:themeColor="text1"/>
                <w14:textFill>
                  <w14:solidFill>
                    <w14:schemeClr w14:val="tx1"/>
                  </w14:solidFill>
                </w14:textFill>
              </w:rPr>
            </w:pPr>
          </w:p>
        </w:tc>
        <w:tc>
          <w:tcPr>
            <w:tcW w:w="1641" w:type="dxa"/>
            <w:gridSpan w:val="4"/>
            <w:vAlign w:val="center"/>
          </w:tcPr>
          <w:p w14:paraId="4B28917E">
            <w:pPr>
              <w:jc w:val="center"/>
              <w:rPr>
                <w:color w:val="000000" w:themeColor="text1"/>
                <w14:textFill>
                  <w14:solidFill>
                    <w14:schemeClr w14:val="tx1"/>
                  </w14:solidFill>
                </w14:textFill>
              </w:rPr>
            </w:pPr>
          </w:p>
        </w:tc>
        <w:tc>
          <w:tcPr>
            <w:tcW w:w="1484" w:type="dxa"/>
            <w:gridSpan w:val="2"/>
            <w:vAlign w:val="center"/>
          </w:tcPr>
          <w:p w14:paraId="0CC016C4">
            <w:pPr>
              <w:jc w:val="center"/>
              <w:rPr>
                <w:color w:val="000000" w:themeColor="text1"/>
                <w14:textFill>
                  <w14:solidFill>
                    <w14:schemeClr w14:val="tx1"/>
                  </w14:solidFill>
                </w14:textFill>
              </w:rPr>
            </w:pPr>
          </w:p>
        </w:tc>
      </w:tr>
      <w:tr w14:paraId="429CD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vAlign w:val="center"/>
          </w:tcPr>
          <w:p w14:paraId="0095D92A">
            <w:pPr>
              <w:jc w:val="center"/>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在建或已完</w:t>
            </w:r>
          </w:p>
        </w:tc>
        <w:tc>
          <w:tcPr>
            <w:tcW w:w="1548" w:type="dxa"/>
            <w:gridSpan w:val="2"/>
            <w:vAlign w:val="center"/>
          </w:tcPr>
          <w:p w14:paraId="77F7C776">
            <w:pPr>
              <w:jc w:val="center"/>
              <w:rPr>
                <w:color w:val="000000" w:themeColor="text1"/>
                <w14:textFill>
                  <w14:solidFill>
                    <w14:schemeClr w14:val="tx1"/>
                  </w14:solidFill>
                </w14:textFill>
              </w:rPr>
            </w:pPr>
          </w:p>
        </w:tc>
        <w:tc>
          <w:tcPr>
            <w:tcW w:w="1837" w:type="dxa"/>
            <w:gridSpan w:val="4"/>
            <w:vAlign w:val="center"/>
          </w:tcPr>
          <w:p w14:paraId="687F8B8E">
            <w:pPr>
              <w:jc w:val="center"/>
              <w:rPr>
                <w:color w:val="000000" w:themeColor="text1"/>
                <w14:textFill>
                  <w14:solidFill>
                    <w14:schemeClr w14:val="tx1"/>
                  </w14:solidFill>
                </w14:textFill>
              </w:rPr>
            </w:pPr>
          </w:p>
        </w:tc>
        <w:tc>
          <w:tcPr>
            <w:tcW w:w="1472" w:type="dxa"/>
            <w:gridSpan w:val="3"/>
            <w:vAlign w:val="center"/>
          </w:tcPr>
          <w:p w14:paraId="610712B9">
            <w:pPr>
              <w:jc w:val="center"/>
              <w:rPr>
                <w:color w:val="000000" w:themeColor="text1"/>
                <w14:textFill>
                  <w14:solidFill>
                    <w14:schemeClr w14:val="tx1"/>
                  </w14:solidFill>
                </w14:textFill>
              </w:rPr>
            </w:pPr>
          </w:p>
        </w:tc>
        <w:tc>
          <w:tcPr>
            <w:tcW w:w="1641" w:type="dxa"/>
            <w:gridSpan w:val="4"/>
            <w:vAlign w:val="center"/>
          </w:tcPr>
          <w:p w14:paraId="305E0930">
            <w:pPr>
              <w:jc w:val="center"/>
              <w:rPr>
                <w:color w:val="000000" w:themeColor="text1"/>
                <w14:textFill>
                  <w14:solidFill>
                    <w14:schemeClr w14:val="tx1"/>
                  </w14:solidFill>
                </w14:textFill>
              </w:rPr>
            </w:pPr>
          </w:p>
        </w:tc>
        <w:tc>
          <w:tcPr>
            <w:tcW w:w="1484" w:type="dxa"/>
            <w:gridSpan w:val="2"/>
            <w:vAlign w:val="center"/>
          </w:tcPr>
          <w:p w14:paraId="582E6953">
            <w:pPr>
              <w:jc w:val="center"/>
              <w:rPr>
                <w:color w:val="000000" w:themeColor="text1"/>
                <w14:textFill>
                  <w14:solidFill>
                    <w14:schemeClr w14:val="tx1"/>
                  </w14:solidFill>
                </w14:textFill>
              </w:rPr>
            </w:pPr>
          </w:p>
        </w:tc>
      </w:tr>
      <w:tr w14:paraId="6C829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vAlign w:val="center"/>
          </w:tcPr>
          <w:p w14:paraId="4C084CA1">
            <w:pPr>
              <w:jc w:val="center"/>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工程质量</w:t>
            </w:r>
          </w:p>
        </w:tc>
        <w:tc>
          <w:tcPr>
            <w:tcW w:w="1548" w:type="dxa"/>
            <w:gridSpan w:val="2"/>
            <w:vAlign w:val="center"/>
          </w:tcPr>
          <w:p w14:paraId="0ED5EB8B">
            <w:pPr>
              <w:jc w:val="center"/>
              <w:rPr>
                <w:color w:val="000000" w:themeColor="text1"/>
                <w14:textFill>
                  <w14:solidFill>
                    <w14:schemeClr w14:val="tx1"/>
                  </w14:solidFill>
                </w14:textFill>
              </w:rPr>
            </w:pPr>
          </w:p>
        </w:tc>
        <w:tc>
          <w:tcPr>
            <w:tcW w:w="1837" w:type="dxa"/>
            <w:gridSpan w:val="4"/>
            <w:vAlign w:val="center"/>
          </w:tcPr>
          <w:p w14:paraId="7E845B42">
            <w:pPr>
              <w:jc w:val="center"/>
              <w:rPr>
                <w:color w:val="000000" w:themeColor="text1"/>
                <w14:textFill>
                  <w14:solidFill>
                    <w14:schemeClr w14:val="tx1"/>
                  </w14:solidFill>
                </w14:textFill>
              </w:rPr>
            </w:pPr>
          </w:p>
        </w:tc>
        <w:tc>
          <w:tcPr>
            <w:tcW w:w="1472" w:type="dxa"/>
            <w:gridSpan w:val="3"/>
            <w:vAlign w:val="center"/>
          </w:tcPr>
          <w:p w14:paraId="3EB4AF30">
            <w:pPr>
              <w:jc w:val="center"/>
              <w:rPr>
                <w:color w:val="000000" w:themeColor="text1"/>
                <w14:textFill>
                  <w14:solidFill>
                    <w14:schemeClr w14:val="tx1"/>
                  </w14:solidFill>
                </w14:textFill>
              </w:rPr>
            </w:pPr>
          </w:p>
        </w:tc>
        <w:tc>
          <w:tcPr>
            <w:tcW w:w="1641" w:type="dxa"/>
            <w:gridSpan w:val="4"/>
            <w:vAlign w:val="center"/>
          </w:tcPr>
          <w:p w14:paraId="1633020F">
            <w:pPr>
              <w:jc w:val="center"/>
              <w:rPr>
                <w:color w:val="000000" w:themeColor="text1"/>
                <w14:textFill>
                  <w14:solidFill>
                    <w14:schemeClr w14:val="tx1"/>
                  </w14:solidFill>
                </w14:textFill>
              </w:rPr>
            </w:pPr>
          </w:p>
        </w:tc>
        <w:tc>
          <w:tcPr>
            <w:tcW w:w="1484" w:type="dxa"/>
            <w:gridSpan w:val="2"/>
            <w:vAlign w:val="center"/>
          </w:tcPr>
          <w:p w14:paraId="44F2C690">
            <w:pPr>
              <w:jc w:val="center"/>
              <w:rPr>
                <w:color w:val="000000" w:themeColor="text1"/>
                <w14:textFill>
                  <w14:solidFill>
                    <w14:schemeClr w14:val="tx1"/>
                  </w14:solidFill>
                </w14:textFill>
              </w:rPr>
            </w:pPr>
          </w:p>
        </w:tc>
      </w:tr>
      <w:tr w14:paraId="063F8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vAlign w:val="center"/>
          </w:tcPr>
          <w:p w14:paraId="64FBD361">
            <w:pPr>
              <w:jc w:val="center"/>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受奖情况</w:t>
            </w:r>
          </w:p>
        </w:tc>
        <w:tc>
          <w:tcPr>
            <w:tcW w:w="1548" w:type="dxa"/>
            <w:gridSpan w:val="2"/>
            <w:vAlign w:val="center"/>
          </w:tcPr>
          <w:p w14:paraId="5E836CF4">
            <w:pPr>
              <w:jc w:val="center"/>
              <w:rPr>
                <w:color w:val="000000" w:themeColor="text1"/>
                <w14:textFill>
                  <w14:solidFill>
                    <w14:schemeClr w14:val="tx1"/>
                  </w14:solidFill>
                </w14:textFill>
              </w:rPr>
            </w:pPr>
          </w:p>
        </w:tc>
        <w:tc>
          <w:tcPr>
            <w:tcW w:w="1837" w:type="dxa"/>
            <w:gridSpan w:val="4"/>
            <w:vAlign w:val="center"/>
          </w:tcPr>
          <w:p w14:paraId="17AEA422">
            <w:pPr>
              <w:jc w:val="center"/>
              <w:rPr>
                <w:color w:val="000000" w:themeColor="text1"/>
                <w14:textFill>
                  <w14:solidFill>
                    <w14:schemeClr w14:val="tx1"/>
                  </w14:solidFill>
                </w14:textFill>
              </w:rPr>
            </w:pPr>
          </w:p>
        </w:tc>
        <w:tc>
          <w:tcPr>
            <w:tcW w:w="1472" w:type="dxa"/>
            <w:gridSpan w:val="3"/>
            <w:vAlign w:val="center"/>
          </w:tcPr>
          <w:p w14:paraId="16C8BFD9">
            <w:pPr>
              <w:jc w:val="center"/>
              <w:rPr>
                <w:color w:val="000000" w:themeColor="text1"/>
                <w14:textFill>
                  <w14:solidFill>
                    <w14:schemeClr w14:val="tx1"/>
                  </w14:solidFill>
                </w14:textFill>
              </w:rPr>
            </w:pPr>
          </w:p>
        </w:tc>
        <w:tc>
          <w:tcPr>
            <w:tcW w:w="1641" w:type="dxa"/>
            <w:gridSpan w:val="4"/>
            <w:vAlign w:val="center"/>
          </w:tcPr>
          <w:p w14:paraId="36C081D0">
            <w:pPr>
              <w:jc w:val="center"/>
              <w:rPr>
                <w:color w:val="000000" w:themeColor="text1"/>
                <w14:textFill>
                  <w14:solidFill>
                    <w14:schemeClr w14:val="tx1"/>
                  </w14:solidFill>
                </w14:textFill>
              </w:rPr>
            </w:pPr>
          </w:p>
        </w:tc>
        <w:tc>
          <w:tcPr>
            <w:tcW w:w="1484" w:type="dxa"/>
            <w:gridSpan w:val="2"/>
            <w:vAlign w:val="center"/>
          </w:tcPr>
          <w:p w14:paraId="758C6821">
            <w:pPr>
              <w:jc w:val="center"/>
              <w:rPr>
                <w:color w:val="000000" w:themeColor="text1"/>
                <w14:textFill>
                  <w14:solidFill>
                    <w14:schemeClr w14:val="tx1"/>
                  </w14:solidFill>
                </w14:textFill>
              </w:rPr>
            </w:pPr>
          </w:p>
        </w:tc>
      </w:tr>
    </w:tbl>
    <w:p w14:paraId="3B2456AF">
      <w:pPr>
        <w:rPr>
          <w:rFonts w:ascii="宋体"/>
          <w:color w:val="000000" w:themeColor="text1"/>
          <w:szCs w:val="21"/>
          <w14:textFill>
            <w14:solidFill>
              <w14:schemeClr w14:val="tx1"/>
            </w14:solidFill>
          </w14:textFill>
        </w:rPr>
      </w:pPr>
      <w:r>
        <w:rPr>
          <w:rFonts w:hint="eastAsia" w:ascii="宋体" w:hAnsi="宋体" w:cs="楷体_GB2312"/>
          <w:color w:val="000000" w:themeColor="text1"/>
          <w:szCs w:val="21"/>
          <w14:textFill>
            <w14:solidFill>
              <w14:schemeClr w14:val="tx1"/>
            </w14:solidFill>
          </w14:textFill>
        </w:rPr>
        <w:t>备注：</w:t>
      </w:r>
    </w:p>
    <w:p w14:paraId="4F497E92">
      <w:pPr>
        <w:spacing w:line="360" w:lineRule="auto"/>
        <w:ind w:firstLine="420" w:firstLineChars="200"/>
        <w:rPr>
          <w:rFonts w:asci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项目数可以根据需要增加。</w:t>
      </w:r>
    </w:p>
    <w:p w14:paraId="7494F864">
      <w:pPr>
        <w:spacing w:line="360" w:lineRule="auto"/>
        <w:ind w:firstLine="420" w:firstLineChars="200"/>
        <w:rPr>
          <w:rFonts w:ascii="宋体"/>
          <w:color w:val="auto"/>
          <w:szCs w:val="21"/>
        </w:rPr>
      </w:pPr>
      <w:r>
        <w:rPr>
          <w:rFonts w:ascii="宋体" w:hAnsi="宋体"/>
          <w:color w:val="000000" w:themeColor="text1"/>
          <w:szCs w:val="21"/>
          <w14:textFill>
            <w14:solidFill>
              <w14:schemeClr w14:val="tx1"/>
            </w14:solidFill>
          </w14:textFill>
        </w:rPr>
        <w:t>2.</w:t>
      </w:r>
      <w:r>
        <w:rPr>
          <w:rFonts w:hint="eastAsia" w:ascii="宋体" w:hAnsi="宋体"/>
          <w:color w:val="000000" w:themeColor="text1"/>
          <w:szCs w:val="21"/>
          <w14:textFill>
            <w14:solidFill>
              <w14:schemeClr w14:val="tx1"/>
            </w14:solidFill>
          </w14:textFill>
        </w:rPr>
        <w:t>本表后附</w:t>
      </w:r>
      <w:r>
        <w:rPr>
          <w:rFonts w:hint="eastAsia" w:ascii="宋体" w:hAnsi="宋体"/>
          <w:color w:val="auto"/>
          <w:szCs w:val="21"/>
        </w:rPr>
        <w:t>项目经理的学历证、安全生产考核合格证（</w:t>
      </w:r>
      <w:r>
        <w:rPr>
          <w:rFonts w:ascii="宋体" w:hAnsi="宋体"/>
          <w:color w:val="auto"/>
          <w:szCs w:val="21"/>
        </w:rPr>
        <w:t>B</w:t>
      </w:r>
      <w:r>
        <w:rPr>
          <w:rFonts w:hint="eastAsia" w:ascii="宋体" w:hAnsi="宋体"/>
          <w:color w:val="auto"/>
          <w:szCs w:val="21"/>
        </w:rPr>
        <w:t>类）、本表所列证书复印件并加盖供应商电子签章。</w:t>
      </w:r>
    </w:p>
    <w:p w14:paraId="350F0115">
      <w:pPr>
        <w:spacing w:before="120" w:beforeLines="50"/>
        <w:ind w:firstLine="643" w:firstLineChars="200"/>
        <w:jc w:val="center"/>
        <w:rPr>
          <w:color w:val="auto"/>
          <w:u w:val="single"/>
        </w:rPr>
      </w:pPr>
      <w:r>
        <w:rPr>
          <w:rFonts w:cs="宋体"/>
          <w:b/>
          <w:color w:val="auto"/>
          <w:sz w:val="32"/>
          <w:szCs w:val="32"/>
        </w:rPr>
        <w:br w:type="page"/>
      </w:r>
      <w:r>
        <w:rPr>
          <w:rFonts w:hint="eastAsia" w:cs="宋体"/>
          <w:b/>
          <w:color w:val="auto"/>
          <w:sz w:val="32"/>
          <w:szCs w:val="32"/>
        </w:rPr>
        <w:t>项目技术负责人（项目总工）简历表</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4"/>
        <w:gridCol w:w="164"/>
        <w:gridCol w:w="308"/>
        <w:gridCol w:w="880"/>
        <w:gridCol w:w="668"/>
        <w:gridCol w:w="320"/>
        <w:gridCol w:w="234"/>
        <w:gridCol w:w="66"/>
        <w:gridCol w:w="1217"/>
        <w:gridCol w:w="134"/>
        <w:gridCol w:w="242"/>
        <w:gridCol w:w="1096"/>
        <w:gridCol w:w="80"/>
        <w:gridCol w:w="409"/>
        <w:gridCol w:w="1108"/>
        <w:gridCol w:w="44"/>
        <w:gridCol w:w="71"/>
        <w:gridCol w:w="1413"/>
        <w:gridCol w:w="11"/>
      </w:tblGrid>
      <w:tr w14:paraId="50FE9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54" w:type="dxa"/>
            <w:vAlign w:val="center"/>
          </w:tcPr>
          <w:p w14:paraId="24587DA2">
            <w:pPr>
              <w:jc w:val="center"/>
              <w:rPr>
                <w:color w:val="auto"/>
              </w:rPr>
            </w:pPr>
            <w:r>
              <w:rPr>
                <w:rFonts w:hint="eastAsia" w:cs="宋体"/>
                <w:color w:val="auto"/>
              </w:rPr>
              <w:t>姓名</w:t>
            </w:r>
          </w:p>
        </w:tc>
        <w:tc>
          <w:tcPr>
            <w:tcW w:w="2340" w:type="dxa"/>
            <w:gridSpan w:val="5"/>
            <w:vAlign w:val="center"/>
          </w:tcPr>
          <w:p w14:paraId="1084D141">
            <w:pPr>
              <w:jc w:val="center"/>
              <w:rPr>
                <w:color w:val="auto"/>
              </w:rPr>
            </w:pPr>
          </w:p>
        </w:tc>
        <w:tc>
          <w:tcPr>
            <w:tcW w:w="1893" w:type="dxa"/>
            <w:gridSpan w:val="5"/>
            <w:vAlign w:val="center"/>
          </w:tcPr>
          <w:p w14:paraId="48FB2CAF">
            <w:pPr>
              <w:jc w:val="center"/>
              <w:rPr>
                <w:color w:val="auto"/>
              </w:rPr>
            </w:pPr>
            <w:r>
              <w:rPr>
                <w:rFonts w:hint="eastAsia" w:cs="宋体"/>
                <w:color w:val="auto"/>
              </w:rPr>
              <w:t>性别</w:t>
            </w:r>
          </w:p>
        </w:tc>
        <w:tc>
          <w:tcPr>
            <w:tcW w:w="1585" w:type="dxa"/>
            <w:gridSpan w:val="3"/>
            <w:vAlign w:val="center"/>
          </w:tcPr>
          <w:p w14:paraId="0F02AD55">
            <w:pPr>
              <w:jc w:val="center"/>
              <w:rPr>
                <w:color w:val="auto"/>
              </w:rPr>
            </w:pPr>
          </w:p>
        </w:tc>
        <w:tc>
          <w:tcPr>
            <w:tcW w:w="1108" w:type="dxa"/>
            <w:vAlign w:val="center"/>
          </w:tcPr>
          <w:p w14:paraId="5F76B242">
            <w:pPr>
              <w:jc w:val="center"/>
              <w:rPr>
                <w:color w:val="auto"/>
              </w:rPr>
            </w:pPr>
            <w:r>
              <w:rPr>
                <w:rFonts w:hint="eastAsia" w:cs="宋体"/>
                <w:color w:val="auto"/>
              </w:rPr>
              <w:t>年龄</w:t>
            </w:r>
          </w:p>
        </w:tc>
        <w:tc>
          <w:tcPr>
            <w:tcW w:w="1531" w:type="dxa"/>
            <w:gridSpan w:val="4"/>
            <w:vAlign w:val="center"/>
          </w:tcPr>
          <w:p w14:paraId="32AF99E1">
            <w:pPr>
              <w:jc w:val="center"/>
              <w:rPr>
                <w:color w:val="auto"/>
              </w:rPr>
            </w:pPr>
          </w:p>
        </w:tc>
      </w:tr>
      <w:tr w14:paraId="4176D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154" w:type="dxa"/>
            <w:vAlign w:val="center"/>
          </w:tcPr>
          <w:p w14:paraId="447D3D70">
            <w:pPr>
              <w:jc w:val="center"/>
              <w:rPr>
                <w:color w:val="auto"/>
              </w:rPr>
            </w:pPr>
            <w:r>
              <w:rPr>
                <w:rFonts w:hint="eastAsia" w:cs="宋体"/>
                <w:color w:val="auto"/>
              </w:rPr>
              <w:t>岗位</w:t>
            </w:r>
          </w:p>
        </w:tc>
        <w:tc>
          <w:tcPr>
            <w:tcW w:w="2340" w:type="dxa"/>
            <w:gridSpan w:val="5"/>
            <w:vAlign w:val="center"/>
          </w:tcPr>
          <w:p w14:paraId="715CC42C">
            <w:pPr>
              <w:jc w:val="center"/>
              <w:rPr>
                <w:color w:val="auto"/>
              </w:rPr>
            </w:pPr>
            <w:r>
              <w:rPr>
                <w:rFonts w:hint="eastAsia"/>
                <w:color w:val="auto"/>
              </w:rPr>
              <w:t>项目技术负责人（项目总工）</w:t>
            </w:r>
          </w:p>
        </w:tc>
        <w:tc>
          <w:tcPr>
            <w:tcW w:w="1893" w:type="dxa"/>
            <w:gridSpan w:val="5"/>
            <w:vAlign w:val="center"/>
          </w:tcPr>
          <w:p w14:paraId="144C08DE">
            <w:pPr>
              <w:jc w:val="center"/>
              <w:rPr>
                <w:color w:val="auto"/>
              </w:rPr>
            </w:pPr>
            <w:r>
              <w:rPr>
                <w:rFonts w:hint="eastAsia" w:cs="宋体"/>
                <w:color w:val="auto"/>
              </w:rPr>
              <w:t>职称</w:t>
            </w:r>
          </w:p>
        </w:tc>
        <w:tc>
          <w:tcPr>
            <w:tcW w:w="1585" w:type="dxa"/>
            <w:gridSpan w:val="3"/>
            <w:vAlign w:val="center"/>
          </w:tcPr>
          <w:p w14:paraId="53D145EA">
            <w:pPr>
              <w:jc w:val="center"/>
              <w:rPr>
                <w:color w:val="auto"/>
              </w:rPr>
            </w:pPr>
          </w:p>
        </w:tc>
        <w:tc>
          <w:tcPr>
            <w:tcW w:w="1108" w:type="dxa"/>
            <w:vAlign w:val="center"/>
          </w:tcPr>
          <w:p w14:paraId="67C482BB">
            <w:pPr>
              <w:jc w:val="center"/>
              <w:rPr>
                <w:color w:val="auto"/>
              </w:rPr>
            </w:pPr>
            <w:r>
              <w:rPr>
                <w:rFonts w:hint="eastAsia" w:cs="宋体"/>
                <w:color w:val="auto"/>
              </w:rPr>
              <w:t>学历</w:t>
            </w:r>
          </w:p>
        </w:tc>
        <w:tc>
          <w:tcPr>
            <w:tcW w:w="1531" w:type="dxa"/>
            <w:gridSpan w:val="4"/>
            <w:vAlign w:val="center"/>
          </w:tcPr>
          <w:p w14:paraId="68A7385F">
            <w:pPr>
              <w:jc w:val="center"/>
              <w:rPr>
                <w:color w:val="auto"/>
              </w:rPr>
            </w:pPr>
          </w:p>
        </w:tc>
      </w:tr>
      <w:tr w14:paraId="1AFF3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154" w:type="dxa"/>
            <w:vAlign w:val="center"/>
          </w:tcPr>
          <w:p w14:paraId="2821E8E8">
            <w:pPr>
              <w:jc w:val="center"/>
              <w:rPr>
                <w:rFonts w:cs="宋体"/>
                <w:color w:val="auto"/>
              </w:rPr>
            </w:pPr>
            <w:r>
              <w:rPr>
                <w:rFonts w:hint="eastAsia" w:cs="宋体"/>
                <w:color w:val="auto"/>
              </w:rPr>
              <w:t>从业开始时间</w:t>
            </w:r>
          </w:p>
        </w:tc>
        <w:tc>
          <w:tcPr>
            <w:tcW w:w="2340" w:type="dxa"/>
            <w:gridSpan w:val="5"/>
            <w:vAlign w:val="center"/>
          </w:tcPr>
          <w:p w14:paraId="36AE1217">
            <w:pPr>
              <w:jc w:val="center"/>
              <w:rPr>
                <w:color w:val="auto"/>
              </w:rPr>
            </w:pPr>
          </w:p>
        </w:tc>
        <w:tc>
          <w:tcPr>
            <w:tcW w:w="1893" w:type="dxa"/>
            <w:gridSpan w:val="5"/>
            <w:vAlign w:val="center"/>
          </w:tcPr>
          <w:p w14:paraId="5BF24321">
            <w:pPr>
              <w:jc w:val="center"/>
              <w:rPr>
                <w:rFonts w:cs="宋体"/>
                <w:color w:val="auto"/>
              </w:rPr>
            </w:pPr>
            <w:r>
              <w:rPr>
                <w:rFonts w:hint="eastAsia" w:cs="宋体"/>
                <w:color w:val="auto"/>
              </w:rPr>
              <w:t>职称获得时间</w:t>
            </w:r>
          </w:p>
        </w:tc>
        <w:tc>
          <w:tcPr>
            <w:tcW w:w="1585" w:type="dxa"/>
            <w:gridSpan w:val="3"/>
            <w:vAlign w:val="center"/>
          </w:tcPr>
          <w:p w14:paraId="42AB2C5A">
            <w:pPr>
              <w:jc w:val="center"/>
              <w:rPr>
                <w:color w:val="auto"/>
              </w:rPr>
            </w:pPr>
          </w:p>
        </w:tc>
        <w:tc>
          <w:tcPr>
            <w:tcW w:w="1108" w:type="dxa"/>
            <w:vAlign w:val="center"/>
          </w:tcPr>
          <w:p w14:paraId="661DF072">
            <w:pPr>
              <w:jc w:val="center"/>
              <w:rPr>
                <w:rFonts w:cs="宋体"/>
                <w:color w:val="auto"/>
              </w:rPr>
            </w:pPr>
            <w:r>
              <w:rPr>
                <w:rFonts w:hint="eastAsia" w:cs="宋体"/>
                <w:color w:val="auto"/>
              </w:rPr>
              <w:t>毕业时间</w:t>
            </w:r>
          </w:p>
        </w:tc>
        <w:tc>
          <w:tcPr>
            <w:tcW w:w="1531" w:type="dxa"/>
            <w:gridSpan w:val="4"/>
            <w:vAlign w:val="center"/>
          </w:tcPr>
          <w:p w14:paraId="5E010263">
            <w:pPr>
              <w:jc w:val="center"/>
              <w:rPr>
                <w:color w:val="auto"/>
              </w:rPr>
            </w:pPr>
          </w:p>
        </w:tc>
      </w:tr>
      <w:tr w14:paraId="3ACCA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18" w:type="dxa"/>
            <w:gridSpan w:val="2"/>
            <w:vAlign w:val="center"/>
          </w:tcPr>
          <w:p w14:paraId="61391628">
            <w:pPr>
              <w:jc w:val="center"/>
              <w:rPr>
                <w:color w:val="auto"/>
              </w:rPr>
            </w:pPr>
            <w:r>
              <w:rPr>
                <w:rFonts w:hint="eastAsia" w:cs="宋体"/>
                <w:color w:val="auto"/>
              </w:rPr>
              <w:t>担任</w:t>
            </w:r>
            <w:r>
              <w:rPr>
                <w:rFonts w:hint="eastAsia"/>
                <w:color w:val="auto"/>
              </w:rPr>
              <w:t>……</w:t>
            </w:r>
            <w:r>
              <w:rPr>
                <w:rFonts w:hint="eastAsia" w:cs="宋体"/>
                <w:color w:val="auto"/>
              </w:rPr>
              <w:t>年限</w:t>
            </w:r>
          </w:p>
        </w:tc>
        <w:tc>
          <w:tcPr>
            <w:tcW w:w="2476" w:type="dxa"/>
            <w:gridSpan w:val="6"/>
            <w:vAlign w:val="center"/>
          </w:tcPr>
          <w:p w14:paraId="178D5C15">
            <w:pPr>
              <w:jc w:val="center"/>
              <w:rPr>
                <w:color w:val="auto"/>
              </w:rPr>
            </w:pPr>
          </w:p>
        </w:tc>
        <w:tc>
          <w:tcPr>
            <w:tcW w:w="1209" w:type="dxa"/>
            <w:vAlign w:val="center"/>
          </w:tcPr>
          <w:p w14:paraId="78C25FF3">
            <w:pPr>
              <w:jc w:val="center"/>
              <w:rPr>
                <w:color w:val="auto"/>
              </w:rPr>
            </w:pPr>
            <w:r>
              <w:rPr>
                <w:rFonts w:hint="eastAsia"/>
                <w:color w:val="auto"/>
              </w:rPr>
              <w:t>身份证号码</w:t>
            </w:r>
          </w:p>
        </w:tc>
        <w:tc>
          <w:tcPr>
            <w:tcW w:w="4608" w:type="dxa"/>
            <w:gridSpan w:val="10"/>
            <w:vAlign w:val="center"/>
          </w:tcPr>
          <w:p w14:paraId="22EF7129">
            <w:pPr>
              <w:jc w:val="center"/>
              <w:rPr>
                <w:color w:val="auto"/>
              </w:rPr>
            </w:pPr>
          </w:p>
        </w:tc>
      </w:tr>
      <w:tr w14:paraId="36782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18" w:type="dxa"/>
            <w:gridSpan w:val="2"/>
            <w:vAlign w:val="center"/>
          </w:tcPr>
          <w:p w14:paraId="27E2F853">
            <w:pPr>
              <w:jc w:val="center"/>
              <w:rPr>
                <w:color w:val="auto"/>
              </w:rPr>
            </w:pPr>
            <w:r>
              <w:rPr>
                <w:rFonts w:hint="eastAsia"/>
                <w:color w:val="auto"/>
              </w:rPr>
              <w:t>证书名称</w:t>
            </w:r>
          </w:p>
        </w:tc>
        <w:tc>
          <w:tcPr>
            <w:tcW w:w="1188" w:type="dxa"/>
            <w:gridSpan w:val="2"/>
            <w:vAlign w:val="center"/>
          </w:tcPr>
          <w:p w14:paraId="05D9206A">
            <w:pPr>
              <w:jc w:val="center"/>
              <w:rPr>
                <w:color w:val="auto"/>
              </w:rPr>
            </w:pPr>
            <w:r>
              <w:rPr>
                <w:rFonts w:hint="eastAsia"/>
                <w:color w:val="auto"/>
              </w:rPr>
              <w:t>注册专业</w:t>
            </w:r>
          </w:p>
        </w:tc>
        <w:tc>
          <w:tcPr>
            <w:tcW w:w="1222" w:type="dxa"/>
            <w:gridSpan w:val="3"/>
            <w:vAlign w:val="center"/>
          </w:tcPr>
          <w:p w14:paraId="5A4A1A73">
            <w:pPr>
              <w:jc w:val="center"/>
              <w:rPr>
                <w:color w:val="auto"/>
              </w:rPr>
            </w:pPr>
            <w:r>
              <w:rPr>
                <w:rFonts w:hint="eastAsia"/>
                <w:color w:val="auto"/>
              </w:rPr>
              <w:t>级别</w:t>
            </w:r>
          </w:p>
        </w:tc>
        <w:tc>
          <w:tcPr>
            <w:tcW w:w="1417" w:type="dxa"/>
            <w:gridSpan w:val="3"/>
            <w:vAlign w:val="center"/>
          </w:tcPr>
          <w:p w14:paraId="4CB3BF62">
            <w:pPr>
              <w:jc w:val="center"/>
              <w:rPr>
                <w:color w:val="auto"/>
              </w:rPr>
            </w:pPr>
            <w:r>
              <w:rPr>
                <w:rFonts w:hint="eastAsia" w:cs="宋体"/>
                <w:color w:val="auto"/>
              </w:rPr>
              <w:t>证书编号</w:t>
            </w:r>
          </w:p>
        </w:tc>
        <w:tc>
          <w:tcPr>
            <w:tcW w:w="1418" w:type="dxa"/>
            <w:gridSpan w:val="3"/>
            <w:vAlign w:val="center"/>
          </w:tcPr>
          <w:p w14:paraId="2EE5C054">
            <w:pPr>
              <w:jc w:val="center"/>
              <w:rPr>
                <w:color w:val="auto"/>
              </w:rPr>
            </w:pPr>
            <w:r>
              <w:rPr>
                <w:rFonts w:hint="eastAsia"/>
                <w:color w:val="auto"/>
              </w:rPr>
              <w:t>注册时间</w:t>
            </w:r>
          </w:p>
        </w:tc>
        <w:tc>
          <w:tcPr>
            <w:tcW w:w="1632" w:type="dxa"/>
            <w:gridSpan w:val="4"/>
            <w:vAlign w:val="center"/>
          </w:tcPr>
          <w:p w14:paraId="236C341F">
            <w:pPr>
              <w:jc w:val="center"/>
              <w:rPr>
                <w:color w:val="auto"/>
              </w:rPr>
            </w:pPr>
            <w:r>
              <w:rPr>
                <w:rFonts w:hint="eastAsia"/>
                <w:color w:val="auto"/>
              </w:rPr>
              <w:t>注册单位</w:t>
            </w:r>
          </w:p>
        </w:tc>
        <w:tc>
          <w:tcPr>
            <w:tcW w:w="1416" w:type="dxa"/>
            <w:gridSpan w:val="2"/>
            <w:vAlign w:val="center"/>
          </w:tcPr>
          <w:p w14:paraId="361FE358">
            <w:pPr>
              <w:jc w:val="center"/>
              <w:rPr>
                <w:color w:val="auto"/>
              </w:rPr>
            </w:pPr>
            <w:r>
              <w:rPr>
                <w:rFonts w:hint="eastAsia"/>
                <w:color w:val="auto"/>
              </w:rPr>
              <w:t>注册有效期</w:t>
            </w:r>
          </w:p>
        </w:tc>
      </w:tr>
      <w:tr w14:paraId="1A7E5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18" w:type="dxa"/>
            <w:gridSpan w:val="2"/>
            <w:vAlign w:val="center"/>
          </w:tcPr>
          <w:p w14:paraId="6BD9B2F3">
            <w:pPr>
              <w:jc w:val="center"/>
              <w:rPr>
                <w:color w:val="auto"/>
              </w:rPr>
            </w:pPr>
          </w:p>
        </w:tc>
        <w:tc>
          <w:tcPr>
            <w:tcW w:w="1188" w:type="dxa"/>
            <w:gridSpan w:val="2"/>
            <w:vAlign w:val="center"/>
          </w:tcPr>
          <w:p w14:paraId="2C1DD97C">
            <w:pPr>
              <w:jc w:val="center"/>
              <w:rPr>
                <w:color w:val="auto"/>
              </w:rPr>
            </w:pPr>
          </w:p>
        </w:tc>
        <w:tc>
          <w:tcPr>
            <w:tcW w:w="1222" w:type="dxa"/>
            <w:gridSpan w:val="3"/>
            <w:vAlign w:val="center"/>
          </w:tcPr>
          <w:p w14:paraId="142F59B2">
            <w:pPr>
              <w:jc w:val="center"/>
              <w:rPr>
                <w:rFonts w:cs="宋体"/>
                <w:color w:val="auto"/>
              </w:rPr>
            </w:pPr>
          </w:p>
        </w:tc>
        <w:tc>
          <w:tcPr>
            <w:tcW w:w="1417" w:type="dxa"/>
            <w:gridSpan w:val="3"/>
            <w:vAlign w:val="center"/>
          </w:tcPr>
          <w:p w14:paraId="094AA6E1">
            <w:pPr>
              <w:jc w:val="center"/>
              <w:rPr>
                <w:color w:val="auto"/>
              </w:rPr>
            </w:pPr>
          </w:p>
        </w:tc>
        <w:tc>
          <w:tcPr>
            <w:tcW w:w="1418" w:type="dxa"/>
            <w:gridSpan w:val="3"/>
            <w:vAlign w:val="center"/>
          </w:tcPr>
          <w:p w14:paraId="5B667F9E">
            <w:pPr>
              <w:jc w:val="center"/>
              <w:rPr>
                <w:color w:val="auto"/>
              </w:rPr>
            </w:pPr>
          </w:p>
        </w:tc>
        <w:tc>
          <w:tcPr>
            <w:tcW w:w="1632" w:type="dxa"/>
            <w:gridSpan w:val="4"/>
            <w:vAlign w:val="center"/>
          </w:tcPr>
          <w:p w14:paraId="34C4BEBF">
            <w:pPr>
              <w:jc w:val="center"/>
              <w:rPr>
                <w:color w:val="auto"/>
              </w:rPr>
            </w:pPr>
          </w:p>
        </w:tc>
        <w:tc>
          <w:tcPr>
            <w:tcW w:w="1416" w:type="dxa"/>
            <w:gridSpan w:val="2"/>
            <w:vAlign w:val="center"/>
          </w:tcPr>
          <w:p w14:paraId="1619688C">
            <w:pPr>
              <w:jc w:val="center"/>
              <w:rPr>
                <w:color w:val="auto"/>
              </w:rPr>
            </w:pPr>
          </w:p>
        </w:tc>
      </w:tr>
      <w:tr w14:paraId="1A8A4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18" w:type="dxa"/>
            <w:gridSpan w:val="2"/>
            <w:vAlign w:val="center"/>
          </w:tcPr>
          <w:p w14:paraId="34DEF526">
            <w:pPr>
              <w:jc w:val="center"/>
              <w:rPr>
                <w:color w:val="auto"/>
              </w:rPr>
            </w:pPr>
          </w:p>
        </w:tc>
        <w:tc>
          <w:tcPr>
            <w:tcW w:w="1188" w:type="dxa"/>
            <w:gridSpan w:val="2"/>
            <w:vAlign w:val="center"/>
          </w:tcPr>
          <w:p w14:paraId="3127E109">
            <w:pPr>
              <w:jc w:val="center"/>
              <w:rPr>
                <w:color w:val="auto"/>
              </w:rPr>
            </w:pPr>
          </w:p>
        </w:tc>
        <w:tc>
          <w:tcPr>
            <w:tcW w:w="1222" w:type="dxa"/>
            <w:gridSpan w:val="3"/>
            <w:vAlign w:val="center"/>
          </w:tcPr>
          <w:p w14:paraId="1BA92295">
            <w:pPr>
              <w:jc w:val="center"/>
              <w:rPr>
                <w:rFonts w:cs="宋体"/>
                <w:color w:val="auto"/>
              </w:rPr>
            </w:pPr>
          </w:p>
        </w:tc>
        <w:tc>
          <w:tcPr>
            <w:tcW w:w="1417" w:type="dxa"/>
            <w:gridSpan w:val="3"/>
            <w:vAlign w:val="center"/>
          </w:tcPr>
          <w:p w14:paraId="08E326F3">
            <w:pPr>
              <w:jc w:val="center"/>
              <w:rPr>
                <w:color w:val="auto"/>
              </w:rPr>
            </w:pPr>
          </w:p>
        </w:tc>
        <w:tc>
          <w:tcPr>
            <w:tcW w:w="1418" w:type="dxa"/>
            <w:gridSpan w:val="3"/>
            <w:vAlign w:val="center"/>
          </w:tcPr>
          <w:p w14:paraId="5B9DE1DA">
            <w:pPr>
              <w:jc w:val="center"/>
              <w:rPr>
                <w:color w:val="auto"/>
              </w:rPr>
            </w:pPr>
          </w:p>
        </w:tc>
        <w:tc>
          <w:tcPr>
            <w:tcW w:w="1632" w:type="dxa"/>
            <w:gridSpan w:val="4"/>
            <w:vAlign w:val="center"/>
          </w:tcPr>
          <w:p w14:paraId="5DD2704A">
            <w:pPr>
              <w:jc w:val="center"/>
              <w:rPr>
                <w:color w:val="auto"/>
              </w:rPr>
            </w:pPr>
          </w:p>
        </w:tc>
        <w:tc>
          <w:tcPr>
            <w:tcW w:w="1416" w:type="dxa"/>
            <w:gridSpan w:val="2"/>
            <w:vAlign w:val="center"/>
          </w:tcPr>
          <w:p w14:paraId="60C8414A">
            <w:pPr>
              <w:jc w:val="center"/>
              <w:rPr>
                <w:color w:val="auto"/>
              </w:rPr>
            </w:pPr>
          </w:p>
        </w:tc>
      </w:tr>
      <w:tr w14:paraId="7205C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611" w:type="dxa"/>
            <w:gridSpan w:val="19"/>
            <w:vAlign w:val="center"/>
          </w:tcPr>
          <w:p w14:paraId="2A3AD4C6">
            <w:pPr>
              <w:jc w:val="center"/>
              <w:rPr>
                <w:color w:val="auto"/>
              </w:rPr>
            </w:pPr>
            <w:r>
              <w:rPr>
                <w:rFonts w:hint="eastAsia" w:cs="宋体"/>
                <w:color w:val="auto"/>
              </w:rPr>
              <w:t>在建和已完工程项目情况</w:t>
            </w:r>
          </w:p>
        </w:tc>
      </w:tr>
      <w:tr w14:paraId="31C3D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3"/>
            <w:vAlign w:val="center"/>
          </w:tcPr>
          <w:p w14:paraId="22000E5E">
            <w:pPr>
              <w:jc w:val="center"/>
              <w:rPr>
                <w:color w:val="auto"/>
              </w:rPr>
            </w:pPr>
          </w:p>
        </w:tc>
        <w:tc>
          <w:tcPr>
            <w:tcW w:w="1548" w:type="dxa"/>
            <w:gridSpan w:val="2"/>
            <w:vAlign w:val="center"/>
          </w:tcPr>
          <w:p w14:paraId="5C9177E5">
            <w:pPr>
              <w:jc w:val="center"/>
              <w:rPr>
                <w:color w:val="auto"/>
              </w:rPr>
            </w:pPr>
            <w:r>
              <w:rPr>
                <w:rFonts w:hint="eastAsia"/>
                <w:color w:val="auto"/>
              </w:rPr>
              <w:t>项目</w:t>
            </w:r>
            <w:r>
              <w:rPr>
                <w:color w:val="auto"/>
              </w:rPr>
              <w:t>1</w:t>
            </w:r>
          </w:p>
        </w:tc>
        <w:tc>
          <w:tcPr>
            <w:tcW w:w="1837" w:type="dxa"/>
            <w:gridSpan w:val="4"/>
            <w:vAlign w:val="center"/>
          </w:tcPr>
          <w:p w14:paraId="7FFB40A1">
            <w:pPr>
              <w:jc w:val="center"/>
              <w:rPr>
                <w:color w:val="auto"/>
              </w:rPr>
            </w:pPr>
            <w:r>
              <w:rPr>
                <w:rFonts w:hint="eastAsia"/>
                <w:color w:val="auto"/>
              </w:rPr>
              <w:t>项目</w:t>
            </w:r>
            <w:r>
              <w:rPr>
                <w:color w:val="auto"/>
              </w:rPr>
              <w:t>2</w:t>
            </w:r>
          </w:p>
        </w:tc>
        <w:tc>
          <w:tcPr>
            <w:tcW w:w="1472" w:type="dxa"/>
            <w:gridSpan w:val="3"/>
            <w:vAlign w:val="center"/>
          </w:tcPr>
          <w:p w14:paraId="4B17339E">
            <w:pPr>
              <w:jc w:val="center"/>
              <w:rPr>
                <w:color w:val="auto"/>
              </w:rPr>
            </w:pPr>
            <w:r>
              <w:rPr>
                <w:rFonts w:hint="eastAsia"/>
                <w:color w:val="auto"/>
              </w:rPr>
              <w:t>项目</w:t>
            </w:r>
            <w:r>
              <w:rPr>
                <w:color w:val="auto"/>
              </w:rPr>
              <w:t>3</w:t>
            </w:r>
          </w:p>
        </w:tc>
        <w:tc>
          <w:tcPr>
            <w:tcW w:w="1641" w:type="dxa"/>
            <w:gridSpan w:val="4"/>
            <w:vAlign w:val="center"/>
          </w:tcPr>
          <w:p w14:paraId="1004E77A">
            <w:pPr>
              <w:jc w:val="center"/>
              <w:rPr>
                <w:color w:val="auto"/>
              </w:rPr>
            </w:pPr>
            <w:r>
              <w:rPr>
                <w:rFonts w:hint="eastAsia"/>
                <w:color w:val="auto"/>
              </w:rPr>
              <w:t>项目</w:t>
            </w:r>
            <w:r>
              <w:rPr>
                <w:color w:val="auto"/>
              </w:rPr>
              <w:t>4</w:t>
            </w:r>
          </w:p>
        </w:tc>
        <w:tc>
          <w:tcPr>
            <w:tcW w:w="1484" w:type="dxa"/>
            <w:gridSpan w:val="2"/>
            <w:vAlign w:val="center"/>
          </w:tcPr>
          <w:p w14:paraId="090E85FA">
            <w:pPr>
              <w:jc w:val="center"/>
              <w:rPr>
                <w:color w:val="auto"/>
              </w:rPr>
            </w:pPr>
            <w:r>
              <w:rPr>
                <w:rFonts w:hint="eastAsia"/>
                <w:color w:val="auto"/>
              </w:rPr>
              <w:t>……</w:t>
            </w:r>
          </w:p>
        </w:tc>
      </w:tr>
      <w:tr w14:paraId="67455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3"/>
            <w:vAlign w:val="center"/>
          </w:tcPr>
          <w:p w14:paraId="0FDDD468">
            <w:pPr>
              <w:jc w:val="center"/>
              <w:rPr>
                <w:color w:val="auto"/>
              </w:rPr>
            </w:pPr>
            <w:r>
              <w:rPr>
                <w:rFonts w:hint="eastAsia"/>
                <w:color w:val="auto"/>
              </w:rPr>
              <w:t>项目名称</w:t>
            </w:r>
          </w:p>
        </w:tc>
        <w:tc>
          <w:tcPr>
            <w:tcW w:w="1548" w:type="dxa"/>
            <w:gridSpan w:val="2"/>
            <w:vAlign w:val="center"/>
          </w:tcPr>
          <w:p w14:paraId="2B180A76">
            <w:pPr>
              <w:jc w:val="center"/>
              <w:rPr>
                <w:color w:val="auto"/>
              </w:rPr>
            </w:pPr>
          </w:p>
        </w:tc>
        <w:tc>
          <w:tcPr>
            <w:tcW w:w="1837" w:type="dxa"/>
            <w:gridSpan w:val="4"/>
            <w:vAlign w:val="center"/>
          </w:tcPr>
          <w:p w14:paraId="6738BC61">
            <w:pPr>
              <w:jc w:val="center"/>
              <w:rPr>
                <w:color w:val="auto"/>
              </w:rPr>
            </w:pPr>
          </w:p>
        </w:tc>
        <w:tc>
          <w:tcPr>
            <w:tcW w:w="1472" w:type="dxa"/>
            <w:gridSpan w:val="3"/>
            <w:vAlign w:val="center"/>
          </w:tcPr>
          <w:p w14:paraId="26A34C20">
            <w:pPr>
              <w:jc w:val="center"/>
              <w:rPr>
                <w:color w:val="auto"/>
              </w:rPr>
            </w:pPr>
          </w:p>
        </w:tc>
        <w:tc>
          <w:tcPr>
            <w:tcW w:w="1641" w:type="dxa"/>
            <w:gridSpan w:val="4"/>
            <w:vAlign w:val="center"/>
          </w:tcPr>
          <w:p w14:paraId="339A07A1">
            <w:pPr>
              <w:jc w:val="center"/>
              <w:rPr>
                <w:color w:val="auto"/>
              </w:rPr>
            </w:pPr>
          </w:p>
        </w:tc>
        <w:tc>
          <w:tcPr>
            <w:tcW w:w="1484" w:type="dxa"/>
            <w:gridSpan w:val="2"/>
            <w:vAlign w:val="center"/>
          </w:tcPr>
          <w:p w14:paraId="6B79F2E4">
            <w:pPr>
              <w:jc w:val="center"/>
              <w:rPr>
                <w:color w:val="auto"/>
              </w:rPr>
            </w:pPr>
          </w:p>
        </w:tc>
      </w:tr>
      <w:tr w14:paraId="783ED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3"/>
            <w:vAlign w:val="center"/>
          </w:tcPr>
          <w:p w14:paraId="288F6E16">
            <w:pPr>
              <w:jc w:val="center"/>
              <w:rPr>
                <w:color w:val="auto"/>
              </w:rPr>
            </w:pPr>
            <w:r>
              <w:rPr>
                <w:rFonts w:hint="eastAsia" w:cs="宋体"/>
                <w:color w:val="auto"/>
              </w:rPr>
              <w:t>建设单位</w:t>
            </w:r>
          </w:p>
        </w:tc>
        <w:tc>
          <w:tcPr>
            <w:tcW w:w="1548" w:type="dxa"/>
            <w:gridSpan w:val="2"/>
            <w:vAlign w:val="center"/>
          </w:tcPr>
          <w:p w14:paraId="23F2A8E8">
            <w:pPr>
              <w:jc w:val="center"/>
              <w:rPr>
                <w:color w:val="auto"/>
              </w:rPr>
            </w:pPr>
          </w:p>
        </w:tc>
        <w:tc>
          <w:tcPr>
            <w:tcW w:w="1837" w:type="dxa"/>
            <w:gridSpan w:val="4"/>
            <w:vAlign w:val="center"/>
          </w:tcPr>
          <w:p w14:paraId="34C6EB52">
            <w:pPr>
              <w:jc w:val="center"/>
              <w:rPr>
                <w:color w:val="auto"/>
              </w:rPr>
            </w:pPr>
          </w:p>
        </w:tc>
        <w:tc>
          <w:tcPr>
            <w:tcW w:w="1472" w:type="dxa"/>
            <w:gridSpan w:val="3"/>
            <w:vAlign w:val="center"/>
          </w:tcPr>
          <w:p w14:paraId="6FD3AA13">
            <w:pPr>
              <w:jc w:val="center"/>
              <w:rPr>
                <w:color w:val="auto"/>
              </w:rPr>
            </w:pPr>
          </w:p>
        </w:tc>
        <w:tc>
          <w:tcPr>
            <w:tcW w:w="1641" w:type="dxa"/>
            <w:gridSpan w:val="4"/>
            <w:vAlign w:val="center"/>
          </w:tcPr>
          <w:p w14:paraId="054FD704">
            <w:pPr>
              <w:jc w:val="center"/>
              <w:rPr>
                <w:color w:val="auto"/>
              </w:rPr>
            </w:pPr>
          </w:p>
        </w:tc>
        <w:tc>
          <w:tcPr>
            <w:tcW w:w="1484" w:type="dxa"/>
            <w:gridSpan w:val="2"/>
            <w:vAlign w:val="center"/>
          </w:tcPr>
          <w:p w14:paraId="05E85ED4">
            <w:pPr>
              <w:jc w:val="center"/>
              <w:rPr>
                <w:color w:val="auto"/>
              </w:rPr>
            </w:pPr>
          </w:p>
        </w:tc>
      </w:tr>
      <w:tr w14:paraId="5C0EF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3"/>
            <w:vAlign w:val="center"/>
          </w:tcPr>
          <w:p w14:paraId="5009E3A3">
            <w:pPr>
              <w:jc w:val="center"/>
              <w:rPr>
                <w:color w:val="auto"/>
              </w:rPr>
            </w:pPr>
            <w:r>
              <w:rPr>
                <w:rFonts w:hint="eastAsia" w:cs="宋体"/>
                <w:color w:val="auto"/>
              </w:rPr>
              <w:t>建设规模</w:t>
            </w:r>
          </w:p>
        </w:tc>
        <w:tc>
          <w:tcPr>
            <w:tcW w:w="1548" w:type="dxa"/>
            <w:gridSpan w:val="2"/>
            <w:vAlign w:val="center"/>
          </w:tcPr>
          <w:p w14:paraId="33448D22">
            <w:pPr>
              <w:jc w:val="center"/>
              <w:rPr>
                <w:color w:val="auto"/>
              </w:rPr>
            </w:pPr>
          </w:p>
        </w:tc>
        <w:tc>
          <w:tcPr>
            <w:tcW w:w="1837" w:type="dxa"/>
            <w:gridSpan w:val="4"/>
            <w:vAlign w:val="center"/>
          </w:tcPr>
          <w:p w14:paraId="20A4D76A">
            <w:pPr>
              <w:jc w:val="center"/>
              <w:rPr>
                <w:color w:val="auto"/>
              </w:rPr>
            </w:pPr>
          </w:p>
        </w:tc>
        <w:tc>
          <w:tcPr>
            <w:tcW w:w="1472" w:type="dxa"/>
            <w:gridSpan w:val="3"/>
            <w:vAlign w:val="center"/>
          </w:tcPr>
          <w:p w14:paraId="100C2C01">
            <w:pPr>
              <w:jc w:val="center"/>
              <w:rPr>
                <w:color w:val="auto"/>
              </w:rPr>
            </w:pPr>
          </w:p>
        </w:tc>
        <w:tc>
          <w:tcPr>
            <w:tcW w:w="1641" w:type="dxa"/>
            <w:gridSpan w:val="4"/>
            <w:vAlign w:val="center"/>
          </w:tcPr>
          <w:p w14:paraId="55E14B37">
            <w:pPr>
              <w:jc w:val="center"/>
              <w:rPr>
                <w:color w:val="auto"/>
              </w:rPr>
            </w:pPr>
          </w:p>
        </w:tc>
        <w:tc>
          <w:tcPr>
            <w:tcW w:w="1484" w:type="dxa"/>
            <w:gridSpan w:val="2"/>
            <w:vAlign w:val="center"/>
          </w:tcPr>
          <w:p w14:paraId="7F6AB800">
            <w:pPr>
              <w:jc w:val="center"/>
              <w:rPr>
                <w:color w:val="auto"/>
              </w:rPr>
            </w:pPr>
          </w:p>
        </w:tc>
      </w:tr>
      <w:tr w14:paraId="5E66B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3"/>
            <w:vAlign w:val="center"/>
          </w:tcPr>
          <w:p w14:paraId="4EA9D57A">
            <w:pPr>
              <w:jc w:val="center"/>
              <w:rPr>
                <w:rFonts w:ascii="宋体" w:cs="宋体"/>
                <w:color w:val="auto"/>
                <w:sz w:val="27"/>
                <w:szCs w:val="27"/>
              </w:rPr>
            </w:pPr>
            <w:r>
              <w:rPr>
                <w:rFonts w:hint="eastAsia" w:cs="宋体"/>
                <w:color w:val="auto"/>
              </w:rPr>
              <w:t>开工日期</w:t>
            </w:r>
          </w:p>
        </w:tc>
        <w:tc>
          <w:tcPr>
            <w:tcW w:w="1548" w:type="dxa"/>
            <w:gridSpan w:val="2"/>
            <w:vAlign w:val="center"/>
          </w:tcPr>
          <w:p w14:paraId="7FCB13E2">
            <w:pPr>
              <w:jc w:val="center"/>
              <w:rPr>
                <w:color w:val="auto"/>
              </w:rPr>
            </w:pPr>
          </w:p>
        </w:tc>
        <w:tc>
          <w:tcPr>
            <w:tcW w:w="1837" w:type="dxa"/>
            <w:gridSpan w:val="4"/>
            <w:vAlign w:val="center"/>
          </w:tcPr>
          <w:p w14:paraId="0563B17C">
            <w:pPr>
              <w:jc w:val="center"/>
              <w:rPr>
                <w:color w:val="auto"/>
              </w:rPr>
            </w:pPr>
          </w:p>
        </w:tc>
        <w:tc>
          <w:tcPr>
            <w:tcW w:w="1472" w:type="dxa"/>
            <w:gridSpan w:val="3"/>
            <w:vAlign w:val="center"/>
          </w:tcPr>
          <w:p w14:paraId="2703BA7C">
            <w:pPr>
              <w:jc w:val="center"/>
              <w:rPr>
                <w:color w:val="auto"/>
              </w:rPr>
            </w:pPr>
          </w:p>
        </w:tc>
        <w:tc>
          <w:tcPr>
            <w:tcW w:w="1641" w:type="dxa"/>
            <w:gridSpan w:val="4"/>
            <w:vAlign w:val="center"/>
          </w:tcPr>
          <w:p w14:paraId="727157E3">
            <w:pPr>
              <w:jc w:val="center"/>
              <w:rPr>
                <w:color w:val="auto"/>
              </w:rPr>
            </w:pPr>
          </w:p>
        </w:tc>
        <w:tc>
          <w:tcPr>
            <w:tcW w:w="1484" w:type="dxa"/>
            <w:gridSpan w:val="2"/>
            <w:vAlign w:val="center"/>
          </w:tcPr>
          <w:p w14:paraId="7FA10C06">
            <w:pPr>
              <w:jc w:val="center"/>
              <w:rPr>
                <w:color w:val="auto"/>
              </w:rPr>
            </w:pPr>
          </w:p>
        </w:tc>
      </w:tr>
      <w:tr w14:paraId="4BBF8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3"/>
            <w:vAlign w:val="center"/>
          </w:tcPr>
          <w:p w14:paraId="47D371F2">
            <w:pPr>
              <w:jc w:val="center"/>
              <w:rPr>
                <w:color w:val="auto"/>
              </w:rPr>
            </w:pPr>
            <w:r>
              <w:rPr>
                <w:rFonts w:hint="eastAsia" w:cs="宋体"/>
                <w:color w:val="auto"/>
              </w:rPr>
              <w:t>竣工日期</w:t>
            </w:r>
          </w:p>
        </w:tc>
        <w:tc>
          <w:tcPr>
            <w:tcW w:w="1548" w:type="dxa"/>
            <w:gridSpan w:val="2"/>
            <w:vAlign w:val="center"/>
          </w:tcPr>
          <w:p w14:paraId="4AA6EA67">
            <w:pPr>
              <w:jc w:val="center"/>
              <w:rPr>
                <w:color w:val="auto"/>
              </w:rPr>
            </w:pPr>
          </w:p>
        </w:tc>
        <w:tc>
          <w:tcPr>
            <w:tcW w:w="1837" w:type="dxa"/>
            <w:gridSpan w:val="4"/>
            <w:vAlign w:val="center"/>
          </w:tcPr>
          <w:p w14:paraId="26EA0382">
            <w:pPr>
              <w:jc w:val="center"/>
              <w:rPr>
                <w:color w:val="auto"/>
              </w:rPr>
            </w:pPr>
          </w:p>
        </w:tc>
        <w:tc>
          <w:tcPr>
            <w:tcW w:w="1472" w:type="dxa"/>
            <w:gridSpan w:val="3"/>
            <w:vAlign w:val="center"/>
          </w:tcPr>
          <w:p w14:paraId="18C20E29">
            <w:pPr>
              <w:jc w:val="center"/>
              <w:rPr>
                <w:color w:val="auto"/>
              </w:rPr>
            </w:pPr>
          </w:p>
        </w:tc>
        <w:tc>
          <w:tcPr>
            <w:tcW w:w="1641" w:type="dxa"/>
            <w:gridSpan w:val="4"/>
            <w:vAlign w:val="center"/>
          </w:tcPr>
          <w:p w14:paraId="41718680">
            <w:pPr>
              <w:jc w:val="center"/>
              <w:rPr>
                <w:color w:val="auto"/>
              </w:rPr>
            </w:pPr>
          </w:p>
        </w:tc>
        <w:tc>
          <w:tcPr>
            <w:tcW w:w="1484" w:type="dxa"/>
            <w:gridSpan w:val="2"/>
            <w:vAlign w:val="center"/>
          </w:tcPr>
          <w:p w14:paraId="56B1FBDF">
            <w:pPr>
              <w:jc w:val="center"/>
              <w:rPr>
                <w:color w:val="auto"/>
              </w:rPr>
            </w:pPr>
          </w:p>
        </w:tc>
      </w:tr>
      <w:tr w14:paraId="23110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vAlign w:val="center"/>
          </w:tcPr>
          <w:p w14:paraId="5528717C">
            <w:pPr>
              <w:jc w:val="center"/>
              <w:rPr>
                <w:rFonts w:cs="宋体"/>
                <w:color w:val="auto"/>
              </w:rPr>
            </w:pPr>
            <w:r>
              <w:rPr>
                <w:rFonts w:hint="eastAsia" w:cs="宋体"/>
                <w:color w:val="auto"/>
              </w:rPr>
              <w:t>人员角色</w:t>
            </w:r>
          </w:p>
        </w:tc>
        <w:tc>
          <w:tcPr>
            <w:tcW w:w="1548" w:type="dxa"/>
            <w:gridSpan w:val="2"/>
            <w:vAlign w:val="center"/>
          </w:tcPr>
          <w:p w14:paraId="29919AC1">
            <w:pPr>
              <w:jc w:val="center"/>
              <w:rPr>
                <w:color w:val="auto"/>
              </w:rPr>
            </w:pPr>
          </w:p>
        </w:tc>
        <w:tc>
          <w:tcPr>
            <w:tcW w:w="1837" w:type="dxa"/>
            <w:gridSpan w:val="4"/>
            <w:vAlign w:val="center"/>
          </w:tcPr>
          <w:p w14:paraId="5E2323F7">
            <w:pPr>
              <w:jc w:val="center"/>
              <w:rPr>
                <w:color w:val="auto"/>
              </w:rPr>
            </w:pPr>
          </w:p>
        </w:tc>
        <w:tc>
          <w:tcPr>
            <w:tcW w:w="1472" w:type="dxa"/>
            <w:gridSpan w:val="3"/>
            <w:vAlign w:val="center"/>
          </w:tcPr>
          <w:p w14:paraId="56DD8CA1">
            <w:pPr>
              <w:jc w:val="center"/>
              <w:rPr>
                <w:color w:val="auto"/>
              </w:rPr>
            </w:pPr>
          </w:p>
        </w:tc>
        <w:tc>
          <w:tcPr>
            <w:tcW w:w="1641" w:type="dxa"/>
            <w:gridSpan w:val="4"/>
            <w:vAlign w:val="center"/>
          </w:tcPr>
          <w:p w14:paraId="64033333">
            <w:pPr>
              <w:jc w:val="center"/>
              <w:rPr>
                <w:color w:val="auto"/>
              </w:rPr>
            </w:pPr>
          </w:p>
        </w:tc>
        <w:tc>
          <w:tcPr>
            <w:tcW w:w="1484" w:type="dxa"/>
            <w:gridSpan w:val="2"/>
            <w:vAlign w:val="center"/>
          </w:tcPr>
          <w:p w14:paraId="02B917ED">
            <w:pPr>
              <w:jc w:val="center"/>
              <w:rPr>
                <w:color w:val="auto"/>
              </w:rPr>
            </w:pPr>
          </w:p>
        </w:tc>
      </w:tr>
      <w:tr w14:paraId="0FF4D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vAlign w:val="center"/>
          </w:tcPr>
          <w:p w14:paraId="5CB6D8FB">
            <w:pPr>
              <w:jc w:val="center"/>
              <w:rPr>
                <w:rFonts w:cs="宋体"/>
                <w:color w:val="auto"/>
              </w:rPr>
            </w:pPr>
            <w:r>
              <w:rPr>
                <w:rFonts w:hint="eastAsia" w:cs="宋体"/>
                <w:color w:val="auto"/>
              </w:rPr>
              <w:t>在建或已完</w:t>
            </w:r>
          </w:p>
        </w:tc>
        <w:tc>
          <w:tcPr>
            <w:tcW w:w="1548" w:type="dxa"/>
            <w:gridSpan w:val="2"/>
            <w:vAlign w:val="center"/>
          </w:tcPr>
          <w:p w14:paraId="0233D0B7">
            <w:pPr>
              <w:jc w:val="center"/>
              <w:rPr>
                <w:color w:val="auto"/>
              </w:rPr>
            </w:pPr>
          </w:p>
        </w:tc>
        <w:tc>
          <w:tcPr>
            <w:tcW w:w="1837" w:type="dxa"/>
            <w:gridSpan w:val="4"/>
            <w:vAlign w:val="center"/>
          </w:tcPr>
          <w:p w14:paraId="52D686D8">
            <w:pPr>
              <w:jc w:val="center"/>
              <w:rPr>
                <w:color w:val="auto"/>
              </w:rPr>
            </w:pPr>
          </w:p>
        </w:tc>
        <w:tc>
          <w:tcPr>
            <w:tcW w:w="1472" w:type="dxa"/>
            <w:gridSpan w:val="3"/>
            <w:vAlign w:val="center"/>
          </w:tcPr>
          <w:p w14:paraId="480A2F5D">
            <w:pPr>
              <w:jc w:val="center"/>
              <w:rPr>
                <w:color w:val="auto"/>
              </w:rPr>
            </w:pPr>
          </w:p>
        </w:tc>
        <w:tc>
          <w:tcPr>
            <w:tcW w:w="1641" w:type="dxa"/>
            <w:gridSpan w:val="4"/>
            <w:vAlign w:val="center"/>
          </w:tcPr>
          <w:p w14:paraId="1BDDBE7B">
            <w:pPr>
              <w:jc w:val="center"/>
              <w:rPr>
                <w:color w:val="auto"/>
              </w:rPr>
            </w:pPr>
          </w:p>
        </w:tc>
        <w:tc>
          <w:tcPr>
            <w:tcW w:w="1484" w:type="dxa"/>
            <w:gridSpan w:val="2"/>
            <w:vAlign w:val="center"/>
          </w:tcPr>
          <w:p w14:paraId="6810A3C5">
            <w:pPr>
              <w:jc w:val="center"/>
              <w:rPr>
                <w:color w:val="auto"/>
              </w:rPr>
            </w:pPr>
          </w:p>
        </w:tc>
      </w:tr>
      <w:tr w14:paraId="601F3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vAlign w:val="center"/>
          </w:tcPr>
          <w:p w14:paraId="52EE5AD7">
            <w:pPr>
              <w:jc w:val="center"/>
              <w:rPr>
                <w:rFonts w:cs="宋体"/>
                <w:color w:val="auto"/>
              </w:rPr>
            </w:pPr>
            <w:r>
              <w:rPr>
                <w:rFonts w:hint="eastAsia" w:cs="宋体"/>
                <w:color w:val="auto"/>
              </w:rPr>
              <w:t>工程质量</w:t>
            </w:r>
          </w:p>
        </w:tc>
        <w:tc>
          <w:tcPr>
            <w:tcW w:w="1548" w:type="dxa"/>
            <w:gridSpan w:val="2"/>
            <w:vAlign w:val="center"/>
          </w:tcPr>
          <w:p w14:paraId="51462CBB">
            <w:pPr>
              <w:jc w:val="center"/>
              <w:rPr>
                <w:color w:val="auto"/>
              </w:rPr>
            </w:pPr>
          </w:p>
        </w:tc>
        <w:tc>
          <w:tcPr>
            <w:tcW w:w="1837" w:type="dxa"/>
            <w:gridSpan w:val="4"/>
            <w:vAlign w:val="center"/>
          </w:tcPr>
          <w:p w14:paraId="3774EFF2">
            <w:pPr>
              <w:jc w:val="center"/>
              <w:rPr>
                <w:color w:val="auto"/>
              </w:rPr>
            </w:pPr>
          </w:p>
        </w:tc>
        <w:tc>
          <w:tcPr>
            <w:tcW w:w="1472" w:type="dxa"/>
            <w:gridSpan w:val="3"/>
            <w:vAlign w:val="center"/>
          </w:tcPr>
          <w:p w14:paraId="3A3598CA">
            <w:pPr>
              <w:jc w:val="center"/>
              <w:rPr>
                <w:color w:val="auto"/>
              </w:rPr>
            </w:pPr>
          </w:p>
        </w:tc>
        <w:tc>
          <w:tcPr>
            <w:tcW w:w="1641" w:type="dxa"/>
            <w:gridSpan w:val="4"/>
            <w:vAlign w:val="center"/>
          </w:tcPr>
          <w:p w14:paraId="3894DBD3">
            <w:pPr>
              <w:jc w:val="center"/>
              <w:rPr>
                <w:color w:val="auto"/>
              </w:rPr>
            </w:pPr>
          </w:p>
        </w:tc>
        <w:tc>
          <w:tcPr>
            <w:tcW w:w="1484" w:type="dxa"/>
            <w:gridSpan w:val="2"/>
            <w:vAlign w:val="center"/>
          </w:tcPr>
          <w:p w14:paraId="586117E9">
            <w:pPr>
              <w:jc w:val="center"/>
              <w:rPr>
                <w:color w:val="auto"/>
              </w:rPr>
            </w:pPr>
          </w:p>
        </w:tc>
      </w:tr>
      <w:tr w14:paraId="6269B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vAlign w:val="center"/>
          </w:tcPr>
          <w:p w14:paraId="770C95C2">
            <w:pPr>
              <w:jc w:val="center"/>
              <w:rPr>
                <w:rFonts w:cs="宋体"/>
                <w:color w:val="auto"/>
              </w:rPr>
            </w:pPr>
            <w:r>
              <w:rPr>
                <w:rFonts w:hint="eastAsia" w:cs="宋体"/>
                <w:color w:val="auto"/>
              </w:rPr>
              <w:t>受奖情况</w:t>
            </w:r>
          </w:p>
        </w:tc>
        <w:tc>
          <w:tcPr>
            <w:tcW w:w="1548" w:type="dxa"/>
            <w:gridSpan w:val="2"/>
            <w:vAlign w:val="center"/>
          </w:tcPr>
          <w:p w14:paraId="6E973282">
            <w:pPr>
              <w:jc w:val="center"/>
              <w:rPr>
                <w:color w:val="auto"/>
              </w:rPr>
            </w:pPr>
          </w:p>
        </w:tc>
        <w:tc>
          <w:tcPr>
            <w:tcW w:w="1837" w:type="dxa"/>
            <w:gridSpan w:val="4"/>
            <w:vAlign w:val="center"/>
          </w:tcPr>
          <w:p w14:paraId="56A4616A">
            <w:pPr>
              <w:jc w:val="center"/>
              <w:rPr>
                <w:color w:val="auto"/>
              </w:rPr>
            </w:pPr>
          </w:p>
        </w:tc>
        <w:tc>
          <w:tcPr>
            <w:tcW w:w="1472" w:type="dxa"/>
            <w:gridSpan w:val="3"/>
            <w:vAlign w:val="center"/>
          </w:tcPr>
          <w:p w14:paraId="39544F92">
            <w:pPr>
              <w:jc w:val="center"/>
              <w:rPr>
                <w:color w:val="auto"/>
              </w:rPr>
            </w:pPr>
          </w:p>
        </w:tc>
        <w:tc>
          <w:tcPr>
            <w:tcW w:w="1641" w:type="dxa"/>
            <w:gridSpan w:val="4"/>
            <w:vAlign w:val="center"/>
          </w:tcPr>
          <w:p w14:paraId="0E8C78DE">
            <w:pPr>
              <w:jc w:val="center"/>
              <w:rPr>
                <w:color w:val="auto"/>
              </w:rPr>
            </w:pPr>
          </w:p>
        </w:tc>
        <w:tc>
          <w:tcPr>
            <w:tcW w:w="1484" w:type="dxa"/>
            <w:gridSpan w:val="2"/>
            <w:vAlign w:val="center"/>
          </w:tcPr>
          <w:p w14:paraId="2460A1BF">
            <w:pPr>
              <w:jc w:val="center"/>
              <w:rPr>
                <w:color w:val="auto"/>
              </w:rPr>
            </w:pPr>
          </w:p>
        </w:tc>
      </w:tr>
    </w:tbl>
    <w:p w14:paraId="634B9B73">
      <w:pPr>
        <w:spacing w:line="360" w:lineRule="auto"/>
        <w:rPr>
          <w:rFonts w:ascii="宋体"/>
          <w:color w:val="auto"/>
          <w:szCs w:val="21"/>
        </w:rPr>
      </w:pPr>
      <w:r>
        <w:rPr>
          <w:rFonts w:hint="eastAsia" w:ascii="宋体" w:hAnsi="宋体" w:cs="楷体_GB2312"/>
          <w:color w:val="auto"/>
          <w:szCs w:val="21"/>
        </w:rPr>
        <w:t>备注：</w:t>
      </w:r>
    </w:p>
    <w:p w14:paraId="7F1EEA10">
      <w:pPr>
        <w:spacing w:line="360" w:lineRule="auto"/>
        <w:ind w:firstLine="420" w:firstLineChars="200"/>
        <w:rPr>
          <w:rFonts w:ascii="宋体"/>
          <w:color w:val="auto"/>
          <w:szCs w:val="21"/>
        </w:rPr>
      </w:pPr>
      <w:r>
        <w:rPr>
          <w:rFonts w:ascii="宋体" w:hAnsi="宋体"/>
          <w:color w:val="auto"/>
          <w:szCs w:val="21"/>
        </w:rPr>
        <w:t>1</w:t>
      </w:r>
      <w:r>
        <w:rPr>
          <w:rFonts w:ascii="宋体"/>
          <w:color w:val="auto"/>
          <w:szCs w:val="21"/>
        </w:rPr>
        <w:t>.</w:t>
      </w:r>
      <w:r>
        <w:rPr>
          <w:rFonts w:hint="eastAsia" w:ascii="宋体" w:hAnsi="宋体"/>
          <w:color w:val="auto"/>
          <w:szCs w:val="21"/>
        </w:rPr>
        <w:t>项目数可以根据需要增加。</w:t>
      </w:r>
    </w:p>
    <w:p w14:paraId="6C42F60E">
      <w:pPr>
        <w:spacing w:line="360" w:lineRule="auto"/>
        <w:ind w:firstLine="420" w:firstLineChars="200"/>
        <w:rPr>
          <w:rFonts w:ascii="宋体"/>
          <w:color w:val="auto"/>
          <w:szCs w:val="21"/>
        </w:rPr>
      </w:pPr>
      <w:r>
        <w:rPr>
          <w:rFonts w:ascii="宋体" w:hAnsi="宋体"/>
          <w:color w:val="auto"/>
          <w:szCs w:val="21"/>
        </w:rPr>
        <w:t>2.</w:t>
      </w:r>
      <w:r>
        <w:rPr>
          <w:rFonts w:hint="eastAsia" w:ascii="宋体" w:hAnsi="宋体"/>
          <w:color w:val="auto"/>
          <w:szCs w:val="21"/>
        </w:rPr>
        <w:t>本表后附项目技术负责人（项目总工）的学历证、本表所列证书复印件并加盖供应商电子签章。</w:t>
      </w:r>
    </w:p>
    <w:p w14:paraId="2B0E2EAB">
      <w:pPr>
        <w:spacing w:line="360" w:lineRule="auto"/>
        <w:rPr>
          <w:rFonts w:eastAsia="楷体_GB2312"/>
          <w:color w:val="auto"/>
        </w:rPr>
      </w:pPr>
    </w:p>
    <w:p w14:paraId="34B83462">
      <w:pPr>
        <w:pStyle w:val="197"/>
        <w:spacing w:line="360" w:lineRule="auto"/>
        <w:jc w:val="center"/>
        <w:outlineLvl w:val="0"/>
        <w:rPr>
          <w:color w:val="auto"/>
          <w:u w:val="single"/>
        </w:rPr>
      </w:pPr>
      <w:r>
        <w:rPr>
          <w:rFonts w:cs="宋体"/>
          <w:b/>
          <w:bCs/>
          <w:color w:val="auto"/>
          <w:sz w:val="28"/>
          <w:szCs w:val="28"/>
        </w:rPr>
        <w:br w:type="page"/>
      </w:r>
      <w:r>
        <w:rPr>
          <w:rFonts w:hint="eastAsia" w:cs="宋体"/>
          <w:b/>
          <w:color w:val="auto"/>
          <w:sz w:val="32"/>
          <w:szCs w:val="32"/>
        </w:rPr>
        <w:t>专职安全生产管理人员</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4"/>
        <w:gridCol w:w="77"/>
        <w:gridCol w:w="395"/>
        <w:gridCol w:w="880"/>
        <w:gridCol w:w="668"/>
        <w:gridCol w:w="320"/>
        <w:gridCol w:w="234"/>
        <w:gridCol w:w="66"/>
        <w:gridCol w:w="1217"/>
        <w:gridCol w:w="134"/>
        <w:gridCol w:w="242"/>
        <w:gridCol w:w="1096"/>
        <w:gridCol w:w="80"/>
        <w:gridCol w:w="409"/>
        <w:gridCol w:w="1108"/>
        <w:gridCol w:w="44"/>
        <w:gridCol w:w="71"/>
        <w:gridCol w:w="1413"/>
        <w:gridCol w:w="11"/>
      </w:tblGrid>
      <w:tr w14:paraId="297D1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54" w:type="dxa"/>
            <w:vAlign w:val="center"/>
          </w:tcPr>
          <w:p w14:paraId="4E63B059">
            <w:pPr>
              <w:jc w:val="center"/>
              <w:rPr>
                <w:color w:val="auto"/>
              </w:rPr>
            </w:pPr>
            <w:r>
              <w:rPr>
                <w:rFonts w:hint="eastAsia" w:cs="宋体"/>
                <w:color w:val="auto"/>
              </w:rPr>
              <w:t>姓名</w:t>
            </w:r>
          </w:p>
        </w:tc>
        <w:tc>
          <w:tcPr>
            <w:tcW w:w="2340" w:type="dxa"/>
            <w:gridSpan w:val="5"/>
            <w:vAlign w:val="center"/>
          </w:tcPr>
          <w:p w14:paraId="643E72B6">
            <w:pPr>
              <w:jc w:val="center"/>
              <w:rPr>
                <w:color w:val="auto"/>
              </w:rPr>
            </w:pPr>
          </w:p>
        </w:tc>
        <w:tc>
          <w:tcPr>
            <w:tcW w:w="1893" w:type="dxa"/>
            <w:gridSpan w:val="5"/>
            <w:vAlign w:val="center"/>
          </w:tcPr>
          <w:p w14:paraId="7835FA70">
            <w:pPr>
              <w:jc w:val="center"/>
              <w:rPr>
                <w:color w:val="auto"/>
              </w:rPr>
            </w:pPr>
            <w:r>
              <w:rPr>
                <w:rFonts w:hint="eastAsia" w:cs="宋体"/>
                <w:color w:val="auto"/>
              </w:rPr>
              <w:t>性别</w:t>
            </w:r>
          </w:p>
        </w:tc>
        <w:tc>
          <w:tcPr>
            <w:tcW w:w="1585" w:type="dxa"/>
            <w:gridSpan w:val="3"/>
            <w:vAlign w:val="center"/>
          </w:tcPr>
          <w:p w14:paraId="705D8478">
            <w:pPr>
              <w:jc w:val="center"/>
              <w:rPr>
                <w:color w:val="auto"/>
              </w:rPr>
            </w:pPr>
          </w:p>
        </w:tc>
        <w:tc>
          <w:tcPr>
            <w:tcW w:w="1108" w:type="dxa"/>
            <w:vAlign w:val="center"/>
          </w:tcPr>
          <w:p w14:paraId="641C3A19">
            <w:pPr>
              <w:jc w:val="center"/>
              <w:rPr>
                <w:color w:val="auto"/>
              </w:rPr>
            </w:pPr>
            <w:r>
              <w:rPr>
                <w:rFonts w:hint="eastAsia" w:cs="宋体"/>
                <w:color w:val="auto"/>
              </w:rPr>
              <w:t>年龄</w:t>
            </w:r>
          </w:p>
        </w:tc>
        <w:tc>
          <w:tcPr>
            <w:tcW w:w="1531" w:type="dxa"/>
            <w:gridSpan w:val="4"/>
            <w:vAlign w:val="center"/>
          </w:tcPr>
          <w:p w14:paraId="1B299251">
            <w:pPr>
              <w:jc w:val="center"/>
              <w:rPr>
                <w:color w:val="auto"/>
              </w:rPr>
            </w:pPr>
          </w:p>
        </w:tc>
      </w:tr>
      <w:tr w14:paraId="7886B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154" w:type="dxa"/>
            <w:vAlign w:val="center"/>
          </w:tcPr>
          <w:p w14:paraId="2C447242">
            <w:pPr>
              <w:jc w:val="center"/>
              <w:rPr>
                <w:color w:val="auto"/>
              </w:rPr>
            </w:pPr>
            <w:r>
              <w:rPr>
                <w:rFonts w:hint="eastAsia" w:cs="宋体"/>
                <w:color w:val="auto"/>
              </w:rPr>
              <w:t>岗位</w:t>
            </w:r>
          </w:p>
        </w:tc>
        <w:tc>
          <w:tcPr>
            <w:tcW w:w="2340" w:type="dxa"/>
            <w:gridSpan w:val="5"/>
            <w:vAlign w:val="center"/>
          </w:tcPr>
          <w:p w14:paraId="5CA5F77B">
            <w:pPr>
              <w:jc w:val="center"/>
              <w:rPr>
                <w:color w:val="auto"/>
              </w:rPr>
            </w:pPr>
            <w:r>
              <w:rPr>
                <w:rFonts w:hint="eastAsia"/>
                <w:color w:val="auto"/>
              </w:rPr>
              <w:t>专职安全生产管理人员</w:t>
            </w:r>
          </w:p>
        </w:tc>
        <w:tc>
          <w:tcPr>
            <w:tcW w:w="1893" w:type="dxa"/>
            <w:gridSpan w:val="5"/>
            <w:vAlign w:val="center"/>
          </w:tcPr>
          <w:p w14:paraId="19E854B7">
            <w:pPr>
              <w:jc w:val="center"/>
              <w:rPr>
                <w:color w:val="auto"/>
              </w:rPr>
            </w:pPr>
            <w:r>
              <w:rPr>
                <w:rFonts w:hint="eastAsia" w:cs="宋体"/>
                <w:color w:val="auto"/>
              </w:rPr>
              <w:t>职称</w:t>
            </w:r>
          </w:p>
        </w:tc>
        <w:tc>
          <w:tcPr>
            <w:tcW w:w="1585" w:type="dxa"/>
            <w:gridSpan w:val="3"/>
            <w:vAlign w:val="center"/>
          </w:tcPr>
          <w:p w14:paraId="31C2870B">
            <w:pPr>
              <w:jc w:val="center"/>
              <w:rPr>
                <w:color w:val="auto"/>
              </w:rPr>
            </w:pPr>
          </w:p>
        </w:tc>
        <w:tc>
          <w:tcPr>
            <w:tcW w:w="1108" w:type="dxa"/>
            <w:vAlign w:val="center"/>
          </w:tcPr>
          <w:p w14:paraId="46644D46">
            <w:pPr>
              <w:jc w:val="center"/>
              <w:rPr>
                <w:color w:val="auto"/>
              </w:rPr>
            </w:pPr>
            <w:r>
              <w:rPr>
                <w:rFonts w:hint="eastAsia" w:cs="宋体"/>
                <w:color w:val="auto"/>
              </w:rPr>
              <w:t>学历</w:t>
            </w:r>
          </w:p>
        </w:tc>
        <w:tc>
          <w:tcPr>
            <w:tcW w:w="1531" w:type="dxa"/>
            <w:gridSpan w:val="4"/>
            <w:vAlign w:val="center"/>
          </w:tcPr>
          <w:p w14:paraId="0F3D3CBD">
            <w:pPr>
              <w:jc w:val="center"/>
              <w:rPr>
                <w:color w:val="auto"/>
              </w:rPr>
            </w:pPr>
          </w:p>
        </w:tc>
      </w:tr>
      <w:tr w14:paraId="66619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154" w:type="dxa"/>
            <w:vAlign w:val="center"/>
          </w:tcPr>
          <w:p w14:paraId="13485364">
            <w:pPr>
              <w:jc w:val="center"/>
              <w:rPr>
                <w:rFonts w:cs="宋体"/>
                <w:color w:val="auto"/>
              </w:rPr>
            </w:pPr>
            <w:r>
              <w:rPr>
                <w:rFonts w:hint="eastAsia" w:cs="宋体"/>
                <w:color w:val="auto"/>
              </w:rPr>
              <w:t>从业开始时间</w:t>
            </w:r>
          </w:p>
        </w:tc>
        <w:tc>
          <w:tcPr>
            <w:tcW w:w="2340" w:type="dxa"/>
            <w:gridSpan w:val="5"/>
            <w:vAlign w:val="center"/>
          </w:tcPr>
          <w:p w14:paraId="4BE466F5">
            <w:pPr>
              <w:jc w:val="center"/>
              <w:rPr>
                <w:color w:val="auto"/>
              </w:rPr>
            </w:pPr>
          </w:p>
        </w:tc>
        <w:tc>
          <w:tcPr>
            <w:tcW w:w="1893" w:type="dxa"/>
            <w:gridSpan w:val="5"/>
            <w:vAlign w:val="center"/>
          </w:tcPr>
          <w:p w14:paraId="0E4E2DC3">
            <w:pPr>
              <w:jc w:val="center"/>
              <w:rPr>
                <w:rFonts w:cs="宋体"/>
                <w:color w:val="auto"/>
              </w:rPr>
            </w:pPr>
            <w:r>
              <w:rPr>
                <w:rFonts w:hint="eastAsia" w:cs="宋体"/>
                <w:color w:val="auto"/>
              </w:rPr>
              <w:t>职称获得时间</w:t>
            </w:r>
          </w:p>
        </w:tc>
        <w:tc>
          <w:tcPr>
            <w:tcW w:w="1585" w:type="dxa"/>
            <w:gridSpan w:val="3"/>
            <w:vAlign w:val="center"/>
          </w:tcPr>
          <w:p w14:paraId="4F1F51DF">
            <w:pPr>
              <w:jc w:val="center"/>
              <w:rPr>
                <w:color w:val="auto"/>
              </w:rPr>
            </w:pPr>
          </w:p>
        </w:tc>
        <w:tc>
          <w:tcPr>
            <w:tcW w:w="1108" w:type="dxa"/>
            <w:vAlign w:val="center"/>
          </w:tcPr>
          <w:p w14:paraId="5EFA5753">
            <w:pPr>
              <w:jc w:val="center"/>
              <w:rPr>
                <w:rFonts w:cs="宋体"/>
                <w:color w:val="auto"/>
              </w:rPr>
            </w:pPr>
            <w:r>
              <w:rPr>
                <w:rFonts w:hint="eastAsia" w:cs="宋体"/>
                <w:color w:val="auto"/>
              </w:rPr>
              <w:t>毕业时间</w:t>
            </w:r>
          </w:p>
        </w:tc>
        <w:tc>
          <w:tcPr>
            <w:tcW w:w="1531" w:type="dxa"/>
            <w:gridSpan w:val="4"/>
            <w:vAlign w:val="center"/>
          </w:tcPr>
          <w:p w14:paraId="5FE9F350">
            <w:pPr>
              <w:jc w:val="center"/>
              <w:rPr>
                <w:color w:val="auto"/>
              </w:rPr>
            </w:pPr>
          </w:p>
        </w:tc>
      </w:tr>
      <w:tr w14:paraId="70F89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31" w:type="dxa"/>
            <w:gridSpan w:val="2"/>
            <w:vAlign w:val="center"/>
          </w:tcPr>
          <w:p w14:paraId="791DBC55">
            <w:pPr>
              <w:jc w:val="center"/>
              <w:rPr>
                <w:color w:val="auto"/>
              </w:rPr>
            </w:pPr>
            <w:r>
              <w:rPr>
                <w:rFonts w:hint="eastAsia" w:cs="宋体"/>
                <w:color w:val="auto"/>
              </w:rPr>
              <w:t>担任……年限</w:t>
            </w:r>
          </w:p>
        </w:tc>
        <w:tc>
          <w:tcPr>
            <w:tcW w:w="2563" w:type="dxa"/>
            <w:gridSpan w:val="6"/>
            <w:vAlign w:val="center"/>
          </w:tcPr>
          <w:p w14:paraId="055A3009">
            <w:pPr>
              <w:jc w:val="center"/>
              <w:rPr>
                <w:color w:val="auto"/>
              </w:rPr>
            </w:pPr>
          </w:p>
        </w:tc>
        <w:tc>
          <w:tcPr>
            <w:tcW w:w="1209" w:type="dxa"/>
            <w:vAlign w:val="center"/>
          </w:tcPr>
          <w:p w14:paraId="3CC53F73">
            <w:pPr>
              <w:jc w:val="center"/>
              <w:rPr>
                <w:color w:val="auto"/>
              </w:rPr>
            </w:pPr>
            <w:r>
              <w:rPr>
                <w:rFonts w:hint="eastAsia"/>
                <w:color w:val="auto"/>
              </w:rPr>
              <w:t>身份证号码</w:t>
            </w:r>
          </w:p>
        </w:tc>
        <w:tc>
          <w:tcPr>
            <w:tcW w:w="4608" w:type="dxa"/>
            <w:gridSpan w:val="10"/>
            <w:vAlign w:val="center"/>
          </w:tcPr>
          <w:p w14:paraId="5A018257">
            <w:pPr>
              <w:jc w:val="center"/>
              <w:rPr>
                <w:color w:val="auto"/>
              </w:rPr>
            </w:pPr>
          </w:p>
        </w:tc>
      </w:tr>
      <w:tr w14:paraId="73B3B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31" w:type="dxa"/>
            <w:gridSpan w:val="2"/>
            <w:vAlign w:val="center"/>
          </w:tcPr>
          <w:p w14:paraId="1A4B1FD1">
            <w:pPr>
              <w:jc w:val="center"/>
              <w:rPr>
                <w:color w:val="auto"/>
              </w:rPr>
            </w:pPr>
            <w:r>
              <w:rPr>
                <w:rFonts w:hint="eastAsia"/>
                <w:color w:val="auto"/>
              </w:rPr>
              <w:t>证书名称</w:t>
            </w:r>
          </w:p>
        </w:tc>
        <w:tc>
          <w:tcPr>
            <w:tcW w:w="1275" w:type="dxa"/>
            <w:gridSpan w:val="2"/>
            <w:vAlign w:val="center"/>
          </w:tcPr>
          <w:p w14:paraId="6B35BDE2">
            <w:pPr>
              <w:jc w:val="center"/>
              <w:rPr>
                <w:color w:val="auto"/>
              </w:rPr>
            </w:pPr>
            <w:r>
              <w:rPr>
                <w:rFonts w:hint="eastAsia"/>
                <w:color w:val="auto"/>
              </w:rPr>
              <w:t>注册专业</w:t>
            </w:r>
          </w:p>
        </w:tc>
        <w:tc>
          <w:tcPr>
            <w:tcW w:w="1222" w:type="dxa"/>
            <w:gridSpan w:val="3"/>
            <w:vAlign w:val="center"/>
          </w:tcPr>
          <w:p w14:paraId="135F520D">
            <w:pPr>
              <w:jc w:val="center"/>
              <w:rPr>
                <w:color w:val="auto"/>
              </w:rPr>
            </w:pPr>
            <w:r>
              <w:rPr>
                <w:rFonts w:hint="eastAsia"/>
                <w:color w:val="auto"/>
              </w:rPr>
              <w:t>级别</w:t>
            </w:r>
          </w:p>
        </w:tc>
        <w:tc>
          <w:tcPr>
            <w:tcW w:w="1417" w:type="dxa"/>
            <w:gridSpan w:val="3"/>
            <w:vAlign w:val="center"/>
          </w:tcPr>
          <w:p w14:paraId="79A2563D">
            <w:pPr>
              <w:jc w:val="center"/>
              <w:rPr>
                <w:color w:val="auto"/>
              </w:rPr>
            </w:pPr>
            <w:r>
              <w:rPr>
                <w:rFonts w:hint="eastAsia" w:cs="宋体"/>
                <w:color w:val="auto"/>
              </w:rPr>
              <w:t>证书编号</w:t>
            </w:r>
          </w:p>
        </w:tc>
        <w:tc>
          <w:tcPr>
            <w:tcW w:w="1418" w:type="dxa"/>
            <w:gridSpan w:val="3"/>
            <w:vAlign w:val="center"/>
          </w:tcPr>
          <w:p w14:paraId="74D2D9E0">
            <w:pPr>
              <w:jc w:val="center"/>
              <w:rPr>
                <w:color w:val="auto"/>
              </w:rPr>
            </w:pPr>
            <w:r>
              <w:rPr>
                <w:rFonts w:hint="eastAsia"/>
                <w:color w:val="auto"/>
              </w:rPr>
              <w:t>注册时间</w:t>
            </w:r>
          </w:p>
        </w:tc>
        <w:tc>
          <w:tcPr>
            <w:tcW w:w="1632" w:type="dxa"/>
            <w:gridSpan w:val="4"/>
            <w:vAlign w:val="center"/>
          </w:tcPr>
          <w:p w14:paraId="0DF30E00">
            <w:pPr>
              <w:jc w:val="center"/>
              <w:rPr>
                <w:color w:val="auto"/>
              </w:rPr>
            </w:pPr>
            <w:r>
              <w:rPr>
                <w:rFonts w:hint="eastAsia"/>
                <w:color w:val="auto"/>
              </w:rPr>
              <w:t>注册单位</w:t>
            </w:r>
          </w:p>
        </w:tc>
        <w:tc>
          <w:tcPr>
            <w:tcW w:w="1416" w:type="dxa"/>
            <w:gridSpan w:val="2"/>
            <w:vAlign w:val="center"/>
          </w:tcPr>
          <w:p w14:paraId="6D2E40DE">
            <w:pPr>
              <w:jc w:val="center"/>
              <w:rPr>
                <w:color w:val="auto"/>
              </w:rPr>
            </w:pPr>
            <w:r>
              <w:rPr>
                <w:rFonts w:hint="eastAsia"/>
                <w:color w:val="auto"/>
              </w:rPr>
              <w:t>注册有效期</w:t>
            </w:r>
          </w:p>
        </w:tc>
      </w:tr>
      <w:tr w14:paraId="5F984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31" w:type="dxa"/>
            <w:gridSpan w:val="2"/>
            <w:vAlign w:val="center"/>
          </w:tcPr>
          <w:p w14:paraId="4B355FCC">
            <w:pPr>
              <w:jc w:val="center"/>
              <w:rPr>
                <w:color w:val="auto"/>
              </w:rPr>
            </w:pPr>
            <w:r>
              <w:rPr>
                <w:rFonts w:hint="eastAsia"/>
                <w:color w:val="auto"/>
              </w:rPr>
              <w:t>安全生产考核合格证书</w:t>
            </w:r>
          </w:p>
        </w:tc>
        <w:tc>
          <w:tcPr>
            <w:tcW w:w="1275" w:type="dxa"/>
            <w:gridSpan w:val="2"/>
            <w:vAlign w:val="center"/>
          </w:tcPr>
          <w:p w14:paraId="1D92FE0F">
            <w:pPr>
              <w:jc w:val="center"/>
              <w:rPr>
                <w:color w:val="auto"/>
              </w:rPr>
            </w:pPr>
          </w:p>
        </w:tc>
        <w:tc>
          <w:tcPr>
            <w:tcW w:w="1222" w:type="dxa"/>
            <w:gridSpan w:val="3"/>
            <w:vAlign w:val="center"/>
          </w:tcPr>
          <w:p w14:paraId="23494283">
            <w:pPr>
              <w:jc w:val="center"/>
              <w:rPr>
                <w:rFonts w:cs="宋体"/>
                <w:color w:val="auto"/>
              </w:rPr>
            </w:pPr>
            <w:r>
              <w:rPr>
                <w:rFonts w:cs="宋体"/>
                <w:color w:val="auto"/>
              </w:rPr>
              <w:t>C</w:t>
            </w:r>
            <w:r>
              <w:rPr>
                <w:rFonts w:hint="eastAsia" w:cs="宋体"/>
                <w:color w:val="auto"/>
              </w:rPr>
              <w:t>类</w:t>
            </w:r>
          </w:p>
        </w:tc>
        <w:tc>
          <w:tcPr>
            <w:tcW w:w="1417" w:type="dxa"/>
            <w:gridSpan w:val="3"/>
            <w:vAlign w:val="center"/>
          </w:tcPr>
          <w:p w14:paraId="013F4F5F">
            <w:pPr>
              <w:jc w:val="center"/>
              <w:rPr>
                <w:color w:val="auto"/>
              </w:rPr>
            </w:pPr>
          </w:p>
        </w:tc>
        <w:tc>
          <w:tcPr>
            <w:tcW w:w="1418" w:type="dxa"/>
            <w:gridSpan w:val="3"/>
            <w:vAlign w:val="center"/>
          </w:tcPr>
          <w:p w14:paraId="39CC49BC">
            <w:pPr>
              <w:jc w:val="center"/>
              <w:rPr>
                <w:color w:val="auto"/>
              </w:rPr>
            </w:pPr>
          </w:p>
        </w:tc>
        <w:tc>
          <w:tcPr>
            <w:tcW w:w="1632" w:type="dxa"/>
            <w:gridSpan w:val="4"/>
            <w:vAlign w:val="center"/>
          </w:tcPr>
          <w:p w14:paraId="62E1AA7D">
            <w:pPr>
              <w:jc w:val="center"/>
              <w:rPr>
                <w:color w:val="auto"/>
              </w:rPr>
            </w:pPr>
          </w:p>
        </w:tc>
        <w:tc>
          <w:tcPr>
            <w:tcW w:w="1416" w:type="dxa"/>
            <w:gridSpan w:val="2"/>
            <w:vAlign w:val="center"/>
          </w:tcPr>
          <w:p w14:paraId="247E5373">
            <w:pPr>
              <w:jc w:val="center"/>
              <w:rPr>
                <w:color w:val="auto"/>
              </w:rPr>
            </w:pPr>
          </w:p>
        </w:tc>
      </w:tr>
      <w:tr w14:paraId="49241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31" w:type="dxa"/>
            <w:gridSpan w:val="2"/>
            <w:vAlign w:val="center"/>
          </w:tcPr>
          <w:p w14:paraId="37CE9DF9">
            <w:pPr>
              <w:jc w:val="center"/>
              <w:rPr>
                <w:color w:val="auto"/>
              </w:rPr>
            </w:pPr>
          </w:p>
        </w:tc>
        <w:tc>
          <w:tcPr>
            <w:tcW w:w="1275" w:type="dxa"/>
            <w:gridSpan w:val="2"/>
            <w:vAlign w:val="center"/>
          </w:tcPr>
          <w:p w14:paraId="40B59758">
            <w:pPr>
              <w:jc w:val="center"/>
              <w:rPr>
                <w:color w:val="auto"/>
              </w:rPr>
            </w:pPr>
          </w:p>
        </w:tc>
        <w:tc>
          <w:tcPr>
            <w:tcW w:w="1222" w:type="dxa"/>
            <w:gridSpan w:val="3"/>
            <w:vAlign w:val="center"/>
          </w:tcPr>
          <w:p w14:paraId="7FE41E13">
            <w:pPr>
              <w:jc w:val="center"/>
              <w:rPr>
                <w:rFonts w:cs="宋体"/>
                <w:color w:val="auto"/>
              </w:rPr>
            </w:pPr>
          </w:p>
        </w:tc>
        <w:tc>
          <w:tcPr>
            <w:tcW w:w="1417" w:type="dxa"/>
            <w:gridSpan w:val="3"/>
            <w:vAlign w:val="center"/>
          </w:tcPr>
          <w:p w14:paraId="71D123D4">
            <w:pPr>
              <w:jc w:val="center"/>
              <w:rPr>
                <w:color w:val="auto"/>
              </w:rPr>
            </w:pPr>
          </w:p>
        </w:tc>
        <w:tc>
          <w:tcPr>
            <w:tcW w:w="1418" w:type="dxa"/>
            <w:gridSpan w:val="3"/>
            <w:vAlign w:val="center"/>
          </w:tcPr>
          <w:p w14:paraId="3C921CBD">
            <w:pPr>
              <w:jc w:val="center"/>
              <w:rPr>
                <w:color w:val="auto"/>
              </w:rPr>
            </w:pPr>
          </w:p>
        </w:tc>
        <w:tc>
          <w:tcPr>
            <w:tcW w:w="1632" w:type="dxa"/>
            <w:gridSpan w:val="4"/>
            <w:vAlign w:val="center"/>
          </w:tcPr>
          <w:p w14:paraId="59C5BDC6">
            <w:pPr>
              <w:jc w:val="center"/>
              <w:rPr>
                <w:color w:val="auto"/>
              </w:rPr>
            </w:pPr>
          </w:p>
        </w:tc>
        <w:tc>
          <w:tcPr>
            <w:tcW w:w="1416" w:type="dxa"/>
            <w:gridSpan w:val="2"/>
            <w:vAlign w:val="center"/>
          </w:tcPr>
          <w:p w14:paraId="70339D0C">
            <w:pPr>
              <w:jc w:val="center"/>
              <w:rPr>
                <w:color w:val="auto"/>
              </w:rPr>
            </w:pPr>
          </w:p>
        </w:tc>
      </w:tr>
      <w:tr w14:paraId="0826A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611" w:type="dxa"/>
            <w:gridSpan w:val="19"/>
            <w:vAlign w:val="center"/>
          </w:tcPr>
          <w:p w14:paraId="5168F1C3">
            <w:pPr>
              <w:jc w:val="center"/>
              <w:rPr>
                <w:color w:val="auto"/>
              </w:rPr>
            </w:pPr>
            <w:r>
              <w:rPr>
                <w:rFonts w:hint="eastAsia" w:cs="宋体"/>
                <w:color w:val="auto"/>
              </w:rPr>
              <w:t>在建和已完工程项目情况</w:t>
            </w:r>
          </w:p>
        </w:tc>
      </w:tr>
      <w:tr w14:paraId="0D786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3"/>
            <w:vAlign w:val="center"/>
          </w:tcPr>
          <w:p w14:paraId="3CA26AE5">
            <w:pPr>
              <w:jc w:val="center"/>
              <w:rPr>
                <w:color w:val="auto"/>
              </w:rPr>
            </w:pPr>
          </w:p>
        </w:tc>
        <w:tc>
          <w:tcPr>
            <w:tcW w:w="1548" w:type="dxa"/>
            <w:gridSpan w:val="2"/>
            <w:vAlign w:val="center"/>
          </w:tcPr>
          <w:p w14:paraId="6A99DFEB">
            <w:pPr>
              <w:jc w:val="center"/>
              <w:rPr>
                <w:color w:val="auto"/>
              </w:rPr>
            </w:pPr>
            <w:r>
              <w:rPr>
                <w:rFonts w:hint="eastAsia"/>
                <w:color w:val="auto"/>
              </w:rPr>
              <w:t>项目</w:t>
            </w:r>
            <w:r>
              <w:rPr>
                <w:color w:val="auto"/>
              </w:rPr>
              <w:t>1</w:t>
            </w:r>
          </w:p>
        </w:tc>
        <w:tc>
          <w:tcPr>
            <w:tcW w:w="1837" w:type="dxa"/>
            <w:gridSpan w:val="4"/>
            <w:vAlign w:val="center"/>
          </w:tcPr>
          <w:p w14:paraId="208DCB57">
            <w:pPr>
              <w:jc w:val="center"/>
              <w:rPr>
                <w:color w:val="auto"/>
              </w:rPr>
            </w:pPr>
            <w:r>
              <w:rPr>
                <w:rFonts w:hint="eastAsia"/>
                <w:color w:val="auto"/>
              </w:rPr>
              <w:t>项目</w:t>
            </w:r>
            <w:r>
              <w:rPr>
                <w:color w:val="auto"/>
              </w:rPr>
              <w:t>2</w:t>
            </w:r>
          </w:p>
        </w:tc>
        <w:tc>
          <w:tcPr>
            <w:tcW w:w="1472" w:type="dxa"/>
            <w:gridSpan w:val="3"/>
            <w:vAlign w:val="center"/>
          </w:tcPr>
          <w:p w14:paraId="062FC34C">
            <w:pPr>
              <w:jc w:val="center"/>
              <w:rPr>
                <w:color w:val="auto"/>
              </w:rPr>
            </w:pPr>
            <w:r>
              <w:rPr>
                <w:rFonts w:hint="eastAsia"/>
                <w:color w:val="auto"/>
              </w:rPr>
              <w:t>项目</w:t>
            </w:r>
            <w:r>
              <w:rPr>
                <w:color w:val="auto"/>
              </w:rPr>
              <w:t>3</w:t>
            </w:r>
          </w:p>
        </w:tc>
        <w:tc>
          <w:tcPr>
            <w:tcW w:w="1641" w:type="dxa"/>
            <w:gridSpan w:val="4"/>
            <w:vAlign w:val="center"/>
          </w:tcPr>
          <w:p w14:paraId="66046BD6">
            <w:pPr>
              <w:jc w:val="center"/>
              <w:rPr>
                <w:color w:val="auto"/>
              </w:rPr>
            </w:pPr>
            <w:r>
              <w:rPr>
                <w:rFonts w:hint="eastAsia"/>
                <w:color w:val="auto"/>
              </w:rPr>
              <w:t>项目</w:t>
            </w:r>
            <w:r>
              <w:rPr>
                <w:color w:val="auto"/>
              </w:rPr>
              <w:t>4</w:t>
            </w:r>
          </w:p>
        </w:tc>
        <w:tc>
          <w:tcPr>
            <w:tcW w:w="1484" w:type="dxa"/>
            <w:gridSpan w:val="2"/>
            <w:vAlign w:val="center"/>
          </w:tcPr>
          <w:p w14:paraId="7C39B33C">
            <w:pPr>
              <w:jc w:val="center"/>
              <w:rPr>
                <w:color w:val="auto"/>
              </w:rPr>
            </w:pPr>
            <w:r>
              <w:rPr>
                <w:rFonts w:hint="eastAsia"/>
                <w:color w:val="auto"/>
              </w:rPr>
              <w:t>……</w:t>
            </w:r>
          </w:p>
        </w:tc>
      </w:tr>
      <w:tr w14:paraId="55F5B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3"/>
            <w:vAlign w:val="center"/>
          </w:tcPr>
          <w:p w14:paraId="33968BF3">
            <w:pPr>
              <w:jc w:val="center"/>
              <w:rPr>
                <w:color w:val="auto"/>
              </w:rPr>
            </w:pPr>
            <w:r>
              <w:rPr>
                <w:rFonts w:hint="eastAsia"/>
                <w:color w:val="auto"/>
              </w:rPr>
              <w:t>项目名称</w:t>
            </w:r>
          </w:p>
        </w:tc>
        <w:tc>
          <w:tcPr>
            <w:tcW w:w="1548" w:type="dxa"/>
            <w:gridSpan w:val="2"/>
            <w:vAlign w:val="center"/>
          </w:tcPr>
          <w:p w14:paraId="6C1528F3">
            <w:pPr>
              <w:jc w:val="center"/>
              <w:rPr>
                <w:color w:val="auto"/>
              </w:rPr>
            </w:pPr>
          </w:p>
        </w:tc>
        <w:tc>
          <w:tcPr>
            <w:tcW w:w="1837" w:type="dxa"/>
            <w:gridSpan w:val="4"/>
            <w:vAlign w:val="center"/>
          </w:tcPr>
          <w:p w14:paraId="4E3DB904">
            <w:pPr>
              <w:jc w:val="center"/>
              <w:rPr>
                <w:color w:val="auto"/>
              </w:rPr>
            </w:pPr>
          </w:p>
        </w:tc>
        <w:tc>
          <w:tcPr>
            <w:tcW w:w="1472" w:type="dxa"/>
            <w:gridSpan w:val="3"/>
            <w:vAlign w:val="center"/>
          </w:tcPr>
          <w:p w14:paraId="2DBBDDF6">
            <w:pPr>
              <w:jc w:val="center"/>
              <w:rPr>
                <w:color w:val="auto"/>
              </w:rPr>
            </w:pPr>
          </w:p>
        </w:tc>
        <w:tc>
          <w:tcPr>
            <w:tcW w:w="1641" w:type="dxa"/>
            <w:gridSpan w:val="4"/>
            <w:vAlign w:val="center"/>
          </w:tcPr>
          <w:p w14:paraId="19309ED3">
            <w:pPr>
              <w:jc w:val="center"/>
              <w:rPr>
                <w:color w:val="auto"/>
              </w:rPr>
            </w:pPr>
          </w:p>
        </w:tc>
        <w:tc>
          <w:tcPr>
            <w:tcW w:w="1484" w:type="dxa"/>
            <w:gridSpan w:val="2"/>
            <w:vAlign w:val="center"/>
          </w:tcPr>
          <w:p w14:paraId="74A440FC">
            <w:pPr>
              <w:jc w:val="center"/>
              <w:rPr>
                <w:color w:val="auto"/>
              </w:rPr>
            </w:pPr>
          </w:p>
        </w:tc>
      </w:tr>
      <w:tr w14:paraId="49AB7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3"/>
            <w:vAlign w:val="center"/>
          </w:tcPr>
          <w:p w14:paraId="0F67B63D">
            <w:pPr>
              <w:jc w:val="center"/>
              <w:rPr>
                <w:color w:val="auto"/>
              </w:rPr>
            </w:pPr>
            <w:r>
              <w:rPr>
                <w:rFonts w:hint="eastAsia" w:cs="宋体"/>
                <w:color w:val="auto"/>
              </w:rPr>
              <w:t>建设单位</w:t>
            </w:r>
          </w:p>
        </w:tc>
        <w:tc>
          <w:tcPr>
            <w:tcW w:w="1548" w:type="dxa"/>
            <w:gridSpan w:val="2"/>
            <w:vAlign w:val="center"/>
          </w:tcPr>
          <w:p w14:paraId="55762C98">
            <w:pPr>
              <w:jc w:val="center"/>
              <w:rPr>
                <w:color w:val="auto"/>
              </w:rPr>
            </w:pPr>
          </w:p>
        </w:tc>
        <w:tc>
          <w:tcPr>
            <w:tcW w:w="1837" w:type="dxa"/>
            <w:gridSpan w:val="4"/>
            <w:vAlign w:val="center"/>
          </w:tcPr>
          <w:p w14:paraId="0717815B">
            <w:pPr>
              <w:jc w:val="center"/>
              <w:rPr>
                <w:color w:val="auto"/>
              </w:rPr>
            </w:pPr>
          </w:p>
        </w:tc>
        <w:tc>
          <w:tcPr>
            <w:tcW w:w="1472" w:type="dxa"/>
            <w:gridSpan w:val="3"/>
            <w:vAlign w:val="center"/>
          </w:tcPr>
          <w:p w14:paraId="705A6649">
            <w:pPr>
              <w:jc w:val="center"/>
              <w:rPr>
                <w:color w:val="auto"/>
              </w:rPr>
            </w:pPr>
          </w:p>
        </w:tc>
        <w:tc>
          <w:tcPr>
            <w:tcW w:w="1641" w:type="dxa"/>
            <w:gridSpan w:val="4"/>
            <w:vAlign w:val="center"/>
          </w:tcPr>
          <w:p w14:paraId="4EA4191C">
            <w:pPr>
              <w:jc w:val="center"/>
              <w:rPr>
                <w:color w:val="auto"/>
              </w:rPr>
            </w:pPr>
          </w:p>
        </w:tc>
        <w:tc>
          <w:tcPr>
            <w:tcW w:w="1484" w:type="dxa"/>
            <w:gridSpan w:val="2"/>
            <w:vAlign w:val="center"/>
          </w:tcPr>
          <w:p w14:paraId="3906C18B">
            <w:pPr>
              <w:jc w:val="center"/>
              <w:rPr>
                <w:color w:val="auto"/>
              </w:rPr>
            </w:pPr>
          </w:p>
        </w:tc>
      </w:tr>
      <w:tr w14:paraId="70050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3"/>
            <w:vAlign w:val="center"/>
          </w:tcPr>
          <w:p w14:paraId="6A0A0643">
            <w:pPr>
              <w:jc w:val="center"/>
              <w:rPr>
                <w:color w:val="auto"/>
              </w:rPr>
            </w:pPr>
            <w:r>
              <w:rPr>
                <w:rFonts w:hint="eastAsia" w:cs="宋体"/>
                <w:color w:val="auto"/>
              </w:rPr>
              <w:t>建设规模</w:t>
            </w:r>
          </w:p>
        </w:tc>
        <w:tc>
          <w:tcPr>
            <w:tcW w:w="1548" w:type="dxa"/>
            <w:gridSpan w:val="2"/>
            <w:vAlign w:val="center"/>
          </w:tcPr>
          <w:p w14:paraId="0B138C3B">
            <w:pPr>
              <w:jc w:val="center"/>
              <w:rPr>
                <w:color w:val="auto"/>
              </w:rPr>
            </w:pPr>
          </w:p>
        </w:tc>
        <w:tc>
          <w:tcPr>
            <w:tcW w:w="1837" w:type="dxa"/>
            <w:gridSpan w:val="4"/>
            <w:vAlign w:val="center"/>
          </w:tcPr>
          <w:p w14:paraId="2EDB86EB">
            <w:pPr>
              <w:jc w:val="center"/>
              <w:rPr>
                <w:color w:val="auto"/>
              </w:rPr>
            </w:pPr>
          </w:p>
        </w:tc>
        <w:tc>
          <w:tcPr>
            <w:tcW w:w="1472" w:type="dxa"/>
            <w:gridSpan w:val="3"/>
            <w:vAlign w:val="center"/>
          </w:tcPr>
          <w:p w14:paraId="1209D5D0">
            <w:pPr>
              <w:jc w:val="center"/>
              <w:rPr>
                <w:color w:val="auto"/>
              </w:rPr>
            </w:pPr>
          </w:p>
        </w:tc>
        <w:tc>
          <w:tcPr>
            <w:tcW w:w="1641" w:type="dxa"/>
            <w:gridSpan w:val="4"/>
            <w:vAlign w:val="center"/>
          </w:tcPr>
          <w:p w14:paraId="60E06C1F">
            <w:pPr>
              <w:jc w:val="center"/>
              <w:rPr>
                <w:color w:val="auto"/>
              </w:rPr>
            </w:pPr>
          </w:p>
        </w:tc>
        <w:tc>
          <w:tcPr>
            <w:tcW w:w="1484" w:type="dxa"/>
            <w:gridSpan w:val="2"/>
            <w:vAlign w:val="center"/>
          </w:tcPr>
          <w:p w14:paraId="02BFE877">
            <w:pPr>
              <w:jc w:val="center"/>
              <w:rPr>
                <w:color w:val="auto"/>
              </w:rPr>
            </w:pPr>
          </w:p>
        </w:tc>
      </w:tr>
      <w:tr w14:paraId="41008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3"/>
            <w:vAlign w:val="center"/>
          </w:tcPr>
          <w:p w14:paraId="2A9C309A">
            <w:pPr>
              <w:jc w:val="center"/>
              <w:rPr>
                <w:rFonts w:ascii="宋体" w:cs="宋体"/>
                <w:color w:val="auto"/>
                <w:sz w:val="27"/>
                <w:szCs w:val="27"/>
              </w:rPr>
            </w:pPr>
            <w:r>
              <w:rPr>
                <w:rFonts w:hint="eastAsia" w:cs="宋体"/>
                <w:color w:val="auto"/>
              </w:rPr>
              <w:t>开工日期</w:t>
            </w:r>
          </w:p>
        </w:tc>
        <w:tc>
          <w:tcPr>
            <w:tcW w:w="1548" w:type="dxa"/>
            <w:gridSpan w:val="2"/>
            <w:vAlign w:val="center"/>
          </w:tcPr>
          <w:p w14:paraId="51399D0A">
            <w:pPr>
              <w:jc w:val="center"/>
              <w:rPr>
                <w:color w:val="auto"/>
              </w:rPr>
            </w:pPr>
          </w:p>
        </w:tc>
        <w:tc>
          <w:tcPr>
            <w:tcW w:w="1837" w:type="dxa"/>
            <w:gridSpan w:val="4"/>
            <w:vAlign w:val="center"/>
          </w:tcPr>
          <w:p w14:paraId="1FA8B9A8">
            <w:pPr>
              <w:jc w:val="center"/>
              <w:rPr>
                <w:color w:val="auto"/>
              </w:rPr>
            </w:pPr>
          </w:p>
        </w:tc>
        <w:tc>
          <w:tcPr>
            <w:tcW w:w="1472" w:type="dxa"/>
            <w:gridSpan w:val="3"/>
            <w:vAlign w:val="center"/>
          </w:tcPr>
          <w:p w14:paraId="47248AF8">
            <w:pPr>
              <w:jc w:val="center"/>
              <w:rPr>
                <w:color w:val="auto"/>
              </w:rPr>
            </w:pPr>
          </w:p>
        </w:tc>
        <w:tc>
          <w:tcPr>
            <w:tcW w:w="1641" w:type="dxa"/>
            <w:gridSpan w:val="4"/>
            <w:vAlign w:val="center"/>
          </w:tcPr>
          <w:p w14:paraId="044C96B9">
            <w:pPr>
              <w:jc w:val="center"/>
              <w:rPr>
                <w:color w:val="auto"/>
              </w:rPr>
            </w:pPr>
          </w:p>
        </w:tc>
        <w:tc>
          <w:tcPr>
            <w:tcW w:w="1484" w:type="dxa"/>
            <w:gridSpan w:val="2"/>
            <w:vAlign w:val="center"/>
          </w:tcPr>
          <w:p w14:paraId="1FEB1BF7">
            <w:pPr>
              <w:jc w:val="center"/>
              <w:rPr>
                <w:color w:val="auto"/>
              </w:rPr>
            </w:pPr>
          </w:p>
        </w:tc>
      </w:tr>
      <w:tr w14:paraId="36738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vAlign w:val="center"/>
          </w:tcPr>
          <w:p w14:paraId="2EEBADBA">
            <w:pPr>
              <w:jc w:val="center"/>
              <w:rPr>
                <w:color w:val="auto"/>
              </w:rPr>
            </w:pPr>
            <w:r>
              <w:rPr>
                <w:rFonts w:hint="eastAsia" w:cs="宋体"/>
                <w:color w:val="auto"/>
              </w:rPr>
              <w:t>竣工日期</w:t>
            </w:r>
          </w:p>
        </w:tc>
        <w:tc>
          <w:tcPr>
            <w:tcW w:w="1548" w:type="dxa"/>
            <w:gridSpan w:val="2"/>
            <w:vAlign w:val="center"/>
          </w:tcPr>
          <w:p w14:paraId="42A29506">
            <w:pPr>
              <w:jc w:val="center"/>
              <w:rPr>
                <w:color w:val="auto"/>
              </w:rPr>
            </w:pPr>
          </w:p>
        </w:tc>
        <w:tc>
          <w:tcPr>
            <w:tcW w:w="1837" w:type="dxa"/>
            <w:gridSpan w:val="4"/>
            <w:vAlign w:val="center"/>
          </w:tcPr>
          <w:p w14:paraId="5AFBFC03">
            <w:pPr>
              <w:jc w:val="center"/>
              <w:rPr>
                <w:color w:val="auto"/>
              </w:rPr>
            </w:pPr>
          </w:p>
        </w:tc>
        <w:tc>
          <w:tcPr>
            <w:tcW w:w="1472" w:type="dxa"/>
            <w:gridSpan w:val="3"/>
            <w:vAlign w:val="center"/>
          </w:tcPr>
          <w:p w14:paraId="0142CD58">
            <w:pPr>
              <w:jc w:val="center"/>
              <w:rPr>
                <w:color w:val="auto"/>
              </w:rPr>
            </w:pPr>
          </w:p>
        </w:tc>
        <w:tc>
          <w:tcPr>
            <w:tcW w:w="1641" w:type="dxa"/>
            <w:gridSpan w:val="4"/>
            <w:vAlign w:val="center"/>
          </w:tcPr>
          <w:p w14:paraId="11145DF3">
            <w:pPr>
              <w:jc w:val="center"/>
              <w:rPr>
                <w:color w:val="auto"/>
              </w:rPr>
            </w:pPr>
          </w:p>
        </w:tc>
        <w:tc>
          <w:tcPr>
            <w:tcW w:w="1484" w:type="dxa"/>
            <w:gridSpan w:val="2"/>
            <w:vAlign w:val="center"/>
          </w:tcPr>
          <w:p w14:paraId="7AB74DCB">
            <w:pPr>
              <w:jc w:val="center"/>
              <w:rPr>
                <w:color w:val="auto"/>
              </w:rPr>
            </w:pPr>
          </w:p>
        </w:tc>
      </w:tr>
      <w:tr w14:paraId="39B84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vAlign w:val="center"/>
          </w:tcPr>
          <w:p w14:paraId="1D41A1D3">
            <w:pPr>
              <w:jc w:val="center"/>
              <w:rPr>
                <w:rFonts w:cs="宋体"/>
                <w:color w:val="auto"/>
              </w:rPr>
            </w:pPr>
            <w:r>
              <w:rPr>
                <w:rFonts w:hint="eastAsia" w:cs="宋体"/>
                <w:color w:val="auto"/>
              </w:rPr>
              <w:t>人员角色</w:t>
            </w:r>
          </w:p>
        </w:tc>
        <w:tc>
          <w:tcPr>
            <w:tcW w:w="1548" w:type="dxa"/>
            <w:gridSpan w:val="2"/>
            <w:vAlign w:val="center"/>
          </w:tcPr>
          <w:p w14:paraId="7C5BC230">
            <w:pPr>
              <w:jc w:val="center"/>
              <w:rPr>
                <w:color w:val="auto"/>
              </w:rPr>
            </w:pPr>
          </w:p>
        </w:tc>
        <w:tc>
          <w:tcPr>
            <w:tcW w:w="1837" w:type="dxa"/>
            <w:gridSpan w:val="4"/>
            <w:vAlign w:val="center"/>
          </w:tcPr>
          <w:p w14:paraId="0ADDC8FC">
            <w:pPr>
              <w:jc w:val="center"/>
              <w:rPr>
                <w:color w:val="auto"/>
              </w:rPr>
            </w:pPr>
          </w:p>
        </w:tc>
        <w:tc>
          <w:tcPr>
            <w:tcW w:w="1472" w:type="dxa"/>
            <w:gridSpan w:val="3"/>
            <w:vAlign w:val="center"/>
          </w:tcPr>
          <w:p w14:paraId="287BED3C">
            <w:pPr>
              <w:jc w:val="center"/>
              <w:rPr>
                <w:color w:val="auto"/>
              </w:rPr>
            </w:pPr>
          </w:p>
        </w:tc>
        <w:tc>
          <w:tcPr>
            <w:tcW w:w="1641" w:type="dxa"/>
            <w:gridSpan w:val="4"/>
            <w:vAlign w:val="center"/>
          </w:tcPr>
          <w:p w14:paraId="2C24B787">
            <w:pPr>
              <w:jc w:val="center"/>
              <w:rPr>
                <w:color w:val="auto"/>
              </w:rPr>
            </w:pPr>
          </w:p>
        </w:tc>
        <w:tc>
          <w:tcPr>
            <w:tcW w:w="1484" w:type="dxa"/>
            <w:gridSpan w:val="2"/>
            <w:vAlign w:val="center"/>
          </w:tcPr>
          <w:p w14:paraId="08A7B418">
            <w:pPr>
              <w:jc w:val="center"/>
              <w:rPr>
                <w:color w:val="auto"/>
              </w:rPr>
            </w:pPr>
          </w:p>
        </w:tc>
      </w:tr>
      <w:tr w14:paraId="4BC83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vAlign w:val="center"/>
          </w:tcPr>
          <w:p w14:paraId="5124D7BF">
            <w:pPr>
              <w:jc w:val="center"/>
              <w:rPr>
                <w:rFonts w:cs="宋体"/>
                <w:color w:val="auto"/>
              </w:rPr>
            </w:pPr>
            <w:r>
              <w:rPr>
                <w:rFonts w:hint="eastAsia" w:cs="宋体"/>
                <w:color w:val="auto"/>
              </w:rPr>
              <w:t>在建或已完</w:t>
            </w:r>
          </w:p>
        </w:tc>
        <w:tc>
          <w:tcPr>
            <w:tcW w:w="1548" w:type="dxa"/>
            <w:gridSpan w:val="2"/>
            <w:vAlign w:val="center"/>
          </w:tcPr>
          <w:p w14:paraId="2C3D5E71">
            <w:pPr>
              <w:jc w:val="center"/>
              <w:rPr>
                <w:color w:val="auto"/>
              </w:rPr>
            </w:pPr>
          </w:p>
        </w:tc>
        <w:tc>
          <w:tcPr>
            <w:tcW w:w="1837" w:type="dxa"/>
            <w:gridSpan w:val="4"/>
            <w:vAlign w:val="center"/>
          </w:tcPr>
          <w:p w14:paraId="0A0AA7D0">
            <w:pPr>
              <w:jc w:val="center"/>
              <w:rPr>
                <w:color w:val="auto"/>
              </w:rPr>
            </w:pPr>
          </w:p>
        </w:tc>
        <w:tc>
          <w:tcPr>
            <w:tcW w:w="1472" w:type="dxa"/>
            <w:gridSpan w:val="3"/>
            <w:vAlign w:val="center"/>
          </w:tcPr>
          <w:p w14:paraId="5AEE44F9">
            <w:pPr>
              <w:jc w:val="center"/>
              <w:rPr>
                <w:color w:val="auto"/>
              </w:rPr>
            </w:pPr>
          </w:p>
        </w:tc>
        <w:tc>
          <w:tcPr>
            <w:tcW w:w="1641" w:type="dxa"/>
            <w:gridSpan w:val="4"/>
            <w:vAlign w:val="center"/>
          </w:tcPr>
          <w:p w14:paraId="76762BA3">
            <w:pPr>
              <w:jc w:val="center"/>
              <w:rPr>
                <w:color w:val="auto"/>
              </w:rPr>
            </w:pPr>
          </w:p>
        </w:tc>
        <w:tc>
          <w:tcPr>
            <w:tcW w:w="1484" w:type="dxa"/>
            <w:gridSpan w:val="2"/>
            <w:vAlign w:val="center"/>
          </w:tcPr>
          <w:p w14:paraId="7670E0AB">
            <w:pPr>
              <w:jc w:val="center"/>
              <w:rPr>
                <w:color w:val="auto"/>
              </w:rPr>
            </w:pPr>
          </w:p>
        </w:tc>
      </w:tr>
      <w:tr w14:paraId="2F03A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vAlign w:val="center"/>
          </w:tcPr>
          <w:p w14:paraId="5450B37A">
            <w:pPr>
              <w:jc w:val="center"/>
              <w:rPr>
                <w:rFonts w:cs="宋体"/>
                <w:color w:val="auto"/>
              </w:rPr>
            </w:pPr>
            <w:r>
              <w:rPr>
                <w:rFonts w:hint="eastAsia" w:cs="宋体"/>
                <w:color w:val="auto"/>
              </w:rPr>
              <w:t>工程质量</w:t>
            </w:r>
          </w:p>
        </w:tc>
        <w:tc>
          <w:tcPr>
            <w:tcW w:w="1548" w:type="dxa"/>
            <w:gridSpan w:val="2"/>
            <w:vAlign w:val="center"/>
          </w:tcPr>
          <w:p w14:paraId="1AEBA90B">
            <w:pPr>
              <w:jc w:val="center"/>
              <w:rPr>
                <w:color w:val="auto"/>
              </w:rPr>
            </w:pPr>
          </w:p>
        </w:tc>
        <w:tc>
          <w:tcPr>
            <w:tcW w:w="1837" w:type="dxa"/>
            <w:gridSpan w:val="4"/>
            <w:vAlign w:val="center"/>
          </w:tcPr>
          <w:p w14:paraId="5D9908FC">
            <w:pPr>
              <w:jc w:val="center"/>
              <w:rPr>
                <w:color w:val="auto"/>
              </w:rPr>
            </w:pPr>
          </w:p>
        </w:tc>
        <w:tc>
          <w:tcPr>
            <w:tcW w:w="1472" w:type="dxa"/>
            <w:gridSpan w:val="3"/>
            <w:vAlign w:val="center"/>
          </w:tcPr>
          <w:p w14:paraId="28F96BB9">
            <w:pPr>
              <w:jc w:val="center"/>
              <w:rPr>
                <w:color w:val="auto"/>
              </w:rPr>
            </w:pPr>
          </w:p>
        </w:tc>
        <w:tc>
          <w:tcPr>
            <w:tcW w:w="1641" w:type="dxa"/>
            <w:gridSpan w:val="4"/>
            <w:vAlign w:val="center"/>
          </w:tcPr>
          <w:p w14:paraId="58B5A41C">
            <w:pPr>
              <w:jc w:val="center"/>
              <w:rPr>
                <w:color w:val="auto"/>
              </w:rPr>
            </w:pPr>
          </w:p>
        </w:tc>
        <w:tc>
          <w:tcPr>
            <w:tcW w:w="1484" w:type="dxa"/>
            <w:gridSpan w:val="2"/>
            <w:vAlign w:val="center"/>
          </w:tcPr>
          <w:p w14:paraId="1B2600FA">
            <w:pPr>
              <w:jc w:val="center"/>
              <w:rPr>
                <w:color w:val="auto"/>
              </w:rPr>
            </w:pPr>
          </w:p>
        </w:tc>
      </w:tr>
      <w:tr w14:paraId="32FA3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vAlign w:val="center"/>
          </w:tcPr>
          <w:p w14:paraId="62CDD88F">
            <w:pPr>
              <w:jc w:val="center"/>
              <w:rPr>
                <w:rFonts w:cs="宋体"/>
                <w:color w:val="auto"/>
              </w:rPr>
            </w:pPr>
            <w:r>
              <w:rPr>
                <w:rFonts w:hint="eastAsia" w:cs="宋体"/>
                <w:color w:val="auto"/>
              </w:rPr>
              <w:t>受奖情况</w:t>
            </w:r>
          </w:p>
        </w:tc>
        <w:tc>
          <w:tcPr>
            <w:tcW w:w="1548" w:type="dxa"/>
            <w:gridSpan w:val="2"/>
            <w:vAlign w:val="center"/>
          </w:tcPr>
          <w:p w14:paraId="3C1D9AE2">
            <w:pPr>
              <w:jc w:val="center"/>
              <w:rPr>
                <w:color w:val="auto"/>
              </w:rPr>
            </w:pPr>
          </w:p>
        </w:tc>
        <w:tc>
          <w:tcPr>
            <w:tcW w:w="1837" w:type="dxa"/>
            <w:gridSpan w:val="4"/>
            <w:vAlign w:val="center"/>
          </w:tcPr>
          <w:p w14:paraId="219E0DEF">
            <w:pPr>
              <w:jc w:val="center"/>
              <w:rPr>
                <w:color w:val="auto"/>
              </w:rPr>
            </w:pPr>
          </w:p>
        </w:tc>
        <w:tc>
          <w:tcPr>
            <w:tcW w:w="1472" w:type="dxa"/>
            <w:gridSpan w:val="3"/>
            <w:vAlign w:val="center"/>
          </w:tcPr>
          <w:p w14:paraId="03713FE5">
            <w:pPr>
              <w:jc w:val="center"/>
              <w:rPr>
                <w:color w:val="auto"/>
              </w:rPr>
            </w:pPr>
          </w:p>
        </w:tc>
        <w:tc>
          <w:tcPr>
            <w:tcW w:w="1641" w:type="dxa"/>
            <w:gridSpan w:val="4"/>
            <w:vAlign w:val="center"/>
          </w:tcPr>
          <w:p w14:paraId="3590E309">
            <w:pPr>
              <w:jc w:val="center"/>
              <w:rPr>
                <w:color w:val="auto"/>
              </w:rPr>
            </w:pPr>
          </w:p>
        </w:tc>
        <w:tc>
          <w:tcPr>
            <w:tcW w:w="1484" w:type="dxa"/>
            <w:gridSpan w:val="2"/>
            <w:vAlign w:val="center"/>
          </w:tcPr>
          <w:p w14:paraId="0A084BB2">
            <w:pPr>
              <w:jc w:val="center"/>
              <w:rPr>
                <w:color w:val="auto"/>
              </w:rPr>
            </w:pPr>
          </w:p>
        </w:tc>
      </w:tr>
    </w:tbl>
    <w:p w14:paraId="21F1BA76">
      <w:pPr>
        <w:spacing w:line="360" w:lineRule="auto"/>
        <w:rPr>
          <w:rFonts w:ascii="宋体"/>
          <w:color w:val="auto"/>
        </w:rPr>
      </w:pPr>
      <w:r>
        <w:rPr>
          <w:rFonts w:hint="eastAsia" w:ascii="宋体" w:hAnsi="宋体" w:cs="楷体_GB2312"/>
          <w:color w:val="auto"/>
        </w:rPr>
        <w:t>备注：</w:t>
      </w:r>
    </w:p>
    <w:p w14:paraId="2EC9CE66">
      <w:pPr>
        <w:spacing w:line="360" w:lineRule="auto"/>
        <w:ind w:firstLine="420" w:firstLineChars="200"/>
        <w:rPr>
          <w:rFonts w:ascii="宋体"/>
          <w:color w:val="auto"/>
        </w:rPr>
      </w:pPr>
      <w:r>
        <w:rPr>
          <w:rFonts w:ascii="宋体" w:hAnsi="宋体"/>
          <w:color w:val="auto"/>
        </w:rPr>
        <w:t>1.</w:t>
      </w:r>
      <w:r>
        <w:rPr>
          <w:rFonts w:hint="eastAsia" w:ascii="宋体" w:hAnsi="宋体"/>
          <w:color w:val="auto"/>
        </w:rPr>
        <w:t>供应商可以根据项目情况增减表格内容，项目数可以根据需要增加。</w:t>
      </w:r>
    </w:p>
    <w:p w14:paraId="4F5BB58F">
      <w:pPr>
        <w:spacing w:line="360" w:lineRule="auto"/>
        <w:ind w:firstLine="420" w:firstLineChars="200"/>
        <w:rPr>
          <w:rFonts w:ascii="宋体"/>
          <w:color w:val="auto"/>
          <w:szCs w:val="21"/>
        </w:rPr>
      </w:pPr>
      <w:r>
        <w:rPr>
          <w:rFonts w:ascii="宋体" w:hAnsi="宋体"/>
          <w:color w:val="auto"/>
        </w:rPr>
        <w:t>2.</w:t>
      </w:r>
      <w:r>
        <w:rPr>
          <w:rFonts w:hint="eastAsia" w:ascii="宋体" w:hAnsi="宋体"/>
          <w:color w:val="auto"/>
          <w:szCs w:val="21"/>
        </w:rPr>
        <w:t>本表后附专职安全生产管理人员的学历证、安全生产考核合格证（</w:t>
      </w:r>
      <w:r>
        <w:rPr>
          <w:rFonts w:ascii="宋体" w:hAnsi="宋体"/>
          <w:color w:val="auto"/>
          <w:szCs w:val="21"/>
        </w:rPr>
        <w:t>C</w:t>
      </w:r>
      <w:r>
        <w:rPr>
          <w:rFonts w:hint="eastAsia" w:ascii="宋体" w:hAnsi="宋体"/>
          <w:color w:val="auto"/>
          <w:szCs w:val="21"/>
        </w:rPr>
        <w:t>类）、本表所列证书复印件并加盖供应商电子签章。</w:t>
      </w:r>
    </w:p>
    <w:p w14:paraId="3A4E6E43">
      <w:pPr>
        <w:spacing w:line="360" w:lineRule="auto"/>
        <w:rPr>
          <w:rFonts w:ascii="宋体"/>
          <w:color w:val="000000" w:themeColor="text1"/>
          <w:szCs w:val="21"/>
          <w14:textFill>
            <w14:solidFill>
              <w14:schemeClr w14:val="tx1"/>
            </w14:solidFill>
          </w14:textFill>
        </w:rPr>
      </w:pPr>
      <w:r>
        <w:rPr>
          <w:rFonts w:ascii="宋体"/>
          <w:b/>
          <w:bCs/>
          <w:color w:val="auto"/>
          <w:sz w:val="24"/>
        </w:rPr>
        <w:br w:type="page"/>
      </w:r>
      <w:r>
        <w:rPr>
          <w:rFonts w:hint="eastAsia" w:ascii="宋体" w:hAnsi="宋体"/>
          <w:b/>
          <w:bCs/>
          <w:color w:val="000000" w:themeColor="text1"/>
          <w:sz w:val="24"/>
          <w14:textFill>
            <w14:solidFill>
              <w14:schemeClr w14:val="tx1"/>
            </w14:solidFill>
          </w14:textFill>
        </w:rPr>
        <w:t>其他文书、文件格式</w:t>
      </w:r>
    </w:p>
    <w:p w14:paraId="17479721">
      <w:pPr>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bookmarkStart w:id="95" w:name="_Toc71365926"/>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中小企业声明函（工程）</w:t>
      </w:r>
      <w:bookmarkEnd w:id="95"/>
    </w:p>
    <w:p w14:paraId="3D878DF1">
      <w:pPr>
        <w:spacing w:before="2" w:line="500" w:lineRule="exact"/>
        <w:ind w:firstLine="708" w:firstLineChars="294"/>
        <w:rPr>
          <w:rFonts w:ascii="宋体" w:cs="宋体"/>
          <w:b/>
          <w:bCs/>
          <w:color w:val="000000" w:themeColor="text1"/>
          <w:sz w:val="24"/>
          <w14:textFill>
            <w14:solidFill>
              <w14:schemeClr w14:val="tx1"/>
            </w14:solidFill>
          </w14:textFill>
        </w:rPr>
      </w:pPr>
    </w:p>
    <w:p w14:paraId="109E98A4">
      <w:pPr>
        <w:pStyle w:val="18"/>
        <w:spacing w:line="500" w:lineRule="exact"/>
        <w:ind w:right="142" w:firstLine="705" w:firstLineChars="294"/>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本公司（联合体）郑重声明，根据《政府采购促进中小企业发展管理办法》（财库﹝</w:t>
      </w:r>
      <w:r>
        <w:rPr>
          <w:rFonts w:ascii="宋体" w:hAnsi="宋体"/>
          <w:color w:val="000000" w:themeColor="text1"/>
          <w:sz w:val="24"/>
          <w14:textFill>
            <w14:solidFill>
              <w14:schemeClr w14:val="tx1"/>
            </w14:solidFill>
          </w14:textFill>
        </w:rPr>
        <w:t>2020</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46</w:t>
      </w:r>
      <w:r>
        <w:rPr>
          <w:rFonts w:hint="eastAsia" w:ascii="宋体" w:hAnsi="宋体"/>
          <w:color w:val="000000" w:themeColor="text1"/>
          <w:sz w:val="24"/>
          <w14:textFill>
            <w14:solidFill>
              <w14:schemeClr w14:val="tx1"/>
            </w14:solidFill>
          </w14:textFill>
        </w:rPr>
        <w:t>号）的规定，本公司（联合体）参加</w:t>
      </w:r>
      <w:r>
        <w:rPr>
          <w:rFonts w:hint="eastAsia" w:ascii="宋体" w:hAnsi="宋体"/>
          <w:color w:val="000000" w:themeColor="text1"/>
          <w:sz w:val="24"/>
          <w:u w:val="single"/>
          <w14:textFill>
            <w14:solidFill>
              <w14:schemeClr w14:val="tx1"/>
            </w14:solidFill>
          </w14:textFill>
        </w:rPr>
        <w:t>（单位名称）</w:t>
      </w:r>
      <w:r>
        <w:rPr>
          <w:rFonts w:hint="eastAsia" w:ascii="宋体" w:hAnsi="宋体"/>
          <w:color w:val="000000" w:themeColor="text1"/>
          <w:sz w:val="24"/>
          <w14:textFill>
            <w14:solidFill>
              <w14:schemeClr w14:val="tx1"/>
            </w14:solidFill>
          </w14:textFill>
        </w:rPr>
        <w:t>的</w:t>
      </w:r>
      <w:r>
        <w:rPr>
          <w:rFonts w:hint="eastAsia" w:ascii="宋体" w:hAnsi="宋体"/>
          <w:color w:val="000000" w:themeColor="text1"/>
          <w:sz w:val="24"/>
          <w:u w:val="single"/>
          <w14:textFill>
            <w14:solidFill>
              <w14:schemeClr w14:val="tx1"/>
            </w14:solidFill>
          </w14:textFill>
        </w:rPr>
        <w:t>（项目名称）</w:t>
      </w:r>
      <w:r>
        <w:rPr>
          <w:rFonts w:hint="eastAsia" w:ascii="宋体" w:hAnsi="宋体"/>
          <w:color w:val="000000" w:themeColor="text1"/>
          <w:sz w:val="24"/>
          <w14:textFill>
            <w14:solidFill>
              <w14:schemeClr w14:val="tx1"/>
            </w14:solidFill>
          </w14:textFill>
        </w:rPr>
        <w:t>采购活动，工程的施工单位全部为符合政策要求的中小企业。相关企业（含联合体中的中小企业、签订分包意向协议的中小企业）的具体情况如下：</w:t>
      </w:r>
    </w:p>
    <w:p w14:paraId="2F8C7788">
      <w:pPr>
        <w:tabs>
          <w:tab w:val="left" w:pos="1384"/>
          <w:tab w:val="left" w:pos="4562"/>
          <w:tab w:val="left" w:pos="6803"/>
        </w:tabs>
        <w:spacing w:before="13" w:line="500" w:lineRule="exact"/>
        <w:ind w:right="142" w:firstLine="772" w:firstLineChars="322"/>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u w:val="single"/>
          <w14:textFill>
            <w14:solidFill>
              <w14:schemeClr w14:val="tx1"/>
            </w14:solidFill>
          </w14:textFill>
        </w:rPr>
        <w:t>（标的名称）</w:t>
      </w:r>
      <w:r>
        <w:rPr>
          <w:rFonts w:hint="eastAsia" w:ascii="宋体" w:hAnsi="宋体"/>
          <w:color w:val="000000" w:themeColor="text1"/>
          <w:sz w:val="24"/>
          <w14:textFill>
            <w14:solidFill>
              <w14:schemeClr w14:val="tx1"/>
            </w14:solidFill>
          </w14:textFill>
        </w:rPr>
        <w:t>，属于</w:t>
      </w:r>
      <w:r>
        <w:rPr>
          <w:rFonts w:hint="eastAsia" w:ascii="宋体" w:hAnsi="宋体"/>
          <w:color w:val="000000" w:themeColor="text1"/>
          <w:sz w:val="24"/>
          <w:u w:val="single"/>
          <w14:textFill>
            <w14:solidFill>
              <w14:schemeClr w14:val="tx1"/>
            </w14:solidFill>
          </w14:textFill>
        </w:rPr>
        <w:t>（采购文件中明确的所属行业）</w:t>
      </w:r>
      <w:r>
        <w:rPr>
          <w:rFonts w:hint="eastAsia" w:ascii="宋体" w:hAnsi="宋体"/>
          <w:color w:val="000000" w:themeColor="text1"/>
          <w:sz w:val="24"/>
          <w14:textFill>
            <w14:solidFill>
              <w14:schemeClr w14:val="tx1"/>
            </w14:solidFill>
          </w14:textFill>
        </w:rPr>
        <w:t>；承建企业为</w:t>
      </w:r>
      <w:r>
        <w:rPr>
          <w:rFonts w:hint="eastAsia" w:ascii="宋体" w:hAnsi="宋体"/>
          <w:color w:val="000000" w:themeColor="text1"/>
          <w:sz w:val="24"/>
          <w:u w:val="single"/>
          <w14:textFill>
            <w14:solidFill>
              <w14:schemeClr w14:val="tx1"/>
            </w14:solidFill>
          </w14:textFill>
        </w:rPr>
        <w:t>（企业名称）</w:t>
      </w:r>
      <w:r>
        <w:rPr>
          <w:rFonts w:hint="eastAsia" w:ascii="宋体" w:hAnsi="宋体"/>
          <w:color w:val="000000" w:themeColor="text1"/>
          <w:sz w:val="24"/>
          <w14:textFill>
            <w14:solidFill>
              <w14:schemeClr w14:val="tx1"/>
            </w14:solidFill>
          </w14:textFill>
        </w:rPr>
        <w:t>，从业人员人，营业收入为万元，资产总额为万元，属于</w:t>
      </w:r>
      <w:r>
        <w:rPr>
          <w:rFonts w:hint="eastAsia" w:ascii="宋体" w:hAnsi="宋体"/>
          <w:color w:val="000000" w:themeColor="text1"/>
          <w:sz w:val="24"/>
          <w:u w:val="single"/>
          <w14:textFill>
            <w14:solidFill>
              <w14:schemeClr w14:val="tx1"/>
            </w14:solidFill>
          </w14:textFill>
        </w:rPr>
        <w:t>（中型企业、小型企业、微型企业）</w:t>
      </w:r>
      <w:r>
        <w:rPr>
          <w:rFonts w:hint="eastAsia" w:ascii="宋体" w:hAnsi="宋体"/>
          <w:color w:val="000000" w:themeColor="text1"/>
          <w:sz w:val="24"/>
          <w14:textFill>
            <w14:solidFill>
              <w14:schemeClr w14:val="tx1"/>
            </w14:solidFill>
          </w14:textFill>
        </w:rPr>
        <w:t>；</w:t>
      </w:r>
    </w:p>
    <w:p w14:paraId="3B2C6E6B">
      <w:pPr>
        <w:tabs>
          <w:tab w:val="left" w:pos="1065"/>
          <w:tab w:val="left" w:pos="4262"/>
          <w:tab w:val="left" w:pos="6477"/>
        </w:tabs>
        <w:spacing w:before="20" w:line="500" w:lineRule="exact"/>
        <w:ind w:right="84" w:firstLine="772" w:firstLineChars="322"/>
        <w:rPr>
          <w:rFonts w:ascii="宋体"/>
          <w:color w:val="000000" w:themeColor="text1"/>
          <w:sz w:val="24"/>
          <w:u w:val="single"/>
          <w14:textFill>
            <w14:solidFill>
              <w14:schemeClr w14:val="tx1"/>
            </w14:solidFill>
          </w14:textFill>
        </w:rPr>
      </w:pPr>
      <w:r>
        <w:rPr>
          <w:rFonts w:ascii="宋体" w:hAnsi="宋体"/>
          <w:color w:val="000000" w:themeColor="text1"/>
          <w:sz w:val="24"/>
          <w14:textFill>
            <w14:solidFill>
              <w14:schemeClr w14:val="tx1"/>
            </w14:solidFill>
          </w14:textFill>
        </w:rPr>
        <w:t>2.</w:t>
      </w:r>
      <w:r>
        <w:rPr>
          <w:rFonts w:hint="eastAsia" w:ascii="宋体" w:hAnsi="宋体"/>
          <w:color w:val="000000" w:themeColor="text1"/>
          <w:sz w:val="24"/>
          <w:u w:val="single"/>
          <w14:textFill>
            <w14:solidFill>
              <w14:schemeClr w14:val="tx1"/>
            </w14:solidFill>
          </w14:textFill>
        </w:rPr>
        <w:t>（标的名称）</w:t>
      </w:r>
      <w:r>
        <w:rPr>
          <w:rFonts w:hint="eastAsia" w:ascii="宋体" w:hAnsi="宋体"/>
          <w:color w:val="000000" w:themeColor="text1"/>
          <w:sz w:val="24"/>
          <w14:textFill>
            <w14:solidFill>
              <w14:schemeClr w14:val="tx1"/>
            </w14:solidFill>
          </w14:textFill>
        </w:rPr>
        <w:t>，属于</w:t>
      </w:r>
      <w:r>
        <w:rPr>
          <w:rFonts w:hint="eastAsia" w:ascii="宋体" w:hAnsi="宋体"/>
          <w:color w:val="000000" w:themeColor="text1"/>
          <w:sz w:val="24"/>
          <w:u w:val="single"/>
          <w14:textFill>
            <w14:solidFill>
              <w14:schemeClr w14:val="tx1"/>
            </w14:solidFill>
          </w14:textFill>
        </w:rPr>
        <w:t>（采购文件中明确的所属行业）</w:t>
      </w:r>
      <w:r>
        <w:rPr>
          <w:rFonts w:hint="eastAsia" w:ascii="宋体" w:hAnsi="宋体"/>
          <w:color w:val="000000" w:themeColor="text1"/>
          <w:sz w:val="24"/>
          <w14:textFill>
            <w14:solidFill>
              <w14:schemeClr w14:val="tx1"/>
            </w14:solidFill>
          </w14:textFill>
        </w:rPr>
        <w:t>；承建企业为</w:t>
      </w:r>
      <w:r>
        <w:rPr>
          <w:rFonts w:hint="eastAsia" w:ascii="宋体" w:hAnsi="宋体"/>
          <w:color w:val="000000" w:themeColor="text1"/>
          <w:sz w:val="24"/>
          <w:u w:val="single"/>
          <w14:textFill>
            <w14:solidFill>
              <w14:schemeClr w14:val="tx1"/>
            </w14:solidFill>
          </w14:textFill>
        </w:rPr>
        <w:t>（企业名称）</w:t>
      </w:r>
      <w:r>
        <w:rPr>
          <w:rFonts w:hint="eastAsia" w:ascii="宋体" w:hAnsi="宋体"/>
          <w:color w:val="000000" w:themeColor="text1"/>
          <w:sz w:val="24"/>
          <w14:textFill>
            <w14:solidFill>
              <w14:schemeClr w14:val="tx1"/>
            </w14:solidFill>
          </w14:textFill>
        </w:rPr>
        <w:t>，从业人员人，营业收入为万元，资产总额为万元，属于</w:t>
      </w:r>
      <w:r>
        <w:rPr>
          <w:rFonts w:hint="eastAsia" w:ascii="宋体" w:hAnsi="宋体"/>
          <w:color w:val="000000" w:themeColor="text1"/>
          <w:sz w:val="24"/>
          <w:u w:val="single"/>
          <w14:textFill>
            <w14:solidFill>
              <w14:schemeClr w14:val="tx1"/>
            </w14:solidFill>
          </w14:textFill>
        </w:rPr>
        <w:t>（中型企业、小型企业、微型企业）</w:t>
      </w:r>
      <w:r>
        <w:rPr>
          <w:rFonts w:hint="eastAsia" w:ascii="宋体" w:hAnsi="宋体"/>
          <w:color w:val="000000" w:themeColor="text1"/>
          <w:sz w:val="24"/>
          <w14:textFill>
            <w14:solidFill>
              <w14:schemeClr w14:val="tx1"/>
            </w14:solidFill>
          </w14:textFill>
        </w:rPr>
        <w:t>；</w:t>
      </w:r>
    </w:p>
    <w:p w14:paraId="6BE3A478">
      <w:pPr>
        <w:pStyle w:val="18"/>
        <w:spacing w:before="34" w:line="500" w:lineRule="exact"/>
        <w:ind w:right="142" w:firstLine="705" w:firstLineChars="294"/>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w:t>
      </w:r>
    </w:p>
    <w:p w14:paraId="54153B0C">
      <w:pPr>
        <w:pStyle w:val="18"/>
        <w:spacing w:before="34" w:line="500" w:lineRule="exact"/>
        <w:ind w:right="142" w:firstLine="705" w:firstLineChars="294"/>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以上企业，不属于大企业的分支机构，不存在控股股东为大企业的情形，也不存在与大企业的负责人为同一人的情形。</w:t>
      </w:r>
    </w:p>
    <w:p w14:paraId="15034883">
      <w:pPr>
        <w:pStyle w:val="18"/>
        <w:spacing w:before="25" w:line="500" w:lineRule="exact"/>
        <w:ind w:right="142" w:firstLine="705" w:firstLineChars="294"/>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本企业对上述声明内容的真实性负责。如有虚假，将依法承担相应责任。</w:t>
      </w:r>
    </w:p>
    <w:p w14:paraId="73AE2562">
      <w:pPr>
        <w:pStyle w:val="18"/>
        <w:spacing w:before="56" w:line="500" w:lineRule="exact"/>
        <w:ind w:right="1808" w:firstLine="705" w:firstLineChars="294"/>
        <w:rPr>
          <w:rFonts w:ascii="宋体"/>
          <w:color w:val="000000" w:themeColor="text1"/>
          <w:sz w:val="24"/>
          <w14:textFill>
            <w14:solidFill>
              <w14:schemeClr w14:val="tx1"/>
            </w14:solidFill>
          </w14:textFill>
        </w:rPr>
      </w:pPr>
    </w:p>
    <w:p w14:paraId="0EEC3A72">
      <w:pPr>
        <w:pStyle w:val="18"/>
        <w:spacing w:before="56" w:line="500" w:lineRule="exact"/>
        <w:ind w:right="650" w:firstLine="5625" w:firstLineChars="2344"/>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企业名称（章）：</w:t>
      </w:r>
    </w:p>
    <w:p w14:paraId="4ACE9818">
      <w:pPr>
        <w:pStyle w:val="18"/>
        <w:spacing w:before="56" w:line="500" w:lineRule="exact"/>
        <w:ind w:right="1808" w:firstLine="5625" w:firstLineChars="2344"/>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日期：</w:t>
      </w:r>
    </w:p>
    <w:p w14:paraId="2F9AF512">
      <w:pPr>
        <w:spacing w:line="520" w:lineRule="exact"/>
        <w:jc w:val="left"/>
        <w:rPr>
          <w:rFonts w:hint="eastAsia" w:ascii="宋体" w:hAnsi="宋体" w:cs="仿宋_GB2312"/>
          <w:color w:val="000000" w:themeColor="text1"/>
          <w:sz w:val="24"/>
          <w14:textFill>
            <w14:solidFill>
              <w14:schemeClr w14:val="tx1"/>
            </w14:solidFill>
          </w14:textFill>
        </w:rPr>
        <w:sectPr>
          <w:footerReference r:id="rId10" w:type="first"/>
          <w:footerReference r:id="rId9" w:type="default"/>
          <w:pgSz w:w="11906" w:h="16838"/>
          <w:pgMar w:top="1440" w:right="1440" w:bottom="1440" w:left="1587" w:header="851" w:footer="992" w:gutter="0"/>
          <w:pgNumType w:fmt="decimal" w:start="1"/>
          <w:cols w:space="720" w:num="1"/>
          <w:titlePg/>
          <w:docGrid w:type="lines" w:linePitch="312" w:charSpace="0"/>
        </w:sectPr>
      </w:pPr>
      <w:r>
        <w:rPr>
          <w:rFonts w:hint="eastAsia" w:ascii="宋体" w:hAnsi="宋体" w:cs="仿宋_GB2312"/>
          <w:color w:val="000000" w:themeColor="text1"/>
          <w:sz w:val="24"/>
          <w14:textFill>
            <w14:solidFill>
              <w14:schemeClr w14:val="tx1"/>
            </w14:solidFill>
          </w14:textFill>
        </w:rPr>
        <w:t>注：享受《政府采购促进中小企业发展管理办法》（财库〔</w:t>
      </w:r>
      <w:r>
        <w:rPr>
          <w:rFonts w:ascii="宋体" w:hAnsi="宋体" w:cs="仿宋_GB2312"/>
          <w:color w:val="000000" w:themeColor="text1"/>
          <w:sz w:val="24"/>
          <w14:textFill>
            <w14:solidFill>
              <w14:schemeClr w14:val="tx1"/>
            </w14:solidFill>
          </w14:textFill>
        </w:rPr>
        <w:t>2020</w:t>
      </w:r>
      <w:r>
        <w:rPr>
          <w:rFonts w:hint="eastAsia" w:ascii="宋体" w:hAnsi="宋体" w:cs="仿宋_GB2312"/>
          <w:color w:val="000000" w:themeColor="text1"/>
          <w:sz w:val="24"/>
          <w14:textFill>
            <w14:solidFill>
              <w14:schemeClr w14:val="tx1"/>
            </w14:solidFill>
          </w14:textFill>
        </w:rPr>
        <w:t>〕</w:t>
      </w:r>
      <w:r>
        <w:rPr>
          <w:rFonts w:ascii="宋体" w:hAnsi="宋体" w:cs="仿宋_GB2312"/>
          <w:color w:val="000000" w:themeColor="text1"/>
          <w:sz w:val="24"/>
          <w14:textFill>
            <w14:solidFill>
              <w14:schemeClr w14:val="tx1"/>
            </w14:solidFill>
          </w14:textFill>
        </w:rPr>
        <w:t>46</w:t>
      </w:r>
      <w:r>
        <w:rPr>
          <w:rFonts w:hint="eastAsia" w:ascii="宋体" w:hAnsi="宋体" w:cs="仿宋_GB2312"/>
          <w:color w:val="000000" w:themeColor="text1"/>
          <w:sz w:val="24"/>
          <w14:textFill>
            <w14:solidFill>
              <w14:schemeClr w14:val="tx1"/>
            </w14:solidFill>
          </w14:textFill>
        </w:rPr>
        <w:t>号）规定的中小企业扶持政策的，采购人、采购代理机构应当随成交结果公开成交供应商的《中小企业声明函》。从业人员、营业收入、资产总额填报上一年度数据，无上一年度数据的新成立企业可不填报。</w:t>
      </w:r>
    </w:p>
    <w:p w14:paraId="0BC31CE5">
      <w:pPr>
        <w:ind w:firstLine="2891" w:firstLineChars="900"/>
        <w:jc w:val="both"/>
        <w:outlineLvl w:val="0"/>
        <w:rPr>
          <w:b/>
          <w:bCs/>
          <w:color w:val="auto"/>
          <w:sz w:val="32"/>
          <w:szCs w:val="40"/>
        </w:rPr>
      </w:pPr>
      <w:r>
        <w:rPr>
          <w:rFonts w:hint="eastAsia"/>
          <w:b/>
          <w:bCs/>
          <w:color w:val="auto"/>
          <w:sz w:val="32"/>
          <w:szCs w:val="40"/>
        </w:rPr>
        <w:t>中小微企业划型标准</w:t>
      </w:r>
    </w:p>
    <w:tbl>
      <w:tblPr>
        <w:tblStyle w:val="43"/>
        <w:tblW w:w="9825" w:type="dxa"/>
        <w:tblInd w:w="-341" w:type="dxa"/>
        <w:tblLayout w:type="fixed"/>
        <w:tblCellMar>
          <w:top w:w="0" w:type="dxa"/>
          <w:left w:w="108" w:type="dxa"/>
          <w:bottom w:w="0" w:type="dxa"/>
          <w:right w:w="108" w:type="dxa"/>
        </w:tblCellMar>
      </w:tblPr>
      <w:tblGrid>
        <w:gridCol w:w="2576"/>
        <w:gridCol w:w="1984"/>
        <w:gridCol w:w="851"/>
        <w:gridCol w:w="1842"/>
        <w:gridCol w:w="1701"/>
        <w:gridCol w:w="871"/>
      </w:tblGrid>
      <w:tr w14:paraId="4B69E886">
        <w:tblPrEx>
          <w:tblCellMar>
            <w:top w:w="0" w:type="dxa"/>
            <w:left w:w="108" w:type="dxa"/>
            <w:bottom w:w="0" w:type="dxa"/>
            <w:right w:w="108" w:type="dxa"/>
          </w:tblCellMar>
        </w:tblPrEx>
        <w:trPr>
          <w:trHeight w:val="285" w:hRule="atLeast"/>
        </w:trPr>
        <w:tc>
          <w:tcPr>
            <w:tcW w:w="2576" w:type="dxa"/>
            <w:tcBorders>
              <w:top w:val="single" w:color="auto" w:sz="4" w:space="0"/>
              <w:left w:val="single" w:color="auto" w:sz="4" w:space="0"/>
              <w:bottom w:val="single" w:color="auto" w:sz="4" w:space="0"/>
              <w:right w:val="single" w:color="auto" w:sz="4" w:space="0"/>
            </w:tcBorders>
            <w:noWrap w:val="0"/>
            <w:vAlign w:val="center"/>
          </w:tcPr>
          <w:p w14:paraId="0601B25A">
            <w:pPr>
              <w:widowControl/>
              <w:jc w:val="both"/>
              <w:rPr>
                <w:rFonts w:ascii="宋体" w:hAnsi="宋体" w:cs="宋体"/>
                <w:b/>
                <w:kern w:val="0"/>
                <w:sz w:val="24"/>
              </w:rPr>
            </w:pPr>
            <w:r>
              <w:rPr>
                <w:rFonts w:hint="eastAsia" w:ascii="宋体" w:hAnsi="宋体" w:cs="宋体"/>
                <w:b/>
                <w:kern w:val="0"/>
                <w:sz w:val="24"/>
              </w:rPr>
              <w:t>行业名称</w:t>
            </w:r>
          </w:p>
        </w:tc>
        <w:tc>
          <w:tcPr>
            <w:tcW w:w="1984" w:type="dxa"/>
            <w:tcBorders>
              <w:top w:val="single" w:color="auto" w:sz="4" w:space="0"/>
              <w:left w:val="nil"/>
              <w:bottom w:val="single" w:color="auto" w:sz="4" w:space="0"/>
              <w:right w:val="single" w:color="auto" w:sz="4" w:space="0"/>
            </w:tcBorders>
            <w:noWrap w:val="0"/>
            <w:vAlign w:val="center"/>
          </w:tcPr>
          <w:p w14:paraId="2F1AA016">
            <w:pPr>
              <w:widowControl/>
              <w:jc w:val="both"/>
              <w:rPr>
                <w:rFonts w:ascii="宋体" w:hAnsi="宋体" w:cs="宋体"/>
                <w:b/>
                <w:kern w:val="0"/>
                <w:sz w:val="24"/>
              </w:rPr>
            </w:pPr>
            <w:r>
              <w:rPr>
                <w:rFonts w:hint="eastAsia" w:ascii="宋体" w:hAnsi="宋体" w:cs="宋体"/>
                <w:b/>
                <w:kern w:val="0"/>
                <w:sz w:val="24"/>
              </w:rPr>
              <w:t>指标名称</w:t>
            </w:r>
          </w:p>
        </w:tc>
        <w:tc>
          <w:tcPr>
            <w:tcW w:w="851" w:type="dxa"/>
            <w:tcBorders>
              <w:top w:val="single" w:color="auto" w:sz="4" w:space="0"/>
              <w:left w:val="nil"/>
              <w:bottom w:val="single" w:color="auto" w:sz="4" w:space="0"/>
              <w:right w:val="single" w:color="auto" w:sz="4" w:space="0"/>
            </w:tcBorders>
            <w:noWrap w:val="0"/>
            <w:vAlign w:val="center"/>
          </w:tcPr>
          <w:p w14:paraId="153643DE">
            <w:pPr>
              <w:widowControl/>
              <w:jc w:val="both"/>
              <w:rPr>
                <w:rFonts w:ascii="宋体" w:hAnsi="宋体" w:cs="宋体"/>
                <w:b/>
                <w:kern w:val="0"/>
                <w:sz w:val="24"/>
              </w:rPr>
            </w:pPr>
            <w:r>
              <w:rPr>
                <w:rFonts w:hint="eastAsia" w:ascii="宋体" w:hAnsi="宋体" w:cs="宋体"/>
                <w:b/>
                <w:kern w:val="0"/>
                <w:sz w:val="24"/>
              </w:rPr>
              <w:t>计量单位</w:t>
            </w:r>
          </w:p>
        </w:tc>
        <w:tc>
          <w:tcPr>
            <w:tcW w:w="1842" w:type="dxa"/>
            <w:tcBorders>
              <w:top w:val="single" w:color="auto" w:sz="4" w:space="0"/>
              <w:left w:val="nil"/>
              <w:bottom w:val="single" w:color="auto" w:sz="4" w:space="0"/>
              <w:right w:val="single" w:color="auto" w:sz="4" w:space="0"/>
            </w:tcBorders>
            <w:noWrap w:val="0"/>
            <w:vAlign w:val="center"/>
          </w:tcPr>
          <w:p w14:paraId="420D3C9B">
            <w:pPr>
              <w:widowControl/>
              <w:jc w:val="both"/>
              <w:rPr>
                <w:rFonts w:ascii="宋体" w:hAnsi="宋体" w:cs="宋体"/>
                <w:b/>
                <w:kern w:val="0"/>
                <w:sz w:val="24"/>
              </w:rPr>
            </w:pPr>
            <w:r>
              <w:rPr>
                <w:rFonts w:hint="eastAsia" w:ascii="宋体" w:hAnsi="宋体" w:cs="宋体"/>
                <w:b/>
                <w:kern w:val="0"/>
                <w:sz w:val="24"/>
              </w:rPr>
              <w:t>中型</w:t>
            </w:r>
          </w:p>
        </w:tc>
        <w:tc>
          <w:tcPr>
            <w:tcW w:w="1701" w:type="dxa"/>
            <w:tcBorders>
              <w:top w:val="single" w:color="auto" w:sz="4" w:space="0"/>
              <w:left w:val="nil"/>
              <w:bottom w:val="single" w:color="auto" w:sz="4" w:space="0"/>
              <w:right w:val="single" w:color="auto" w:sz="4" w:space="0"/>
            </w:tcBorders>
            <w:noWrap w:val="0"/>
            <w:vAlign w:val="center"/>
          </w:tcPr>
          <w:p w14:paraId="7DE532FB">
            <w:pPr>
              <w:widowControl/>
              <w:jc w:val="both"/>
              <w:rPr>
                <w:rFonts w:ascii="宋体" w:hAnsi="宋体" w:cs="宋体"/>
                <w:b/>
                <w:kern w:val="0"/>
                <w:sz w:val="24"/>
              </w:rPr>
            </w:pPr>
            <w:r>
              <w:rPr>
                <w:rFonts w:hint="eastAsia" w:ascii="宋体" w:hAnsi="宋体" w:cs="宋体"/>
                <w:b/>
                <w:kern w:val="0"/>
                <w:sz w:val="24"/>
              </w:rPr>
              <w:t>小型</w:t>
            </w:r>
          </w:p>
        </w:tc>
        <w:tc>
          <w:tcPr>
            <w:tcW w:w="871" w:type="dxa"/>
            <w:tcBorders>
              <w:top w:val="single" w:color="auto" w:sz="4" w:space="0"/>
              <w:left w:val="nil"/>
              <w:bottom w:val="single" w:color="auto" w:sz="4" w:space="0"/>
              <w:right w:val="single" w:color="auto" w:sz="4" w:space="0"/>
            </w:tcBorders>
            <w:noWrap w:val="0"/>
            <w:vAlign w:val="center"/>
          </w:tcPr>
          <w:p w14:paraId="41678EF1">
            <w:pPr>
              <w:widowControl/>
              <w:jc w:val="both"/>
              <w:rPr>
                <w:rFonts w:ascii="宋体" w:hAnsi="宋体" w:cs="宋体"/>
                <w:b/>
                <w:kern w:val="0"/>
                <w:sz w:val="24"/>
              </w:rPr>
            </w:pPr>
            <w:r>
              <w:rPr>
                <w:rFonts w:hint="eastAsia" w:ascii="宋体" w:hAnsi="宋体" w:cs="宋体"/>
                <w:b/>
                <w:kern w:val="0"/>
                <w:sz w:val="24"/>
              </w:rPr>
              <w:t>微型</w:t>
            </w:r>
          </w:p>
        </w:tc>
      </w:tr>
      <w:tr w14:paraId="7808F5DA">
        <w:tblPrEx>
          <w:tblCellMar>
            <w:top w:w="0" w:type="dxa"/>
            <w:left w:w="108" w:type="dxa"/>
            <w:bottom w:w="0" w:type="dxa"/>
            <w:right w:w="108" w:type="dxa"/>
          </w:tblCellMar>
        </w:tblPrEx>
        <w:trPr>
          <w:trHeight w:val="225" w:hRule="atLeast"/>
        </w:trPr>
        <w:tc>
          <w:tcPr>
            <w:tcW w:w="2576" w:type="dxa"/>
            <w:tcBorders>
              <w:top w:val="nil"/>
              <w:left w:val="single" w:color="auto" w:sz="4" w:space="0"/>
              <w:bottom w:val="single" w:color="auto" w:sz="4" w:space="0"/>
              <w:right w:val="single" w:color="auto" w:sz="4" w:space="0"/>
            </w:tcBorders>
            <w:noWrap w:val="0"/>
            <w:vAlign w:val="bottom"/>
          </w:tcPr>
          <w:p w14:paraId="258E77E7">
            <w:pPr>
              <w:widowControl/>
              <w:jc w:val="both"/>
              <w:rPr>
                <w:rFonts w:ascii="宋体" w:hAnsi="宋体" w:cs="宋体"/>
                <w:b/>
                <w:bCs/>
                <w:kern w:val="0"/>
                <w:sz w:val="18"/>
                <w:szCs w:val="18"/>
              </w:rPr>
            </w:pPr>
            <w:r>
              <w:rPr>
                <w:rFonts w:hint="eastAsia" w:ascii="宋体" w:hAnsi="宋体" w:cs="宋体"/>
                <w:b/>
                <w:bCs/>
                <w:kern w:val="0"/>
                <w:sz w:val="18"/>
                <w:szCs w:val="18"/>
              </w:rPr>
              <w:t>农、林、牧、渔</w:t>
            </w:r>
          </w:p>
        </w:tc>
        <w:tc>
          <w:tcPr>
            <w:tcW w:w="1984" w:type="dxa"/>
            <w:tcBorders>
              <w:top w:val="nil"/>
              <w:left w:val="nil"/>
              <w:bottom w:val="single" w:color="auto" w:sz="4" w:space="0"/>
              <w:right w:val="single" w:color="auto" w:sz="4" w:space="0"/>
            </w:tcBorders>
            <w:noWrap w:val="0"/>
            <w:vAlign w:val="center"/>
          </w:tcPr>
          <w:p w14:paraId="580C9BB3">
            <w:pPr>
              <w:widowControl/>
              <w:jc w:val="both"/>
              <w:rPr>
                <w:rFonts w:ascii="宋体" w:hAnsi="宋体" w:cs="宋体"/>
                <w:kern w:val="0"/>
                <w:sz w:val="18"/>
                <w:szCs w:val="18"/>
              </w:rPr>
            </w:pPr>
            <w:r>
              <w:rPr>
                <w:rFonts w:hint="eastAsia" w:ascii="宋体" w:hAnsi="宋体"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2E0853D0">
            <w:pPr>
              <w:widowControl/>
              <w:jc w:val="both"/>
              <w:rPr>
                <w:rFonts w:ascii="宋体" w:hAnsi="宋体" w:cs="宋体"/>
                <w:kern w:val="0"/>
                <w:sz w:val="18"/>
                <w:szCs w:val="18"/>
              </w:rPr>
            </w:pPr>
            <w:r>
              <w:rPr>
                <w:rFonts w:hint="eastAsia" w:ascii="宋体" w:hAnsi="宋体"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35A875D1">
            <w:pPr>
              <w:widowControl/>
              <w:jc w:val="both"/>
              <w:rPr>
                <w:rFonts w:ascii="宋体" w:hAnsi="宋体" w:cs="宋体"/>
                <w:kern w:val="0"/>
                <w:sz w:val="18"/>
                <w:szCs w:val="18"/>
              </w:rPr>
            </w:pPr>
            <w:r>
              <w:rPr>
                <w:rFonts w:hint="eastAsia" w:ascii="宋体" w:hAnsi="宋体" w:cs="宋体"/>
                <w:kern w:val="0"/>
                <w:sz w:val="18"/>
                <w:szCs w:val="18"/>
              </w:rPr>
              <w:t>500≤Y＜20000</w:t>
            </w:r>
          </w:p>
        </w:tc>
        <w:tc>
          <w:tcPr>
            <w:tcW w:w="1701" w:type="dxa"/>
            <w:tcBorders>
              <w:top w:val="nil"/>
              <w:left w:val="nil"/>
              <w:bottom w:val="single" w:color="auto" w:sz="4" w:space="0"/>
              <w:right w:val="single" w:color="auto" w:sz="4" w:space="0"/>
            </w:tcBorders>
            <w:noWrap w:val="0"/>
            <w:vAlign w:val="center"/>
          </w:tcPr>
          <w:p w14:paraId="7D931307">
            <w:pPr>
              <w:widowControl/>
              <w:jc w:val="both"/>
              <w:rPr>
                <w:rFonts w:ascii="宋体" w:hAnsi="宋体" w:cs="宋体"/>
                <w:kern w:val="0"/>
                <w:sz w:val="18"/>
                <w:szCs w:val="18"/>
              </w:rPr>
            </w:pPr>
            <w:r>
              <w:rPr>
                <w:rFonts w:hint="eastAsia" w:ascii="宋体" w:hAnsi="宋体" w:cs="宋体"/>
                <w:kern w:val="0"/>
                <w:sz w:val="18"/>
                <w:szCs w:val="18"/>
              </w:rPr>
              <w:t>50≤Y＜500</w:t>
            </w:r>
          </w:p>
        </w:tc>
        <w:tc>
          <w:tcPr>
            <w:tcW w:w="871" w:type="dxa"/>
            <w:tcBorders>
              <w:top w:val="nil"/>
              <w:left w:val="nil"/>
              <w:bottom w:val="single" w:color="auto" w:sz="4" w:space="0"/>
              <w:right w:val="single" w:color="auto" w:sz="4" w:space="0"/>
            </w:tcBorders>
            <w:noWrap w:val="0"/>
            <w:vAlign w:val="center"/>
          </w:tcPr>
          <w:p w14:paraId="7F924148">
            <w:pPr>
              <w:widowControl/>
              <w:jc w:val="both"/>
              <w:rPr>
                <w:rFonts w:ascii="宋体" w:hAnsi="宋体" w:cs="宋体"/>
                <w:kern w:val="0"/>
                <w:sz w:val="18"/>
                <w:szCs w:val="18"/>
              </w:rPr>
            </w:pPr>
            <w:r>
              <w:rPr>
                <w:rFonts w:hint="eastAsia" w:ascii="宋体" w:hAnsi="宋体" w:cs="宋体"/>
                <w:kern w:val="0"/>
                <w:sz w:val="18"/>
                <w:szCs w:val="18"/>
              </w:rPr>
              <w:t>Y＜50</w:t>
            </w:r>
          </w:p>
        </w:tc>
      </w:tr>
      <w:tr w14:paraId="663CAEF2">
        <w:tblPrEx>
          <w:tblCellMar>
            <w:top w:w="0" w:type="dxa"/>
            <w:left w:w="108" w:type="dxa"/>
            <w:bottom w:w="0" w:type="dxa"/>
            <w:right w:w="108" w:type="dxa"/>
          </w:tblCellMar>
        </w:tblPrEx>
        <w:trPr>
          <w:trHeight w:val="225" w:hRule="atLeast"/>
        </w:trPr>
        <w:tc>
          <w:tcPr>
            <w:tcW w:w="2576" w:type="dxa"/>
            <w:vMerge w:val="restart"/>
            <w:tcBorders>
              <w:top w:val="nil"/>
              <w:left w:val="single" w:color="auto" w:sz="4" w:space="0"/>
              <w:bottom w:val="single" w:color="auto" w:sz="4" w:space="0"/>
              <w:right w:val="single" w:color="auto" w:sz="4" w:space="0"/>
            </w:tcBorders>
            <w:noWrap w:val="0"/>
            <w:vAlign w:val="bottom"/>
          </w:tcPr>
          <w:p w14:paraId="053670D4">
            <w:pPr>
              <w:widowControl/>
              <w:jc w:val="both"/>
              <w:rPr>
                <w:rFonts w:ascii="宋体" w:hAnsi="宋体" w:cs="宋体"/>
                <w:b/>
                <w:bCs/>
                <w:kern w:val="0"/>
                <w:sz w:val="18"/>
                <w:szCs w:val="18"/>
              </w:rPr>
            </w:pPr>
            <w:r>
              <w:rPr>
                <w:rFonts w:hint="eastAsia" w:ascii="宋体" w:hAnsi="宋体" w:cs="宋体"/>
                <w:b/>
                <w:bCs/>
                <w:kern w:val="0"/>
                <w:sz w:val="18"/>
                <w:szCs w:val="18"/>
              </w:rPr>
              <w:t>工业</w:t>
            </w:r>
          </w:p>
        </w:tc>
        <w:tc>
          <w:tcPr>
            <w:tcW w:w="1984" w:type="dxa"/>
            <w:tcBorders>
              <w:top w:val="nil"/>
              <w:left w:val="nil"/>
              <w:bottom w:val="single" w:color="auto" w:sz="4" w:space="0"/>
              <w:right w:val="single" w:color="auto" w:sz="4" w:space="0"/>
            </w:tcBorders>
            <w:noWrap w:val="0"/>
            <w:vAlign w:val="center"/>
          </w:tcPr>
          <w:p w14:paraId="39286F02">
            <w:pPr>
              <w:widowControl/>
              <w:jc w:val="both"/>
              <w:rPr>
                <w:rFonts w:ascii="宋体" w:hAnsi="宋体" w:cs="宋体"/>
                <w:kern w:val="0"/>
                <w:sz w:val="18"/>
                <w:szCs w:val="18"/>
              </w:rPr>
            </w:pPr>
            <w:r>
              <w:rPr>
                <w:rFonts w:hint="eastAsia" w:ascii="宋体" w:hAnsi="宋体"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0DB5ED20">
            <w:pPr>
              <w:widowControl/>
              <w:jc w:val="both"/>
              <w:rPr>
                <w:rFonts w:ascii="宋体" w:hAnsi="宋体" w:cs="宋体"/>
                <w:kern w:val="0"/>
                <w:sz w:val="18"/>
                <w:szCs w:val="18"/>
              </w:rPr>
            </w:pPr>
            <w:r>
              <w:rPr>
                <w:rFonts w:hint="eastAsia" w:ascii="宋体" w:hAnsi="宋体"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35D6964D">
            <w:pPr>
              <w:widowControl/>
              <w:jc w:val="both"/>
              <w:rPr>
                <w:rFonts w:ascii="宋体" w:hAnsi="宋体" w:cs="宋体"/>
                <w:kern w:val="0"/>
                <w:sz w:val="18"/>
                <w:szCs w:val="18"/>
              </w:rPr>
            </w:pPr>
            <w:r>
              <w:rPr>
                <w:rFonts w:hint="eastAsia" w:ascii="宋体" w:hAnsi="宋体" w:cs="宋体"/>
                <w:kern w:val="0"/>
                <w:sz w:val="18"/>
                <w:szCs w:val="18"/>
              </w:rPr>
              <w:t>300≤X＜1000</w:t>
            </w:r>
          </w:p>
        </w:tc>
        <w:tc>
          <w:tcPr>
            <w:tcW w:w="1701" w:type="dxa"/>
            <w:tcBorders>
              <w:top w:val="nil"/>
              <w:left w:val="nil"/>
              <w:bottom w:val="single" w:color="auto" w:sz="4" w:space="0"/>
              <w:right w:val="single" w:color="auto" w:sz="4" w:space="0"/>
            </w:tcBorders>
            <w:noWrap w:val="0"/>
            <w:vAlign w:val="center"/>
          </w:tcPr>
          <w:p w14:paraId="00D624E4">
            <w:pPr>
              <w:widowControl/>
              <w:jc w:val="both"/>
              <w:rPr>
                <w:rFonts w:ascii="宋体" w:hAnsi="宋体" w:cs="宋体"/>
                <w:kern w:val="0"/>
                <w:sz w:val="18"/>
                <w:szCs w:val="18"/>
              </w:rPr>
            </w:pPr>
            <w:r>
              <w:rPr>
                <w:rFonts w:hint="eastAsia" w:ascii="宋体" w:hAnsi="宋体" w:cs="宋体"/>
                <w:kern w:val="0"/>
                <w:sz w:val="18"/>
                <w:szCs w:val="18"/>
              </w:rPr>
              <w:t>20≤X＜300</w:t>
            </w:r>
          </w:p>
        </w:tc>
        <w:tc>
          <w:tcPr>
            <w:tcW w:w="871" w:type="dxa"/>
            <w:tcBorders>
              <w:top w:val="nil"/>
              <w:left w:val="nil"/>
              <w:bottom w:val="single" w:color="auto" w:sz="4" w:space="0"/>
              <w:right w:val="single" w:color="auto" w:sz="4" w:space="0"/>
            </w:tcBorders>
            <w:noWrap w:val="0"/>
            <w:vAlign w:val="center"/>
          </w:tcPr>
          <w:p w14:paraId="449D066C">
            <w:pPr>
              <w:widowControl/>
              <w:jc w:val="both"/>
              <w:rPr>
                <w:rFonts w:ascii="宋体" w:hAnsi="宋体" w:cs="宋体"/>
                <w:kern w:val="0"/>
                <w:sz w:val="18"/>
                <w:szCs w:val="18"/>
              </w:rPr>
            </w:pPr>
            <w:r>
              <w:rPr>
                <w:rFonts w:hint="eastAsia" w:ascii="宋体" w:hAnsi="宋体" w:cs="宋体"/>
                <w:kern w:val="0"/>
                <w:sz w:val="18"/>
                <w:szCs w:val="18"/>
              </w:rPr>
              <w:t>X＜20</w:t>
            </w:r>
          </w:p>
        </w:tc>
      </w:tr>
      <w:tr w14:paraId="1CA7B385">
        <w:tblPrEx>
          <w:tblCellMar>
            <w:top w:w="0" w:type="dxa"/>
            <w:left w:w="108" w:type="dxa"/>
            <w:bottom w:w="0" w:type="dxa"/>
            <w:right w:w="108" w:type="dxa"/>
          </w:tblCellMar>
        </w:tblPrEx>
        <w:trPr>
          <w:trHeight w:val="225" w:hRule="atLeast"/>
        </w:trPr>
        <w:tc>
          <w:tcPr>
            <w:tcW w:w="2576" w:type="dxa"/>
            <w:vMerge w:val="continue"/>
            <w:tcBorders>
              <w:top w:val="nil"/>
              <w:left w:val="single" w:color="auto" w:sz="4" w:space="0"/>
              <w:bottom w:val="single" w:color="auto" w:sz="4" w:space="0"/>
              <w:right w:val="single" w:color="auto" w:sz="4" w:space="0"/>
            </w:tcBorders>
            <w:noWrap w:val="0"/>
            <w:vAlign w:val="center"/>
          </w:tcPr>
          <w:p w14:paraId="36322BEC">
            <w:pPr>
              <w:widowControl/>
              <w:jc w:val="both"/>
              <w:rPr>
                <w:rFonts w:ascii="宋体" w:hAnsi="宋体"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4673959A">
            <w:pPr>
              <w:widowControl/>
              <w:jc w:val="both"/>
              <w:rPr>
                <w:rFonts w:ascii="宋体" w:hAnsi="宋体" w:cs="宋体"/>
                <w:kern w:val="0"/>
                <w:sz w:val="18"/>
                <w:szCs w:val="18"/>
              </w:rPr>
            </w:pPr>
            <w:r>
              <w:rPr>
                <w:rFonts w:hint="eastAsia" w:ascii="宋体" w:hAnsi="宋体"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5F700612">
            <w:pPr>
              <w:widowControl/>
              <w:jc w:val="both"/>
              <w:rPr>
                <w:rFonts w:ascii="宋体" w:hAnsi="宋体" w:cs="宋体"/>
                <w:kern w:val="0"/>
                <w:sz w:val="18"/>
                <w:szCs w:val="18"/>
              </w:rPr>
            </w:pPr>
            <w:r>
              <w:rPr>
                <w:rFonts w:hint="eastAsia" w:ascii="宋体" w:hAnsi="宋体"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3B182A94">
            <w:pPr>
              <w:widowControl/>
              <w:jc w:val="both"/>
              <w:rPr>
                <w:rFonts w:ascii="宋体" w:hAnsi="宋体" w:cs="宋体"/>
                <w:kern w:val="0"/>
                <w:sz w:val="18"/>
                <w:szCs w:val="18"/>
              </w:rPr>
            </w:pPr>
            <w:r>
              <w:rPr>
                <w:rFonts w:hint="eastAsia" w:ascii="宋体" w:hAnsi="宋体" w:cs="宋体"/>
                <w:kern w:val="0"/>
                <w:sz w:val="18"/>
                <w:szCs w:val="18"/>
              </w:rPr>
              <w:t>2000≤Y＜40000</w:t>
            </w:r>
          </w:p>
        </w:tc>
        <w:tc>
          <w:tcPr>
            <w:tcW w:w="1701" w:type="dxa"/>
            <w:tcBorders>
              <w:top w:val="nil"/>
              <w:left w:val="nil"/>
              <w:bottom w:val="single" w:color="auto" w:sz="4" w:space="0"/>
              <w:right w:val="single" w:color="auto" w:sz="4" w:space="0"/>
            </w:tcBorders>
            <w:noWrap w:val="0"/>
            <w:vAlign w:val="center"/>
          </w:tcPr>
          <w:p w14:paraId="116A6250">
            <w:pPr>
              <w:widowControl/>
              <w:jc w:val="both"/>
              <w:rPr>
                <w:rFonts w:ascii="宋体" w:hAnsi="宋体" w:cs="宋体"/>
                <w:kern w:val="0"/>
                <w:sz w:val="18"/>
                <w:szCs w:val="18"/>
              </w:rPr>
            </w:pPr>
            <w:r>
              <w:rPr>
                <w:rFonts w:hint="eastAsia" w:ascii="宋体" w:hAnsi="宋体" w:cs="宋体"/>
                <w:kern w:val="0"/>
                <w:sz w:val="18"/>
                <w:szCs w:val="18"/>
              </w:rPr>
              <w:t>300≤Y＜2000</w:t>
            </w:r>
          </w:p>
        </w:tc>
        <w:tc>
          <w:tcPr>
            <w:tcW w:w="871" w:type="dxa"/>
            <w:tcBorders>
              <w:top w:val="nil"/>
              <w:left w:val="nil"/>
              <w:bottom w:val="single" w:color="auto" w:sz="4" w:space="0"/>
              <w:right w:val="single" w:color="auto" w:sz="4" w:space="0"/>
            </w:tcBorders>
            <w:noWrap w:val="0"/>
            <w:vAlign w:val="center"/>
          </w:tcPr>
          <w:p w14:paraId="581670D1">
            <w:pPr>
              <w:widowControl/>
              <w:jc w:val="both"/>
              <w:rPr>
                <w:rFonts w:ascii="宋体" w:hAnsi="宋体" w:cs="宋体"/>
                <w:kern w:val="0"/>
                <w:sz w:val="18"/>
                <w:szCs w:val="18"/>
              </w:rPr>
            </w:pPr>
            <w:r>
              <w:rPr>
                <w:rFonts w:hint="eastAsia" w:ascii="宋体" w:hAnsi="宋体" w:cs="宋体"/>
                <w:kern w:val="0"/>
                <w:sz w:val="18"/>
                <w:szCs w:val="18"/>
              </w:rPr>
              <w:t>Y＜300</w:t>
            </w:r>
          </w:p>
        </w:tc>
      </w:tr>
      <w:tr w14:paraId="03F60F74">
        <w:tblPrEx>
          <w:tblCellMar>
            <w:top w:w="0" w:type="dxa"/>
            <w:left w:w="108" w:type="dxa"/>
            <w:bottom w:w="0" w:type="dxa"/>
            <w:right w:w="108" w:type="dxa"/>
          </w:tblCellMar>
        </w:tblPrEx>
        <w:trPr>
          <w:trHeight w:val="225" w:hRule="atLeast"/>
        </w:trPr>
        <w:tc>
          <w:tcPr>
            <w:tcW w:w="2576" w:type="dxa"/>
            <w:vMerge w:val="restart"/>
            <w:tcBorders>
              <w:top w:val="nil"/>
              <w:left w:val="single" w:color="auto" w:sz="4" w:space="0"/>
              <w:bottom w:val="single" w:color="auto" w:sz="4" w:space="0"/>
              <w:right w:val="single" w:color="auto" w:sz="4" w:space="0"/>
            </w:tcBorders>
            <w:noWrap w:val="0"/>
            <w:vAlign w:val="bottom"/>
          </w:tcPr>
          <w:p w14:paraId="7436C4EB">
            <w:pPr>
              <w:widowControl/>
              <w:jc w:val="both"/>
              <w:rPr>
                <w:rFonts w:ascii="宋体" w:hAnsi="宋体" w:cs="宋体"/>
                <w:b/>
                <w:bCs/>
                <w:kern w:val="0"/>
                <w:sz w:val="18"/>
                <w:szCs w:val="18"/>
              </w:rPr>
            </w:pPr>
            <w:r>
              <w:rPr>
                <w:rFonts w:hint="eastAsia" w:ascii="宋体" w:hAnsi="宋体" w:cs="宋体"/>
                <w:b/>
                <w:bCs/>
                <w:kern w:val="0"/>
                <w:sz w:val="18"/>
                <w:szCs w:val="18"/>
              </w:rPr>
              <w:t>建筑业</w:t>
            </w:r>
          </w:p>
        </w:tc>
        <w:tc>
          <w:tcPr>
            <w:tcW w:w="1984" w:type="dxa"/>
            <w:tcBorders>
              <w:top w:val="nil"/>
              <w:left w:val="nil"/>
              <w:bottom w:val="single" w:color="auto" w:sz="4" w:space="0"/>
              <w:right w:val="single" w:color="auto" w:sz="4" w:space="0"/>
            </w:tcBorders>
            <w:noWrap w:val="0"/>
            <w:vAlign w:val="center"/>
          </w:tcPr>
          <w:p w14:paraId="04005A94">
            <w:pPr>
              <w:widowControl/>
              <w:jc w:val="both"/>
              <w:rPr>
                <w:rFonts w:ascii="宋体" w:hAnsi="宋体" w:cs="宋体"/>
                <w:kern w:val="0"/>
                <w:sz w:val="18"/>
                <w:szCs w:val="18"/>
              </w:rPr>
            </w:pPr>
            <w:r>
              <w:rPr>
                <w:rFonts w:hint="eastAsia" w:ascii="宋体" w:hAnsi="宋体"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4DB9850F">
            <w:pPr>
              <w:widowControl/>
              <w:jc w:val="both"/>
              <w:rPr>
                <w:rFonts w:ascii="宋体" w:hAnsi="宋体" w:cs="宋体"/>
                <w:kern w:val="0"/>
                <w:sz w:val="18"/>
                <w:szCs w:val="18"/>
              </w:rPr>
            </w:pPr>
            <w:r>
              <w:rPr>
                <w:rFonts w:hint="eastAsia" w:ascii="宋体" w:hAnsi="宋体"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18276072">
            <w:pPr>
              <w:widowControl/>
              <w:jc w:val="both"/>
              <w:rPr>
                <w:rFonts w:ascii="宋体" w:hAnsi="宋体" w:cs="宋体"/>
                <w:kern w:val="0"/>
                <w:sz w:val="18"/>
                <w:szCs w:val="18"/>
              </w:rPr>
            </w:pPr>
            <w:r>
              <w:rPr>
                <w:rFonts w:hint="eastAsia" w:ascii="宋体" w:hAnsi="宋体" w:cs="宋体"/>
                <w:kern w:val="0"/>
                <w:sz w:val="18"/>
                <w:szCs w:val="18"/>
              </w:rPr>
              <w:t>6000≤Y＜80000</w:t>
            </w:r>
          </w:p>
        </w:tc>
        <w:tc>
          <w:tcPr>
            <w:tcW w:w="1701" w:type="dxa"/>
            <w:tcBorders>
              <w:top w:val="nil"/>
              <w:left w:val="nil"/>
              <w:bottom w:val="single" w:color="auto" w:sz="4" w:space="0"/>
              <w:right w:val="single" w:color="auto" w:sz="4" w:space="0"/>
            </w:tcBorders>
            <w:noWrap w:val="0"/>
            <w:vAlign w:val="center"/>
          </w:tcPr>
          <w:p w14:paraId="421A2EBC">
            <w:pPr>
              <w:widowControl/>
              <w:jc w:val="both"/>
              <w:rPr>
                <w:rFonts w:ascii="宋体" w:hAnsi="宋体" w:cs="宋体"/>
                <w:kern w:val="0"/>
                <w:sz w:val="18"/>
                <w:szCs w:val="18"/>
              </w:rPr>
            </w:pPr>
            <w:r>
              <w:rPr>
                <w:rFonts w:hint="eastAsia" w:ascii="宋体" w:hAnsi="宋体" w:cs="宋体"/>
                <w:kern w:val="0"/>
                <w:sz w:val="18"/>
                <w:szCs w:val="18"/>
              </w:rPr>
              <w:t>300≤Y＜6000</w:t>
            </w:r>
          </w:p>
        </w:tc>
        <w:tc>
          <w:tcPr>
            <w:tcW w:w="871" w:type="dxa"/>
            <w:tcBorders>
              <w:top w:val="nil"/>
              <w:left w:val="nil"/>
              <w:bottom w:val="single" w:color="auto" w:sz="4" w:space="0"/>
              <w:right w:val="single" w:color="auto" w:sz="4" w:space="0"/>
            </w:tcBorders>
            <w:noWrap w:val="0"/>
            <w:vAlign w:val="center"/>
          </w:tcPr>
          <w:p w14:paraId="7D1A8E44">
            <w:pPr>
              <w:widowControl/>
              <w:jc w:val="both"/>
              <w:rPr>
                <w:rFonts w:ascii="宋体" w:hAnsi="宋体" w:cs="宋体"/>
                <w:kern w:val="0"/>
                <w:sz w:val="18"/>
                <w:szCs w:val="18"/>
              </w:rPr>
            </w:pPr>
            <w:r>
              <w:rPr>
                <w:rFonts w:hint="eastAsia" w:ascii="宋体" w:hAnsi="宋体" w:cs="宋体"/>
                <w:kern w:val="0"/>
                <w:sz w:val="18"/>
                <w:szCs w:val="18"/>
              </w:rPr>
              <w:t>Y＜300</w:t>
            </w:r>
          </w:p>
        </w:tc>
      </w:tr>
      <w:tr w14:paraId="184B19A1">
        <w:tblPrEx>
          <w:tblCellMar>
            <w:top w:w="0" w:type="dxa"/>
            <w:left w:w="108" w:type="dxa"/>
            <w:bottom w:w="0" w:type="dxa"/>
            <w:right w:w="108" w:type="dxa"/>
          </w:tblCellMar>
        </w:tblPrEx>
        <w:trPr>
          <w:trHeight w:val="225" w:hRule="atLeast"/>
        </w:trPr>
        <w:tc>
          <w:tcPr>
            <w:tcW w:w="2576" w:type="dxa"/>
            <w:vMerge w:val="continue"/>
            <w:tcBorders>
              <w:top w:val="nil"/>
              <w:left w:val="single" w:color="auto" w:sz="4" w:space="0"/>
              <w:bottom w:val="single" w:color="auto" w:sz="4" w:space="0"/>
              <w:right w:val="single" w:color="auto" w:sz="4" w:space="0"/>
            </w:tcBorders>
            <w:noWrap w:val="0"/>
            <w:vAlign w:val="center"/>
          </w:tcPr>
          <w:p w14:paraId="11DDC9BD">
            <w:pPr>
              <w:widowControl/>
              <w:jc w:val="both"/>
              <w:rPr>
                <w:rFonts w:ascii="宋体" w:hAnsi="宋体"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38B58AB6">
            <w:pPr>
              <w:widowControl/>
              <w:jc w:val="both"/>
              <w:rPr>
                <w:rFonts w:ascii="宋体" w:hAnsi="宋体" w:cs="宋体"/>
                <w:kern w:val="0"/>
                <w:sz w:val="18"/>
                <w:szCs w:val="18"/>
              </w:rPr>
            </w:pPr>
            <w:r>
              <w:rPr>
                <w:rFonts w:hint="eastAsia" w:ascii="宋体" w:hAnsi="宋体" w:cs="宋体"/>
                <w:kern w:val="0"/>
                <w:sz w:val="18"/>
                <w:szCs w:val="18"/>
              </w:rPr>
              <w:t>资产总额（Z）</w:t>
            </w:r>
          </w:p>
        </w:tc>
        <w:tc>
          <w:tcPr>
            <w:tcW w:w="851" w:type="dxa"/>
            <w:tcBorders>
              <w:top w:val="nil"/>
              <w:left w:val="nil"/>
              <w:bottom w:val="single" w:color="auto" w:sz="4" w:space="0"/>
              <w:right w:val="single" w:color="auto" w:sz="4" w:space="0"/>
            </w:tcBorders>
            <w:noWrap w:val="0"/>
            <w:vAlign w:val="center"/>
          </w:tcPr>
          <w:p w14:paraId="4D437031">
            <w:pPr>
              <w:widowControl/>
              <w:jc w:val="both"/>
              <w:rPr>
                <w:rFonts w:ascii="宋体" w:hAnsi="宋体" w:cs="宋体"/>
                <w:kern w:val="0"/>
                <w:sz w:val="18"/>
                <w:szCs w:val="18"/>
              </w:rPr>
            </w:pPr>
            <w:r>
              <w:rPr>
                <w:rFonts w:hint="eastAsia" w:ascii="宋体" w:hAnsi="宋体"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0B085ABD">
            <w:pPr>
              <w:widowControl/>
              <w:jc w:val="both"/>
              <w:rPr>
                <w:rFonts w:ascii="宋体" w:hAnsi="宋体" w:cs="宋体"/>
                <w:kern w:val="0"/>
                <w:sz w:val="18"/>
                <w:szCs w:val="18"/>
              </w:rPr>
            </w:pPr>
            <w:r>
              <w:rPr>
                <w:rFonts w:hint="eastAsia" w:ascii="宋体" w:hAnsi="宋体" w:cs="宋体"/>
                <w:kern w:val="0"/>
                <w:sz w:val="18"/>
                <w:szCs w:val="18"/>
              </w:rPr>
              <w:t>5000≤Z＜80000</w:t>
            </w:r>
          </w:p>
        </w:tc>
        <w:tc>
          <w:tcPr>
            <w:tcW w:w="1701" w:type="dxa"/>
            <w:tcBorders>
              <w:top w:val="nil"/>
              <w:left w:val="nil"/>
              <w:bottom w:val="single" w:color="auto" w:sz="4" w:space="0"/>
              <w:right w:val="single" w:color="auto" w:sz="4" w:space="0"/>
            </w:tcBorders>
            <w:noWrap w:val="0"/>
            <w:vAlign w:val="center"/>
          </w:tcPr>
          <w:p w14:paraId="43028136">
            <w:pPr>
              <w:widowControl/>
              <w:jc w:val="both"/>
              <w:rPr>
                <w:rFonts w:ascii="宋体" w:hAnsi="宋体" w:cs="宋体"/>
                <w:kern w:val="0"/>
                <w:sz w:val="18"/>
                <w:szCs w:val="18"/>
              </w:rPr>
            </w:pPr>
            <w:r>
              <w:rPr>
                <w:rFonts w:hint="eastAsia" w:ascii="宋体" w:hAnsi="宋体" w:cs="宋体"/>
                <w:kern w:val="0"/>
                <w:sz w:val="18"/>
                <w:szCs w:val="18"/>
              </w:rPr>
              <w:t>300≤Z＜5000</w:t>
            </w:r>
          </w:p>
        </w:tc>
        <w:tc>
          <w:tcPr>
            <w:tcW w:w="871" w:type="dxa"/>
            <w:tcBorders>
              <w:top w:val="nil"/>
              <w:left w:val="nil"/>
              <w:bottom w:val="single" w:color="auto" w:sz="4" w:space="0"/>
              <w:right w:val="single" w:color="auto" w:sz="4" w:space="0"/>
            </w:tcBorders>
            <w:noWrap w:val="0"/>
            <w:vAlign w:val="center"/>
          </w:tcPr>
          <w:p w14:paraId="5894E8A9">
            <w:pPr>
              <w:widowControl/>
              <w:jc w:val="both"/>
              <w:rPr>
                <w:rFonts w:ascii="宋体" w:hAnsi="宋体" w:cs="宋体"/>
                <w:kern w:val="0"/>
                <w:sz w:val="18"/>
                <w:szCs w:val="18"/>
              </w:rPr>
            </w:pPr>
            <w:r>
              <w:rPr>
                <w:rFonts w:hint="eastAsia" w:ascii="宋体" w:hAnsi="宋体" w:cs="宋体"/>
                <w:kern w:val="0"/>
                <w:sz w:val="18"/>
                <w:szCs w:val="18"/>
              </w:rPr>
              <w:t>Z＜300</w:t>
            </w:r>
          </w:p>
        </w:tc>
      </w:tr>
      <w:tr w14:paraId="752D83D5">
        <w:tblPrEx>
          <w:tblCellMar>
            <w:top w:w="0" w:type="dxa"/>
            <w:left w:w="108" w:type="dxa"/>
            <w:bottom w:w="0" w:type="dxa"/>
            <w:right w:w="108" w:type="dxa"/>
          </w:tblCellMar>
        </w:tblPrEx>
        <w:trPr>
          <w:trHeight w:val="225" w:hRule="atLeast"/>
        </w:trPr>
        <w:tc>
          <w:tcPr>
            <w:tcW w:w="2576" w:type="dxa"/>
            <w:vMerge w:val="restart"/>
            <w:tcBorders>
              <w:top w:val="nil"/>
              <w:left w:val="single" w:color="auto" w:sz="4" w:space="0"/>
              <w:bottom w:val="single" w:color="auto" w:sz="4" w:space="0"/>
              <w:right w:val="single" w:color="auto" w:sz="4" w:space="0"/>
            </w:tcBorders>
            <w:noWrap w:val="0"/>
            <w:vAlign w:val="bottom"/>
          </w:tcPr>
          <w:p w14:paraId="4329EFDC">
            <w:pPr>
              <w:widowControl/>
              <w:jc w:val="both"/>
              <w:rPr>
                <w:rFonts w:ascii="宋体" w:hAnsi="宋体" w:cs="宋体"/>
                <w:b/>
                <w:bCs/>
                <w:kern w:val="0"/>
                <w:sz w:val="18"/>
                <w:szCs w:val="18"/>
              </w:rPr>
            </w:pPr>
            <w:r>
              <w:rPr>
                <w:rFonts w:hint="eastAsia" w:ascii="宋体" w:hAnsi="宋体" w:cs="宋体"/>
                <w:b/>
                <w:bCs/>
                <w:kern w:val="0"/>
                <w:sz w:val="18"/>
                <w:szCs w:val="18"/>
              </w:rPr>
              <w:t>批发业</w:t>
            </w:r>
          </w:p>
        </w:tc>
        <w:tc>
          <w:tcPr>
            <w:tcW w:w="1984" w:type="dxa"/>
            <w:tcBorders>
              <w:top w:val="nil"/>
              <w:left w:val="nil"/>
              <w:bottom w:val="single" w:color="auto" w:sz="4" w:space="0"/>
              <w:right w:val="single" w:color="auto" w:sz="4" w:space="0"/>
            </w:tcBorders>
            <w:noWrap w:val="0"/>
            <w:vAlign w:val="center"/>
          </w:tcPr>
          <w:p w14:paraId="0041DE63">
            <w:pPr>
              <w:widowControl/>
              <w:jc w:val="both"/>
              <w:rPr>
                <w:rFonts w:ascii="宋体" w:hAnsi="宋体" w:cs="宋体"/>
                <w:kern w:val="0"/>
                <w:sz w:val="18"/>
                <w:szCs w:val="18"/>
              </w:rPr>
            </w:pPr>
            <w:r>
              <w:rPr>
                <w:rFonts w:hint="eastAsia" w:ascii="宋体" w:hAnsi="宋体"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18207CBA">
            <w:pPr>
              <w:widowControl/>
              <w:jc w:val="both"/>
              <w:rPr>
                <w:rFonts w:ascii="宋体" w:hAnsi="宋体" w:cs="宋体"/>
                <w:kern w:val="0"/>
                <w:sz w:val="18"/>
                <w:szCs w:val="18"/>
              </w:rPr>
            </w:pPr>
            <w:r>
              <w:rPr>
                <w:rFonts w:hint="eastAsia" w:ascii="宋体" w:hAnsi="宋体"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37262C01">
            <w:pPr>
              <w:widowControl/>
              <w:jc w:val="both"/>
              <w:rPr>
                <w:rFonts w:ascii="宋体" w:hAnsi="宋体" w:cs="宋体"/>
                <w:kern w:val="0"/>
                <w:sz w:val="18"/>
                <w:szCs w:val="18"/>
              </w:rPr>
            </w:pPr>
            <w:r>
              <w:rPr>
                <w:rFonts w:hint="eastAsia" w:ascii="宋体" w:hAnsi="宋体" w:cs="宋体"/>
                <w:kern w:val="0"/>
                <w:sz w:val="18"/>
                <w:szCs w:val="18"/>
              </w:rPr>
              <w:t>20≤X＜200</w:t>
            </w:r>
          </w:p>
        </w:tc>
        <w:tc>
          <w:tcPr>
            <w:tcW w:w="1701" w:type="dxa"/>
            <w:tcBorders>
              <w:top w:val="nil"/>
              <w:left w:val="nil"/>
              <w:bottom w:val="single" w:color="auto" w:sz="4" w:space="0"/>
              <w:right w:val="single" w:color="auto" w:sz="4" w:space="0"/>
            </w:tcBorders>
            <w:noWrap w:val="0"/>
            <w:vAlign w:val="center"/>
          </w:tcPr>
          <w:p w14:paraId="0FDA16A4">
            <w:pPr>
              <w:widowControl/>
              <w:jc w:val="both"/>
              <w:rPr>
                <w:rFonts w:ascii="宋体" w:hAnsi="宋体" w:cs="宋体"/>
                <w:kern w:val="0"/>
                <w:sz w:val="18"/>
                <w:szCs w:val="18"/>
              </w:rPr>
            </w:pPr>
            <w:r>
              <w:rPr>
                <w:rFonts w:hint="eastAsia" w:ascii="宋体" w:hAnsi="宋体" w:cs="宋体"/>
                <w:kern w:val="0"/>
                <w:sz w:val="18"/>
                <w:szCs w:val="18"/>
              </w:rPr>
              <w:t>5≤X＜20</w:t>
            </w:r>
          </w:p>
        </w:tc>
        <w:tc>
          <w:tcPr>
            <w:tcW w:w="871" w:type="dxa"/>
            <w:tcBorders>
              <w:top w:val="nil"/>
              <w:left w:val="nil"/>
              <w:bottom w:val="single" w:color="auto" w:sz="4" w:space="0"/>
              <w:right w:val="single" w:color="auto" w:sz="4" w:space="0"/>
            </w:tcBorders>
            <w:noWrap w:val="0"/>
            <w:vAlign w:val="center"/>
          </w:tcPr>
          <w:p w14:paraId="2818C26B">
            <w:pPr>
              <w:widowControl/>
              <w:jc w:val="both"/>
              <w:rPr>
                <w:rFonts w:ascii="宋体" w:hAnsi="宋体" w:cs="宋体"/>
                <w:kern w:val="0"/>
                <w:sz w:val="18"/>
                <w:szCs w:val="18"/>
              </w:rPr>
            </w:pPr>
            <w:r>
              <w:rPr>
                <w:rFonts w:hint="eastAsia" w:ascii="宋体" w:hAnsi="宋体" w:cs="宋体"/>
                <w:kern w:val="0"/>
                <w:sz w:val="18"/>
                <w:szCs w:val="18"/>
              </w:rPr>
              <w:t>X＜5</w:t>
            </w:r>
          </w:p>
        </w:tc>
      </w:tr>
      <w:tr w14:paraId="751434E3">
        <w:tblPrEx>
          <w:tblCellMar>
            <w:top w:w="0" w:type="dxa"/>
            <w:left w:w="108" w:type="dxa"/>
            <w:bottom w:w="0" w:type="dxa"/>
            <w:right w:w="108" w:type="dxa"/>
          </w:tblCellMar>
        </w:tblPrEx>
        <w:trPr>
          <w:trHeight w:val="225" w:hRule="atLeast"/>
        </w:trPr>
        <w:tc>
          <w:tcPr>
            <w:tcW w:w="2576" w:type="dxa"/>
            <w:vMerge w:val="continue"/>
            <w:tcBorders>
              <w:top w:val="nil"/>
              <w:left w:val="single" w:color="auto" w:sz="4" w:space="0"/>
              <w:bottom w:val="single" w:color="auto" w:sz="4" w:space="0"/>
              <w:right w:val="single" w:color="auto" w:sz="4" w:space="0"/>
            </w:tcBorders>
            <w:noWrap w:val="0"/>
            <w:vAlign w:val="center"/>
          </w:tcPr>
          <w:p w14:paraId="1F91BB0E">
            <w:pPr>
              <w:widowControl/>
              <w:jc w:val="both"/>
              <w:rPr>
                <w:rFonts w:ascii="宋体" w:hAnsi="宋体"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7EE6E84B">
            <w:pPr>
              <w:widowControl/>
              <w:jc w:val="both"/>
              <w:rPr>
                <w:rFonts w:ascii="宋体" w:hAnsi="宋体" w:cs="宋体"/>
                <w:kern w:val="0"/>
                <w:sz w:val="18"/>
                <w:szCs w:val="18"/>
              </w:rPr>
            </w:pPr>
            <w:r>
              <w:rPr>
                <w:rFonts w:hint="eastAsia" w:ascii="宋体" w:hAnsi="宋体"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52BF3955">
            <w:pPr>
              <w:widowControl/>
              <w:jc w:val="both"/>
              <w:rPr>
                <w:rFonts w:ascii="宋体" w:hAnsi="宋体" w:cs="宋体"/>
                <w:kern w:val="0"/>
                <w:sz w:val="18"/>
                <w:szCs w:val="18"/>
              </w:rPr>
            </w:pPr>
            <w:r>
              <w:rPr>
                <w:rFonts w:hint="eastAsia" w:ascii="宋体" w:hAnsi="宋体"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7AA9729C">
            <w:pPr>
              <w:widowControl/>
              <w:jc w:val="both"/>
              <w:rPr>
                <w:rFonts w:ascii="宋体" w:hAnsi="宋体" w:cs="宋体"/>
                <w:kern w:val="0"/>
                <w:sz w:val="18"/>
                <w:szCs w:val="18"/>
              </w:rPr>
            </w:pPr>
            <w:r>
              <w:rPr>
                <w:rFonts w:hint="eastAsia" w:ascii="宋体" w:hAnsi="宋体" w:cs="宋体"/>
                <w:kern w:val="0"/>
                <w:sz w:val="18"/>
                <w:szCs w:val="18"/>
              </w:rPr>
              <w:t>5000≤Y＜40000</w:t>
            </w:r>
          </w:p>
        </w:tc>
        <w:tc>
          <w:tcPr>
            <w:tcW w:w="1701" w:type="dxa"/>
            <w:tcBorders>
              <w:top w:val="nil"/>
              <w:left w:val="nil"/>
              <w:bottom w:val="single" w:color="auto" w:sz="4" w:space="0"/>
              <w:right w:val="single" w:color="auto" w:sz="4" w:space="0"/>
            </w:tcBorders>
            <w:noWrap w:val="0"/>
            <w:vAlign w:val="center"/>
          </w:tcPr>
          <w:p w14:paraId="78F6EF53">
            <w:pPr>
              <w:widowControl/>
              <w:jc w:val="both"/>
              <w:rPr>
                <w:rFonts w:ascii="宋体" w:hAnsi="宋体" w:cs="宋体"/>
                <w:kern w:val="0"/>
                <w:sz w:val="18"/>
                <w:szCs w:val="18"/>
              </w:rPr>
            </w:pPr>
            <w:r>
              <w:rPr>
                <w:rFonts w:hint="eastAsia" w:ascii="宋体" w:hAnsi="宋体" w:cs="宋体"/>
                <w:kern w:val="0"/>
                <w:sz w:val="18"/>
                <w:szCs w:val="18"/>
              </w:rPr>
              <w:t>1000≤Y＜5000</w:t>
            </w:r>
          </w:p>
        </w:tc>
        <w:tc>
          <w:tcPr>
            <w:tcW w:w="871" w:type="dxa"/>
            <w:tcBorders>
              <w:top w:val="nil"/>
              <w:left w:val="nil"/>
              <w:bottom w:val="single" w:color="auto" w:sz="4" w:space="0"/>
              <w:right w:val="single" w:color="auto" w:sz="4" w:space="0"/>
            </w:tcBorders>
            <w:noWrap w:val="0"/>
            <w:vAlign w:val="center"/>
          </w:tcPr>
          <w:p w14:paraId="13561C2F">
            <w:pPr>
              <w:widowControl/>
              <w:jc w:val="both"/>
              <w:rPr>
                <w:rFonts w:ascii="宋体" w:hAnsi="宋体" w:cs="宋体"/>
                <w:kern w:val="0"/>
                <w:sz w:val="18"/>
                <w:szCs w:val="18"/>
              </w:rPr>
            </w:pPr>
            <w:r>
              <w:rPr>
                <w:rFonts w:hint="eastAsia" w:ascii="宋体" w:hAnsi="宋体" w:cs="宋体"/>
                <w:kern w:val="0"/>
                <w:sz w:val="18"/>
                <w:szCs w:val="18"/>
              </w:rPr>
              <w:t>Y＜1000</w:t>
            </w:r>
          </w:p>
        </w:tc>
      </w:tr>
      <w:tr w14:paraId="6A3FCEAE">
        <w:tblPrEx>
          <w:tblCellMar>
            <w:top w:w="0" w:type="dxa"/>
            <w:left w:w="108" w:type="dxa"/>
            <w:bottom w:w="0" w:type="dxa"/>
            <w:right w:w="108" w:type="dxa"/>
          </w:tblCellMar>
        </w:tblPrEx>
        <w:trPr>
          <w:trHeight w:val="225" w:hRule="atLeast"/>
        </w:trPr>
        <w:tc>
          <w:tcPr>
            <w:tcW w:w="2576" w:type="dxa"/>
            <w:vMerge w:val="restart"/>
            <w:tcBorders>
              <w:top w:val="nil"/>
              <w:left w:val="single" w:color="auto" w:sz="4" w:space="0"/>
              <w:bottom w:val="single" w:color="auto" w:sz="4" w:space="0"/>
              <w:right w:val="single" w:color="auto" w:sz="4" w:space="0"/>
            </w:tcBorders>
            <w:noWrap w:val="0"/>
            <w:vAlign w:val="bottom"/>
          </w:tcPr>
          <w:p w14:paraId="5A6E6B4A">
            <w:pPr>
              <w:widowControl/>
              <w:jc w:val="both"/>
              <w:rPr>
                <w:rFonts w:ascii="宋体" w:hAnsi="宋体" w:cs="宋体"/>
                <w:b/>
                <w:bCs/>
                <w:kern w:val="0"/>
                <w:sz w:val="18"/>
                <w:szCs w:val="18"/>
              </w:rPr>
            </w:pPr>
            <w:r>
              <w:rPr>
                <w:rFonts w:hint="eastAsia" w:ascii="宋体" w:hAnsi="宋体" w:cs="宋体"/>
                <w:b/>
                <w:bCs/>
                <w:kern w:val="0"/>
                <w:sz w:val="18"/>
                <w:szCs w:val="18"/>
              </w:rPr>
              <w:t>零售业</w:t>
            </w:r>
          </w:p>
        </w:tc>
        <w:tc>
          <w:tcPr>
            <w:tcW w:w="1984" w:type="dxa"/>
            <w:tcBorders>
              <w:top w:val="nil"/>
              <w:left w:val="nil"/>
              <w:bottom w:val="single" w:color="auto" w:sz="4" w:space="0"/>
              <w:right w:val="single" w:color="auto" w:sz="4" w:space="0"/>
            </w:tcBorders>
            <w:noWrap w:val="0"/>
            <w:vAlign w:val="center"/>
          </w:tcPr>
          <w:p w14:paraId="46C8E92E">
            <w:pPr>
              <w:widowControl/>
              <w:jc w:val="both"/>
              <w:rPr>
                <w:rFonts w:ascii="宋体" w:hAnsi="宋体" w:cs="宋体"/>
                <w:kern w:val="0"/>
                <w:sz w:val="18"/>
                <w:szCs w:val="18"/>
              </w:rPr>
            </w:pPr>
            <w:r>
              <w:rPr>
                <w:rFonts w:hint="eastAsia" w:ascii="宋体" w:hAnsi="宋体"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39757F19">
            <w:pPr>
              <w:widowControl/>
              <w:jc w:val="both"/>
              <w:rPr>
                <w:rFonts w:ascii="宋体" w:hAnsi="宋体" w:cs="宋体"/>
                <w:kern w:val="0"/>
                <w:sz w:val="18"/>
                <w:szCs w:val="18"/>
              </w:rPr>
            </w:pPr>
            <w:r>
              <w:rPr>
                <w:rFonts w:hint="eastAsia" w:ascii="宋体" w:hAnsi="宋体"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0D4EB126">
            <w:pPr>
              <w:widowControl/>
              <w:jc w:val="both"/>
              <w:rPr>
                <w:rFonts w:ascii="宋体" w:hAnsi="宋体" w:cs="宋体"/>
                <w:kern w:val="0"/>
                <w:sz w:val="18"/>
                <w:szCs w:val="18"/>
              </w:rPr>
            </w:pPr>
            <w:r>
              <w:rPr>
                <w:rFonts w:hint="eastAsia" w:ascii="宋体" w:hAnsi="宋体" w:cs="宋体"/>
                <w:kern w:val="0"/>
                <w:sz w:val="18"/>
                <w:szCs w:val="18"/>
              </w:rPr>
              <w:t>50≤X＜300</w:t>
            </w:r>
          </w:p>
        </w:tc>
        <w:tc>
          <w:tcPr>
            <w:tcW w:w="1701" w:type="dxa"/>
            <w:tcBorders>
              <w:top w:val="nil"/>
              <w:left w:val="nil"/>
              <w:bottom w:val="single" w:color="auto" w:sz="4" w:space="0"/>
              <w:right w:val="single" w:color="auto" w:sz="4" w:space="0"/>
            </w:tcBorders>
            <w:noWrap w:val="0"/>
            <w:vAlign w:val="center"/>
          </w:tcPr>
          <w:p w14:paraId="3A474BE4">
            <w:pPr>
              <w:widowControl/>
              <w:jc w:val="both"/>
              <w:rPr>
                <w:rFonts w:ascii="宋体" w:hAnsi="宋体" w:cs="宋体"/>
                <w:kern w:val="0"/>
                <w:sz w:val="18"/>
                <w:szCs w:val="18"/>
              </w:rPr>
            </w:pPr>
            <w:r>
              <w:rPr>
                <w:rFonts w:hint="eastAsia" w:ascii="宋体" w:hAnsi="宋体" w:cs="宋体"/>
                <w:kern w:val="0"/>
                <w:sz w:val="18"/>
                <w:szCs w:val="18"/>
              </w:rPr>
              <w:t>10≤X＜50</w:t>
            </w:r>
          </w:p>
        </w:tc>
        <w:tc>
          <w:tcPr>
            <w:tcW w:w="871" w:type="dxa"/>
            <w:tcBorders>
              <w:top w:val="nil"/>
              <w:left w:val="nil"/>
              <w:bottom w:val="single" w:color="auto" w:sz="4" w:space="0"/>
              <w:right w:val="single" w:color="auto" w:sz="4" w:space="0"/>
            </w:tcBorders>
            <w:noWrap w:val="0"/>
            <w:vAlign w:val="center"/>
          </w:tcPr>
          <w:p w14:paraId="56008978">
            <w:pPr>
              <w:widowControl/>
              <w:jc w:val="both"/>
              <w:rPr>
                <w:rFonts w:ascii="宋体" w:hAnsi="宋体" w:cs="宋体"/>
                <w:kern w:val="0"/>
                <w:sz w:val="18"/>
                <w:szCs w:val="18"/>
              </w:rPr>
            </w:pPr>
            <w:r>
              <w:rPr>
                <w:rFonts w:hint="eastAsia" w:ascii="宋体" w:hAnsi="宋体" w:cs="宋体"/>
                <w:kern w:val="0"/>
                <w:sz w:val="18"/>
                <w:szCs w:val="18"/>
              </w:rPr>
              <w:t>X＜10</w:t>
            </w:r>
          </w:p>
        </w:tc>
      </w:tr>
      <w:tr w14:paraId="1899F741">
        <w:tblPrEx>
          <w:tblCellMar>
            <w:top w:w="0" w:type="dxa"/>
            <w:left w:w="108" w:type="dxa"/>
            <w:bottom w:w="0" w:type="dxa"/>
            <w:right w:w="108" w:type="dxa"/>
          </w:tblCellMar>
        </w:tblPrEx>
        <w:trPr>
          <w:trHeight w:val="225" w:hRule="atLeast"/>
        </w:trPr>
        <w:tc>
          <w:tcPr>
            <w:tcW w:w="2576" w:type="dxa"/>
            <w:vMerge w:val="continue"/>
            <w:tcBorders>
              <w:top w:val="nil"/>
              <w:left w:val="single" w:color="auto" w:sz="4" w:space="0"/>
              <w:bottom w:val="single" w:color="auto" w:sz="4" w:space="0"/>
              <w:right w:val="single" w:color="auto" w:sz="4" w:space="0"/>
            </w:tcBorders>
            <w:noWrap w:val="0"/>
            <w:vAlign w:val="center"/>
          </w:tcPr>
          <w:p w14:paraId="6E69D2B2">
            <w:pPr>
              <w:widowControl/>
              <w:jc w:val="both"/>
              <w:rPr>
                <w:rFonts w:ascii="宋体" w:hAnsi="宋体"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5823F23C">
            <w:pPr>
              <w:widowControl/>
              <w:jc w:val="both"/>
              <w:rPr>
                <w:rFonts w:ascii="宋体" w:hAnsi="宋体" w:cs="宋体"/>
                <w:kern w:val="0"/>
                <w:sz w:val="18"/>
                <w:szCs w:val="18"/>
              </w:rPr>
            </w:pPr>
            <w:r>
              <w:rPr>
                <w:rFonts w:hint="eastAsia" w:ascii="宋体" w:hAnsi="宋体"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6179DED9">
            <w:pPr>
              <w:widowControl/>
              <w:jc w:val="both"/>
              <w:rPr>
                <w:rFonts w:ascii="宋体" w:hAnsi="宋体" w:cs="宋体"/>
                <w:kern w:val="0"/>
                <w:sz w:val="18"/>
                <w:szCs w:val="18"/>
              </w:rPr>
            </w:pPr>
            <w:r>
              <w:rPr>
                <w:rFonts w:hint="eastAsia" w:ascii="宋体" w:hAnsi="宋体"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42FD7737">
            <w:pPr>
              <w:widowControl/>
              <w:jc w:val="both"/>
              <w:rPr>
                <w:rFonts w:ascii="宋体" w:hAnsi="宋体" w:cs="宋体"/>
                <w:kern w:val="0"/>
                <w:sz w:val="18"/>
                <w:szCs w:val="18"/>
              </w:rPr>
            </w:pPr>
            <w:r>
              <w:rPr>
                <w:rFonts w:hint="eastAsia" w:ascii="宋体" w:hAnsi="宋体" w:cs="宋体"/>
                <w:kern w:val="0"/>
                <w:sz w:val="18"/>
                <w:szCs w:val="18"/>
              </w:rPr>
              <w:t>500≤Y＜20000</w:t>
            </w:r>
          </w:p>
        </w:tc>
        <w:tc>
          <w:tcPr>
            <w:tcW w:w="1701" w:type="dxa"/>
            <w:tcBorders>
              <w:top w:val="nil"/>
              <w:left w:val="nil"/>
              <w:bottom w:val="single" w:color="auto" w:sz="4" w:space="0"/>
              <w:right w:val="single" w:color="auto" w:sz="4" w:space="0"/>
            </w:tcBorders>
            <w:noWrap w:val="0"/>
            <w:vAlign w:val="center"/>
          </w:tcPr>
          <w:p w14:paraId="201235D8">
            <w:pPr>
              <w:widowControl/>
              <w:jc w:val="both"/>
              <w:rPr>
                <w:rFonts w:ascii="宋体" w:hAnsi="宋体" w:cs="宋体"/>
                <w:kern w:val="0"/>
                <w:sz w:val="18"/>
                <w:szCs w:val="18"/>
              </w:rPr>
            </w:pPr>
            <w:r>
              <w:rPr>
                <w:rFonts w:hint="eastAsia" w:ascii="宋体" w:hAnsi="宋体" w:cs="宋体"/>
                <w:kern w:val="0"/>
                <w:sz w:val="18"/>
                <w:szCs w:val="18"/>
              </w:rPr>
              <w:t>100≤Y＜500</w:t>
            </w:r>
          </w:p>
        </w:tc>
        <w:tc>
          <w:tcPr>
            <w:tcW w:w="871" w:type="dxa"/>
            <w:tcBorders>
              <w:top w:val="nil"/>
              <w:left w:val="nil"/>
              <w:bottom w:val="single" w:color="auto" w:sz="4" w:space="0"/>
              <w:right w:val="single" w:color="auto" w:sz="4" w:space="0"/>
            </w:tcBorders>
            <w:noWrap w:val="0"/>
            <w:vAlign w:val="center"/>
          </w:tcPr>
          <w:p w14:paraId="3EEB4E58">
            <w:pPr>
              <w:widowControl/>
              <w:jc w:val="both"/>
              <w:rPr>
                <w:rFonts w:ascii="宋体" w:hAnsi="宋体" w:cs="宋体"/>
                <w:kern w:val="0"/>
                <w:sz w:val="18"/>
                <w:szCs w:val="18"/>
              </w:rPr>
            </w:pPr>
            <w:r>
              <w:rPr>
                <w:rFonts w:hint="eastAsia" w:ascii="宋体" w:hAnsi="宋体" w:cs="宋体"/>
                <w:kern w:val="0"/>
                <w:sz w:val="18"/>
                <w:szCs w:val="18"/>
              </w:rPr>
              <w:t>Y＜100</w:t>
            </w:r>
          </w:p>
        </w:tc>
      </w:tr>
      <w:tr w14:paraId="60C8B423">
        <w:tblPrEx>
          <w:tblCellMar>
            <w:top w:w="0" w:type="dxa"/>
            <w:left w:w="108" w:type="dxa"/>
            <w:bottom w:w="0" w:type="dxa"/>
            <w:right w:w="108" w:type="dxa"/>
          </w:tblCellMar>
        </w:tblPrEx>
        <w:trPr>
          <w:trHeight w:val="225" w:hRule="atLeast"/>
        </w:trPr>
        <w:tc>
          <w:tcPr>
            <w:tcW w:w="2576" w:type="dxa"/>
            <w:vMerge w:val="restart"/>
            <w:tcBorders>
              <w:top w:val="nil"/>
              <w:left w:val="single" w:color="auto" w:sz="4" w:space="0"/>
              <w:bottom w:val="single" w:color="auto" w:sz="4" w:space="0"/>
              <w:right w:val="single" w:color="auto" w:sz="4" w:space="0"/>
            </w:tcBorders>
            <w:noWrap w:val="0"/>
            <w:vAlign w:val="bottom"/>
          </w:tcPr>
          <w:p w14:paraId="5D493DC4">
            <w:pPr>
              <w:widowControl/>
              <w:jc w:val="both"/>
              <w:rPr>
                <w:rFonts w:ascii="宋体" w:hAnsi="宋体" w:cs="宋体"/>
                <w:b/>
                <w:bCs/>
                <w:kern w:val="0"/>
                <w:sz w:val="18"/>
                <w:szCs w:val="18"/>
              </w:rPr>
            </w:pPr>
            <w:r>
              <w:rPr>
                <w:rFonts w:hint="eastAsia" w:ascii="宋体" w:hAnsi="宋体" w:cs="宋体"/>
                <w:b/>
                <w:bCs/>
                <w:kern w:val="0"/>
                <w:sz w:val="18"/>
                <w:szCs w:val="18"/>
              </w:rPr>
              <w:t>交通运输业</w:t>
            </w:r>
          </w:p>
        </w:tc>
        <w:tc>
          <w:tcPr>
            <w:tcW w:w="1984" w:type="dxa"/>
            <w:tcBorders>
              <w:top w:val="nil"/>
              <w:left w:val="nil"/>
              <w:bottom w:val="single" w:color="auto" w:sz="4" w:space="0"/>
              <w:right w:val="single" w:color="auto" w:sz="4" w:space="0"/>
            </w:tcBorders>
            <w:noWrap w:val="0"/>
            <w:vAlign w:val="center"/>
          </w:tcPr>
          <w:p w14:paraId="0E7604DD">
            <w:pPr>
              <w:widowControl/>
              <w:jc w:val="both"/>
              <w:rPr>
                <w:rFonts w:ascii="宋体" w:hAnsi="宋体" w:cs="宋体"/>
                <w:kern w:val="0"/>
                <w:sz w:val="18"/>
                <w:szCs w:val="18"/>
              </w:rPr>
            </w:pPr>
            <w:r>
              <w:rPr>
                <w:rFonts w:hint="eastAsia" w:ascii="宋体" w:hAnsi="宋体"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6769D4E2">
            <w:pPr>
              <w:widowControl/>
              <w:jc w:val="both"/>
              <w:rPr>
                <w:rFonts w:ascii="宋体" w:hAnsi="宋体" w:cs="宋体"/>
                <w:kern w:val="0"/>
                <w:sz w:val="18"/>
                <w:szCs w:val="18"/>
              </w:rPr>
            </w:pPr>
            <w:r>
              <w:rPr>
                <w:rFonts w:hint="eastAsia" w:ascii="宋体" w:hAnsi="宋体"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681DDA23">
            <w:pPr>
              <w:widowControl/>
              <w:jc w:val="both"/>
              <w:rPr>
                <w:rFonts w:ascii="宋体" w:hAnsi="宋体" w:cs="宋体"/>
                <w:kern w:val="0"/>
                <w:sz w:val="18"/>
                <w:szCs w:val="18"/>
              </w:rPr>
            </w:pPr>
            <w:r>
              <w:rPr>
                <w:rFonts w:hint="eastAsia" w:ascii="宋体" w:hAnsi="宋体" w:cs="宋体"/>
                <w:kern w:val="0"/>
                <w:sz w:val="18"/>
                <w:szCs w:val="18"/>
              </w:rPr>
              <w:t>300≤X＜1000</w:t>
            </w:r>
          </w:p>
        </w:tc>
        <w:tc>
          <w:tcPr>
            <w:tcW w:w="1701" w:type="dxa"/>
            <w:tcBorders>
              <w:top w:val="nil"/>
              <w:left w:val="nil"/>
              <w:bottom w:val="single" w:color="auto" w:sz="4" w:space="0"/>
              <w:right w:val="single" w:color="auto" w:sz="4" w:space="0"/>
            </w:tcBorders>
            <w:noWrap w:val="0"/>
            <w:vAlign w:val="center"/>
          </w:tcPr>
          <w:p w14:paraId="3D962CD1">
            <w:pPr>
              <w:widowControl/>
              <w:jc w:val="both"/>
              <w:rPr>
                <w:rFonts w:ascii="宋体" w:hAnsi="宋体" w:cs="宋体"/>
                <w:kern w:val="0"/>
                <w:sz w:val="18"/>
                <w:szCs w:val="18"/>
              </w:rPr>
            </w:pPr>
            <w:r>
              <w:rPr>
                <w:rFonts w:hint="eastAsia" w:ascii="宋体" w:hAnsi="宋体" w:cs="宋体"/>
                <w:kern w:val="0"/>
                <w:sz w:val="18"/>
                <w:szCs w:val="18"/>
              </w:rPr>
              <w:t>20≤X＜300</w:t>
            </w:r>
          </w:p>
        </w:tc>
        <w:tc>
          <w:tcPr>
            <w:tcW w:w="871" w:type="dxa"/>
            <w:tcBorders>
              <w:top w:val="nil"/>
              <w:left w:val="nil"/>
              <w:bottom w:val="single" w:color="auto" w:sz="4" w:space="0"/>
              <w:right w:val="single" w:color="auto" w:sz="4" w:space="0"/>
            </w:tcBorders>
            <w:noWrap w:val="0"/>
            <w:vAlign w:val="center"/>
          </w:tcPr>
          <w:p w14:paraId="076AFE3B">
            <w:pPr>
              <w:widowControl/>
              <w:jc w:val="both"/>
              <w:rPr>
                <w:rFonts w:ascii="宋体" w:hAnsi="宋体" w:cs="宋体"/>
                <w:kern w:val="0"/>
                <w:sz w:val="18"/>
                <w:szCs w:val="18"/>
              </w:rPr>
            </w:pPr>
            <w:r>
              <w:rPr>
                <w:rFonts w:hint="eastAsia" w:ascii="宋体" w:hAnsi="宋体" w:cs="宋体"/>
                <w:kern w:val="0"/>
                <w:sz w:val="18"/>
                <w:szCs w:val="18"/>
              </w:rPr>
              <w:t>X＜20</w:t>
            </w:r>
          </w:p>
        </w:tc>
      </w:tr>
      <w:tr w14:paraId="287AA9D1">
        <w:tblPrEx>
          <w:tblCellMar>
            <w:top w:w="0" w:type="dxa"/>
            <w:left w:w="108" w:type="dxa"/>
            <w:bottom w:w="0" w:type="dxa"/>
            <w:right w:w="108" w:type="dxa"/>
          </w:tblCellMar>
        </w:tblPrEx>
        <w:trPr>
          <w:trHeight w:val="225" w:hRule="atLeast"/>
        </w:trPr>
        <w:tc>
          <w:tcPr>
            <w:tcW w:w="2576" w:type="dxa"/>
            <w:vMerge w:val="continue"/>
            <w:tcBorders>
              <w:top w:val="nil"/>
              <w:left w:val="single" w:color="auto" w:sz="4" w:space="0"/>
              <w:bottom w:val="single" w:color="auto" w:sz="4" w:space="0"/>
              <w:right w:val="single" w:color="auto" w:sz="4" w:space="0"/>
            </w:tcBorders>
            <w:noWrap w:val="0"/>
            <w:vAlign w:val="center"/>
          </w:tcPr>
          <w:p w14:paraId="4F2C065B">
            <w:pPr>
              <w:widowControl/>
              <w:jc w:val="both"/>
              <w:rPr>
                <w:rFonts w:ascii="宋体" w:hAnsi="宋体"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51ED3BF2">
            <w:pPr>
              <w:widowControl/>
              <w:jc w:val="both"/>
              <w:rPr>
                <w:rFonts w:ascii="宋体" w:hAnsi="宋体" w:cs="宋体"/>
                <w:kern w:val="0"/>
                <w:sz w:val="18"/>
                <w:szCs w:val="18"/>
              </w:rPr>
            </w:pPr>
            <w:r>
              <w:rPr>
                <w:rFonts w:hint="eastAsia" w:ascii="宋体" w:hAnsi="宋体"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21252BF8">
            <w:pPr>
              <w:widowControl/>
              <w:jc w:val="both"/>
              <w:rPr>
                <w:rFonts w:ascii="宋体" w:hAnsi="宋体" w:cs="宋体"/>
                <w:kern w:val="0"/>
                <w:sz w:val="18"/>
                <w:szCs w:val="18"/>
              </w:rPr>
            </w:pPr>
            <w:r>
              <w:rPr>
                <w:rFonts w:hint="eastAsia" w:ascii="宋体" w:hAnsi="宋体"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1A2021CA">
            <w:pPr>
              <w:widowControl/>
              <w:jc w:val="both"/>
              <w:rPr>
                <w:rFonts w:ascii="宋体" w:hAnsi="宋体" w:cs="宋体"/>
                <w:kern w:val="0"/>
                <w:sz w:val="18"/>
                <w:szCs w:val="18"/>
              </w:rPr>
            </w:pPr>
            <w:r>
              <w:rPr>
                <w:rFonts w:hint="eastAsia" w:ascii="宋体" w:hAnsi="宋体" w:cs="宋体"/>
                <w:kern w:val="0"/>
                <w:sz w:val="18"/>
                <w:szCs w:val="18"/>
              </w:rPr>
              <w:t>3000≤Y＜30000</w:t>
            </w:r>
          </w:p>
        </w:tc>
        <w:tc>
          <w:tcPr>
            <w:tcW w:w="1701" w:type="dxa"/>
            <w:tcBorders>
              <w:top w:val="nil"/>
              <w:left w:val="nil"/>
              <w:bottom w:val="single" w:color="auto" w:sz="4" w:space="0"/>
              <w:right w:val="single" w:color="auto" w:sz="4" w:space="0"/>
            </w:tcBorders>
            <w:noWrap w:val="0"/>
            <w:vAlign w:val="center"/>
          </w:tcPr>
          <w:p w14:paraId="59F74FEF">
            <w:pPr>
              <w:widowControl/>
              <w:jc w:val="both"/>
              <w:rPr>
                <w:rFonts w:ascii="宋体" w:hAnsi="宋体" w:cs="宋体"/>
                <w:kern w:val="0"/>
                <w:sz w:val="18"/>
                <w:szCs w:val="18"/>
              </w:rPr>
            </w:pPr>
            <w:r>
              <w:rPr>
                <w:rFonts w:hint="eastAsia" w:ascii="宋体" w:hAnsi="宋体" w:cs="宋体"/>
                <w:kern w:val="0"/>
                <w:sz w:val="18"/>
                <w:szCs w:val="18"/>
              </w:rPr>
              <w:t>200≤Y＜3000</w:t>
            </w:r>
          </w:p>
        </w:tc>
        <w:tc>
          <w:tcPr>
            <w:tcW w:w="871" w:type="dxa"/>
            <w:tcBorders>
              <w:top w:val="nil"/>
              <w:left w:val="nil"/>
              <w:bottom w:val="single" w:color="auto" w:sz="4" w:space="0"/>
              <w:right w:val="single" w:color="auto" w:sz="4" w:space="0"/>
            </w:tcBorders>
            <w:noWrap w:val="0"/>
            <w:vAlign w:val="center"/>
          </w:tcPr>
          <w:p w14:paraId="274D995E">
            <w:pPr>
              <w:widowControl/>
              <w:jc w:val="both"/>
              <w:rPr>
                <w:rFonts w:ascii="宋体" w:hAnsi="宋体" w:cs="宋体"/>
                <w:kern w:val="0"/>
                <w:sz w:val="18"/>
                <w:szCs w:val="18"/>
              </w:rPr>
            </w:pPr>
            <w:r>
              <w:rPr>
                <w:rFonts w:hint="eastAsia" w:ascii="宋体" w:hAnsi="宋体" w:cs="宋体"/>
                <w:kern w:val="0"/>
                <w:sz w:val="18"/>
                <w:szCs w:val="18"/>
              </w:rPr>
              <w:t>Y＜200</w:t>
            </w:r>
          </w:p>
        </w:tc>
      </w:tr>
      <w:tr w14:paraId="3643B0C0">
        <w:tblPrEx>
          <w:tblCellMar>
            <w:top w:w="0" w:type="dxa"/>
            <w:left w:w="108" w:type="dxa"/>
            <w:bottom w:w="0" w:type="dxa"/>
            <w:right w:w="108" w:type="dxa"/>
          </w:tblCellMar>
        </w:tblPrEx>
        <w:trPr>
          <w:trHeight w:val="225" w:hRule="atLeast"/>
        </w:trPr>
        <w:tc>
          <w:tcPr>
            <w:tcW w:w="2576" w:type="dxa"/>
            <w:vMerge w:val="restart"/>
            <w:tcBorders>
              <w:top w:val="nil"/>
              <w:left w:val="single" w:color="auto" w:sz="4" w:space="0"/>
              <w:bottom w:val="single" w:color="auto" w:sz="4" w:space="0"/>
              <w:right w:val="single" w:color="auto" w:sz="4" w:space="0"/>
            </w:tcBorders>
            <w:noWrap w:val="0"/>
            <w:vAlign w:val="bottom"/>
          </w:tcPr>
          <w:p w14:paraId="43D783BC">
            <w:pPr>
              <w:widowControl/>
              <w:jc w:val="both"/>
              <w:rPr>
                <w:rFonts w:ascii="宋体" w:hAnsi="宋体" w:cs="宋体"/>
                <w:b/>
                <w:bCs/>
                <w:kern w:val="0"/>
                <w:sz w:val="18"/>
                <w:szCs w:val="18"/>
              </w:rPr>
            </w:pPr>
            <w:r>
              <w:rPr>
                <w:rFonts w:hint="eastAsia" w:ascii="宋体" w:hAnsi="宋体" w:cs="宋体"/>
                <w:b/>
                <w:bCs/>
                <w:kern w:val="0"/>
                <w:sz w:val="18"/>
                <w:szCs w:val="18"/>
              </w:rPr>
              <w:t>仓储业</w:t>
            </w:r>
          </w:p>
        </w:tc>
        <w:tc>
          <w:tcPr>
            <w:tcW w:w="1984" w:type="dxa"/>
            <w:tcBorders>
              <w:top w:val="nil"/>
              <w:left w:val="nil"/>
              <w:bottom w:val="single" w:color="auto" w:sz="4" w:space="0"/>
              <w:right w:val="single" w:color="auto" w:sz="4" w:space="0"/>
            </w:tcBorders>
            <w:noWrap w:val="0"/>
            <w:vAlign w:val="center"/>
          </w:tcPr>
          <w:p w14:paraId="32CF08A5">
            <w:pPr>
              <w:widowControl/>
              <w:jc w:val="both"/>
              <w:rPr>
                <w:rFonts w:ascii="宋体" w:hAnsi="宋体" w:cs="宋体"/>
                <w:kern w:val="0"/>
                <w:sz w:val="18"/>
                <w:szCs w:val="18"/>
              </w:rPr>
            </w:pPr>
            <w:r>
              <w:rPr>
                <w:rFonts w:hint="eastAsia" w:ascii="宋体" w:hAnsi="宋体"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63DB32B9">
            <w:pPr>
              <w:widowControl/>
              <w:jc w:val="both"/>
              <w:rPr>
                <w:rFonts w:ascii="宋体" w:hAnsi="宋体" w:cs="宋体"/>
                <w:kern w:val="0"/>
                <w:sz w:val="18"/>
                <w:szCs w:val="18"/>
              </w:rPr>
            </w:pPr>
            <w:r>
              <w:rPr>
                <w:rFonts w:hint="eastAsia" w:ascii="宋体" w:hAnsi="宋体"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4009DA5B">
            <w:pPr>
              <w:widowControl/>
              <w:jc w:val="both"/>
              <w:rPr>
                <w:rFonts w:ascii="宋体" w:hAnsi="宋体" w:cs="宋体"/>
                <w:kern w:val="0"/>
                <w:sz w:val="18"/>
                <w:szCs w:val="18"/>
              </w:rPr>
            </w:pPr>
            <w:r>
              <w:rPr>
                <w:rFonts w:hint="eastAsia" w:ascii="宋体" w:hAnsi="宋体" w:cs="宋体"/>
                <w:kern w:val="0"/>
                <w:sz w:val="18"/>
                <w:szCs w:val="18"/>
              </w:rPr>
              <w:t>100≤X＜200</w:t>
            </w:r>
          </w:p>
        </w:tc>
        <w:tc>
          <w:tcPr>
            <w:tcW w:w="1701" w:type="dxa"/>
            <w:tcBorders>
              <w:top w:val="nil"/>
              <w:left w:val="nil"/>
              <w:bottom w:val="single" w:color="auto" w:sz="4" w:space="0"/>
              <w:right w:val="single" w:color="auto" w:sz="4" w:space="0"/>
            </w:tcBorders>
            <w:noWrap w:val="0"/>
            <w:vAlign w:val="center"/>
          </w:tcPr>
          <w:p w14:paraId="463653E8">
            <w:pPr>
              <w:widowControl/>
              <w:jc w:val="both"/>
              <w:rPr>
                <w:rFonts w:ascii="宋体" w:hAnsi="宋体" w:cs="宋体"/>
                <w:kern w:val="0"/>
                <w:sz w:val="18"/>
                <w:szCs w:val="18"/>
              </w:rPr>
            </w:pPr>
            <w:r>
              <w:rPr>
                <w:rFonts w:hint="eastAsia" w:ascii="宋体" w:hAnsi="宋体" w:cs="宋体"/>
                <w:kern w:val="0"/>
                <w:sz w:val="18"/>
                <w:szCs w:val="18"/>
              </w:rPr>
              <w:t>20≤X＜100</w:t>
            </w:r>
          </w:p>
        </w:tc>
        <w:tc>
          <w:tcPr>
            <w:tcW w:w="871" w:type="dxa"/>
            <w:tcBorders>
              <w:top w:val="nil"/>
              <w:left w:val="nil"/>
              <w:bottom w:val="single" w:color="auto" w:sz="4" w:space="0"/>
              <w:right w:val="single" w:color="auto" w:sz="4" w:space="0"/>
            </w:tcBorders>
            <w:noWrap w:val="0"/>
            <w:vAlign w:val="center"/>
          </w:tcPr>
          <w:p w14:paraId="4D6A1761">
            <w:pPr>
              <w:widowControl/>
              <w:jc w:val="both"/>
              <w:rPr>
                <w:rFonts w:ascii="宋体" w:hAnsi="宋体" w:cs="宋体"/>
                <w:kern w:val="0"/>
                <w:sz w:val="18"/>
                <w:szCs w:val="18"/>
              </w:rPr>
            </w:pPr>
            <w:r>
              <w:rPr>
                <w:rFonts w:hint="eastAsia" w:ascii="宋体" w:hAnsi="宋体" w:cs="宋体"/>
                <w:kern w:val="0"/>
                <w:sz w:val="18"/>
                <w:szCs w:val="18"/>
              </w:rPr>
              <w:t>X＜20</w:t>
            </w:r>
          </w:p>
        </w:tc>
      </w:tr>
      <w:tr w14:paraId="20B30ED1">
        <w:tblPrEx>
          <w:tblCellMar>
            <w:top w:w="0" w:type="dxa"/>
            <w:left w:w="108" w:type="dxa"/>
            <w:bottom w:w="0" w:type="dxa"/>
            <w:right w:w="108" w:type="dxa"/>
          </w:tblCellMar>
        </w:tblPrEx>
        <w:trPr>
          <w:trHeight w:val="225" w:hRule="atLeast"/>
        </w:trPr>
        <w:tc>
          <w:tcPr>
            <w:tcW w:w="2576" w:type="dxa"/>
            <w:vMerge w:val="continue"/>
            <w:tcBorders>
              <w:top w:val="nil"/>
              <w:left w:val="single" w:color="auto" w:sz="4" w:space="0"/>
              <w:bottom w:val="single" w:color="auto" w:sz="4" w:space="0"/>
              <w:right w:val="single" w:color="auto" w:sz="4" w:space="0"/>
            </w:tcBorders>
            <w:noWrap w:val="0"/>
            <w:vAlign w:val="center"/>
          </w:tcPr>
          <w:p w14:paraId="3939EF3D">
            <w:pPr>
              <w:widowControl/>
              <w:jc w:val="both"/>
              <w:rPr>
                <w:rFonts w:ascii="宋体" w:hAnsi="宋体"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44C6E28B">
            <w:pPr>
              <w:widowControl/>
              <w:jc w:val="both"/>
              <w:rPr>
                <w:rFonts w:ascii="宋体" w:hAnsi="宋体" w:cs="宋体"/>
                <w:kern w:val="0"/>
                <w:sz w:val="18"/>
                <w:szCs w:val="18"/>
              </w:rPr>
            </w:pPr>
            <w:r>
              <w:rPr>
                <w:rFonts w:hint="eastAsia" w:ascii="宋体" w:hAnsi="宋体"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5EA89FA9">
            <w:pPr>
              <w:widowControl/>
              <w:jc w:val="both"/>
              <w:rPr>
                <w:rFonts w:ascii="宋体" w:hAnsi="宋体" w:cs="宋体"/>
                <w:kern w:val="0"/>
                <w:sz w:val="18"/>
                <w:szCs w:val="18"/>
              </w:rPr>
            </w:pPr>
            <w:r>
              <w:rPr>
                <w:rFonts w:hint="eastAsia" w:ascii="宋体" w:hAnsi="宋体"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34F03BFE">
            <w:pPr>
              <w:widowControl/>
              <w:jc w:val="both"/>
              <w:rPr>
                <w:rFonts w:ascii="宋体" w:hAnsi="宋体" w:cs="宋体"/>
                <w:kern w:val="0"/>
                <w:sz w:val="18"/>
                <w:szCs w:val="18"/>
              </w:rPr>
            </w:pPr>
            <w:r>
              <w:rPr>
                <w:rFonts w:hint="eastAsia" w:ascii="宋体" w:hAnsi="宋体" w:cs="宋体"/>
                <w:kern w:val="0"/>
                <w:sz w:val="18"/>
                <w:szCs w:val="18"/>
              </w:rPr>
              <w:t>1000≤Y＜30000</w:t>
            </w:r>
          </w:p>
        </w:tc>
        <w:tc>
          <w:tcPr>
            <w:tcW w:w="1701" w:type="dxa"/>
            <w:tcBorders>
              <w:top w:val="nil"/>
              <w:left w:val="nil"/>
              <w:bottom w:val="single" w:color="auto" w:sz="4" w:space="0"/>
              <w:right w:val="single" w:color="auto" w:sz="4" w:space="0"/>
            </w:tcBorders>
            <w:noWrap w:val="0"/>
            <w:vAlign w:val="center"/>
          </w:tcPr>
          <w:p w14:paraId="390B3049">
            <w:pPr>
              <w:widowControl/>
              <w:jc w:val="both"/>
              <w:rPr>
                <w:rFonts w:ascii="宋体" w:hAnsi="宋体" w:cs="宋体"/>
                <w:kern w:val="0"/>
                <w:sz w:val="18"/>
                <w:szCs w:val="18"/>
              </w:rPr>
            </w:pPr>
            <w:r>
              <w:rPr>
                <w:rFonts w:hint="eastAsia" w:ascii="宋体" w:hAnsi="宋体" w:cs="宋体"/>
                <w:kern w:val="0"/>
                <w:sz w:val="18"/>
                <w:szCs w:val="18"/>
              </w:rPr>
              <w:t>100≤Y＜1000</w:t>
            </w:r>
          </w:p>
        </w:tc>
        <w:tc>
          <w:tcPr>
            <w:tcW w:w="871" w:type="dxa"/>
            <w:tcBorders>
              <w:top w:val="nil"/>
              <w:left w:val="nil"/>
              <w:bottom w:val="single" w:color="auto" w:sz="4" w:space="0"/>
              <w:right w:val="single" w:color="auto" w:sz="4" w:space="0"/>
            </w:tcBorders>
            <w:noWrap w:val="0"/>
            <w:vAlign w:val="center"/>
          </w:tcPr>
          <w:p w14:paraId="09ED7123">
            <w:pPr>
              <w:widowControl/>
              <w:jc w:val="both"/>
              <w:rPr>
                <w:rFonts w:ascii="宋体" w:hAnsi="宋体" w:cs="宋体"/>
                <w:kern w:val="0"/>
                <w:sz w:val="18"/>
                <w:szCs w:val="18"/>
              </w:rPr>
            </w:pPr>
            <w:r>
              <w:rPr>
                <w:rFonts w:hint="eastAsia" w:ascii="宋体" w:hAnsi="宋体" w:cs="宋体"/>
                <w:kern w:val="0"/>
                <w:sz w:val="18"/>
                <w:szCs w:val="18"/>
              </w:rPr>
              <w:t>Y＜100</w:t>
            </w:r>
          </w:p>
        </w:tc>
      </w:tr>
      <w:tr w14:paraId="2CB56A47">
        <w:tblPrEx>
          <w:tblCellMar>
            <w:top w:w="0" w:type="dxa"/>
            <w:left w:w="108" w:type="dxa"/>
            <w:bottom w:w="0" w:type="dxa"/>
            <w:right w:w="108" w:type="dxa"/>
          </w:tblCellMar>
        </w:tblPrEx>
        <w:trPr>
          <w:trHeight w:val="225" w:hRule="atLeast"/>
        </w:trPr>
        <w:tc>
          <w:tcPr>
            <w:tcW w:w="2576" w:type="dxa"/>
            <w:vMerge w:val="restart"/>
            <w:tcBorders>
              <w:top w:val="nil"/>
              <w:left w:val="single" w:color="auto" w:sz="4" w:space="0"/>
              <w:bottom w:val="single" w:color="auto" w:sz="4" w:space="0"/>
              <w:right w:val="single" w:color="auto" w:sz="4" w:space="0"/>
            </w:tcBorders>
            <w:noWrap w:val="0"/>
            <w:vAlign w:val="bottom"/>
          </w:tcPr>
          <w:p w14:paraId="614995F0">
            <w:pPr>
              <w:widowControl/>
              <w:jc w:val="both"/>
              <w:rPr>
                <w:rFonts w:ascii="宋体" w:hAnsi="宋体" w:cs="宋体"/>
                <w:b/>
                <w:bCs/>
                <w:kern w:val="0"/>
                <w:sz w:val="18"/>
                <w:szCs w:val="18"/>
              </w:rPr>
            </w:pPr>
            <w:r>
              <w:rPr>
                <w:rFonts w:hint="eastAsia" w:ascii="宋体" w:hAnsi="宋体" w:cs="宋体"/>
                <w:b/>
                <w:bCs/>
                <w:kern w:val="0"/>
                <w:sz w:val="18"/>
                <w:szCs w:val="18"/>
              </w:rPr>
              <w:t>邮政业</w:t>
            </w:r>
          </w:p>
        </w:tc>
        <w:tc>
          <w:tcPr>
            <w:tcW w:w="1984" w:type="dxa"/>
            <w:tcBorders>
              <w:top w:val="nil"/>
              <w:left w:val="nil"/>
              <w:bottom w:val="single" w:color="auto" w:sz="4" w:space="0"/>
              <w:right w:val="single" w:color="auto" w:sz="4" w:space="0"/>
            </w:tcBorders>
            <w:noWrap w:val="0"/>
            <w:vAlign w:val="center"/>
          </w:tcPr>
          <w:p w14:paraId="4AB223D5">
            <w:pPr>
              <w:widowControl/>
              <w:jc w:val="both"/>
              <w:rPr>
                <w:rFonts w:ascii="宋体" w:hAnsi="宋体" w:cs="宋体"/>
                <w:kern w:val="0"/>
                <w:sz w:val="18"/>
                <w:szCs w:val="18"/>
              </w:rPr>
            </w:pPr>
            <w:r>
              <w:rPr>
                <w:rFonts w:hint="eastAsia" w:ascii="宋体" w:hAnsi="宋体"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6B9A2BD2">
            <w:pPr>
              <w:widowControl/>
              <w:jc w:val="both"/>
              <w:rPr>
                <w:rFonts w:ascii="宋体" w:hAnsi="宋体" w:cs="宋体"/>
                <w:kern w:val="0"/>
                <w:sz w:val="18"/>
                <w:szCs w:val="18"/>
              </w:rPr>
            </w:pPr>
            <w:r>
              <w:rPr>
                <w:rFonts w:hint="eastAsia" w:ascii="宋体" w:hAnsi="宋体"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69A52D6D">
            <w:pPr>
              <w:widowControl/>
              <w:jc w:val="both"/>
              <w:rPr>
                <w:rFonts w:ascii="宋体" w:hAnsi="宋体" w:cs="宋体"/>
                <w:kern w:val="0"/>
                <w:sz w:val="18"/>
                <w:szCs w:val="18"/>
              </w:rPr>
            </w:pPr>
            <w:r>
              <w:rPr>
                <w:rFonts w:hint="eastAsia" w:ascii="宋体" w:hAnsi="宋体" w:cs="宋体"/>
                <w:kern w:val="0"/>
                <w:sz w:val="18"/>
                <w:szCs w:val="18"/>
              </w:rPr>
              <w:t>300≤X＜1000</w:t>
            </w:r>
          </w:p>
        </w:tc>
        <w:tc>
          <w:tcPr>
            <w:tcW w:w="1701" w:type="dxa"/>
            <w:tcBorders>
              <w:top w:val="nil"/>
              <w:left w:val="nil"/>
              <w:bottom w:val="single" w:color="auto" w:sz="4" w:space="0"/>
              <w:right w:val="single" w:color="auto" w:sz="4" w:space="0"/>
            </w:tcBorders>
            <w:noWrap w:val="0"/>
            <w:vAlign w:val="center"/>
          </w:tcPr>
          <w:p w14:paraId="0337AE2D">
            <w:pPr>
              <w:widowControl/>
              <w:jc w:val="both"/>
              <w:rPr>
                <w:rFonts w:ascii="宋体" w:hAnsi="宋体" w:cs="宋体"/>
                <w:kern w:val="0"/>
                <w:sz w:val="18"/>
                <w:szCs w:val="18"/>
              </w:rPr>
            </w:pPr>
            <w:r>
              <w:rPr>
                <w:rFonts w:hint="eastAsia" w:ascii="宋体" w:hAnsi="宋体" w:cs="宋体"/>
                <w:kern w:val="0"/>
                <w:sz w:val="18"/>
                <w:szCs w:val="18"/>
              </w:rPr>
              <w:t>20≤X＜300</w:t>
            </w:r>
          </w:p>
        </w:tc>
        <w:tc>
          <w:tcPr>
            <w:tcW w:w="871" w:type="dxa"/>
            <w:tcBorders>
              <w:top w:val="nil"/>
              <w:left w:val="nil"/>
              <w:bottom w:val="single" w:color="auto" w:sz="4" w:space="0"/>
              <w:right w:val="single" w:color="auto" w:sz="4" w:space="0"/>
            </w:tcBorders>
            <w:noWrap w:val="0"/>
            <w:vAlign w:val="center"/>
          </w:tcPr>
          <w:p w14:paraId="154A928F">
            <w:pPr>
              <w:widowControl/>
              <w:jc w:val="both"/>
              <w:rPr>
                <w:rFonts w:ascii="宋体" w:hAnsi="宋体" w:cs="宋体"/>
                <w:kern w:val="0"/>
                <w:sz w:val="18"/>
                <w:szCs w:val="18"/>
              </w:rPr>
            </w:pPr>
            <w:r>
              <w:rPr>
                <w:rFonts w:hint="eastAsia" w:ascii="宋体" w:hAnsi="宋体" w:cs="宋体"/>
                <w:kern w:val="0"/>
                <w:sz w:val="18"/>
                <w:szCs w:val="18"/>
              </w:rPr>
              <w:t>X＜20</w:t>
            </w:r>
          </w:p>
        </w:tc>
      </w:tr>
      <w:tr w14:paraId="09DD7FC7">
        <w:tblPrEx>
          <w:tblCellMar>
            <w:top w:w="0" w:type="dxa"/>
            <w:left w:w="108" w:type="dxa"/>
            <w:bottom w:w="0" w:type="dxa"/>
            <w:right w:w="108" w:type="dxa"/>
          </w:tblCellMar>
        </w:tblPrEx>
        <w:trPr>
          <w:trHeight w:val="225" w:hRule="atLeast"/>
        </w:trPr>
        <w:tc>
          <w:tcPr>
            <w:tcW w:w="2576" w:type="dxa"/>
            <w:vMerge w:val="continue"/>
            <w:tcBorders>
              <w:top w:val="nil"/>
              <w:left w:val="single" w:color="auto" w:sz="4" w:space="0"/>
              <w:bottom w:val="single" w:color="auto" w:sz="4" w:space="0"/>
              <w:right w:val="single" w:color="auto" w:sz="4" w:space="0"/>
            </w:tcBorders>
            <w:noWrap w:val="0"/>
            <w:vAlign w:val="center"/>
          </w:tcPr>
          <w:p w14:paraId="2F877C7B">
            <w:pPr>
              <w:widowControl/>
              <w:jc w:val="both"/>
              <w:rPr>
                <w:rFonts w:ascii="宋体" w:hAnsi="宋体"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534B5E0F">
            <w:pPr>
              <w:widowControl/>
              <w:jc w:val="both"/>
              <w:rPr>
                <w:rFonts w:ascii="宋体" w:hAnsi="宋体" w:cs="宋体"/>
                <w:kern w:val="0"/>
                <w:sz w:val="18"/>
                <w:szCs w:val="18"/>
              </w:rPr>
            </w:pPr>
            <w:r>
              <w:rPr>
                <w:rFonts w:hint="eastAsia" w:ascii="宋体" w:hAnsi="宋体"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5C4431ED">
            <w:pPr>
              <w:widowControl/>
              <w:jc w:val="both"/>
              <w:rPr>
                <w:rFonts w:ascii="宋体" w:hAnsi="宋体" w:cs="宋体"/>
                <w:kern w:val="0"/>
                <w:sz w:val="18"/>
                <w:szCs w:val="18"/>
              </w:rPr>
            </w:pPr>
            <w:r>
              <w:rPr>
                <w:rFonts w:hint="eastAsia" w:ascii="宋体" w:hAnsi="宋体"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49A6CB75">
            <w:pPr>
              <w:widowControl/>
              <w:jc w:val="both"/>
              <w:rPr>
                <w:rFonts w:ascii="宋体" w:hAnsi="宋体" w:cs="宋体"/>
                <w:kern w:val="0"/>
                <w:sz w:val="18"/>
                <w:szCs w:val="18"/>
              </w:rPr>
            </w:pPr>
            <w:r>
              <w:rPr>
                <w:rFonts w:hint="eastAsia" w:ascii="宋体" w:hAnsi="宋体" w:cs="宋体"/>
                <w:kern w:val="0"/>
                <w:sz w:val="18"/>
                <w:szCs w:val="18"/>
              </w:rPr>
              <w:t>2000≤Y＜30000</w:t>
            </w:r>
          </w:p>
        </w:tc>
        <w:tc>
          <w:tcPr>
            <w:tcW w:w="1701" w:type="dxa"/>
            <w:tcBorders>
              <w:top w:val="nil"/>
              <w:left w:val="nil"/>
              <w:bottom w:val="single" w:color="auto" w:sz="4" w:space="0"/>
              <w:right w:val="single" w:color="auto" w:sz="4" w:space="0"/>
            </w:tcBorders>
            <w:noWrap w:val="0"/>
            <w:vAlign w:val="center"/>
          </w:tcPr>
          <w:p w14:paraId="6AC9EA82">
            <w:pPr>
              <w:widowControl/>
              <w:jc w:val="both"/>
              <w:rPr>
                <w:rFonts w:ascii="宋体" w:hAnsi="宋体" w:cs="宋体"/>
                <w:kern w:val="0"/>
                <w:sz w:val="18"/>
                <w:szCs w:val="18"/>
              </w:rPr>
            </w:pPr>
            <w:r>
              <w:rPr>
                <w:rFonts w:hint="eastAsia" w:ascii="宋体" w:hAnsi="宋体" w:cs="宋体"/>
                <w:kern w:val="0"/>
                <w:sz w:val="18"/>
                <w:szCs w:val="18"/>
              </w:rPr>
              <w:t>100≤Y＜2000</w:t>
            </w:r>
          </w:p>
        </w:tc>
        <w:tc>
          <w:tcPr>
            <w:tcW w:w="871" w:type="dxa"/>
            <w:tcBorders>
              <w:top w:val="nil"/>
              <w:left w:val="nil"/>
              <w:bottom w:val="single" w:color="auto" w:sz="4" w:space="0"/>
              <w:right w:val="single" w:color="auto" w:sz="4" w:space="0"/>
            </w:tcBorders>
            <w:noWrap w:val="0"/>
            <w:vAlign w:val="center"/>
          </w:tcPr>
          <w:p w14:paraId="7D4B292C">
            <w:pPr>
              <w:widowControl/>
              <w:jc w:val="both"/>
              <w:rPr>
                <w:rFonts w:ascii="宋体" w:hAnsi="宋体" w:cs="宋体"/>
                <w:kern w:val="0"/>
                <w:sz w:val="18"/>
                <w:szCs w:val="18"/>
              </w:rPr>
            </w:pPr>
            <w:r>
              <w:rPr>
                <w:rFonts w:hint="eastAsia" w:ascii="宋体" w:hAnsi="宋体" w:cs="宋体"/>
                <w:kern w:val="0"/>
                <w:sz w:val="18"/>
                <w:szCs w:val="18"/>
              </w:rPr>
              <w:t>Y＜100</w:t>
            </w:r>
          </w:p>
        </w:tc>
      </w:tr>
      <w:tr w14:paraId="4E119D1F">
        <w:tblPrEx>
          <w:tblCellMar>
            <w:top w:w="0" w:type="dxa"/>
            <w:left w:w="108" w:type="dxa"/>
            <w:bottom w:w="0" w:type="dxa"/>
            <w:right w:w="108" w:type="dxa"/>
          </w:tblCellMar>
        </w:tblPrEx>
        <w:trPr>
          <w:trHeight w:val="225" w:hRule="atLeast"/>
        </w:trPr>
        <w:tc>
          <w:tcPr>
            <w:tcW w:w="2576" w:type="dxa"/>
            <w:vMerge w:val="restart"/>
            <w:tcBorders>
              <w:top w:val="nil"/>
              <w:left w:val="single" w:color="auto" w:sz="4" w:space="0"/>
              <w:bottom w:val="single" w:color="auto" w:sz="4" w:space="0"/>
              <w:right w:val="single" w:color="auto" w:sz="4" w:space="0"/>
            </w:tcBorders>
            <w:noWrap w:val="0"/>
            <w:vAlign w:val="bottom"/>
          </w:tcPr>
          <w:p w14:paraId="1420CD22">
            <w:pPr>
              <w:widowControl/>
              <w:jc w:val="both"/>
              <w:rPr>
                <w:rFonts w:ascii="宋体" w:hAnsi="宋体" w:cs="宋体"/>
                <w:b/>
                <w:bCs/>
                <w:kern w:val="0"/>
                <w:sz w:val="18"/>
                <w:szCs w:val="18"/>
              </w:rPr>
            </w:pPr>
            <w:r>
              <w:rPr>
                <w:rFonts w:hint="eastAsia" w:ascii="宋体" w:hAnsi="宋体" w:cs="宋体"/>
                <w:b/>
                <w:bCs/>
                <w:kern w:val="0"/>
                <w:sz w:val="18"/>
                <w:szCs w:val="18"/>
              </w:rPr>
              <w:t>住宿业</w:t>
            </w:r>
          </w:p>
        </w:tc>
        <w:tc>
          <w:tcPr>
            <w:tcW w:w="1984" w:type="dxa"/>
            <w:tcBorders>
              <w:top w:val="nil"/>
              <w:left w:val="nil"/>
              <w:bottom w:val="single" w:color="auto" w:sz="4" w:space="0"/>
              <w:right w:val="single" w:color="auto" w:sz="4" w:space="0"/>
            </w:tcBorders>
            <w:noWrap w:val="0"/>
            <w:vAlign w:val="center"/>
          </w:tcPr>
          <w:p w14:paraId="13621CAD">
            <w:pPr>
              <w:widowControl/>
              <w:jc w:val="both"/>
              <w:rPr>
                <w:rFonts w:ascii="宋体" w:hAnsi="宋体" w:cs="宋体"/>
                <w:kern w:val="0"/>
                <w:sz w:val="18"/>
                <w:szCs w:val="18"/>
              </w:rPr>
            </w:pPr>
            <w:r>
              <w:rPr>
                <w:rFonts w:hint="eastAsia" w:ascii="宋体" w:hAnsi="宋体"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17FE22E0">
            <w:pPr>
              <w:widowControl/>
              <w:jc w:val="both"/>
              <w:rPr>
                <w:rFonts w:ascii="宋体" w:hAnsi="宋体" w:cs="宋体"/>
                <w:kern w:val="0"/>
                <w:sz w:val="18"/>
                <w:szCs w:val="18"/>
              </w:rPr>
            </w:pPr>
            <w:r>
              <w:rPr>
                <w:rFonts w:hint="eastAsia" w:ascii="宋体" w:hAnsi="宋体"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10B6BE56">
            <w:pPr>
              <w:widowControl/>
              <w:jc w:val="both"/>
              <w:rPr>
                <w:rFonts w:ascii="宋体" w:hAnsi="宋体" w:cs="宋体"/>
                <w:kern w:val="0"/>
                <w:sz w:val="18"/>
                <w:szCs w:val="18"/>
              </w:rPr>
            </w:pPr>
            <w:r>
              <w:rPr>
                <w:rFonts w:hint="eastAsia" w:ascii="宋体" w:hAnsi="宋体" w:cs="宋体"/>
                <w:kern w:val="0"/>
                <w:sz w:val="18"/>
                <w:szCs w:val="18"/>
              </w:rPr>
              <w:t>100≤X＜300</w:t>
            </w:r>
          </w:p>
        </w:tc>
        <w:tc>
          <w:tcPr>
            <w:tcW w:w="1701" w:type="dxa"/>
            <w:tcBorders>
              <w:top w:val="nil"/>
              <w:left w:val="nil"/>
              <w:bottom w:val="single" w:color="auto" w:sz="4" w:space="0"/>
              <w:right w:val="single" w:color="auto" w:sz="4" w:space="0"/>
            </w:tcBorders>
            <w:noWrap w:val="0"/>
            <w:vAlign w:val="center"/>
          </w:tcPr>
          <w:p w14:paraId="6EFACE59">
            <w:pPr>
              <w:widowControl/>
              <w:jc w:val="both"/>
              <w:rPr>
                <w:rFonts w:ascii="宋体" w:hAnsi="宋体" w:cs="宋体"/>
                <w:kern w:val="0"/>
                <w:sz w:val="18"/>
                <w:szCs w:val="18"/>
              </w:rPr>
            </w:pPr>
            <w:r>
              <w:rPr>
                <w:rFonts w:hint="eastAsia" w:ascii="宋体" w:hAnsi="宋体" w:cs="宋体"/>
                <w:kern w:val="0"/>
                <w:sz w:val="18"/>
                <w:szCs w:val="18"/>
              </w:rPr>
              <w:t>10≤X＜100</w:t>
            </w:r>
          </w:p>
        </w:tc>
        <w:tc>
          <w:tcPr>
            <w:tcW w:w="871" w:type="dxa"/>
            <w:tcBorders>
              <w:top w:val="nil"/>
              <w:left w:val="nil"/>
              <w:bottom w:val="single" w:color="auto" w:sz="4" w:space="0"/>
              <w:right w:val="single" w:color="auto" w:sz="4" w:space="0"/>
            </w:tcBorders>
            <w:noWrap w:val="0"/>
            <w:vAlign w:val="center"/>
          </w:tcPr>
          <w:p w14:paraId="63E8BD84">
            <w:pPr>
              <w:widowControl/>
              <w:jc w:val="both"/>
              <w:rPr>
                <w:rFonts w:ascii="宋体" w:hAnsi="宋体" w:cs="宋体"/>
                <w:kern w:val="0"/>
                <w:sz w:val="18"/>
                <w:szCs w:val="18"/>
              </w:rPr>
            </w:pPr>
            <w:r>
              <w:rPr>
                <w:rFonts w:hint="eastAsia" w:ascii="宋体" w:hAnsi="宋体" w:cs="宋体"/>
                <w:kern w:val="0"/>
                <w:sz w:val="18"/>
                <w:szCs w:val="18"/>
              </w:rPr>
              <w:t>X＜10</w:t>
            </w:r>
          </w:p>
        </w:tc>
      </w:tr>
      <w:tr w14:paraId="33B9F221">
        <w:tblPrEx>
          <w:tblCellMar>
            <w:top w:w="0" w:type="dxa"/>
            <w:left w:w="108" w:type="dxa"/>
            <w:bottom w:w="0" w:type="dxa"/>
            <w:right w:w="108" w:type="dxa"/>
          </w:tblCellMar>
        </w:tblPrEx>
        <w:trPr>
          <w:trHeight w:val="225" w:hRule="atLeast"/>
        </w:trPr>
        <w:tc>
          <w:tcPr>
            <w:tcW w:w="2576" w:type="dxa"/>
            <w:vMerge w:val="continue"/>
            <w:tcBorders>
              <w:top w:val="nil"/>
              <w:left w:val="single" w:color="auto" w:sz="4" w:space="0"/>
              <w:bottom w:val="single" w:color="auto" w:sz="4" w:space="0"/>
              <w:right w:val="single" w:color="auto" w:sz="4" w:space="0"/>
            </w:tcBorders>
            <w:noWrap w:val="0"/>
            <w:vAlign w:val="center"/>
          </w:tcPr>
          <w:p w14:paraId="32433862">
            <w:pPr>
              <w:widowControl/>
              <w:jc w:val="both"/>
              <w:rPr>
                <w:rFonts w:ascii="宋体" w:hAnsi="宋体"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23A756F4">
            <w:pPr>
              <w:widowControl/>
              <w:jc w:val="both"/>
              <w:rPr>
                <w:rFonts w:ascii="宋体" w:hAnsi="宋体" w:cs="宋体"/>
                <w:kern w:val="0"/>
                <w:sz w:val="18"/>
                <w:szCs w:val="18"/>
              </w:rPr>
            </w:pPr>
            <w:r>
              <w:rPr>
                <w:rFonts w:hint="eastAsia" w:ascii="宋体" w:hAnsi="宋体"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4CDE3448">
            <w:pPr>
              <w:widowControl/>
              <w:jc w:val="both"/>
              <w:rPr>
                <w:rFonts w:ascii="宋体" w:hAnsi="宋体" w:cs="宋体"/>
                <w:kern w:val="0"/>
                <w:sz w:val="18"/>
                <w:szCs w:val="18"/>
              </w:rPr>
            </w:pPr>
            <w:r>
              <w:rPr>
                <w:rFonts w:hint="eastAsia" w:ascii="宋体" w:hAnsi="宋体"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1CBB4A47">
            <w:pPr>
              <w:widowControl/>
              <w:jc w:val="both"/>
              <w:rPr>
                <w:rFonts w:ascii="宋体" w:hAnsi="宋体" w:cs="宋体"/>
                <w:kern w:val="0"/>
                <w:sz w:val="18"/>
                <w:szCs w:val="18"/>
              </w:rPr>
            </w:pPr>
            <w:r>
              <w:rPr>
                <w:rFonts w:hint="eastAsia" w:ascii="宋体" w:hAnsi="宋体" w:cs="宋体"/>
                <w:kern w:val="0"/>
                <w:sz w:val="18"/>
                <w:szCs w:val="18"/>
              </w:rPr>
              <w:t>2000≤Y＜10000</w:t>
            </w:r>
          </w:p>
        </w:tc>
        <w:tc>
          <w:tcPr>
            <w:tcW w:w="1701" w:type="dxa"/>
            <w:tcBorders>
              <w:top w:val="nil"/>
              <w:left w:val="nil"/>
              <w:bottom w:val="single" w:color="auto" w:sz="4" w:space="0"/>
              <w:right w:val="single" w:color="auto" w:sz="4" w:space="0"/>
            </w:tcBorders>
            <w:noWrap w:val="0"/>
            <w:vAlign w:val="center"/>
          </w:tcPr>
          <w:p w14:paraId="35F4FF2C">
            <w:pPr>
              <w:widowControl/>
              <w:jc w:val="both"/>
              <w:rPr>
                <w:rFonts w:ascii="宋体" w:hAnsi="宋体" w:cs="宋体"/>
                <w:kern w:val="0"/>
                <w:sz w:val="18"/>
                <w:szCs w:val="18"/>
              </w:rPr>
            </w:pPr>
            <w:r>
              <w:rPr>
                <w:rFonts w:hint="eastAsia" w:ascii="宋体" w:hAnsi="宋体" w:cs="宋体"/>
                <w:kern w:val="0"/>
                <w:sz w:val="18"/>
                <w:szCs w:val="18"/>
              </w:rPr>
              <w:t>100≤Y＜2000</w:t>
            </w:r>
          </w:p>
        </w:tc>
        <w:tc>
          <w:tcPr>
            <w:tcW w:w="871" w:type="dxa"/>
            <w:tcBorders>
              <w:top w:val="nil"/>
              <w:left w:val="nil"/>
              <w:bottom w:val="single" w:color="auto" w:sz="4" w:space="0"/>
              <w:right w:val="single" w:color="auto" w:sz="4" w:space="0"/>
            </w:tcBorders>
            <w:noWrap w:val="0"/>
            <w:vAlign w:val="center"/>
          </w:tcPr>
          <w:p w14:paraId="044F3E2C">
            <w:pPr>
              <w:widowControl/>
              <w:jc w:val="both"/>
              <w:rPr>
                <w:rFonts w:ascii="宋体" w:hAnsi="宋体" w:cs="宋体"/>
                <w:kern w:val="0"/>
                <w:sz w:val="18"/>
                <w:szCs w:val="18"/>
              </w:rPr>
            </w:pPr>
            <w:r>
              <w:rPr>
                <w:rFonts w:hint="eastAsia" w:ascii="宋体" w:hAnsi="宋体" w:cs="宋体"/>
                <w:kern w:val="0"/>
                <w:sz w:val="18"/>
                <w:szCs w:val="18"/>
              </w:rPr>
              <w:t>Y＜100</w:t>
            </w:r>
          </w:p>
        </w:tc>
      </w:tr>
      <w:tr w14:paraId="38275F56">
        <w:tblPrEx>
          <w:tblCellMar>
            <w:top w:w="0" w:type="dxa"/>
            <w:left w:w="108" w:type="dxa"/>
            <w:bottom w:w="0" w:type="dxa"/>
            <w:right w:w="108" w:type="dxa"/>
          </w:tblCellMar>
        </w:tblPrEx>
        <w:trPr>
          <w:trHeight w:val="225" w:hRule="atLeast"/>
        </w:trPr>
        <w:tc>
          <w:tcPr>
            <w:tcW w:w="2576" w:type="dxa"/>
            <w:vMerge w:val="restart"/>
            <w:tcBorders>
              <w:top w:val="nil"/>
              <w:left w:val="single" w:color="auto" w:sz="4" w:space="0"/>
              <w:bottom w:val="single" w:color="auto" w:sz="4" w:space="0"/>
              <w:right w:val="single" w:color="auto" w:sz="4" w:space="0"/>
            </w:tcBorders>
            <w:noWrap w:val="0"/>
            <w:vAlign w:val="bottom"/>
          </w:tcPr>
          <w:p w14:paraId="7A10BAC5">
            <w:pPr>
              <w:widowControl/>
              <w:jc w:val="both"/>
              <w:rPr>
                <w:rFonts w:ascii="宋体" w:hAnsi="宋体" w:cs="宋体"/>
                <w:b/>
                <w:bCs/>
                <w:kern w:val="0"/>
                <w:sz w:val="18"/>
                <w:szCs w:val="18"/>
              </w:rPr>
            </w:pPr>
            <w:r>
              <w:rPr>
                <w:rFonts w:hint="eastAsia" w:ascii="宋体" w:hAnsi="宋体" w:cs="宋体"/>
                <w:b/>
                <w:bCs/>
                <w:kern w:val="0"/>
                <w:sz w:val="18"/>
                <w:szCs w:val="18"/>
              </w:rPr>
              <w:t>餐饮业</w:t>
            </w:r>
          </w:p>
        </w:tc>
        <w:tc>
          <w:tcPr>
            <w:tcW w:w="1984" w:type="dxa"/>
            <w:tcBorders>
              <w:top w:val="nil"/>
              <w:left w:val="nil"/>
              <w:bottom w:val="single" w:color="auto" w:sz="4" w:space="0"/>
              <w:right w:val="single" w:color="auto" w:sz="4" w:space="0"/>
            </w:tcBorders>
            <w:noWrap w:val="0"/>
            <w:vAlign w:val="center"/>
          </w:tcPr>
          <w:p w14:paraId="4B77E466">
            <w:pPr>
              <w:widowControl/>
              <w:jc w:val="both"/>
              <w:rPr>
                <w:rFonts w:ascii="宋体" w:hAnsi="宋体" w:cs="宋体"/>
                <w:kern w:val="0"/>
                <w:sz w:val="18"/>
                <w:szCs w:val="18"/>
              </w:rPr>
            </w:pPr>
            <w:r>
              <w:rPr>
                <w:rFonts w:hint="eastAsia" w:ascii="宋体" w:hAnsi="宋体"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14B569F0">
            <w:pPr>
              <w:widowControl/>
              <w:jc w:val="both"/>
              <w:rPr>
                <w:rFonts w:ascii="宋体" w:hAnsi="宋体" w:cs="宋体"/>
                <w:kern w:val="0"/>
                <w:sz w:val="18"/>
                <w:szCs w:val="18"/>
              </w:rPr>
            </w:pPr>
            <w:r>
              <w:rPr>
                <w:rFonts w:hint="eastAsia" w:ascii="宋体" w:hAnsi="宋体"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40AF1980">
            <w:pPr>
              <w:widowControl/>
              <w:jc w:val="both"/>
              <w:rPr>
                <w:rFonts w:ascii="宋体" w:hAnsi="宋体" w:cs="宋体"/>
                <w:kern w:val="0"/>
                <w:sz w:val="18"/>
                <w:szCs w:val="18"/>
              </w:rPr>
            </w:pPr>
            <w:r>
              <w:rPr>
                <w:rFonts w:hint="eastAsia" w:ascii="宋体" w:hAnsi="宋体" w:cs="宋体"/>
                <w:kern w:val="0"/>
                <w:sz w:val="18"/>
                <w:szCs w:val="18"/>
              </w:rPr>
              <w:t>100≤X＜300</w:t>
            </w:r>
          </w:p>
        </w:tc>
        <w:tc>
          <w:tcPr>
            <w:tcW w:w="1701" w:type="dxa"/>
            <w:tcBorders>
              <w:top w:val="nil"/>
              <w:left w:val="nil"/>
              <w:bottom w:val="single" w:color="auto" w:sz="4" w:space="0"/>
              <w:right w:val="single" w:color="auto" w:sz="4" w:space="0"/>
            </w:tcBorders>
            <w:noWrap w:val="0"/>
            <w:vAlign w:val="center"/>
          </w:tcPr>
          <w:p w14:paraId="2CCB3370">
            <w:pPr>
              <w:widowControl/>
              <w:jc w:val="both"/>
              <w:rPr>
                <w:rFonts w:ascii="宋体" w:hAnsi="宋体" w:cs="宋体"/>
                <w:kern w:val="0"/>
                <w:sz w:val="18"/>
                <w:szCs w:val="18"/>
              </w:rPr>
            </w:pPr>
            <w:r>
              <w:rPr>
                <w:rFonts w:hint="eastAsia" w:ascii="宋体" w:hAnsi="宋体" w:cs="宋体"/>
                <w:kern w:val="0"/>
                <w:sz w:val="18"/>
                <w:szCs w:val="18"/>
              </w:rPr>
              <w:t>10≤X＜100</w:t>
            </w:r>
          </w:p>
        </w:tc>
        <w:tc>
          <w:tcPr>
            <w:tcW w:w="871" w:type="dxa"/>
            <w:tcBorders>
              <w:top w:val="nil"/>
              <w:left w:val="nil"/>
              <w:bottom w:val="single" w:color="auto" w:sz="4" w:space="0"/>
              <w:right w:val="single" w:color="auto" w:sz="4" w:space="0"/>
            </w:tcBorders>
            <w:noWrap w:val="0"/>
            <w:vAlign w:val="center"/>
          </w:tcPr>
          <w:p w14:paraId="03ABAA86">
            <w:pPr>
              <w:widowControl/>
              <w:jc w:val="both"/>
              <w:rPr>
                <w:rFonts w:ascii="宋体" w:hAnsi="宋体" w:cs="宋体"/>
                <w:kern w:val="0"/>
                <w:sz w:val="18"/>
                <w:szCs w:val="18"/>
              </w:rPr>
            </w:pPr>
            <w:r>
              <w:rPr>
                <w:rFonts w:hint="eastAsia" w:ascii="宋体" w:hAnsi="宋体" w:cs="宋体"/>
                <w:kern w:val="0"/>
                <w:sz w:val="18"/>
                <w:szCs w:val="18"/>
              </w:rPr>
              <w:t>X＜10</w:t>
            </w:r>
          </w:p>
        </w:tc>
      </w:tr>
      <w:tr w14:paraId="276B79FD">
        <w:tblPrEx>
          <w:tblCellMar>
            <w:top w:w="0" w:type="dxa"/>
            <w:left w:w="108" w:type="dxa"/>
            <w:bottom w:w="0" w:type="dxa"/>
            <w:right w:w="108" w:type="dxa"/>
          </w:tblCellMar>
        </w:tblPrEx>
        <w:trPr>
          <w:trHeight w:val="225" w:hRule="atLeast"/>
        </w:trPr>
        <w:tc>
          <w:tcPr>
            <w:tcW w:w="2576" w:type="dxa"/>
            <w:vMerge w:val="continue"/>
            <w:tcBorders>
              <w:top w:val="nil"/>
              <w:left w:val="single" w:color="auto" w:sz="4" w:space="0"/>
              <w:bottom w:val="single" w:color="auto" w:sz="4" w:space="0"/>
              <w:right w:val="single" w:color="auto" w:sz="4" w:space="0"/>
            </w:tcBorders>
            <w:noWrap w:val="0"/>
            <w:vAlign w:val="center"/>
          </w:tcPr>
          <w:p w14:paraId="55AD733A">
            <w:pPr>
              <w:widowControl/>
              <w:jc w:val="both"/>
              <w:rPr>
                <w:rFonts w:ascii="宋体" w:hAnsi="宋体"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3F0C23CB">
            <w:pPr>
              <w:widowControl/>
              <w:jc w:val="both"/>
              <w:rPr>
                <w:rFonts w:ascii="宋体" w:hAnsi="宋体" w:cs="宋体"/>
                <w:kern w:val="0"/>
                <w:sz w:val="18"/>
                <w:szCs w:val="18"/>
              </w:rPr>
            </w:pPr>
            <w:r>
              <w:rPr>
                <w:rFonts w:hint="eastAsia" w:ascii="宋体" w:hAnsi="宋体"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3DF9AACD">
            <w:pPr>
              <w:widowControl/>
              <w:jc w:val="both"/>
              <w:rPr>
                <w:rFonts w:ascii="宋体" w:hAnsi="宋体" w:cs="宋体"/>
                <w:kern w:val="0"/>
                <w:sz w:val="18"/>
                <w:szCs w:val="18"/>
              </w:rPr>
            </w:pPr>
            <w:r>
              <w:rPr>
                <w:rFonts w:hint="eastAsia" w:ascii="宋体" w:hAnsi="宋体"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7D3BB3EB">
            <w:pPr>
              <w:widowControl/>
              <w:jc w:val="both"/>
              <w:rPr>
                <w:rFonts w:ascii="宋体" w:hAnsi="宋体" w:cs="宋体"/>
                <w:kern w:val="0"/>
                <w:sz w:val="18"/>
                <w:szCs w:val="18"/>
              </w:rPr>
            </w:pPr>
            <w:r>
              <w:rPr>
                <w:rFonts w:hint="eastAsia" w:ascii="宋体" w:hAnsi="宋体" w:cs="宋体"/>
                <w:kern w:val="0"/>
                <w:sz w:val="18"/>
                <w:szCs w:val="18"/>
              </w:rPr>
              <w:t>2000≤Y＜10000</w:t>
            </w:r>
          </w:p>
        </w:tc>
        <w:tc>
          <w:tcPr>
            <w:tcW w:w="1701" w:type="dxa"/>
            <w:tcBorders>
              <w:top w:val="nil"/>
              <w:left w:val="nil"/>
              <w:bottom w:val="single" w:color="auto" w:sz="4" w:space="0"/>
              <w:right w:val="single" w:color="auto" w:sz="4" w:space="0"/>
            </w:tcBorders>
            <w:noWrap w:val="0"/>
            <w:vAlign w:val="center"/>
          </w:tcPr>
          <w:p w14:paraId="15167215">
            <w:pPr>
              <w:widowControl/>
              <w:jc w:val="both"/>
              <w:rPr>
                <w:rFonts w:ascii="宋体" w:hAnsi="宋体" w:cs="宋体"/>
                <w:kern w:val="0"/>
                <w:sz w:val="18"/>
                <w:szCs w:val="18"/>
              </w:rPr>
            </w:pPr>
            <w:r>
              <w:rPr>
                <w:rFonts w:hint="eastAsia" w:ascii="宋体" w:hAnsi="宋体" w:cs="宋体"/>
                <w:kern w:val="0"/>
                <w:sz w:val="18"/>
                <w:szCs w:val="18"/>
              </w:rPr>
              <w:t>100≤Y＜2000</w:t>
            </w:r>
          </w:p>
        </w:tc>
        <w:tc>
          <w:tcPr>
            <w:tcW w:w="871" w:type="dxa"/>
            <w:tcBorders>
              <w:top w:val="nil"/>
              <w:left w:val="nil"/>
              <w:bottom w:val="single" w:color="auto" w:sz="4" w:space="0"/>
              <w:right w:val="single" w:color="auto" w:sz="4" w:space="0"/>
            </w:tcBorders>
            <w:noWrap w:val="0"/>
            <w:vAlign w:val="center"/>
          </w:tcPr>
          <w:p w14:paraId="157D07F1">
            <w:pPr>
              <w:widowControl/>
              <w:jc w:val="both"/>
              <w:rPr>
                <w:rFonts w:ascii="宋体" w:hAnsi="宋体" w:cs="宋体"/>
                <w:kern w:val="0"/>
                <w:sz w:val="18"/>
                <w:szCs w:val="18"/>
              </w:rPr>
            </w:pPr>
            <w:r>
              <w:rPr>
                <w:rFonts w:hint="eastAsia" w:ascii="宋体" w:hAnsi="宋体" w:cs="宋体"/>
                <w:kern w:val="0"/>
                <w:sz w:val="18"/>
                <w:szCs w:val="18"/>
              </w:rPr>
              <w:t>Y＜100</w:t>
            </w:r>
          </w:p>
        </w:tc>
      </w:tr>
      <w:tr w14:paraId="5358E589">
        <w:tblPrEx>
          <w:tblCellMar>
            <w:top w:w="0" w:type="dxa"/>
            <w:left w:w="108" w:type="dxa"/>
            <w:bottom w:w="0" w:type="dxa"/>
            <w:right w:w="108" w:type="dxa"/>
          </w:tblCellMar>
        </w:tblPrEx>
        <w:trPr>
          <w:trHeight w:val="225" w:hRule="atLeast"/>
        </w:trPr>
        <w:tc>
          <w:tcPr>
            <w:tcW w:w="2576" w:type="dxa"/>
            <w:vMerge w:val="restart"/>
            <w:tcBorders>
              <w:top w:val="nil"/>
              <w:left w:val="single" w:color="auto" w:sz="4" w:space="0"/>
              <w:bottom w:val="single" w:color="auto" w:sz="4" w:space="0"/>
              <w:right w:val="single" w:color="auto" w:sz="4" w:space="0"/>
            </w:tcBorders>
            <w:noWrap w:val="0"/>
            <w:vAlign w:val="bottom"/>
          </w:tcPr>
          <w:p w14:paraId="0CA269F5">
            <w:pPr>
              <w:widowControl/>
              <w:jc w:val="both"/>
              <w:rPr>
                <w:rFonts w:ascii="宋体" w:hAnsi="宋体" w:cs="宋体"/>
                <w:b/>
                <w:bCs/>
                <w:kern w:val="0"/>
                <w:sz w:val="18"/>
                <w:szCs w:val="18"/>
              </w:rPr>
            </w:pPr>
            <w:r>
              <w:rPr>
                <w:rFonts w:hint="eastAsia" w:ascii="宋体" w:hAnsi="宋体" w:cs="宋体"/>
                <w:b/>
                <w:bCs/>
                <w:kern w:val="0"/>
                <w:sz w:val="18"/>
                <w:szCs w:val="18"/>
              </w:rPr>
              <w:t>信息传输业</w:t>
            </w:r>
          </w:p>
        </w:tc>
        <w:tc>
          <w:tcPr>
            <w:tcW w:w="1984" w:type="dxa"/>
            <w:tcBorders>
              <w:top w:val="nil"/>
              <w:left w:val="nil"/>
              <w:bottom w:val="single" w:color="auto" w:sz="4" w:space="0"/>
              <w:right w:val="single" w:color="auto" w:sz="4" w:space="0"/>
            </w:tcBorders>
            <w:noWrap w:val="0"/>
            <w:vAlign w:val="center"/>
          </w:tcPr>
          <w:p w14:paraId="596C353D">
            <w:pPr>
              <w:widowControl/>
              <w:jc w:val="both"/>
              <w:rPr>
                <w:rFonts w:ascii="宋体" w:hAnsi="宋体" w:cs="宋体"/>
                <w:kern w:val="0"/>
                <w:sz w:val="18"/>
                <w:szCs w:val="18"/>
              </w:rPr>
            </w:pPr>
            <w:r>
              <w:rPr>
                <w:rFonts w:hint="eastAsia" w:ascii="宋体" w:hAnsi="宋体"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1CD8C4F2">
            <w:pPr>
              <w:widowControl/>
              <w:jc w:val="both"/>
              <w:rPr>
                <w:rFonts w:ascii="宋体" w:hAnsi="宋体" w:cs="宋体"/>
                <w:kern w:val="0"/>
                <w:sz w:val="18"/>
                <w:szCs w:val="18"/>
              </w:rPr>
            </w:pPr>
            <w:r>
              <w:rPr>
                <w:rFonts w:hint="eastAsia" w:ascii="宋体" w:hAnsi="宋体"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32B42FC7">
            <w:pPr>
              <w:widowControl/>
              <w:jc w:val="both"/>
              <w:rPr>
                <w:rFonts w:ascii="宋体" w:hAnsi="宋体" w:cs="宋体"/>
                <w:kern w:val="0"/>
                <w:sz w:val="18"/>
                <w:szCs w:val="18"/>
              </w:rPr>
            </w:pPr>
            <w:r>
              <w:rPr>
                <w:rFonts w:hint="eastAsia" w:ascii="宋体" w:hAnsi="宋体" w:cs="宋体"/>
                <w:kern w:val="0"/>
                <w:sz w:val="18"/>
                <w:szCs w:val="18"/>
              </w:rPr>
              <w:t>100≤X＜2000</w:t>
            </w:r>
          </w:p>
        </w:tc>
        <w:tc>
          <w:tcPr>
            <w:tcW w:w="1701" w:type="dxa"/>
            <w:tcBorders>
              <w:top w:val="nil"/>
              <w:left w:val="nil"/>
              <w:bottom w:val="single" w:color="auto" w:sz="4" w:space="0"/>
              <w:right w:val="single" w:color="auto" w:sz="4" w:space="0"/>
            </w:tcBorders>
            <w:noWrap w:val="0"/>
            <w:vAlign w:val="center"/>
          </w:tcPr>
          <w:p w14:paraId="59EB4EC8">
            <w:pPr>
              <w:widowControl/>
              <w:jc w:val="both"/>
              <w:rPr>
                <w:rFonts w:ascii="宋体" w:hAnsi="宋体" w:cs="宋体"/>
                <w:kern w:val="0"/>
                <w:sz w:val="18"/>
                <w:szCs w:val="18"/>
              </w:rPr>
            </w:pPr>
            <w:r>
              <w:rPr>
                <w:rFonts w:hint="eastAsia" w:ascii="宋体" w:hAnsi="宋体" w:cs="宋体"/>
                <w:kern w:val="0"/>
                <w:sz w:val="18"/>
                <w:szCs w:val="18"/>
              </w:rPr>
              <w:t>10≤X＜100</w:t>
            </w:r>
          </w:p>
        </w:tc>
        <w:tc>
          <w:tcPr>
            <w:tcW w:w="871" w:type="dxa"/>
            <w:tcBorders>
              <w:top w:val="nil"/>
              <w:left w:val="nil"/>
              <w:bottom w:val="single" w:color="auto" w:sz="4" w:space="0"/>
              <w:right w:val="single" w:color="auto" w:sz="4" w:space="0"/>
            </w:tcBorders>
            <w:noWrap w:val="0"/>
            <w:vAlign w:val="center"/>
          </w:tcPr>
          <w:p w14:paraId="44D59960">
            <w:pPr>
              <w:widowControl/>
              <w:jc w:val="both"/>
              <w:rPr>
                <w:rFonts w:ascii="宋体" w:hAnsi="宋体" w:cs="宋体"/>
                <w:kern w:val="0"/>
                <w:sz w:val="18"/>
                <w:szCs w:val="18"/>
              </w:rPr>
            </w:pPr>
            <w:r>
              <w:rPr>
                <w:rFonts w:hint="eastAsia" w:ascii="宋体" w:hAnsi="宋体" w:cs="宋体"/>
                <w:kern w:val="0"/>
                <w:sz w:val="18"/>
                <w:szCs w:val="18"/>
              </w:rPr>
              <w:t>X＜10</w:t>
            </w:r>
          </w:p>
        </w:tc>
      </w:tr>
      <w:tr w14:paraId="2BA3C44D">
        <w:tblPrEx>
          <w:tblCellMar>
            <w:top w:w="0" w:type="dxa"/>
            <w:left w:w="108" w:type="dxa"/>
            <w:bottom w:w="0" w:type="dxa"/>
            <w:right w:w="108" w:type="dxa"/>
          </w:tblCellMar>
        </w:tblPrEx>
        <w:trPr>
          <w:trHeight w:val="225" w:hRule="atLeast"/>
        </w:trPr>
        <w:tc>
          <w:tcPr>
            <w:tcW w:w="2576" w:type="dxa"/>
            <w:vMerge w:val="continue"/>
            <w:tcBorders>
              <w:top w:val="nil"/>
              <w:left w:val="single" w:color="auto" w:sz="4" w:space="0"/>
              <w:bottom w:val="single" w:color="auto" w:sz="4" w:space="0"/>
              <w:right w:val="single" w:color="auto" w:sz="4" w:space="0"/>
            </w:tcBorders>
            <w:noWrap w:val="0"/>
            <w:vAlign w:val="center"/>
          </w:tcPr>
          <w:p w14:paraId="126E0444">
            <w:pPr>
              <w:widowControl/>
              <w:jc w:val="both"/>
              <w:rPr>
                <w:rFonts w:ascii="宋体" w:hAnsi="宋体"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30003C3D">
            <w:pPr>
              <w:widowControl/>
              <w:jc w:val="both"/>
              <w:rPr>
                <w:rFonts w:ascii="宋体" w:hAnsi="宋体" w:cs="宋体"/>
                <w:kern w:val="0"/>
                <w:sz w:val="18"/>
                <w:szCs w:val="18"/>
              </w:rPr>
            </w:pPr>
            <w:r>
              <w:rPr>
                <w:rFonts w:hint="eastAsia" w:ascii="宋体" w:hAnsi="宋体"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1B15F350">
            <w:pPr>
              <w:widowControl/>
              <w:jc w:val="both"/>
              <w:rPr>
                <w:rFonts w:ascii="宋体" w:hAnsi="宋体" w:cs="宋体"/>
                <w:kern w:val="0"/>
                <w:sz w:val="18"/>
                <w:szCs w:val="18"/>
              </w:rPr>
            </w:pPr>
            <w:r>
              <w:rPr>
                <w:rFonts w:hint="eastAsia" w:ascii="宋体" w:hAnsi="宋体"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2337D064">
            <w:pPr>
              <w:widowControl/>
              <w:jc w:val="both"/>
              <w:rPr>
                <w:rFonts w:ascii="宋体" w:hAnsi="宋体" w:cs="宋体"/>
                <w:kern w:val="0"/>
                <w:sz w:val="18"/>
                <w:szCs w:val="18"/>
              </w:rPr>
            </w:pPr>
            <w:r>
              <w:rPr>
                <w:rFonts w:hint="eastAsia" w:ascii="宋体" w:hAnsi="宋体" w:cs="宋体"/>
                <w:kern w:val="0"/>
                <w:sz w:val="18"/>
                <w:szCs w:val="18"/>
              </w:rPr>
              <w:t>1000≤Y＜100000</w:t>
            </w:r>
          </w:p>
        </w:tc>
        <w:tc>
          <w:tcPr>
            <w:tcW w:w="1701" w:type="dxa"/>
            <w:tcBorders>
              <w:top w:val="nil"/>
              <w:left w:val="nil"/>
              <w:bottom w:val="single" w:color="auto" w:sz="4" w:space="0"/>
              <w:right w:val="single" w:color="auto" w:sz="4" w:space="0"/>
            </w:tcBorders>
            <w:noWrap w:val="0"/>
            <w:vAlign w:val="center"/>
          </w:tcPr>
          <w:p w14:paraId="22FBA10A">
            <w:pPr>
              <w:widowControl/>
              <w:jc w:val="both"/>
              <w:rPr>
                <w:rFonts w:ascii="宋体" w:hAnsi="宋体" w:cs="宋体"/>
                <w:kern w:val="0"/>
                <w:sz w:val="18"/>
                <w:szCs w:val="18"/>
              </w:rPr>
            </w:pPr>
            <w:r>
              <w:rPr>
                <w:rFonts w:hint="eastAsia" w:ascii="宋体" w:hAnsi="宋体" w:cs="宋体"/>
                <w:kern w:val="0"/>
                <w:sz w:val="18"/>
                <w:szCs w:val="18"/>
              </w:rPr>
              <w:t>100≤Y＜1000</w:t>
            </w:r>
          </w:p>
        </w:tc>
        <w:tc>
          <w:tcPr>
            <w:tcW w:w="871" w:type="dxa"/>
            <w:tcBorders>
              <w:top w:val="nil"/>
              <w:left w:val="nil"/>
              <w:bottom w:val="single" w:color="auto" w:sz="4" w:space="0"/>
              <w:right w:val="single" w:color="auto" w:sz="4" w:space="0"/>
            </w:tcBorders>
            <w:noWrap w:val="0"/>
            <w:vAlign w:val="center"/>
          </w:tcPr>
          <w:p w14:paraId="181EAE20">
            <w:pPr>
              <w:widowControl/>
              <w:jc w:val="both"/>
              <w:rPr>
                <w:rFonts w:ascii="宋体" w:hAnsi="宋体" w:cs="宋体"/>
                <w:kern w:val="0"/>
                <w:sz w:val="18"/>
                <w:szCs w:val="18"/>
              </w:rPr>
            </w:pPr>
            <w:r>
              <w:rPr>
                <w:rFonts w:hint="eastAsia" w:ascii="宋体" w:hAnsi="宋体" w:cs="宋体"/>
                <w:kern w:val="0"/>
                <w:sz w:val="18"/>
                <w:szCs w:val="18"/>
              </w:rPr>
              <w:t>Y＜100</w:t>
            </w:r>
          </w:p>
        </w:tc>
      </w:tr>
      <w:tr w14:paraId="59F4675D">
        <w:tblPrEx>
          <w:tblCellMar>
            <w:top w:w="0" w:type="dxa"/>
            <w:left w:w="108" w:type="dxa"/>
            <w:bottom w:w="0" w:type="dxa"/>
            <w:right w:w="108" w:type="dxa"/>
          </w:tblCellMar>
        </w:tblPrEx>
        <w:trPr>
          <w:trHeight w:val="225" w:hRule="atLeast"/>
        </w:trPr>
        <w:tc>
          <w:tcPr>
            <w:tcW w:w="2576" w:type="dxa"/>
            <w:vMerge w:val="restart"/>
            <w:tcBorders>
              <w:top w:val="nil"/>
              <w:left w:val="single" w:color="auto" w:sz="4" w:space="0"/>
              <w:bottom w:val="single" w:color="auto" w:sz="4" w:space="0"/>
              <w:right w:val="single" w:color="auto" w:sz="4" w:space="0"/>
            </w:tcBorders>
            <w:noWrap w:val="0"/>
            <w:vAlign w:val="bottom"/>
          </w:tcPr>
          <w:p w14:paraId="20040F06">
            <w:pPr>
              <w:widowControl/>
              <w:jc w:val="both"/>
              <w:rPr>
                <w:rFonts w:ascii="宋体" w:hAnsi="宋体" w:cs="宋体"/>
                <w:b/>
                <w:bCs/>
                <w:kern w:val="0"/>
                <w:sz w:val="18"/>
                <w:szCs w:val="18"/>
              </w:rPr>
            </w:pPr>
            <w:r>
              <w:rPr>
                <w:rFonts w:hint="eastAsia" w:ascii="宋体" w:hAnsi="宋体" w:cs="宋体"/>
                <w:b/>
                <w:bCs/>
                <w:kern w:val="0"/>
                <w:sz w:val="18"/>
                <w:szCs w:val="18"/>
              </w:rPr>
              <w:t>软件和信息技术服务业</w:t>
            </w:r>
          </w:p>
        </w:tc>
        <w:tc>
          <w:tcPr>
            <w:tcW w:w="1984" w:type="dxa"/>
            <w:tcBorders>
              <w:top w:val="nil"/>
              <w:left w:val="nil"/>
              <w:bottom w:val="single" w:color="auto" w:sz="4" w:space="0"/>
              <w:right w:val="single" w:color="auto" w:sz="4" w:space="0"/>
            </w:tcBorders>
            <w:noWrap w:val="0"/>
            <w:vAlign w:val="center"/>
          </w:tcPr>
          <w:p w14:paraId="18568810">
            <w:pPr>
              <w:widowControl/>
              <w:jc w:val="both"/>
              <w:rPr>
                <w:rFonts w:ascii="宋体" w:hAnsi="宋体" w:cs="宋体"/>
                <w:kern w:val="0"/>
                <w:sz w:val="18"/>
                <w:szCs w:val="18"/>
              </w:rPr>
            </w:pPr>
            <w:r>
              <w:rPr>
                <w:rFonts w:hint="eastAsia" w:ascii="宋体" w:hAnsi="宋体"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3F3E7F02">
            <w:pPr>
              <w:widowControl/>
              <w:jc w:val="both"/>
              <w:rPr>
                <w:rFonts w:ascii="宋体" w:hAnsi="宋体" w:cs="宋体"/>
                <w:kern w:val="0"/>
                <w:sz w:val="18"/>
                <w:szCs w:val="18"/>
              </w:rPr>
            </w:pPr>
            <w:r>
              <w:rPr>
                <w:rFonts w:hint="eastAsia" w:ascii="宋体" w:hAnsi="宋体"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38D90B2F">
            <w:pPr>
              <w:widowControl/>
              <w:jc w:val="both"/>
              <w:rPr>
                <w:rFonts w:ascii="宋体" w:hAnsi="宋体" w:cs="宋体"/>
                <w:kern w:val="0"/>
                <w:sz w:val="18"/>
                <w:szCs w:val="18"/>
              </w:rPr>
            </w:pPr>
            <w:r>
              <w:rPr>
                <w:rFonts w:hint="eastAsia" w:ascii="宋体" w:hAnsi="宋体" w:cs="宋体"/>
                <w:kern w:val="0"/>
                <w:sz w:val="18"/>
                <w:szCs w:val="18"/>
              </w:rPr>
              <w:t>100≤X＜300</w:t>
            </w:r>
          </w:p>
        </w:tc>
        <w:tc>
          <w:tcPr>
            <w:tcW w:w="1701" w:type="dxa"/>
            <w:tcBorders>
              <w:top w:val="nil"/>
              <w:left w:val="nil"/>
              <w:bottom w:val="single" w:color="auto" w:sz="4" w:space="0"/>
              <w:right w:val="single" w:color="auto" w:sz="4" w:space="0"/>
            </w:tcBorders>
            <w:noWrap w:val="0"/>
            <w:vAlign w:val="center"/>
          </w:tcPr>
          <w:p w14:paraId="1854C9EB">
            <w:pPr>
              <w:widowControl/>
              <w:jc w:val="both"/>
              <w:rPr>
                <w:rFonts w:ascii="宋体" w:hAnsi="宋体" w:cs="宋体"/>
                <w:kern w:val="0"/>
                <w:sz w:val="18"/>
                <w:szCs w:val="18"/>
              </w:rPr>
            </w:pPr>
            <w:r>
              <w:rPr>
                <w:rFonts w:hint="eastAsia" w:ascii="宋体" w:hAnsi="宋体" w:cs="宋体"/>
                <w:kern w:val="0"/>
                <w:sz w:val="18"/>
                <w:szCs w:val="18"/>
              </w:rPr>
              <w:t>10≤X＜100</w:t>
            </w:r>
          </w:p>
        </w:tc>
        <w:tc>
          <w:tcPr>
            <w:tcW w:w="871" w:type="dxa"/>
            <w:tcBorders>
              <w:top w:val="nil"/>
              <w:left w:val="nil"/>
              <w:bottom w:val="single" w:color="auto" w:sz="4" w:space="0"/>
              <w:right w:val="single" w:color="auto" w:sz="4" w:space="0"/>
            </w:tcBorders>
            <w:noWrap w:val="0"/>
            <w:vAlign w:val="center"/>
          </w:tcPr>
          <w:p w14:paraId="74548E99">
            <w:pPr>
              <w:widowControl/>
              <w:jc w:val="both"/>
              <w:rPr>
                <w:rFonts w:ascii="宋体" w:hAnsi="宋体" w:cs="宋体"/>
                <w:kern w:val="0"/>
                <w:sz w:val="18"/>
                <w:szCs w:val="18"/>
              </w:rPr>
            </w:pPr>
            <w:r>
              <w:rPr>
                <w:rFonts w:hint="eastAsia" w:ascii="宋体" w:hAnsi="宋体" w:cs="宋体"/>
                <w:kern w:val="0"/>
                <w:sz w:val="18"/>
                <w:szCs w:val="18"/>
              </w:rPr>
              <w:t>X＜10</w:t>
            </w:r>
          </w:p>
        </w:tc>
      </w:tr>
      <w:tr w14:paraId="19613BC2">
        <w:tblPrEx>
          <w:tblCellMar>
            <w:top w:w="0" w:type="dxa"/>
            <w:left w:w="108" w:type="dxa"/>
            <w:bottom w:w="0" w:type="dxa"/>
            <w:right w:w="108" w:type="dxa"/>
          </w:tblCellMar>
        </w:tblPrEx>
        <w:trPr>
          <w:trHeight w:val="225" w:hRule="atLeast"/>
        </w:trPr>
        <w:tc>
          <w:tcPr>
            <w:tcW w:w="2576" w:type="dxa"/>
            <w:vMerge w:val="continue"/>
            <w:tcBorders>
              <w:top w:val="nil"/>
              <w:left w:val="single" w:color="auto" w:sz="4" w:space="0"/>
              <w:bottom w:val="single" w:color="auto" w:sz="4" w:space="0"/>
              <w:right w:val="single" w:color="auto" w:sz="4" w:space="0"/>
            </w:tcBorders>
            <w:noWrap w:val="0"/>
            <w:vAlign w:val="center"/>
          </w:tcPr>
          <w:p w14:paraId="35B2188C">
            <w:pPr>
              <w:widowControl/>
              <w:jc w:val="both"/>
              <w:rPr>
                <w:rFonts w:ascii="宋体" w:hAnsi="宋体"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14DE658D">
            <w:pPr>
              <w:widowControl/>
              <w:jc w:val="both"/>
              <w:rPr>
                <w:rFonts w:ascii="宋体" w:hAnsi="宋体" w:cs="宋体"/>
                <w:kern w:val="0"/>
                <w:sz w:val="18"/>
                <w:szCs w:val="18"/>
              </w:rPr>
            </w:pPr>
            <w:r>
              <w:rPr>
                <w:rFonts w:hint="eastAsia" w:ascii="宋体" w:hAnsi="宋体"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7C717A69">
            <w:pPr>
              <w:widowControl/>
              <w:jc w:val="both"/>
              <w:rPr>
                <w:rFonts w:ascii="宋体" w:hAnsi="宋体" w:cs="宋体"/>
                <w:kern w:val="0"/>
                <w:sz w:val="18"/>
                <w:szCs w:val="18"/>
              </w:rPr>
            </w:pPr>
            <w:r>
              <w:rPr>
                <w:rFonts w:hint="eastAsia" w:ascii="宋体" w:hAnsi="宋体"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30285224">
            <w:pPr>
              <w:widowControl/>
              <w:jc w:val="both"/>
              <w:rPr>
                <w:rFonts w:ascii="宋体" w:hAnsi="宋体" w:cs="宋体"/>
                <w:kern w:val="0"/>
                <w:sz w:val="18"/>
                <w:szCs w:val="18"/>
              </w:rPr>
            </w:pPr>
            <w:r>
              <w:rPr>
                <w:rFonts w:hint="eastAsia" w:ascii="宋体" w:hAnsi="宋体" w:cs="宋体"/>
                <w:kern w:val="0"/>
                <w:sz w:val="18"/>
                <w:szCs w:val="18"/>
              </w:rPr>
              <w:t>1000≤Y＜10000</w:t>
            </w:r>
          </w:p>
        </w:tc>
        <w:tc>
          <w:tcPr>
            <w:tcW w:w="1701" w:type="dxa"/>
            <w:tcBorders>
              <w:top w:val="nil"/>
              <w:left w:val="nil"/>
              <w:bottom w:val="single" w:color="auto" w:sz="4" w:space="0"/>
              <w:right w:val="single" w:color="auto" w:sz="4" w:space="0"/>
            </w:tcBorders>
            <w:noWrap w:val="0"/>
            <w:vAlign w:val="center"/>
          </w:tcPr>
          <w:p w14:paraId="3D1D9179">
            <w:pPr>
              <w:widowControl/>
              <w:jc w:val="both"/>
              <w:rPr>
                <w:rFonts w:ascii="宋体" w:hAnsi="宋体" w:cs="宋体"/>
                <w:kern w:val="0"/>
                <w:sz w:val="18"/>
                <w:szCs w:val="18"/>
              </w:rPr>
            </w:pPr>
            <w:r>
              <w:rPr>
                <w:rFonts w:hint="eastAsia" w:ascii="宋体" w:hAnsi="宋体" w:cs="宋体"/>
                <w:kern w:val="0"/>
                <w:sz w:val="18"/>
                <w:szCs w:val="18"/>
              </w:rPr>
              <w:t>50≤Y＜1000</w:t>
            </w:r>
          </w:p>
        </w:tc>
        <w:tc>
          <w:tcPr>
            <w:tcW w:w="871" w:type="dxa"/>
            <w:tcBorders>
              <w:top w:val="nil"/>
              <w:left w:val="nil"/>
              <w:bottom w:val="single" w:color="auto" w:sz="4" w:space="0"/>
              <w:right w:val="single" w:color="auto" w:sz="4" w:space="0"/>
            </w:tcBorders>
            <w:noWrap w:val="0"/>
            <w:vAlign w:val="center"/>
          </w:tcPr>
          <w:p w14:paraId="64E51453">
            <w:pPr>
              <w:widowControl/>
              <w:jc w:val="both"/>
              <w:rPr>
                <w:rFonts w:ascii="宋体" w:hAnsi="宋体" w:cs="宋体"/>
                <w:kern w:val="0"/>
                <w:sz w:val="18"/>
                <w:szCs w:val="18"/>
              </w:rPr>
            </w:pPr>
            <w:r>
              <w:rPr>
                <w:rFonts w:hint="eastAsia" w:ascii="宋体" w:hAnsi="宋体" w:cs="宋体"/>
                <w:kern w:val="0"/>
                <w:sz w:val="18"/>
                <w:szCs w:val="18"/>
              </w:rPr>
              <w:t>Y＜50</w:t>
            </w:r>
          </w:p>
        </w:tc>
      </w:tr>
      <w:tr w14:paraId="25E9552E">
        <w:tblPrEx>
          <w:tblCellMar>
            <w:top w:w="0" w:type="dxa"/>
            <w:left w:w="108" w:type="dxa"/>
            <w:bottom w:w="0" w:type="dxa"/>
            <w:right w:w="108" w:type="dxa"/>
          </w:tblCellMar>
        </w:tblPrEx>
        <w:trPr>
          <w:trHeight w:val="225" w:hRule="atLeast"/>
        </w:trPr>
        <w:tc>
          <w:tcPr>
            <w:tcW w:w="2576" w:type="dxa"/>
            <w:vMerge w:val="restart"/>
            <w:tcBorders>
              <w:top w:val="nil"/>
              <w:left w:val="single" w:color="auto" w:sz="4" w:space="0"/>
              <w:bottom w:val="single" w:color="auto" w:sz="4" w:space="0"/>
              <w:right w:val="single" w:color="auto" w:sz="4" w:space="0"/>
            </w:tcBorders>
            <w:noWrap w:val="0"/>
            <w:vAlign w:val="bottom"/>
          </w:tcPr>
          <w:p w14:paraId="1B94C76D">
            <w:pPr>
              <w:widowControl/>
              <w:jc w:val="both"/>
              <w:rPr>
                <w:rFonts w:ascii="宋体" w:hAnsi="宋体" w:cs="宋体"/>
                <w:b/>
                <w:bCs/>
                <w:kern w:val="0"/>
                <w:sz w:val="18"/>
                <w:szCs w:val="18"/>
              </w:rPr>
            </w:pPr>
            <w:r>
              <w:rPr>
                <w:rFonts w:hint="eastAsia" w:ascii="宋体" w:hAnsi="宋体" w:cs="宋体"/>
                <w:b/>
                <w:bCs/>
                <w:kern w:val="0"/>
                <w:sz w:val="18"/>
                <w:szCs w:val="18"/>
              </w:rPr>
              <w:t>房地产开发经营</w:t>
            </w:r>
          </w:p>
        </w:tc>
        <w:tc>
          <w:tcPr>
            <w:tcW w:w="1984" w:type="dxa"/>
            <w:tcBorders>
              <w:top w:val="nil"/>
              <w:left w:val="nil"/>
              <w:bottom w:val="single" w:color="auto" w:sz="4" w:space="0"/>
              <w:right w:val="single" w:color="auto" w:sz="4" w:space="0"/>
            </w:tcBorders>
            <w:noWrap w:val="0"/>
            <w:vAlign w:val="center"/>
          </w:tcPr>
          <w:p w14:paraId="2446C4B6">
            <w:pPr>
              <w:widowControl/>
              <w:jc w:val="both"/>
              <w:rPr>
                <w:rFonts w:ascii="宋体" w:hAnsi="宋体" w:cs="宋体"/>
                <w:kern w:val="0"/>
                <w:sz w:val="18"/>
                <w:szCs w:val="18"/>
              </w:rPr>
            </w:pPr>
            <w:r>
              <w:rPr>
                <w:rFonts w:hint="eastAsia" w:ascii="宋体" w:hAnsi="宋体"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4BD94920">
            <w:pPr>
              <w:widowControl/>
              <w:jc w:val="both"/>
              <w:rPr>
                <w:rFonts w:ascii="宋体" w:hAnsi="宋体" w:cs="宋体"/>
                <w:kern w:val="0"/>
                <w:sz w:val="18"/>
                <w:szCs w:val="18"/>
              </w:rPr>
            </w:pPr>
            <w:r>
              <w:rPr>
                <w:rFonts w:hint="eastAsia" w:ascii="宋体" w:hAnsi="宋体"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78F5817E">
            <w:pPr>
              <w:widowControl/>
              <w:jc w:val="both"/>
              <w:rPr>
                <w:rFonts w:ascii="宋体" w:hAnsi="宋体" w:cs="宋体"/>
                <w:kern w:val="0"/>
                <w:sz w:val="18"/>
                <w:szCs w:val="18"/>
              </w:rPr>
            </w:pPr>
            <w:r>
              <w:rPr>
                <w:rFonts w:hint="eastAsia" w:ascii="宋体" w:hAnsi="宋体" w:cs="宋体"/>
                <w:kern w:val="0"/>
                <w:sz w:val="18"/>
                <w:szCs w:val="18"/>
              </w:rPr>
              <w:t>1000≤Y＜200000</w:t>
            </w:r>
          </w:p>
        </w:tc>
        <w:tc>
          <w:tcPr>
            <w:tcW w:w="1701" w:type="dxa"/>
            <w:tcBorders>
              <w:top w:val="nil"/>
              <w:left w:val="nil"/>
              <w:bottom w:val="single" w:color="auto" w:sz="4" w:space="0"/>
              <w:right w:val="single" w:color="auto" w:sz="4" w:space="0"/>
            </w:tcBorders>
            <w:noWrap w:val="0"/>
            <w:vAlign w:val="center"/>
          </w:tcPr>
          <w:p w14:paraId="4CA8E77F">
            <w:pPr>
              <w:widowControl/>
              <w:jc w:val="both"/>
              <w:rPr>
                <w:rFonts w:ascii="宋体" w:hAnsi="宋体" w:cs="宋体"/>
                <w:kern w:val="0"/>
                <w:sz w:val="18"/>
                <w:szCs w:val="18"/>
              </w:rPr>
            </w:pPr>
            <w:r>
              <w:rPr>
                <w:rFonts w:hint="eastAsia" w:ascii="宋体" w:hAnsi="宋体" w:cs="宋体"/>
                <w:kern w:val="0"/>
                <w:sz w:val="18"/>
                <w:szCs w:val="18"/>
              </w:rPr>
              <w:t>100≤X＜1000</w:t>
            </w:r>
          </w:p>
        </w:tc>
        <w:tc>
          <w:tcPr>
            <w:tcW w:w="871" w:type="dxa"/>
            <w:tcBorders>
              <w:top w:val="nil"/>
              <w:left w:val="nil"/>
              <w:bottom w:val="single" w:color="auto" w:sz="4" w:space="0"/>
              <w:right w:val="single" w:color="auto" w:sz="4" w:space="0"/>
            </w:tcBorders>
            <w:noWrap w:val="0"/>
            <w:vAlign w:val="center"/>
          </w:tcPr>
          <w:p w14:paraId="353B0ADF">
            <w:pPr>
              <w:widowControl/>
              <w:jc w:val="both"/>
              <w:rPr>
                <w:rFonts w:ascii="宋体" w:hAnsi="宋体" w:cs="宋体"/>
                <w:kern w:val="0"/>
                <w:sz w:val="18"/>
                <w:szCs w:val="18"/>
              </w:rPr>
            </w:pPr>
            <w:r>
              <w:rPr>
                <w:rFonts w:hint="eastAsia" w:ascii="宋体" w:hAnsi="宋体" w:cs="宋体"/>
                <w:kern w:val="0"/>
                <w:sz w:val="18"/>
                <w:szCs w:val="18"/>
              </w:rPr>
              <w:t>X＜100</w:t>
            </w:r>
          </w:p>
        </w:tc>
      </w:tr>
      <w:tr w14:paraId="4A64B27C">
        <w:tblPrEx>
          <w:tblCellMar>
            <w:top w:w="0" w:type="dxa"/>
            <w:left w:w="108" w:type="dxa"/>
            <w:bottom w:w="0" w:type="dxa"/>
            <w:right w:w="108" w:type="dxa"/>
          </w:tblCellMar>
        </w:tblPrEx>
        <w:trPr>
          <w:trHeight w:val="225" w:hRule="atLeast"/>
        </w:trPr>
        <w:tc>
          <w:tcPr>
            <w:tcW w:w="2576" w:type="dxa"/>
            <w:vMerge w:val="continue"/>
            <w:tcBorders>
              <w:top w:val="nil"/>
              <w:left w:val="single" w:color="auto" w:sz="4" w:space="0"/>
              <w:bottom w:val="single" w:color="auto" w:sz="4" w:space="0"/>
              <w:right w:val="single" w:color="auto" w:sz="4" w:space="0"/>
            </w:tcBorders>
            <w:noWrap w:val="0"/>
            <w:vAlign w:val="center"/>
          </w:tcPr>
          <w:p w14:paraId="2C061557">
            <w:pPr>
              <w:widowControl/>
              <w:jc w:val="both"/>
              <w:rPr>
                <w:rFonts w:ascii="宋体" w:hAnsi="宋体"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49B9298B">
            <w:pPr>
              <w:widowControl/>
              <w:jc w:val="both"/>
              <w:rPr>
                <w:rFonts w:ascii="宋体" w:hAnsi="宋体" w:cs="宋体"/>
                <w:kern w:val="0"/>
                <w:sz w:val="18"/>
                <w:szCs w:val="18"/>
              </w:rPr>
            </w:pPr>
            <w:r>
              <w:rPr>
                <w:rFonts w:hint="eastAsia" w:ascii="宋体" w:hAnsi="宋体" w:cs="宋体"/>
                <w:kern w:val="0"/>
                <w:sz w:val="18"/>
                <w:szCs w:val="18"/>
              </w:rPr>
              <w:t>资产总额（Z）</w:t>
            </w:r>
          </w:p>
        </w:tc>
        <w:tc>
          <w:tcPr>
            <w:tcW w:w="851" w:type="dxa"/>
            <w:tcBorders>
              <w:top w:val="nil"/>
              <w:left w:val="nil"/>
              <w:bottom w:val="single" w:color="auto" w:sz="4" w:space="0"/>
              <w:right w:val="single" w:color="auto" w:sz="4" w:space="0"/>
            </w:tcBorders>
            <w:noWrap w:val="0"/>
            <w:vAlign w:val="center"/>
          </w:tcPr>
          <w:p w14:paraId="13610768">
            <w:pPr>
              <w:widowControl/>
              <w:jc w:val="both"/>
              <w:rPr>
                <w:rFonts w:ascii="宋体" w:hAnsi="宋体" w:cs="宋体"/>
                <w:kern w:val="0"/>
                <w:sz w:val="18"/>
                <w:szCs w:val="18"/>
              </w:rPr>
            </w:pPr>
            <w:r>
              <w:rPr>
                <w:rFonts w:hint="eastAsia" w:ascii="宋体" w:hAnsi="宋体"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0616B889">
            <w:pPr>
              <w:widowControl/>
              <w:jc w:val="both"/>
              <w:rPr>
                <w:rFonts w:ascii="宋体" w:hAnsi="宋体" w:cs="宋体"/>
                <w:kern w:val="0"/>
                <w:sz w:val="18"/>
                <w:szCs w:val="18"/>
              </w:rPr>
            </w:pPr>
            <w:r>
              <w:rPr>
                <w:rFonts w:hint="eastAsia" w:ascii="宋体" w:hAnsi="宋体" w:cs="宋体"/>
                <w:kern w:val="0"/>
                <w:sz w:val="18"/>
                <w:szCs w:val="18"/>
              </w:rPr>
              <w:t>5000≤Z＜10000</w:t>
            </w:r>
          </w:p>
        </w:tc>
        <w:tc>
          <w:tcPr>
            <w:tcW w:w="1701" w:type="dxa"/>
            <w:tcBorders>
              <w:top w:val="nil"/>
              <w:left w:val="nil"/>
              <w:bottom w:val="single" w:color="auto" w:sz="4" w:space="0"/>
              <w:right w:val="single" w:color="auto" w:sz="4" w:space="0"/>
            </w:tcBorders>
            <w:noWrap w:val="0"/>
            <w:vAlign w:val="center"/>
          </w:tcPr>
          <w:p w14:paraId="355A0994">
            <w:pPr>
              <w:widowControl/>
              <w:jc w:val="both"/>
              <w:rPr>
                <w:rFonts w:ascii="宋体" w:hAnsi="宋体" w:cs="宋体"/>
                <w:kern w:val="0"/>
                <w:sz w:val="18"/>
                <w:szCs w:val="18"/>
              </w:rPr>
            </w:pPr>
            <w:r>
              <w:rPr>
                <w:rFonts w:hint="eastAsia" w:ascii="宋体" w:hAnsi="宋体" w:cs="宋体"/>
                <w:kern w:val="0"/>
                <w:sz w:val="18"/>
                <w:szCs w:val="18"/>
              </w:rPr>
              <w:t>2000≤Y＜5000</w:t>
            </w:r>
          </w:p>
        </w:tc>
        <w:tc>
          <w:tcPr>
            <w:tcW w:w="871" w:type="dxa"/>
            <w:tcBorders>
              <w:top w:val="nil"/>
              <w:left w:val="nil"/>
              <w:bottom w:val="single" w:color="auto" w:sz="4" w:space="0"/>
              <w:right w:val="single" w:color="auto" w:sz="4" w:space="0"/>
            </w:tcBorders>
            <w:noWrap w:val="0"/>
            <w:vAlign w:val="center"/>
          </w:tcPr>
          <w:p w14:paraId="1FB99214">
            <w:pPr>
              <w:widowControl/>
              <w:jc w:val="both"/>
              <w:rPr>
                <w:rFonts w:ascii="宋体" w:hAnsi="宋体" w:cs="宋体"/>
                <w:kern w:val="0"/>
                <w:sz w:val="18"/>
                <w:szCs w:val="18"/>
              </w:rPr>
            </w:pPr>
            <w:r>
              <w:rPr>
                <w:rFonts w:hint="eastAsia" w:ascii="宋体" w:hAnsi="宋体" w:cs="宋体"/>
                <w:kern w:val="0"/>
                <w:sz w:val="18"/>
                <w:szCs w:val="18"/>
              </w:rPr>
              <w:t>Y＜2000</w:t>
            </w:r>
          </w:p>
        </w:tc>
      </w:tr>
      <w:tr w14:paraId="1FF207E8">
        <w:tblPrEx>
          <w:tblCellMar>
            <w:top w:w="0" w:type="dxa"/>
            <w:left w:w="108" w:type="dxa"/>
            <w:bottom w:w="0" w:type="dxa"/>
            <w:right w:w="108" w:type="dxa"/>
          </w:tblCellMar>
        </w:tblPrEx>
        <w:trPr>
          <w:trHeight w:val="225" w:hRule="atLeast"/>
        </w:trPr>
        <w:tc>
          <w:tcPr>
            <w:tcW w:w="2576" w:type="dxa"/>
            <w:vMerge w:val="restart"/>
            <w:tcBorders>
              <w:top w:val="nil"/>
              <w:left w:val="single" w:color="auto" w:sz="4" w:space="0"/>
              <w:bottom w:val="single" w:color="auto" w:sz="4" w:space="0"/>
              <w:right w:val="single" w:color="auto" w:sz="4" w:space="0"/>
            </w:tcBorders>
            <w:noWrap w:val="0"/>
            <w:vAlign w:val="bottom"/>
          </w:tcPr>
          <w:p w14:paraId="7E447EE9">
            <w:pPr>
              <w:widowControl/>
              <w:jc w:val="both"/>
              <w:rPr>
                <w:rFonts w:ascii="宋体" w:hAnsi="宋体" w:cs="宋体"/>
                <w:b/>
                <w:bCs/>
                <w:kern w:val="0"/>
                <w:sz w:val="18"/>
                <w:szCs w:val="18"/>
              </w:rPr>
            </w:pPr>
            <w:r>
              <w:rPr>
                <w:rFonts w:hint="eastAsia" w:ascii="宋体" w:hAnsi="宋体" w:cs="宋体"/>
                <w:b/>
                <w:bCs/>
                <w:kern w:val="0"/>
                <w:sz w:val="18"/>
                <w:szCs w:val="18"/>
              </w:rPr>
              <w:t>物业管理</w:t>
            </w:r>
          </w:p>
        </w:tc>
        <w:tc>
          <w:tcPr>
            <w:tcW w:w="1984" w:type="dxa"/>
            <w:tcBorders>
              <w:top w:val="nil"/>
              <w:left w:val="nil"/>
              <w:bottom w:val="single" w:color="auto" w:sz="4" w:space="0"/>
              <w:right w:val="single" w:color="auto" w:sz="4" w:space="0"/>
            </w:tcBorders>
            <w:noWrap w:val="0"/>
            <w:vAlign w:val="center"/>
          </w:tcPr>
          <w:p w14:paraId="7D79C299">
            <w:pPr>
              <w:widowControl/>
              <w:jc w:val="both"/>
              <w:rPr>
                <w:rFonts w:ascii="宋体" w:hAnsi="宋体" w:cs="宋体"/>
                <w:kern w:val="0"/>
                <w:sz w:val="18"/>
                <w:szCs w:val="18"/>
              </w:rPr>
            </w:pPr>
            <w:r>
              <w:rPr>
                <w:rFonts w:hint="eastAsia" w:ascii="宋体" w:hAnsi="宋体"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7244D9E5">
            <w:pPr>
              <w:widowControl/>
              <w:jc w:val="both"/>
              <w:rPr>
                <w:rFonts w:ascii="宋体" w:hAnsi="宋体" w:cs="宋体"/>
                <w:kern w:val="0"/>
                <w:sz w:val="18"/>
                <w:szCs w:val="18"/>
              </w:rPr>
            </w:pPr>
            <w:r>
              <w:rPr>
                <w:rFonts w:hint="eastAsia" w:ascii="宋体" w:hAnsi="宋体"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1F73C512">
            <w:pPr>
              <w:widowControl/>
              <w:jc w:val="both"/>
              <w:rPr>
                <w:rFonts w:ascii="宋体" w:hAnsi="宋体" w:cs="宋体"/>
                <w:kern w:val="0"/>
                <w:sz w:val="18"/>
                <w:szCs w:val="18"/>
              </w:rPr>
            </w:pPr>
            <w:r>
              <w:rPr>
                <w:rFonts w:hint="eastAsia" w:ascii="宋体" w:hAnsi="宋体" w:cs="宋体"/>
                <w:kern w:val="0"/>
                <w:sz w:val="18"/>
                <w:szCs w:val="18"/>
              </w:rPr>
              <w:t>300≤X＜1000</w:t>
            </w:r>
          </w:p>
        </w:tc>
        <w:tc>
          <w:tcPr>
            <w:tcW w:w="1701" w:type="dxa"/>
            <w:tcBorders>
              <w:top w:val="nil"/>
              <w:left w:val="nil"/>
              <w:bottom w:val="single" w:color="auto" w:sz="4" w:space="0"/>
              <w:right w:val="single" w:color="auto" w:sz="4" w:space="0"/>
            </w:tcBorders>
            <w:noWrap w:val="0"/>
            <w:vAlign w:val="center"/>
          </w:tcPr>
          <w:p w14:paraId="32C112F0">
            <w:pPr>
              <w:widowControl/>
              <w:jc w:val="both"/>
              <w:rPr>
                <w:rFonts w:ascii="宋体" w:hAnsi="宋体" w:cs="宋体"/>
                <w:kern w:val="0"/>
                <w:sz w:val="18"/>
                <w:szCs w:val="18"/>
              </w:rPr>
            </w:pPr>
            <w:r>
              <w:rPr>
                <w:rFonts w:hint="eastAsia" w:ascii="宋体" w:hAnsi="宋体" w:cs="宋体"/>
                <w:kern w:val="0"/>
                <w:sz w:val="18"/>
                <w:szCs w:val="18"/>
              </w:rPr>
              <w:t>100≤X＜300</w:t>
            </w:r>
          </w:p>
        </w:tc>
        <w:tc>
          <w:tcPr>
            <w:tcW w:w="871" w:type="dxa"/>
            <w:tcBorders>
              <w:top w:val="nil"/>
              <w:left w:val="nil"/>
              <w:bottom w:val="single" w:color="auto" w:sz="4" w:space="0"/>
              <w:right w:val="single" w:color="auto" w:sz="4" w:space="0"/>
            </w:tcBorders>
            <w:noWrap w:val="0"/>
            <w:vAlign w:val="center"/>
          </w:tcPr>
          <w:p w14:paraId="705C7C66">
            <w:pPr>
              <w:widowControl/>
              <w:jc w:val="both"/>
              <w:rPr>
                <w:rFonts w:ascii="宋体" w:hAnsi="宋体" w:cs="宋体"/>
                <w:kern w:val="0"/>
                <w:sz w:val="18"/>
                <w:szCs w:val="18"/>
              </w:rPr>
            </w:pPr>
            <w:r>
              <w:rPr>
                <w:rFonts w:hint="eastAsia" w:ascii="宋体" w:hAnsi="宋体" w:cs="宋体"/>
                <w:kern w:val="0"/>
                <w:sz w:val="18"/>
                <w:szCs w:val="18"/>
              </w:rPr>
              <w:t>X＜100</w:t>
            </w:r>
          </w:p>
        </w:tc>
      </w:tr>
      <w:tr w14:paraId="7887DB98">
        <w:tblPrEx>
          <w:tblCellMar>
            <w:top w:w="0" w:type="dxa"/>
            <w:left w:w="108" w:type="dxa"/>
            <w:bottom w:w="0" w:type="dxa"/>
            <w:right w:w="108" w:type="dxa"/>
          </w:tblCellMar>
        </w:tblPrEx>
        <w:trPr>
          <w:trHeight w:val="225" w:hRule="atLeast"/>
        </w:trPr>
        <w:tc>
          <w:tcPr>
            <w:tcW w:w="2576" w:type="dxa"/>
            <w:vMerge w:val="continue"/>
            <w:tcBorders>
              <w:top w:val="nil"/>
              <w:left w:val="single" w:color="auto" w:sz="4" w:space="0"/>
              <w:bottom w:val="single" w:color="auto" w:sz="4" w:space="0"/>
              <w:right w:val="single" w:color="auto" w:sz="4" w:space="0"/>
            </w:tcBorders>
            <w:noWrap w:val="0"/>
            <w:vAlign w:val="center"/>
          </w:tcPr>
          <w:p w14:paraId="752C8584">
            <w:pPr>
              <w:widowControl/>
              <w:jc w:val="both"/>
              <w:rPr>
                <w:rFonts w:ascii="宋体" w:hAnsi="宋体"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3ECDE2A2">
            <w:pPr>
              <w:widowControl/>
              <w:jc w:val="both"/>
              <w:rPr>
                <w:rFonts w:ascii="宋体" w:hAnsi="宋体" w:cs="宋体"/>
                <w:kern w:val="0"/>
                <w:sz w:val="18"/>
                <w:szCs w:val="18"/>
              </w:rPr>
            </w:pPr>
            <w:r>
              <w:rPr>
                <w:rFonts w:hint="eastAsia" w:ascii="宋体" w:hAnsi="宋体"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3C392D6D">
            <w:pPr>
              <w:widowControl/>
              <w:jc w:val="both"/>
              <w:rPr>
                <w:rFonts w:ascii="宋体" w:hAnsi="宋体" w:cs="宋体"/>
                <w:kern w:val="0"/>
                <w:sz w:val="18"/>
                <w:szCs w:val="18"/>
              </w:rPr>
            </w:pPr>
            <w:r>
              <w:rPr>
                <w:rFonts w:hint="eastAsia" w:ascii="宋体" w:hAnsi="宋体"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2094BEA4">
            <w:pPr>
              <w:widowControl/>
              <w:jc w:val="both"/>
              <w:rPr>
                <w:rFonts w:ascii="宋体" w:hAnsi="宋体" w:cs="宋体"/>
                <w:kern w:val="0"/>
                <w:sz w:val="18"/>
                <w:szCs w:val="18"/>
              </w:rPr>
            </w:pPr>
            <w:r>
              <w:rPr>
                <w:rFonts w:hint="eastAsia" w:ascii="宋体" w:hAnsi="宋体" w:cs="宋体"/>
                <w:kern w:val="0"/>
                <w:sz w:val="18"/>
                <w:szCs w:val="18"/>
              </w:rPr>
              <w:t>1000≤Y＜5000</w:t>
            </w:r>
          </w:p>
        </w:tc>
        <w:tc>
          <w:tcPr>
            <w:tcW w:w="1701" w:type="dxa"/>
            <w:tcBorders>
              <w:top w:val="nil"/>
              <w:left w:val="nil"/>
              <w:bottom w:val="single" w:color="auto" w:sz="4" w:space="0"/>
              <w:right w:val="single" w:color="auto" w:sz="4" w:space="0"/>
            </w:tcBorders>
            <w:noWrap w:val="0"/>
            <w:vAlign w:val="center"/>
          </w:tcPr>
          <w:p w14:paraId="7A7FEDEE">
            <w:pPr>
              <w:widowControl/>
              <w:jc w:val="both"/>
              <w:rPr>
                <w:rFonts w:ascii="宋体" w:hAnsi="宋体" w:cs="宋体"/>
                <w:kern w:val="0"/>
                <w:sz w:val="18"/>
                <w:szCs w:val="18"/>
              </w:rPr>
            </w:pPr>
            <w:r>
              <w:rPr>
                <w:rFonts w:hint="eastAsia" w:ascii="宋体" w:hAnsi="宋体" w:cs="宋体"/>
                <w:kern w:val="0"/>
                <w:sz w:val="18"/>
                <w:szCs w:val="18"/>
              </w:rPr>
              <w:t>500≤Y＜1000</w:t>
            </w:r>
          </w:p>
        </w:tc>
        <w:tc>
          <w:tcPr>
            <w:tcW w:w="871" w:type="dxa"/>
            <w:tcBorders>
              <w:top w:val="nil"/>
              <w:left w:val="nil"/>
              <w:bottom w:val="single" w:color="auto" w:sz="4" w:space="0"/>
              <w:right w:val="single" w:color="auto" w:sz="4" w:space="0"/>
            </w:tcBorders>
            <w:noWrap w:val="0"/>
            <w:vAlign w:val="center"/>
          </w:tcPr>
          <w:p w14:paraId="7B1AB7D5">
            <w:pPr>
              <w:widowControl/>
              <w:jc w:val="both"/>
              <w:rPr>
                <w:rFonts w:ascii="宋体" w:hAnsi="宋体" w:cs="宋体"/>
                <w:kern w:val="0"/>
                <w:sz w:val="18"/>
                <w:szCs w:val="18"/>
              </w:rPr>
            </w:pPr>
            <w:r>
              <w:rPr>
                <w:rFonts w:hint="eastAsia" w:ascii="宋体" w:hAnsi="宋体" w:cs="宋体"/>
                <w:kern w:val="0"/>
                <w:sz w:val="18"/>
                <w:szCs w:val="18"/>
              </w:rPr>
              <w:t>Y＜500</w:t>
            </w:r>
          </w:p>
        </w:tc>
      </w:tr>
      <w:tr w14:paraId="5F42CE13">
        <w:tblPrEx>
          <w:tblCellMar>
            <w:top w:w="0" w:type="dxa"/>
            <w:left w:w="108" w:type="dxa"/>
            <w:bottom w:w="0" w:type="dxa"/>
            <w:right w:w="108" w:type="dxa"/>
          </w:tblCellMar>
        </w:tblPrEx>
        <w:trPr>
          <w:trHeight w:val="225" w:hRule="atLeast"/>
        </w:trPr>
        <w:tc>
          <w:tcPr>
            <w:tcW w:w="2576" w:type="dxa"/>
            <w:vMerge w:val="restart"/>
            <w:tcBorders>
              <w:top w:val="nil"/>
              <w:left w:val="single" w:color="auto" w:sz="4" w:space="0"/>
              <w:bottom w:val="single" w:color="auto" w:sz="4" w:space="0"/>
              <w:right w:val="single" w:color="auto" w:sz="4" w:space="0"/>
            </w:tcBorders>
            <w:noWrap w:val="0"/>
            <w:vAlign w:val="bottom"/>
          </w:tcPr>
          <w:p w14:paraId="41F31699">
            <w:pPr>
              <w:widowControl/>
              <w:jc w:val="both"/>
              <w:rPr>
                <w:rFonts w:ascii="宋体" w:hAnsi="宋体" w:cs="宋体"/>
                <w:b/>
                <w:bCs/>
                <w:kern w:val="0"/>
                <w:sz w:val="18"/>
                <w:szCs w:val="18"/>
              </w:rPr>
            </w:pPr>
            <w:r>
              <w:rPr>
                <w:rFonts w:hint="eastAsia" w:ascii="宋体" w:hAnsi="宋体" w:cs="宋体"/>
                <w:b/>
                <w:bCs/>
                <w:kern w:val="0"/>
                <w:sz w:val="18"/>
                <w:szCs w:val="18"/>
              </w:rPr>
              <w:t>租赁和商务服务业</w:t>
            </w:r>
          </w:p>
        </w:tc>
        <w:tc>
          <w:tcPr>
            <w:tcW w:w="1984" w:type="dxa"/>
            <w:tcBorders>
              <w:top w:val="nil"/>
              <w:left w:val="nil"/>
              <w:bottom w:val="single" w:color="auto" w:sz="4" w:space="0"/>
              <w:right w:val="single" w:color="auto" w:sz="4" w:space="0"/>
            </w:tcBorders>
            <w:noWrap w:val="0"/>
            <w:vAlign w:val="center"/>
          </w:tcPr>
          <w:p w14:paraId="3E30551F">
            <w:pPr>
              <w:widowControl/>
              <w:jc w:val="both"/>
              <w:rPr>
                <w:rFonts w:ascii="宋体" w:hAnsi="宋体" w:cs="宋体"/>
                <w:kern w:val="0"/>
                <w:sz w:val="18"/>
                <w:szCs w:val="18"/>
              </w:rPr>
            </w:pPr>
            <w:r>
              <w:rPr>
                <w:rFonts w:hint="eastAsia" w:ascii="宋体" w:hAnsi="宋体"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27FD5E74">
            <w:pPr>
              <w:widowControl/>
              <w:jc w:val="both"/>
              <w:rPr>
                <w:rFonts w:ascii="宋体" w:hAnsi="宋体" w:cs="宋体"/>
                <w:kern w:val="0"/>
                <w:sz w:val="18"/>
                <w:szCs w:val="18"/>
              </w:rPr>
            </w:pPr>
            <w:r>
              <w:rPr>
                <w:rFonts w:hint="eastAsia" w:ascii="宋体" w:hAnsi="宋体"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12C1255C">
            <w:pPr>
              <w:widowControl/>
              <w:jc w:val="both"/>
              <w:rPr>
                <w:rFonts w:ascii="宋体" w:hAnsi="宋体" w:cs="宋体"/>
                <w:kern w:val="0"/>
                <w:sz w:val="18"/>
                <w:szCs w:val="18"/>
              </w:rPr>
            </w:pPr>
            <w:r>
              <w:rPr>
                <w:rFonts w:hint="eastAsia" w:ascii="宋体" w:hAnsi="宋体" w:cs="宋体"/>
                <w:kern w:val="0"/>
                <w:sz w:val="18"/>
                <w:szCs w:val="18"/>
              </w:rPr>
              <w:t>100≤X＜300</w:t>
            </w:r>
          </w:p>
        </w:tc>
        <w:tc>
          <w:tcPr>
            <w:tcW w:w="1701" w:type="dxa"/>
            <w:tcBorders>
              <w:top w:val="nil"/>
              <w:left w:val="nil"/>
              <w:bottom w:val="single" w:color="auto" w:sz="4" w:space="0"/>
              <w:right w:val="single" w:color="auto" w:sz="4" w:space="0"/>
            </w:tcBorders>
            <w:noWrap w:val="0"/>
            <w:vAlign w:val="center"/>
          </w:tcPr>
          <w:p w14:paraId="100F6A6F">
            <w:pPr>
              <w:widowControl/>
              <w:jc w:val="both"/>
              <w:rPr>
                <w:rFonts w:ascii="宋体" w:hAnsi="宋体" w:cs="宋体"/>
                <w:kern w:val="0"/>
                <w:sz w:val="18"/>
                <w:szCs w:val="18"/>
              </w:rPr>
            </w:pPr>
            <w:r>
              <w:rPr>
                <w:rFonts w:hint="eastAsia" w:ascii="宋体" w:hAnsi="宋体" w:cs="宋体"/>
                <w:kern w:val="0"/>
                <w:sz w:val="18"/>
                <w:szCs w:val="18"/>
              </w:rPr>
              <w:t>10≤X＜100</w:t>
            </w:r>
          </w:p>
        </w:tc>
        <w:tc>
          <w:tcPr>
            <w:tcW w:w="871" w:type="dxa"/>
            <w:tcBorders>
              <w:top w:val="nil"/>
              <w:left w:val="nil"/>
              <w:bottom w:val="single" w:color="auto" w:sz="4" w:space="0"/>
              <w:right w:val="single" w:color="auto" w:sz="4" w:space="0"/>
            </w:tcBorders>
            <w:noWrap w:val="0"/>
            <w:vAlign w:val="center"/>
          </w:tcPr>
          <w:p w14:paraId="68E65FC8">
            <w:pPr>
              <w:widowControl/>
              <w:jc w:val="both"/>
              <w:rPr>
                <w:rFonts w:ascii="宋体" w:hAnsi="宋体" w:cs="宋体"/>
                <w:kern w:val="0"/>
                <w:sz w:val="18"/>
                <w:szCs w:val="18"/>
              </w:rPr>
            </w:pPr>
            <w:r>
              <w:rPr>
                <w:rFonts w:hint="eastAsia" w:ascii="宋体" w:hAnsi="宋体" w:cs="宋体"/>
                <w:kern w:val="0"/>
                <w:sz w:val="18"/>
                <w:szCs w:val="18"/>
              </w:rPr>
              <w:t>X＜10</w:t>
            </w:r>
          </w:p>
        </w:tc>
      </w:tr>
      <w:tr w14:paraId="4AFE3E88">
        <w:tblPrEx>
          <w:tblCellMar>
            <w:top w:w="0" w:type="dxa"/>
            <w:left w:w="108" w:type="dxa"/>
            <w:bottom w:w="0" w:type="dxa"/>
            <w:right w:w="108" w:type="dxa"/>
          </w:tblCellMar>
        </w:tblPrEx>
        <w:trPr>
          <w:trHeight w:val="225" w:hRule="atLeast"/>
        </w:trPr>
        <w:tc>
          <w:tcPr>
            <w:tcW w:w="2576" w:type="dxa"/>
            <w:vMerge w:val="continue"/>
            <w:tcBorders>
              <w:top w:val="nil"/>
              <w:left w:val="single" w:color="auto" w:sz="4" w:space="0"/>
              <w:bottom w:val="single" w:color="auto" w:sz="4" w:space="0"/>
              <w:right w:val="single" w:color="auto" w:sz="4" w:space="0"/>
            </w:tcBorders>
            <w:noWrap w:val="0"/>
            <w:vAlign w:val="center"/>
          </w:tcPr>
          <w:p w14:paraId="58B18C76">
            <w:pPr>
              <w:widowControl/>
              <w:jc w:val="both"/>
              <w:rPr>
                <w:rFonts w:ascii="宋体" w:hAnsi="宋体"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478AE743">
            <w:pPr>
              <w:widowControl/>
              <w:jc w:val="both"/>
              <w:rPr>
                <w:rFonts w:ascii="宋体" w:hAnsi="宋体" w:cs="宋体"/>
                <w:kern w:val="0"/>
                <w:sz w:val="18"/>
                <w:szCs w:val="18"/>
              </w:rPr>
            </w:pPr>
            <w:r>
              <w:rPr>
                <w:rFonts w:hint="eastAsia" w:ascii="宋体" w:hAnsi="宋体" w:cs="宋体"/>
                <w:kern w:val="0"/>
                <w:sz w:val="18"/>
                <w:szCs w:val="18"/>
              </w:rPr>
              <w:t>资产总额（Z）</w:t>
            </w:r>
          </w:p>
        </w:tc>
        <w:tc>
          <w:tcPr>
            <w:tcW w:w="851" w:type="dxa"/>
            <w:tcBorders>
              <w:top w:val="nil"/>
              <w:left w:val="nil"/>
              <w:bottom w:val="single" w:color="auto" w:sz="4" w:space="0"/>
              <w:right w:val="single" w:color="auto" w:sz="4" w:space="0"/>
            </w:tcBorders>
            <w:noWrap w:val="0"/>
            <w:vAlign w:val="center"/>
          </w:tcPr>
          <w:p w14:paraId="59299CC1">
            <w:pPr>
              <w:widowControl/>
              <w:jc w:val="both"/>
              <w:rPr>
                <w:rFonts w:ascii="宋体" w:hAnsi="宋体" w:cs="宋体"/>
                <w:kern w:val="0"/>
                <w:sz w:val="18"/>
                <w:szCs w:val="18"/>
              </w:rPr>
            </w:pPr>
            <w:r>
              <w:rPr>
                <w:rFonts w:hint="eastAsia" w:ascii="宋体" w:hAnsi="宋体"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1021C2C4">
            <w:pPr>
              <w:widowControl/>
              <w:jc w:val="both"/>
              <w:rPr>
                <w:rFonts w:ascii="宋体" w:hAnsi="宋体" w:cs="宋体"/>
                <w:kern w:val="0"/>
                <w:sz w:val="18"/>
                <w:szCs w:val="18"/>
              </w:rPr>
            </w:pPr>
            <w:r>
              <w:rPr>
                <w:rFonts w:hint="eastAsia" w:ascii="宋体" w:hAnsi="宋体" w:cs="宋体"/>
                <w:kern w:val="0"/>
                <w:sz w:val="18"/>
                <w:szCs w:val="18"/>
              </w:rPr>
              <w:t>8000≤Z＜120000</w:t>
            </w:r>
          </w:p>
        </w:tc>
        <w:tc>
          <w:tcPr>
            <w:tcW w:w="1701" w:type="dxa"/>
            <w:tcBorders>
              <w:top w:val="nil"/>
              <w:left w:val="nil"/>
              <w:bottom w:val="single" w:color="auto" w:sz="4" w:space="0"/>
              <w:right w:val="single" w:color="auto" w:sz="4" w:space="0"/>
            </w:tcBorders>
            <w:noWrap w:val="0"/>
            <w:vAlign w:val="center"/>
          </w:tcPr>
          <w:p w14:paraId="0486173E">
            <w:pPr>
              <w:widowControl/>
              <w:jc w:val="both"/>
              <w:rPr>
                <w:rFonts w:ascii="宋体" w:hAnsi="宋体" w:cs="宋体"/>
                <w:kern w:val="0"/>
                <w:sz w:val="18"/>
                <w:szCs w:val="18"/>
              </w:rPr>
            </w:pPr>
            <w:r>
              <w:rPr>
                <w:rFonts w:hint="eastAsia" w:ascii="宋体" w:hAnsi="宋体" w:cs="宋体"/>
                <w:kern w:val="0"/>
                <w:sz w:val="18"/>
                <w:szCs w:val="18"/>
              </w:rPr>
              <w:t>100≤Z＜8000</w:t>
            </w:r>
          </w:p>
        </w:tc>
        <w:tc>
          <w:tcPr>
            <w:tcW w:w="871" w:type="dxa"/>
            <w:tcBorders>
              <w:top w:val="nil"/>
              <w:left w:val="nil"/>
              <w:bottom w:val="single" w:color="auto" w:sz="4" w:space="0"/>
              <w:right w:val="single" w:color="auto" w:sz="4" w:space="0"/>
            </w:tcBorders>
            <w:noWrap w:val="0"/>
            <w:vAlign w:val="center"/>
          </w:tcPr>
          <w:p w14:paraId="70EC41D2">
            <w:pPr>
              <w:widowControl/>
              <w:jc w:val="both"/>
              <w:rPr>
                <w:rFonts w:ascii="宋体" w:hAnsi="宋体" w:cs="宋体"/>
                <w:kern w:val="0"/>
                <w:sz w:val="18"/>
                <w:szCs w:val="18"/>
              </w:rPr>
            </w:pPr>
            <w:r>
              <w:rPr>
                <w:rFonts w:hint="eastAsia" w:ascii="宋体" w:hAnsi="宋体" w:cs="宋体"/>
                <w:kern w:val="0"/>
                <w:sz w:val="18"/>
                <w:szCs w:val="18"/>
              </w:rPr>
              <w:t>Y＜100</w:t>
            </w:r>
          </w:p>
        </w:tc>
      </w:tr>
      <w:tr w14:paraId="751F25A9">
        <w:tblPrEx>
          <w:tblCellMar>
            <w:top w:w="0" w:type="dxa"/>
            <w:left w:w="108" w:type="dxa"/>
            <w:bottom w:w="0" w:type="dxa"/>
            <w:right w:w="108" w:type="dxa"/>
          </w:tblCellMar>
        </w:tblPrEx>
        <w:trPr>
          <w:trHeight w:val="225" w:hRule="atLeast"/>
        </w:trPr>
        <w:tc>
          <w:tcPr>
            <w:tcW w:w="2576" w:type="dxa"/>
            <w:tcBorders>
              <w:top w:val="nil"/>
              <w:left w:val="single" w:color="auto" w:sz="4" w:space="0"/>
              <w:bottom w:val="single" w:color="auto" w:sz="4" w:space="0"/>
              <w:right w:val="single" w:color="auto" w:sz="4" w:space="0"/>
            </w:tcBorders>
            <w:noWrap w:val="0"/>
            <w:vAlign w:val="bottom"/>
          </w:tcPr>
          <w:p w14:paraId="27EF2343">
            <w:pPr>
              <w:widowControl/>
              <w:jc w:val="both"/>
              <w:rPr>
                <w:rFonts w:ascii="宋体" w:hAnsi="宋体" w:cs="宋体"/>
                <w:b/>
                <w:bCs/>
                <w:kern w:val="0"/>
                <w:sz w:val="18"/>
                <w:szCs w:val="18"/>
              </w:rPr>
            </w:pPr>
            <w:r>
              <w:rPr>
                <w:rFonts w:hint="eastAsia" w:ascii="宋体" w:hAnsi="宋体" w:cs="宋体"/>
                <w:b/>
                <w:bCs/>
                <w:kern w:val="0"/>
                <w:sz w:val="18"/>
                <w:szCs w:val="18"/>
              </w:rPr>
              <w:t>其他未列明行业</w:t>
            </w:r>
          </w:p>
        </w:tc>
        <w:tc>
          <w:tcPr>
            <w:tcW w:w="1984" w:type="dxa"/>
            <w:tcBorders>
              <w:top w:val="nil"/>
              <w:left w:val="nil"/>
              <w:bottom w:val="single" w:color="auto" w:sz="4" w:space="0"/>
              <w:right w:val="single" w:color="auto" w:sz="4" w:space="0"/>
            </w:tcBorders>
            <w:noWrap w:val="0"/>
            <w:vAlign w:val="center"/>
          </w:tcPr>
          <w:p w14:paraId="3E27CD8A">
            <w:pPr>
              <w:widowControl/>
              <w:jc w:val="both"/>
              <w:rPr>
                <w:rFonts w:ascii="宋体" w:hAnsi="宋体" w:cs="宋体"/>
                <w:kern w:val="0"/>
                <w:sz w:val="18"/>
                <w:szCs w:val="18"/>
              </w:rPr>
            </w:pPr>
            <w:r>
              <w:rPr>
                <w:rFonts w:hint="eastAsia" w:ascii="宋体" w:hAnsi="宋体"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3F411D7D">
            <w:pPr>
              <w:widowControl/>
              <w:jc w:val="both"/>
              <w:rPr>
                <w:rFonts w:ascii="宋体" w:hAnsi="宋体" w:cs="宋体"/>
                <w:kern w:val="0"/>
                <w:sz w:val="18"/>
                <w:szCs w:val="18"/>
              </w:rPr>
            </w:pPr>
            <w:r>
              <w:rPr>
                <w:rFonts w:hint="eastAsia" w:ascii="宋体" w:hAnsi="宋体"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1C307F01">
            <w:pPr>
              <w:widowControl/>
              <w:jc w:val="both"/>
              <w:rPr>
                <w:rFonts w:ascii="宋体" w:hAnsi="宋体" w:cs="宋体"/>
                <w:kern w:val="0"/>
                <w:sz w:val="18"/>
                <w:szCs w:val="18"/>
              </w:rPr>
            </w:pPr>
            <w:r>
              <w:rPr>
                <w:rFonts w:hint="eastAsia" w:ascii="宋体" w:hAnsi="宋体" w:cs="宋体"/>
                <w:kern w:val="0"/>
                <w:sz w:val="18"/>
                <w:szCs w:val="18"/>
              </w:rPr>
              <w:t>100≤X＜300</w:t>
            </w:r>
          </w:p>
        </w:tc>
        <w:tc>
          <w:tcPr>
            <w:tcW w:w="1701" w:type="dxa"/>
            <w:tcBorders>
              <w:top w:val="nil"/>
              <w:left w:val="nil"/>
              <w:bottom w:val="single" w:color="auto" w:sz="4" w:space="0"/>
              <w:right w:val="single" w:color="auto" w:sz="4" w:space="0"/>
            </w:tcBorders>
            <w:noWrap w:val="0"/>
            <w:vAlign w:val="center"/>
          </w:tcPr>
          <w:p w14:paraId="68B94240">
            <w:pPr>
              <w:widowControl/>
              <w:jc w:val="both"/>
              <w:rPr>
                <w:rFonts w:ascii="宋体" w:hAnsi="宋体" w:cs="宋体"/>
                <w:kern w:val="0"/>
                <w:sz w:val="18"/>
                <w:szCs w:val="18"/>
              </w:rPr>
            </w:pPr>
            <w:r>
              <w:rPr>
                <w:rFonts w:hint="eastAsia" w:ascii="宋体" w:hAnsi="宋体" w:cs="宋体"/>
                <w:kern w:val="0"/>
                <w:sz w:val="18"/>
                <w:szCs w:val="18"/>
              </w:rPr>
              <w:t>10≤X＜100</w:t>
            </w:r>
          </w:p>
        </w:tc>
        <w:tc>
          <w:tcPr>
            <w:tcW w:w="871" w:type="dxa"/>
            <w:tcBorders>
              <w:top w:val="nil"/>
              <w:left w:val="nil"/>
              <w:bottom w:val="single" w:color="auto" w:sz="4" w:space="0"/>
              <w:right w:val="single" w:color="auto" w:sz="4" w:space="0"/>
            </w:tcBorders>
            <w:noWrap w:val="0"/>
            <w:vAlign w:val="center"/>
          </w:tcPr>
          <w:p w14:paraId="47B56B61">
            <w:pPr>
              <w:widowControl/>
              <w:jc w:val="both"/>
              <w:rPr>
                <w:rFonts w:ascii="宋体" w:hAnsi="宋体" w:cs="宋体"/>
                <w:kern w:val="0"/>
                <w:sz w:val="18"/>
                <w:szCs w:val="18"/>
              </w:rPr>
            </w:pPr>
            <w:r>
              <w:rPr>
                <w:rFonts w:hint="eastAsia" w:ascii="宋体" w:hAnsi="宋体" w:cs="宋体"/>
                <w:kern w:val="0"/>
                <w:sz w:val="18"/>
                <w:szCs w:val="18"/>
              </w:rPr>
              <w:t>X＜10</w:t>
            </w:r>
          </w:p>
        </w:tc>
      </w:tr>
    </w:tbl>
    <w:p w14:paraId="52C260F4">
      <w:pPr>
        <w:numPr>
          <w:ilvl w:val="0"/>
          <w:numId w:val="0"/>
        </w:numPr>
        <w:spacing w:line="520" w:lineRule="exact"/>
        <w:ind w:firstLine="420" w:firstLineChars="200"/>
        <w:jc w:val="left"/>
        <w:rPr>
          <w:rFonts w:ascii="宋体" w:hAnsi="宋体"/>
          <w:color w:val="000000"/>
          <w:highlight w:val="none"/>
        </w:rPr>
      </w:pPr>
      <w:r>
        <w:rPr>
          <w:rFonts w:hint="eastAsia" w:ascii="宋体" w:hAnsi="宋体" w:cs="宋体"/>
          <w:szCs w:val="21"/>
        </w:rPr>
        <w:t>说明：上述标准参照《关于印发中小企业划型标准规定的通知》（工信部联企业[2011]300号），大型、中型和小型企业须同时满足所列指标的下限，否则下划一档；微型企业只须满足所列指标中的一项即可。</w:t>
      </w:r>
    </w:p>
    <w:p w14:paraId="0AF4D962">
      <w:pPr>
        <w:jc w:val="both"/>
      </w:pPr>
    </w:p>
    <w:p w14:paraId="2868ADD6">
      <w:pPr>
        <w:spacing w:line="520" w:lineRule="exact"/>
        <w:jc w:val="left"/>
        <w:rPr>
          <w:rFonts w:hint="eastAsia" w:ascii="宋体" w:hAnsi="宋体" w:cs="仿宋_GB2312"/>
          <w:color w:val="000000" w:themeColor="text1"/>
          <w:sz w:val="24"/>
          <w14:textFill>
            <w14:solidFill>
              <w14:schemeClr w14:val="tx1"/>
            </w14:solidFill>
          </w14:textFill>
        </w:rPr>
        <w:sectPr>
          <w:pgSz w:w="11906" w:h="16838"/>
          <w:pgMar w:top="1440" w:right="1440" w:bottom="1440" w:left="1587" w:header="851" w:footer="992" w:gutter="0"/>
          <w:pgNumType w:fmt="decimal"/>
          <w:cols w:space="720" w:num="1"/>
          <w:titlePg/>
          <w:docGrid w:type="lines" w:linePitch="312" w:charSpace="0"/>
        </w:sectPr>
      </w:pPr>
      <w:r>
        <w:rPr>
          <w:rFonts w:ascii="宋体" w:hAnsi="宋体"/>
          <w:color w:val="000000"/>
          <w:sz w:val="24"/>
        </w:rPr>
        <w:br w:type="page"/>
      </w:r>
    </w:p>
    <w:p w14:paraId="5F849622">
      <w:pPr>
        <w:spacing w:line="520" w:lineRule="exact"/>
        <w:jc w:val="center"/>
        <w:rPr>
          <w:rFonts w:ascii="仿宋_GB2312" w:hAnsi="仿宋_GB2312" w:eastAsia="仿宋_GB2312" w:cs="仿宋_GB2312"/>
          <w:color w:val="000000" w:themeColor="text1"/>
          <w:sz w:val="32"/>
          <w:szCs w:val="32"/>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残疾人福利性单位声明函</w:t>
      </w:r>
    </w:p>
    <w:p w14:paraId="09771937">
      <w:pPr>
        <w:spacing w:line="360" w:lineRule="auto"/>
        <w:contextualSpacing/>
        <w:rPr>
          <w:rFonts w:ascii="仿宋_GB2312" w:hAnsi="仿宋_GB2312" w:eastAsia="仿宋_GB2312" w:cs="仿宋_GB2312"/>
          <w:color w:val="000000" w:themeColor="text1"/>
          <w:sz w:val="32"/>
          <w:szCs w:val="32"/>
          <w14:textFill>
            <w14:solidFill>
              <w14:schemeClr w14:val="tx1"/>
            </w14:solidFill>
          </w14:textFill>
        </w:rPr>
      </w:pPr>
    </w:p>
    <w:p w14:paraId="250FCB75">
      <w:pPr>
        <w:spacing w:line="360" w:lineRule="auto"/>
        <w:ind w:firstLine="480" w:firstLineChars="20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本单位郑重声明，根据《财政部民政部中国残疾人联合会关于促进残疾人就业政府采购政策的通知》（财库〔</w:t>
      </w:r>
      <w:r>
        <w:rPr>
          <w:rFonts w:ascii="宋体" w:hAnsi="宋体" w:cs="仿宋_GB2312"/>
          <w:color w:val="000000" w:themeColor="text1"/>
          <w:sz w:val="24"/>
          <w14:textFill>
            <w14:solidFill>
              <w14:schemeClr w14:val="tx1"/>
            </w14:solidFill>
          </w14:textFill>
        </w:rPr>
        <w:t>2017</w:t>
      </w:r>
      <w:r>
        <w:rPr>
          <w:rFonts w:hint="eastAsia" w:ascii="宋体" w:hAnsi="宋体" w:cs="仿宋_GB2312"/>
          <w:color w:val="000000" w:themeColor="text1"/>
          <w:sz w:val="24"/>
          <w14:textFill>
            <w14:solidFill>
              <w14:schemeClr w14:val="tx1"/>
            </w14:solidFill>
          </w14:textFill>
        </w:rPr>
        <w:t>〕</w:t>
      </w:r>
      <w:r>
        <w:rPr>
          <w:rFonts w:ascii="宋体" w:hAnsi="宋体" w:cs="仿宋_GB2312"/>
          <w:color w:val="000000" w:themeColor="text1"/>
          <w:sz w:val="24"/>
          <w14:textFill>
            <w14:solidFill>
              <w14:schemeClr w14:val="tx1"/>
            </w14:solidFill>
          </w14:textFill>
        </w:rPr>
        <w:t>141</w:t>
      </w:r>
      <w:r>
        <w:rPr>
          <w:rFonts w:hint="eastAsia" w:ascii="宋体" w:hAnsi="宋体" w:cs="仿宋_GB2312"/>
          <w:color w:val="000000" w:themeColor="text1"/>
          <w:sz w:val="24"/>
          <w14:textFill>
            <w14:solidFill>
              <w14:schemeClr w14:val="tx1"/>
            </w14:solidFill>
          </w14:textFill>
        </w:rPr>
        <w:t>号）的规定，本单位为符合条件的残疾人福利性单位，且本单位参加单位的项目采购活动提供本单位制造的货物（由本单位承担工程</w:t>
      </w:r>
      <w:r>
        <w:rPr>
          <w:rFonts w:ascii="宋体" w:hAnsi="宋体" w:cs="仿宋_GB2312"/>
          <w:color w:val="000000" w:themeColor="text1"/>
          <w:sz w:val="24"/>
          <w14:textFill>
            <w14:solidFill>
              <w14:schemeClr w14:val="tx1"/>
            </w14:solidFill>
          </w14:textFill>
        </w:rPr>
        <w:t>/</w:t>
      </w:r>
      <w:r>
        <w:rPr>
          <w:rFonts w:hint="eastAsia" w:ascii="宋体" w:hAnsi="宋体" w:cs="仿宋_GB2312"/>
          <w:color w:val="000000" w:themeColor="text1"/>
          <w:sz w:val="24"/>
          <w14:textFill>
            <w14:solidFill>
              <w14:schemeClr w14:val="tx1"/>
            </w14:solidFill>
          </w14:textFill>
        </w:rPr>
        <w:t>提供服务），或者提供其他残疾人福利性单位制造的货物（不包括使用非残疾人福利性单位注册商标的货物）。</w:t>
      </w:r>
    </w:p>
    <w:p w14:paraId="1824513E">
      <w:pPr>
        <w:spacing w:line="360" w:lineRule="auto"/>
        <w:ind w:firstLine="480" w:firstLineChars="20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本单位对上述声明的真实性负责。如有虚假，将依法承担相应责任。</w:t>
      </w:r>
    </w:p>
    <w:p w14:paraId="4817CBAC">
      <w:pPr>
        <w:spacing w:line="360" w:lineRule="auto"/>
        <w:contextualSpacing/>
        <w:rPr>
          <w:rFonts w:ascii="宋体" w:cs="仿宋_GB2312"/>
          <w:color w:val="000000" w:themeColor="text1"/>
          <w:sz w:val="24"/>
          <w14:textFill>
            <w14:solidFill>
              <w14:schemeClr w14:val="tx1"/>
            </w14:solidFill>
          </w14:textFill>
        </w:rPr>
      </w:pPr>
    </w:p>
    <w:p w14:paraId="34E55621">
      <w:pPr>
        <w:spacing w:line="360" w:lineRule="auto"/>
        <w:contextualSpacing/>
        <w:rPr>
          <w:rFonts w:ascii="宋体" w:cs="仿宋_GB2312"/>
          <w:color w:val="000000" w:themeColor="text1"/>
          <w:sz w:val="24"/>
          <w14:textFill>
            <w14:solidFill>
              <w14:schemeClr w14:val="tx1"/>
            </w14:solidFill>
          </w14:textFill>
        </w:rPr>
      </w:pPr>
    </w:p>
    <w:p w14:paraId="138BB06F">
      <w:pPr>
        <w:spacing w:line="360" w:lineRule="auto"/>
        <w:contextualSpacing/>
        <w:rPr>
          <w:rFonts w:ascii="宋体" w:cs="仿宋_GB2312"/>
          <w:color w:val="000000" w:themeColor="text1"/>
          <w:sz w:val="24"/>
          <w14:textFill>
            <w14:solidFill>
              <w14:schemeClr w14:val="tx1"/>
            </w14:solidFill>
          </w14:textFill>
        </w:rPr>
      </w:pPr>
    </w:p>
    <w:p w14:paraId="55C293FB">
      <w:pPr>
        <w:spacing w:line="360" w:lineRule="auto"/>
        <w:ind w:firstLine="2400" w:firstLineChars="100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单位名称（盖章）：</w:t>
      </w:r>
    </w:p>
    <w:p w14:paraId="177B255C">
      <w:pPr>
        <w:spacing w:line="360" w:lineRule="auto"/>
        <w:ind w:firstLine="3600" w:firstLineChars="150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日期：</w:t>
      </w:r>
    </w:p>
    <w:p w14:paraId="6662F4EE">
      <w:pPr>
        <w:spacing w:line="360" w:lineRule="auto"/>
        <w:contextualSpacing/>
        <w:rPr>
          <w:rFonts w:ascii="宋体" w:cs="仿宋_GB2312"/>
          <w:color w:val="000000" w:themeColor="text1"/>
          <w:sz w:val="24"/>
          <w14:textFill>
            <w14:solidFill>
              <w14:schemeClr w14:val="tx1"/>
            </w14:solidFill>
          </w14:textFill>
        </w:rPr>
      </w:pPr>
    </w:p>
    <w:p w14:paraId="1F78FD46">
      <w:pPr>
        <w:spacing w:line="360" w:lineRule="auto"/>
        <w:contextualSpacing/>
        <w:rPr>
          <w:rFonts w:ascii="宋体" w:cs="仿宋_GB2312"/>
          <w:color w:val="000000" w:themeColor="text1"/>
          <w:sz w:val="24"/>
          <w14:textFill>
            <w14:solidFill>
              <w14:schemeClr w14:val="tx1"/>
            </w14:solidFill>
          </w14:textFill>
        </w:rPr>
      </w:pPr>
    </w:p>
    <w:p w14:paraId="757E26C2">
      <w:pPr>
        <w:spacing w:line="360" w:lineRule="auto"/>
        <w:contextualSpacing/>
        <w:rPr>
          <w:rFonts w:ascii="宋体" w:cs="仿宋_GB2312"/>
          <w:color w:val="000000" w:themeColor="text1"/>
          <w:sz w:val="24"/>
          <w14:textFill>
            <w14:solidFill>
              <w14:schemeClr w14:val="tx1"/>
            </w14:solidFill>
          </w14:textFill>
        </w:rPr>
      </w:pPr>
    </w:p>
    <w:p w14:paraId="7EFA8461">
      <w:pPr>
        <w:spacing w:line="360" w:lineRule="auto"/>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注：请根据自己的真实情况出具《残疾人福利性单位声明函》。依法享受中小企业优惠政策的，采购人或者采购代理机构在公告成交结果时，同时公告其《残疾人福利性单位声明函》，接受社会监督。</w:t>
      </w:r>
    </w:p>
    <w:p w14:paraId="6B6B028A">
      <w:pPr>
        <w:spacing w:line="360" w:lineRule="auto"/>
        <w:jc w:val="center"/>
        <w:rPr>
          <w:rFonts w:ascii="宋体" w:cs="仿宋_GB2312"/>
          <w:color w:val="000000" w:themeColor="text1"/>
          <w:sz w:val="24"/>
          <w14:textFill>
            <w14:solidFill>
              <w14:schemeClr w14:val="tx1"/>
            </w14:solidFill>
          </w14:textFill>
        </w:rPr>
      </w:pPr>
      <w:r>
        <w:rPr>
          <w:rFonts w:ascii="宋体" w:cs="仿宋_GB2312"/>
          <w:color w:val="000000" w:themeColor="text1"/>
          <w:sz w:val="24"/>
          <w14:textFill>
            <w14:solidFill>
              <w14:schemeClr w14:val="tx1"/>
            </w14:solidFill>
          </w14:textFill>
        </w:rPr>
        <w:br w:type="page"/>
      </w:r>
    </w:p>
    <w:p w14:paraId="2D494D77">
      <w:pPr>
        <w:spacing w:line="360" w:lineRule="auto"/>
        <w:jc w:val="center"/>
        <w:rPr>
          <w:rFonts w:ascii="宋体"/>
          <w:b/>
          <w:bCs/>
          <w:color w:val="000000" w:themeColor="text1"/>
          <w:sz w:val="32"/>
          <w:szCs w:val="32"/>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质疑函（格式）</w:t>
      </w:r>
    </w:p>
    <w:p w14:paraId="08BCAEA7">
      <w:pPr>
        <w:pStyle w:val="25"/>
        <w:spacing w:line="360" w:lineRule="auto"/>
        <w:ind w:firstLine="482" w:firstLineChars="200"/>
        <w:contextualSpacing/>
        <w:rPr>
          <w:rFonts w:hAnsi="宋体"/>
          <w:b/>
          <w:bCs/>
          <w:color w:val="000000" w:themeColor="text1"/>
          <w:sz w:val="24"/>
          <w:szCs w:val="24"/>
          <w14:textFill>
            <w14:solidFill>
              <w14:schemeClr w14:val="tx1"/>
            </w14:solidFill>
          </w14:textFill>
        </w:rPr>
      </w:pPr>
      <w:r>
        <w:rPr>
          <w:rFonts w:hint="eastAsia" w:hAnsi="宋体"/>
          <w:b/>
          <w:bCs/>
          <w:color w:val="000000" w:themeColor="text1"/>
          <w:sz w:val="24"/>
          <w:szCs w:val="24"/>
          <w14:textFill>
            <w14:solidFill>
              <w14:schemeClr w14:val="tx1"/>
            </w14:solidFill>
          </w14:textFill>
        </w:rPr>
        <w:t>一、质疑供应商基本信息：</w:t>
      </w:r>
    </w:p>
    <w:p w14:paraId="68D3B4DE">
      <w:pPr>
        <w:pStyle w:val="25"/>
        <w:spacing w:line="360" w:lineRule="auto"/>
        <w:ind w:firstLine="480" w:firstLineChars="200"/>
        <w:contextualSpacing/>
        <w:rPr>
          <w:rFonts w:hAnsi="宋体"/>
          <w:bCs/>
          <w:color w:val="000000" w:themeColor="text1"/>
          <w:sz w:val="24"/>
          <w:szCs w:val="24"/>
          <w:u w:val="single"/>
          <w14:textFill>
            <w14:solidFill>
              <w14:schemeClr w14:val="tx1"/>
            </w14:solidFill>
          </w14:textFill>
        </w:rPr>
      </w:pPr>
      <w:r>
        <w:rPr>
          <w:rFonts w:hint="eastAsia" w:hAnsi="宋体"/>
          <w:bCs/>
          <w:color w:val="000000" w:themeColor="text1"/>
          <w:sz w:val="24"/>
          <w:szCs w:val="24"/>
          <w14:textFill>
            <w14:solidFill>
              <w14:schemeClr w14:val="tx1"/>
            </w14:solidFill>
          </w14:textFill>
        </w:rPr>
        <w:t>质疑供应商：</w:t>
      </w:r>
    </w:p>
    <w:p w14:paraId="2975EEBF">
      <w:pPr>
        <w:pStyle w:val="25"/>
        <w:spacing w:line="360" w:lineRule="auto"/>
        <w:ind w:firstLine="480" w:firstLineChars="200"/>
        <w:contextualSpacing/>
        <w:rPr>
          <w:rFonts w:hAnsi="宋体"/>
          <w:bCs/>
          <w:color w:val="000000" w:themeColor="text1"/>
          <w:sz w:val="24"/>
          <w:szCs w:val="24"/>
          <w14:textFill>
            <w14:solidFill>
              <w14:schemeClr w14:val="tx1"/>
            </w14:solidFill>
          </w14:textFill>
        </w:rPr>
      </w:pPr>
      <w:r>
        <w:rPr>
          <w:rFonts w:hint="eastAsia" w:hAnsi="宋体"/>
          <w:bCs/>
          <w:color w:val="000000" w:themeColor="text1"/>
          <w:sz w:val="24"/>
          <w:szCs w:val="24"/>
          <w14:textFill>
            <w14:solidFill>
              <w14:schemeClr w14:val="tx1"/>
            </w14:solidFill>
          </w14:textFill>
        </w:rPr>
        <w:t>地址：邮编：</w:t>
      </w:r>
    </w:p>
    <w:p w14:paraId="5CB73B9E">
      <w:pPr>
        <w:pStyle w:val="25"/>
        <w:spacing w:line="360" w:lineRule="auto"/>
        <w:ind w:firstLine="480" w:firstLineChars="200"/>
        <w:contextualSpacing/>
        <w:rPr>
          <w:rFonts w:hAnsi="宋体"/>
          <w:bCs/>
          <w:color w:val="000000" w:themeColor="text1"/>
          <w:sz w:val="24"/>
          <w:szCs w:val="24"/>
          <w14:textFill>
            <w14:solidFill>
              <w14:schemeClr w14:val="tx1"/>
            </w14:solidFill>
          </w14:textFill>
        </w:rPr>
      </w:pPr>
      <w:r>
        <w:rPr>
          <w:rFonts w:hint="eastAsia" w:hAnsi="宋体"/>
          <w:bCs/>
          <w:color w:val="000000" w:themeColor="text1"/>
          <w:sz w:val="24"/>
          <w:szCs w:val="24"/>
          <w14:textFill>
            <w14:solidFill>
              <w14:schemeClr w14:val="tx1"/>
            </w14:solidFill>
          </w14:textFill>
        </w:rPr>
        <w:t>联系人：联系电话：</w:t>
      </w:r>
    </w:p>
    <w:p w14:paraId="06767483">
      <w:pPr>
        <w:pStyle w:val="25"/>
        <w:spacing w:line="360" w:lineRule="auto"/>
        <w:ind w:firstLine="480" w:firstLineChars="200"/>
        <w:contextualSpacing/>
        <w:rPr>
          <w:rFonts w:hAnsi="宋体"/>
          <w:bCs/>
          <w:color w:val="000000" w:themeColor="text1"/>
          <w:sz w:val="24"/>
          <w:szCs w:val="24"/>
          <w14:textFill>
            <w14:solidFill>
              <w14:schemeClr w14:val="tx1"/>
            </w14:solidFill>
          </w14:textFill>
        </w:rPr>
      </w:pPr>
      <w:r>
        <w:rPr>
          <w:rFonts w:hint="eastAsia" w:hAnsi="宋体"/>
          <w:bCs/>
          <w:color w:val="000000" w:themeColor="text1"/>
          <w:sz w:val="24"/>
          <w:szCs w:val="24"/>
          <w14:textFill>
            <w14:solidFill>
              <w14:schemeClr w14:val="tx1"/>
            </w14:solidFill>
          </w14:textFill>
        </w:rPr>
        <w:t>授权代表：</w:t>
      </w:r>
    </w:p>
    <w:p w14:paraId="144ECE39">
      <w:pPr>
        <w:pStyle w:val="25"/>
        <w:spacing w:line="360" w:lineRule="auto"/>
        <w:ind w:firstLine="480" w:firstLineChars="200"/>
        <w:contextualSpacing/>
        <w:rPr>
          <w:rFonts w:hAnsi="宋体"/>
          <w:bCs/>
          <w:color w:val="000000" w:themeColor="text1"/>
          <w:sz w:val="24"/>
          <w:szCs w:val="24"/>
          <w:u w:val="single"/>
          <w14:textFill>
            <w14:solidFill>
              <w14:schemeClr w14:val="tx1"/>
            </w14:solidFill>
          </w14:textFill>
        </w:rPr>
      </w:pPr>
      <w:r>
        <w:rPr>
          <w:rFonts w:hint="eastAsia" w:hAnsi="宋体"/>
          <w:bCs/>
          <w:color w:val="000000" w:themeColor="text1"/>
          <w:sz w:val="24"/>
          <w:szCs w:val="24"/>
          <w14:textFill>
            <w14:solidFill>
              <w14:schemeClr w14:val="tx1"/>
            </w14:solidFill>
          </w14:textFill>
        </w:rPr>
        <w:t>联系电话：</w:t>
      </w:r>
    </w:p>
    <w:p w14:paraId="0B875C88">
      <w:pPr>
        <w:pStyle w:val="25"/>
        <w:spacing w:line="360" w:lineRule="auto"/>
        <w:ind w:firstLine="480" w:firstLineChars="200"/>
        <w:contextualSpacing/>
        <w:rPr>
          <w:rFonts w:hAnsi="宋体"/>
          <w:bCs/>
          <w:color w:val="000000" w:themeColor="text1"/>
          <w:sz w:val="24"/>
          <w:szCs w:val="24"/>
          <w14:textFill>
            <w14:solidFill>
              <w14:schemeClr w14:val="tx1"/>
            </w14:solidFill>
          </w14:textFill>
        </w:rPr>
      </w:pPr>
      <w:r>
        <w:rPr>
          <w:rFonts w:hint="eastAsia" w:hAnsi="宋体"/>
          <w:bCs/>
          <w:color w:val="000000" w:themeColor="text1"/>
          <w:sz w:val="24"/>
          <w:szCs w:val="24"/>
          <w14:textFill>
            <w14:solidFill>
              <w14:schemeClr w14:val="tx1"/>
            </w14:solidFill>
          </w14:textFill>
        </w:rPr>
        <w:t>地址：邮编：</w:t>
      </w:r>
    </w:p>
    <w:p w14:paraId="4C2C066C">
      <w:pPr>
        <w:pStyle w:val="25"/>
        <w:spacing w:line="360" w:lineRule="auto"/>
        <w:ind w:firstLine="482" w:firstLineChars="200"/>
        <w:contextualSpacing/>
        <w:rPr>
          <w:rFonts w:hAnsi="宋体"/>
          <w:b/>
          <w:bCs/>
          <w:color w:val="000000" w:themeColor="text1"/>
          <w:sz w:val="24"/>
          <w:szCs w:val="24"/>
          <w14:textFill>
            <w14:solidFill>
              <w14:schemeClr w14:val="tx1"/>
            </w14:solidFill>
          </w14:textFill>
        </w:rPr>
      </w:pPr>
      <w:r>
        <w:rPr>
          <w:rFonts w:hint="eastAsia" w:hAnsi="宋体"/>
          <w:b/>
          <w:bCs/>
          <w:color w:val="000000" w:themeColor="text1"/>
          <w:sz w:val="24"/>
          <w:szCs w:val="24"/>
          <w14:textFill>
            <w14:solidFill>
              <w14:schemeClr w14:val="tx1"/>
            </w14:solidFill>
          </w14:textFill>
        </w:rPr>
        <w:t>二、质疑项目基本情况：</w:t>
      </w:r>
    </w:p>
    <w:p w14:paraId="69D7AFCD">
      <w:pPr>
        <w:pStyle w:val="25"/>
        <w:spacing w:line="360" w:lineRule="auto"/>
        <w:ind w:left="25" w:leftChars="12" w:firstLine="472" w:firstLineChars="197"/>
        <w:contextualSpacing/>
        <w:rPr>
          <w:rFonts w:hAnsi="宋体"/>
          <w:color w:val="000000" w:themeColor="text1"/>
          <w:sz w:val="24"/>
          <w:szCs w:val="24"/>
          <w14:textFill>
            <w14:solidFill>
              <w14:schemeClr w14:val="tx1"/>
            </w14:solidFill>
          </w14:textFill>
        </w:rPr>
      </w:pPr>
      <w:r>
        <w:rPr>
          <w:rFonts w:hint="eastAsia" w:hAnsi="宋体"/>
          <w:bCs/>
          <w:color w:val="000000" w:themeColor="text1"/>
          <w:sz w:val="24"/>
          <w:szCs w:val="24"/>
          <w14:textFill>
            <w14:solidFill>
              <w14:schemeClr w14:val="tx1"/>
            </w14:solidFill>
          </w14:textFill>
        </w:rPr>
        <w:t>质疑</w:t>
      </w:r>
      <w:r>
        <w:rPr>
          <w:rFonts w:hint="eastAsia" w:hAnsi="宋体"/>
          <w:color w:val="000000" w:themeColor="text1"/>
          <w:sz w:val="24"/>
          <w:szCs w:val="24"/>
          <w14:textFill>
            <w14:solidFill>
              <w14:schemeClr w14:val="tx1"/>
            </w14:solidFill>
          </w14:textFill>
        </w:rPr>
        <w:t>项目的名称：</w:t>
      </w:r>
    </w:p>
    <w:p w14:paraId="30BBE72C">
      <w:pPr>
        <w:pStyle w:val="25"/>
        <w:spacing w:line="360" w:lineRule="auto"/>
        <w:ind w:left="25" w:leftChars="12" w:firstLine="472" w:firstLineChars="197"/>
        <w:contextualSpacing/>
        <w:rPr>
          <w:rFonts w:hAnsi="宋体"/>
          <w:color w:val="000000" w:themeColor="text1"/>
          <w:sz w:val="24"/>
          <w:szCs w:val="24"/>
          <w14:textFill>
            <w14:solidFill>
              <w14:schemeClr w14:val="tx1"/>
            </w14:solidFill>
          </w14:textFill>
        </w:rPr>
      </w:pPr>
      <w:r>
        <w:rPr>
          <w:rFonts w:hint="eastAsia" w:hAnsi="宋体"/>
          <w:bCs/>
          <w:color w:val="000000" w:themeColor="text1"/>
          <w:sz w:val="24"/>
          <w:szCs w:val="24"/>
          <w14:textFill>
            <w14:solidFill>
              <w14:schemeClr w14:val="tx1"/>
            </w14:solidFill>
          </w14:textFill>
        </w:rPr>
        <w:t>质疑</w:t>
      </w:r>
      <w:r>
        <w:rPr>
          <w:rFonts w:hint="eastAsia" w:hAnsi="宋体"/>
          <w:color w:val="000000" w:themeColor="text1"/>
          <w:sz w:val="24"/>
          <w:szCs w:val="24"/>
          <w14:textFill>
            <w14:solidFill>
              <w14:schemeClr w14:val="tx1"/>
            </w14:solidFill>
          </w14:textFill>
        </w:rPr>
        <w:t>项目的编号：</w:t>
      </w:r>
    </w:p>
    <w:p w14:paraId="465F5F84">
      <w:pPr>
        <w:pStyle w:val="25"/>
        <w:spacing w:line="360" w:lineRule="auto"/>
        <w:ind w:left="25" w:leftChars="12" w:firstLine="472" w:firstLineChars="197"/>
        <w:contextualSpacing/>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采购人名称：</w:t>
      </w:r>
    </w:p>
    <w:p w14:paraId="64DE077A">
      <w:pPr>
        <w:pStyle w:val="25"/>
        <w:spacing w:line="360" w:lineRule="auto"/>
        <w:ind w:left="25" w:leftChars="12" w:firstLine="472" w:firstLineChars="197"/>
        <w:contextualSpacing/>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质疑事项：</w:t>
      </w:r>
    </w:p>
    <w:p w14:paraId="1C44A2A5">
      <w:pPr>
        <w:pStyle w:val="25"/>
        <w:spacing w:line="360" w:lineRule="auto"/>
        <w:ind w:left="25" w:leftChars="12" w:firstLine="352" w:firstLineChars="147"/>
        <w:contextualSpacing/>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□采购文件采购文件获取日期：</w:t>
      </w:r>
    </w:p>
    <w:p w14:paraId="73F51EA5">
      <w:pPr>
        <w:pStyle w:val="25"/>
        <w:spacing w:line="360" w:lineRule="auto"/>
        <w:ind w:left="25" w:leftChars="12" w:firstLine="352" w:firstLineChars="147"/>
        <w:contextualSpacing/>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□采购过程</w:t>
      </w:r>
    </w:p>
    <w:p w14:paraId="44F54C69">
      <w:pPr>
        <w:pStyle w:val="25"/>
        <w:spacing w:line="360" w:lineRule="auto"/>
        <w:ind w:left="25" w:leftChars="12" w:firstLine="352" w:firstLineChars="147"/>
        <w:contextualSpacing/>
        <w:rPr>
          <w:rFonts w:hAnsi="宋体"/>
          <w:bCs/>
          <w:color w:val="000000" w:themeColor="text1"/>
          <w:sz w:val="24"/>
          <w:szCs w:val="24"/>
          <w:u w:val="single"/>
          <w14:textFill>
            <w14:solidFill>
              <w14:schemeClr w14:val="tx1"/>
            </w14:solidFill>
          </w14:textFill>
        </w:rPr>
      </w:pPr>
      <w:r>
        <w:rPr>
          <w:rFonts w:hint="eastAsia" w:hAnsi="宋体"/>
          <w:color w:val="000000" w:themeColor="text1"/>
          <w:sz w:val="24"/>
          <w:szCs w:val="24"/>
          <w14:textFill>
            <w14:solidFill>
              <w14:schemeClr w14:val="tx1"/>
            </w14:solidFill>
          </w14:textFill>
        </w:rPr>
        <w:t>□成交结果</w:t>
      </w:r>
    </w:p>
    <w:p w14:paraId="63BC3183">
      <w:pPr>
        <w:pStyle w:val="25"/>
        <w:spacing w:line="360" w:lineRule="auto"/>
        <w:ind w:left="25" w:leftChars="12" w:firstLine="472" w:firstLineChars="196"/>
        <w:contextualSpacing/>
        <w:rPr>
          <w:rFonts w:hAnsi="宋体"/>
          <w:b/>
          <w:color w:val="000000" w:themeColor="text1"/>
          <w:sz w:val="24"/>
          <w:szCs w:val="24"/>
          <w14:textFill>
            <w14:solidFill>
              <w14:schemeClr w14:val="tx1"/>
            </w14:solidFill>
          </w14:textFill>
        </w:rPr>
      </w:pPr>
      <w:r>
        <w:rPr>
          <w:rFonts w:hint="eastAsia" w:hAnsi="宋体"/>
          <w:b/>
          <w:color w:val="000000" w:themeColor="text1"/>
          <w:sz w:val="24"/>
          <w:szCs w:val="24"/>
          <w14:textFill>
            <w14:solidFill>
              <w14:schemeClr w14:val="tx1"/>
            </w14:solidFill>
          </w14:textFill>
        </w:rPr>
        <w:t>三、质疑事项具体内容</w:t>
      </w:r>
    </w:p>
    <w:p w14:paraId="61A9F1A7">
      <w:pPr>
        <w:pStyle w:val="25"/>
        <w:spacing w:line="360" w:lineRule="auto"/>
        <w:ind w:left="25" w:leftChars="12" w:firstLine="472" w:firstLineChars="197"/>
        <w:contextualSpacing/>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质疑事项</w:t>
      </w:r>
      <w:r>
        <w:rPr>
          <w:rFonts w:hAnsi="宋体"/>
          <w:color w:val="000000" w:themeColor="text1"/>
          <w:sz w:val="24"/>
          <w:szCs w:val="24"/>
          <w14:textFill>
            <w14:solidFill>
              <w14:schemeClr w14:val="tx1"/>
            </w14:solidFill>
          </w14:textFill>
        </w:rPr>
        <w:t>1</w:t>
      </w:r>
      <w:r>
        <w:rPr>
          <w:rFonts w:hint="eastAsia" w:hAnsi="宋体"/>
          <w:color w:val="000000" w:themeColor="text1"/>
          <w:sz w:val="24"/>
          <w:szCs w:val="24"/>
          <w14:textFill>
            <w14:solidFill>
              <w14:schemeClr w14:val="tx1"/>
            </w14:solidFill>
          </w14:textFill>
        </w:rPr>
        <w:t>：</w:t>
      </w:r>
    </w:p>
    <w:p w14:paraId="7F72AF6A">
      <w:pPr>
        <w:pStyle w:val="25"/>
        <w:spacing w:line="360" w:lineRule="auto"/>
        <w:ind w:left="25" w:leftChars="12" w:firstLine="472" w:firstLineChars="197"/>
        <w:contextualSpacing/>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事实依据：</w:t>
      </w:r>
    </w:p>
    <w:p w14:paraId="035D1571">
      <w:pPr>
        <w:pStyle w:val="25"/>
        <w:spacing w:line="360" w:lineRule="auto"/>
        <w:ind w:left="25" w:leftChars="12" w:firstLine="472" w:firstLineChars="197"/>
        <w:contextualSpacing/>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法律依据：</w:t>
      </w:r>
    </w:p>
    <w:p w14:paraId="2DDE762E">
      <w:pPr>
        <w:pStyle w:val="25"/>
        <w:spacing w:line="360" w:lineRule="auto"/>
        <w:ind w:left="25" w:leftChars="12" w:firstLine="472" w:firstLineChars="197"/>
        <w:contextualSpacing/>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质疑事项</w:t>
      </w:r>
      <w:r>
        <w:rPr>
          <w:rFonts w:hAnsi="宋体"/>
          <w:color w:val="000000" w:themeColor="text1"/>
          <w:sz w:val="24"/>
          <w:szCs w:val="24"/>
          <w14:textFill>
            <w14:solidFill>
              <w14:schemeClr w14:val="tx1"/>
            </w14:solidFill>
          </w14:textFill>
        </w:rPr>
        <w:t>2</w:t>
      </w:r>
    </w:p>
    <w:p w14:paraId="2F012BB5">
      <w:pPr>
        <w:pStyle w:val="25"/>
        <w:spacing w:line="360" w:lineRule="auto"/>
        <w:ind w:left="25" w:leftChars="12" w:firstLine="472" w:firstLineChars="197"/>
        <w:contextualSpacing/>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w:t>
      </w:r>
    </w:p>
    <w:p w14:paraId="5ACF3408">
      <w:pPr>
        <w:pStyle w:val="25"/>
        <w:spacing w:line="360" w:lineRule="auto"/>
        <w:ind w:left="25" w:leftChars="12" w:firstLine="472" w:firstLineChars="197"/>
        <w:contextualSpacing/>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四、与质疑事项相关的质疑请求：</w:t>
      </w:r>
    </w:p>
    <w:p w14:paraId="29043392">
      <w:pPr>
        <w:pStyle w:val="25"/>
        <w:spacing w:line="360" w:lineRule="auto"/>
        <w:ind w:left="25" w:leftChars="12" w:firstLine="472" w:firstLineChars="197"/>
        <w:contextualSpacing/>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请求：</w:t>
      </w:r>
    </w:p>
    <w:p w14:paraId="06A7CB85">
      <w:pPr>
        <w:pStyle w:val="25"/>
        <w:spacing w:line="360" w:lineRule="auto"/>
        <w:ind w:left="25" w:leftChars="12" w:firstLine="352" w:firstLineChars="147"/>
        <w:contextualSpacing/>
        <w:rPr>
          <w:rFonts w:hAnsi="宋体"/>
          <w:color w:val="000000" w:themeColor="text1"/>
          <w:sz w:val="24"/>
          <w:szCs w:val="24"/>
          <w14:textFill>
            <w14:solidFill>
              <w14:schemeClr w14:val="tx1"/>
            </w14:solidFill>
          </w14:textFill>
        </w:rPr>
      </w:pPr>
    </w:p>
    <w:p w14:paraId="3338CFCB">
      <w:pPr>
        <w:pStyle w:val="25"/>
        <w:spacing w:line="360" w:lineRule="auto"/>
        <w:ind w:left="25" w:leftChars="12" w:firstLine="472" w:firstLineChars="197"/>
        <w:contextualSpacing/>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签字（签章）：公章：</w:t>
      </w:r>
    </w:p>
    <w:p w14:paraId="1C6CB0DB">
      <w:pPr>
        <w:pStyle w:val="25"/>
        <w:spacing w:line="360" w:lineRule="auto"/>
        <w:ind w:firstLine="480" w:firstLineChars="200"/>
        <w:contextualSpacing/>
        <w:rPr>
          <w:rFonts w:hAnsi="宋体"/>
          <w:b/>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日期：</w:t>
      </w:r>
    </w:p>
    <w:p w14:paraId="0D9F4F3A">
      <w:pPr>
        <w:pStyle w:val="25"/>
        <w:spacing w:line="360" w:lineRule="auto"/>
        <w:contextualSpacing/>
        <w:rPr>
          <w:rFonts w:hAnsi="宋体"/>
          <w:b/>
          <w:color w:val="000000" w:themeColor="text1"/>
          <w:sz w:val="24"/>
          <w:szCs w:val="24"/>
          <w14:textFill>
            <w14:solidFill>
              <w14:schemeClr w14:val="tx1"/>
            </w14:solidFill>
          </w14:textFill>
        </w:rPr>
      </w:pPr>
      <w:r>
        <w:rPr>
          <w:rFonts w:hint="eastAsia" w:hAnsi="宋体"/>
          <w:b/>
          <w:color w:val="000000" w:themeColor="text1"/>
          <w:sz w:val="24"/>
          <w:szCs w:val="24"/>
          <w14:textFill>
            <w14:solidFill>
              <w14:schemeClr w14:val="tx1"/>
            </w14:solidFill>
          </w14:textFill>
        </w:rPr>
        <w:t>说明：</w:t>
      </w:r>
    </w:p>
    <w:p w14:paraId="16E55D82">
      <w:pPr>
        <w:pStyle w:val="25"/>
        <w:spacing w:line="360" w:lineRule="auto"/>
        <w:ind w:left="25" w:leftChars="12" w:firstLine="354" w:firstLineChars="147"/>
        <w:contextualSpacing/>
        <w:rPr>
          <w:rFonts w:hAnsi="宋体"/>
          <w:b/>
          <w:bCs/>
          <w:color w:val="000000" w:themeColor="text1"/>
          <w:sz w:val="24"/>
          <w:szCs w:val="24"/>
          <w14:textFill>
            <w14:solidFill>
              <w14:schemeClr w14:val="tx1"/>
            </w14:solidFill>
          </w14:textFill>
        </w:rPr>
      </w:pPr>
      <w:r>
        <w:rPr>
          <w:rFonts w:hAnsi="宋体"/>
          <w:b/>
          <w:color w:val="000000" w:themeColor="text1"/>
          <w:sz w:val="24"/>
          <w:szCs w:val="24"/>
          <w14:textFill>
            <w14:solidFill>
              <w14:schemeClr w14:val="tx1"/>
            </w14:solidFill>
          </w14:textFill>
        </w:rPr>
        <w:t>1.</w:t>
      </w:r>
      <w:r>
        <w:rPr>
          <w:rFonts w:hint="eastAsia" w:hAnsi="宋体"/>
          <w:b/>
          <w:color w:val="000000" w:themeColor="text1"/>
          <w:sz w:val="24"/>
          <w:szCs w:val="24"/>
          <w14:textFill>
            <w14:solidFill>
              <w14:schemeClr w14:val="tx1"/>
            </w14:solidFill>
          </w14:textFill>
        </w:rPr>
        <w:t>供应商提出质疑时，应提交质疑函和必要的证明材料</w:t>
      </w:r>
      <w:r>
        <w:rPr>
          <w:rFonts w:hint="eastAsia" w:hAnsi="宋体"/>
          <w:b/>
          <w:bCs/>
          <w:color w:val="000000" w:themeColor="text1"/>
          <w:sz w:val="24"/>
          <w:szCs w:val="24"/>
          <w14:textFill>
            <w14:solidFill>
              <w14:schemeClr w14:val="tx1"/>
            </w14:solidFill>
          </w14:textFill>
        </w:rPr>
        <w:t>。</w:t>
      </w:r>
    </w:p>
    <w:p w14:paraId="77C5073A">
      <w:pPr>
        <w:pStyle w:val="25"/>
        <w:spacing w:line="360" w:lineRule="auto"/>
        <w:ind w:left="25" w:leftChars="12" w:firstLine="354" w:firstLineChars="147"/>
        <w:contextualSpacing/>
        <w:rPr>
          <w:rFonts w:hAnsi="宋体"/>
          <w:b/>
          <w:color w:val="000000" w:themeColor="text1"/>
          <w:sz w:val="24"/>
          <w:szCs w:val="24"/>
          <w14:textFill>
            <w14:solidFill>
              <w14:schemeClr w14:val="tx1"/>
            </w14:solidFill>
          </w14:textFill>
        </w:rPr>
      </w:pPr>
      <w:r>
        <w:rPr>
          <w:rFonts w:hAnsi="宋体"/>
          <w:b/>
          <w:color w:val="000000" w:themeColor="text1"/>
          <w:sz w:val="24"/>
          <w:szCs w:val="24"/>
          <w14:textFill>
            <w14:solidFill>
              <w14:schemeClr w14:val="tx1"/>
            </w14:solidFill>
          </w14:textFill>
        </w:rPr>
        <w:t>2.</w:t>
      </w:r>
      <w:r>
        <w:rPr>
          <w:rFonts w:hint="eastAsia" w:hAnsi="宋体"/>
          <w:b/>
          <w:color w:val="000000" w:themeColor="text1"/>
          <w:sz w:val="24"/>
          <w:szCs w:val="24"/>
          <w14:textFill>
            <w14:solidFill>
              <w14:schemeClr w14:val="tx1"/>
            </w14:solidFill>
          </w14:textFill>
        </w:rPr>
        <w:t>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5F205353">
      <w:pPr>
        <w:pStyle w:val="25"/>
        <w:spacing w:line="360" w:lineRule="auto"/>
        <w:ind w:left="25" w:leftChars="12" w:firstLine="354" w:firstLineChars="147"/>
        <w:contextualSpacing/>
        <w:rPr>
          <w:rFonts w:hAnsi="宋体"/>
          <w:b/>
          <w:color w:val="000000" w:themeColor="text1"/>
          <w:sz w:val="24"/>
          <w:szCs w:val="24"/>
          <w14:textFill>
            <w14:solidFill>
              <w14:schemeClr w14:val="tx1"/>
            </w14:solidFill>
          </w14:textFill>
        </w:rPr>
      </w:pPr>
      <w:r>
        <w:rPr>
          <w:rFonts w:hAnsi="宋体"/>
          <w:b/>
          <w:color w:val="000000" w:themeColor="text1"/>
          <w:sz w:val="24"/>
          <w:szCs w:val="24"/>
          <w14:textFill>
            <w14:solidFill>
              <w14:schemeClr w14:val="tx1"/>
            </w14:solidFill>
          </w14:textFill>
        </w:rPr>
        <w:t>3.</w:t>
      </w:r>
      <w:r>
        <w:rPr>
          <w:rFonts w:hint="eastAsia" w:hAnsi="宋体"/>
          <w:b/>
          <w:color w:val="000000" w:themeColor="text1"/>
          <w:sz w:val="24"/>
          <w:szCs w:val="24"/>
          <w14:textFill>
            <w14:solidFill>
              <w14:schemeClr w14:val="tx1"/>
            </w14:solidFill>
          </w14:textFill>
        </w:rPr>
        <w:t>质疑函的质疑事项应具体、明确，并有必要的事实依据和法律依据。</w:t>
      </w:r>
    </w:p>
    <w:p w14:paraId="0A2979DF">
      <w:pPr>
        <w:pStyle w:val="25"/>
        <w:spacing w:line="360" w:lineRule="auto"/>
        <w:ind w:left="25" w:leftChars="12" w:firstLine="354" w:firstLineChars="147"/>
        <w:contextualSpacing/>
        <w:rPr>
          <w:rFonts w:hAnsi="宋体"/>
          <w:b/>
          <w:color w:val="000000" w:themeColor="text1"/>
          <w:sz w:val="24"/>
          <w:szCs w:val="24"/>
          <w14:textFill>
            <w14:solidFill>
              <w14:schemeClr w14:val="tx1"/>
            </w14:solidFill>
          </w14:textFill>
        </w:rPr>
      </w:pPr>
      <w:r>
        <w:rPr>
          <w:rFonts w:hAnsi="宋体"/>
          <w:b/>
          <w:color w:val="000000" w:themeColor="text1"/>
          <w:sz w:val="24"/>
          <w:szCs w:val="24"/>
          <w14:textFill>
            <w14:solidFill>
              <w14:schemeClr w14:val="tx1"/>
            </w14:solidFill>
          </w14:textFill>
        </w:rPr>
        <w:t>4.</w:t>
      </w:r>
      <w:r>
        <w:rPr>
          <w:rFonts w:hint="eastAsia" w:hAnsi="宋体"/>
          <w:b/>
          <w:color w:val="000000" w:themeColor="text1"/>
          <w:sz w:val="24"/>
          <w:szCs w:val="24"/>
          <w14:textFill>
            <w14:solidFill>
              <w14:schemeClr w14:val="tx1"/>
            </w14:solidFill>
          </w14:textFill>
        </w:rPr>
        <w:t>质疑函的质疑请求应与质疑事项相关。</w:t>
      </w:r>
    </w:p>
    <w:p w14:paraId="44B4E6F5">
      <w:pPr>
        <w:pStyle w:val="25"/>
        <w:spacing w:line="360" w:lineRule="auto"/>
        <w:ind w:left="25" w:leftChars="12" w:firstLine="354" w:firstLineChars="147"/>
        <w:contextualSpacing/>
        <w:rPr>
          <w:rFonts w:hAnsi="宋体"/>
          <w:b/>
          <w:color w:val="000000" w:themeColor="text1"/>
          <w14:textFill>
            <w14:solidFill>
              <w14:schemeClr w14:val="tx1"/>
            </w14:solidFill>
          </w14:textFill>
        </w:rPr>
      </w:pPr>
      <w:r>
        <w:rPr>
          <w:rFonts w:hAnsi="宋体"/>
          <w:b/>
          <w:color w:val="000000" w:themeColor="text1"/>
          <w:sz w:val="24"/>
          <w:szCs w:val="24"/>
          <w14:textFill>
            <w14:solidFill>
              <w14:schemeClr w14:val="tx1"/>
            </w14:solidFill>
          </w14:textFill>
        </w:rPr>
        <w:t>5.</w:t>
      </w:r>
      <w:r>
        <w:rPr>
          <w:rFonts w:hint="eastAsia" w:hAnsi="宋体"/>
          <w:b/>
          <w:color w:val="000000" w:themeColor="text1"/>
          <w:sz w:val="24"/>
          <w:szCs w:val="24"/>
          <w14:textFill>
            <w14:solidFill>
              <w14:schemeClr w14:val="tx1"/>
            </w14:solidFill>
          </w14:textFill>
        </w:rPr>
        <w:t>质疑供应商为法人或者其他组织的，质疑函应由法定代表人、主要负责人，或者其授权代表签字或者盖章，并加盖公章。</w:t>
      </w:r>
    </w:p>
    <w:p w14:paraId="42C20F62">
      <w:pPr>
        <w:pStyle w:val="25"/>
        <w:snapToGrid w:val="0"/>
        <w:rPr>
          <w:b/>
          <w:color w:val="000000" w:themeColor="text1"/>
          <w:sz w:val="24"/>
          <w:szCs w:val="24"/>
          <w14:textFill>
            <w14:solidFill>
              <w14:schemeClr w14:val="tx1"/>
            </w14:solidFill>
          </w14:textFill>
        </w:rPr>
      </w:pPr>
    </w:p>
    <w:p w14:paraId="0FA8F249">
      <w:pPr>
        <w:rPr>
          <w:color w:val="000000" w:themeColor="text1"/>
          <w:sz w:val="32"/>
          <w:szCs w:val="40"/>
          <w14:textFill>
            <w14:solidFill>
              <w14:schemeClr w14:val="tx1"/>
            </w14:solidFill>
          </w14:textFill>
        </w:rPr>
      </w:pPr>
    </w:p>
    <w:p w14:paraId="7B8FC5D9">
      <w:pPr>
        <w:rPr>
          <w:color w:val="000000" w:themeColor="text1"/>
          <w:sz w:val="32"/>
          <w:szCs w:val="40"/>
          <w14:textFill>
            <w14:solidFill>
              <w14:schemeClr w14:val="tx1"/>
            </w14:solidFill>
          </w14:textFill>
        </w:rPr>
      </w:pPr>
    </w:p>
    <w:p w14:paraId="3974F644">
      <w:pPr>
        <w:rPr>
          <w:color w:val="000000" w:themeColor="text1"/>
          <w:sz w:val="32"/>
          <w:szCs w:val="40"/>
          <w14:textFill>
            <w14:solidFill>
              <w14:schemeClr w14:val="tx1"/>
            </w14:solidFill>
          </w14:textFill>
        </w:rPr>
      </w:pPr>
    </w:p>
    <w:p w14:paraId="6279B799">
      <w:pPr>
        <w:rPr>
          <w:color w:val="000000" w:themeColor="text1"/>
          <w:sz w:val="32"/>
          <w:szCs w:val="40"/>
          <w14:textFill>
            <w14:solidFill>
              <w14:schemeClr w14:val="tx1"/>
            </w14:solidFill>
          </w14:textFill>
        </w:rPr>
      </w:pPr>
    </w:p>
    <w:p w14:paraId="2C400977">
      <w:pPr>
        <w:rPr>
          <w:color w:val="000000" w:themeColor="text1"/>
          <w:sz w:val="32"/>
          <w:szCs w:val="40"/>
          <w14:textFill>
            <w14:solidFill>
              <w14:schemeClr w14:val="tx1"/>
            </w14:solidFill>
          </w14:textFill>
        </w:rPr>
      </w:pPr>
    </w:p>
    <w:p w14:paraId="6449D256">
      <w:pPr>
        <w:rPr>
          <w:color w:val="000000" w:themeColor="text1"/>
          <w:sz w:val="32"/>
          <w:szCs w:val="40"/>
          <w14:textFill>
            <w14:solidFill>
              <w14:schemeClr w14:val="tx1"/>
            </w14:solidFill>
          </w14:textFill>
        </w:rPr>
      </w:pPr>
    </w:p>
    <w:p w14:paraId="7F3CB365">
      <w:pPr>
        <w:rPr>
          <w:color w:val="000000" w:themeColor="text1"/>
          <w:sz w:val="32"/>
          <w:szCs w:val="40"/>
          <w14:textFill>
            <w14:solidFill>
              <w14:schemeClr w14:val="tx1"/>
            </w14:solidFill>
          </w14:textFill>
        </w:rPr>
      </w:pPr>
    </w:p>
    <w:p w14:paraId="0EE0507B">
      <w:pPr>
        <w:rPr>
          <w:color w:val="000000" w:themeColor="text1"/>
          <w:sz w:val="32"/>
          <w:szCs w:val="40"/>
          <w14:textFill>
            <w14:solidFill>
              <w14:schemeClr w14:val="tx1"/>
            </w14:solidFill>
          </w14:textFill>
        </w:rPr>
      </w:pPr>
    </w:p>
    <w:p w14:paraId="5FA1C049">
      <w:pPr>
        <w:rPr>
          <w:color w:val="000000" w:themeColor="text1"/>
          <w:sz w:val="32"/>
          <w:szCs w:val="40"/>
          <w14:textFill>
            <w14:solidFill>
              <w14:schemeClr w14:val="tx1"/>
            </w14:solidFill>
          </w14:textFill>
        </w:rPr>
      </w:pPr>
    </w:p>
    <w:p w14:paraId="65A46595">
      <w:pPr>
        <w:rPr>
          <w:color w:val="000000" w:themeColor="text1"/>
          <w:sz w:val="32"/>
          <w:szCs w:val="40"/>
          <w14:textFill>
            <w14:solidFill>
              <w14:schemeClr w14:val="tx1"/>
            </w14:solidFill>
          </w14:textFill>
        </w:rPr>
      </w:pPr>
    </w:p>
    <w:p w14:paraId="35A1DEDC">
      <w:pPr>
        <w:rPr>
          <w:color w:val="000000" w:themeColor="text1"/>
          <w:sz w:val="32"/>
          <w:szCs w:val="40"/>
          <w14:textFill>
            <w14:solidFill>
              <w14:schemeClr w14:val="tx1"/>
            </w14:solidFill>
          </w14:textFill>
        </w:rPr>
      </w:pPr>
    </w:p>
    <w:p w14:paraId="3F0DFD70">
      <w:pPr>
        <w:rPr>
          <w:color w:val="000000" w:themeColor="text1"/>
          <w:sz w:val="32"/>
          <w:szCs w:val="40"/>
          <w14:textFill>
            <w14:solidFill>
              <w14:schemeClr w14:val="tx1"/>
            </w14:solidFill>
          </w14:textFill>
        </w:rPr>
      </w:pPr>
    </w:p>
    <w:p w14:paraId="58FEC1AE">
      <w:pPr>
        <w:rPr>
          <w:color w:val="000000" w:themeColor="text1"/>
          <w:sz w:val="32"/>
          <w:szCs w:val="40"/>
          <w14:textFill>
            <w14:solidFill>
              <w14:schemeClr w14:val="tx1"/>
            </w14:solidFill>
          </w14:textFill>
        </w:rPr>
      </w:pPr>
    </w:p>
    <w:p w14:paraId="2DF34765">
      <w:pPr>
        <w:widowControl/>
        <w:jc w:val="left"/>
        <w:rPr>
          <w:color w:val="000000" w:themeColor="text1"/>
          <w:sz w:val="32"/>
          <w:szCs w:val="40"/>
          <w14:textFill>
            <w14:solidFill>
              <w14:schemeClr w14:val="tx1"/>
            </w14:solidFill>
          </w14:textFill>
        </w:rPr>
      </w:pPr>
      <w:r>
        <w:rPr>
          <w:color w:val="000000" w:themeColor="text1"/>
          <w:sz w:val="32"/>
          <w:szCs w:val="40"/>
          <w14:textFill>
            <w14:solidFill>
              <w14:schemeClr w14:val="tx1"/>
            </w14:solidFill>
          </w14:textFill>
        </w:rPr>
        <w:br w:type="page"/>
      </w:r>
    </w:p>
    <w:p w14:paraId="48EA0C86">
      <w:pPr>
        <w:rPr>
          <w:color w:val="000000" w:themeColor="text1"/>
          <w:sz w:val="32"/>
          <w:szCs w:val="40"/>
          <w14:textFill>
            <w14:solidFill>
              <w14:schemeClr w14:val="tx1"/>
            </w14:solidFill>
          </w14:textFill>
        </w:rPr>
      </w:pPr>
    </w:p>
    <w:p w14:paraId="364B9DF2">
      <w:pPr>
        <w:spacing w:line="360" w:lineRule="auto"/>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投诉书（格式）</w:t>
      </w:r>
    </w:p>
    <w:p w14:paraId="493DC508">
      <w:pPr>
        <w:pStyle w:val="25"/>
        <w:snapToGrid w:val="0"/>
        <w:spacing w:line="360" w:lineRule="auto"/>
        <w:ind w:firstLine="482" w:firstLineChars="200"/>
        <w:rPr>
          <w:rFonts w:hAnsi="宋体"/>
          <w:b/>
          <w:bCs/>
          <w:color w:val="000000" w:themeColor="text1"/>
          <w:sz w:val="24"/>
          <w:szCs w:val="24"/>
          <w14:textFill>
            <w14:solidFill>
              <w14:schemeClr w14:val="tx1"/>
            </w14:solidFill>
          </w14:textFill>
        </w:rPr>
      </w:pPr>
      <w:r>
        <w:rPr>
          <w:rFonts w:hint="eastAsia" w:hAnsi="宋体"/>
          <w:b/>
          <w:bCs/>
          <w:color w:val="000000" w:themeColor="text1"/>
          <w:sz w:val="24"/>
          <w:szCs w:val="24"/>
          <w14:textFill>
            <w14:solidFill>
              <w14:schemeClr w14:val="tx1"/>
            </w14:solidFill>
          </w14:textFill>
        </w:rPr>
        <w:t>一、投诉相关主体基本情况：</w:t>
      </w:r>
    </w:p>
    <w:p w14:paraId="3BF5BB3E">
      <w:pPr>
        <w:pStyle w:val="25"/>
        <w:snapToGrid w:val="0"/>
        <w:spacing w:line="360" w:lineRule="auto"/>
        <w:ind w:firstLine="480" w:firstLineChars="200"/>
        <w:rPr>
          <w:rFonts w:hAnsi="宋体"/>
          <w:bCs/>
          <w:color w:val="000000" w:themeColor="text1"/>
          <w:sz w:val="24"/>
          <w:szCs w:val="24"/>
          <w:u w:val="single"/>
          <w14:textFill>
            <w14:solidFill>
              <w14:schemeClr w14:val="tx1"/>
            </w14:solidFill>
          </w14:textFill>
        </w:rPr>
      </w:pPr>
      <w:r>
        <w:rPr>
          <w:rFonts w:hint="eastAsia" w:hAnsi="宋体"/>
          <w:bCs/>
          <w:color w:val="000000" w:themeColor="text1"/>
          <w:sz w:val="24"/>
          <w:szCs w:val="24"/>
          <w14:textFill>
            <w14:solidFill>
              <w14:schemeClr w14:val="tx1"/>
            </w14:solidFill>
          </w14:textFill>
        </w:rPr>
        <w:t>供应商：</w:t>
      </w:r>
    </w:p>
    <w:p w14:paraId="46580836">
      <w:pPr>
        <w:pStyle w:val="25"/>
        <w:snapToGrid w:val="0"/>
        <w:spacing w:line="360" w:lineRule="auto"/>
        <w:ind w:firstLine="480" w:firstLineChars="200"/>
        <w:rPr>
          <w:rFonts w:hAnsi="宋体"/>
          <w:bCs/>
          <w:color w:val="000000" w:themeColor="text1"/>
          <w:sz w:val="24"/>
          <w:szCs w:val="24"/>
          <w14:textFill>
            <w14:solidFill>
              <w14:schemeClr w14:val="tx1"/>
            </w14:solidFill>
          </w14:textFill>
        </w:rPr>
      </w:pPr>
      <w:r>
        <w:rPr>
          <w:rFonts w:hint="eastAsia" w:hAnsi="宋体"/>
          <w:bCs/>
          <w:color w:val="000000" w:themeColor="text1"/>
          <w:sz w:val="24"/>
          <w:szCs w:val="24"/>
          <w14:textFill>
            <w14:solidFill>
              <w14:schemeClr w14:val="tx1"/>
            </w14:solidFill>
          </w14:textFill>
        </w:rPr>
        <w:t>地址：邮编：</w:t>
      </w:r>
    </w:p>
    <w:p w14:paraId="55600F9E">
      <w:pPr>
        <w:pStyle w:val="25"/>
        <w:snapToGrid w:val="0"/>
        <w:spacing w:line="360" w:lineRule="auto"/>
        <w:ind w:firstLine="480" w:firstLineChars="200"/>
        <w:rPr>
          <w:rFonts w:hAnsi="宋体"/>
          <w:bCs/>
          <w:color w:val="000000" w:themeColor="text1"/>
          <w:sz w:val="24"/>
          <w:szCs w:val="24"/>
          <w:u w:val="single"/>
          <w14:textFill>
            <w14:solidFill>
              <w14:schemeClr w14:val="tx1"/>
            </w14:solidFill>
          </w14:textFill>
        </w:rPr>
      </w:pPr>
      <w:r>
        <w:rPr>
          <w:rFonts w:hint="eastAsia" w:hAnsi="宋体"/>
          <w:bCs/>
          <w:color w:val="000000" w:themeColor="text1"/>
          <w:sz w:val="24"/>
          <w:szCs w:val="24"/>
          <w14:textFill>
            <w14:solidFill>
              <w14:schemeClr w14:val="tx1"/>
            </w14:solidFill>
          </w14:textFill>
        </w:rPr>
        <w:t>法定代表人</w:t>
      </w:r>
      <w:r>
        <w:rPr>
          <w:rFonts w:hAnsi="宋体"/>
          <w:bCs/>
          <w:color w:val="000000" w:themeColor="text1"/>
          <w:sz w:val="24"/>
          <w:szCs w:val="24"/>
          <w14:textFill>
            <w14:solidFill>
              <w14:schemeClr w14:val="tx1"/>
            </w14:solidFill>
          </w14:textFill>
        </w:rPr>
        <w:t>/</w:t>
      </w:r>
      <w:r>
        <w:rPr>
          <w:rFonts w:hint="eastAsia" w:hAnsi="宋体"/>
          <w:bCs/>
          <w:color w:val="000000" w:themeColor="text1"/>
          <w:sz w:val="24"/>
          <w:szCs w:val="24"/>
          <w14:textFill>
            <w14:solidFill>
              <w14:schemeClr w14:val="tx1"/>
            </w14:solidFill>
          </w14:textFill>
        </w:rPr>
        <w:t>主要负责人：</w:t>
      </w:r>
    </w:p>
    <w:p w14:paraId="730B20A8">
      <w:pPr>
        <w:pStyle w:val="25"/>
        <w:snapToGrid w:val="0"/>
        <w:spacing w:line="360" w:lineRule="auto"/>
        <w:ind w:firstLine="480" w:firstLineChars="200"/>
        <w:rPr>
          <w:rFonts w:hAnsi="宋体"/>
          <w:bCs/>
          <w:color w:val="000000" w:themeColor="text1"/>
          <w:sz w:val="24"/>
          <w:szCs w:val="24"/>
          <w14:textFill>
            <w14:solidFill>
              <w14:schemeClr w14:val="tx1"/>
            </w14:solidFill>
          </w14:textFill>
        </w:rPr>
      </w:pPr>
      <w:r>
        <w:rPr>
          <w:rFonts w:hint="eastAsia" w:hAnsi="宋体"/>
          <w:bCs/>
          <w:color w:val="000000" w:themeColor="text1"/>
          <w:sz w:val="24"/>
          <w:szCs w:val="24"/>
          <w14:textFill>
            <w14:solidFill>
              <w14:schemeClr w14:val="tx1"/>
            </w14:solidFill>
          </w14:textFill>
        </w:rPr>
        <w:t>联系电话：</w:t>
      </w:r>
    </w:p>
    <w:p w14:paraId="1E231126">
      <w:pPr>
        <w:pStyle w:val="25"/>
        <w:snapToGrid w:val="0"/>
        <w:spacing w:line="360" w:lineRule="auto"/>
        <w:ind w:firstLine="480" w:firstLineChars="200"/>
        <w:rPr>
          <w:rFonts w:hAnsi="宋体"/>
          <w:bCs/>
          <w:color w:val="000000" w:themeColor="text1"/>
          <w:sz w:val="24"/>
          <w:szCs w:val="24"/>
          <w:u w:val="single"/>
          <w14:textFill>
            <w14:solidFill>
              <w14:schemeClr w14:val="tx1"/>
            </w14:solidFill>
          </w14:textFill>
        </w:rPr>
      </w:pPr>
      <w:r>
        <w:rPr>
          <w:rFonts w:hint="eastAsia" w:hAnsi="宋体"/>
          <w:bCs/>
          <w:color w:val="000000" w:themeColor="text1"/>
          <w:sz w:val="24"/>
          <w:szCs w:val="24"/>
          <w14:textFill>
            <w14:solidFill>
              <w14:schemeClr w14:val="tx1"/>
            </w14:solidFill>
          </w14:textFill>
        </w:rPr>
        <w:t>授权代表：联系电话：</w:t>
      </w:r>
    </w:p>
    <w:p w14:paraId="490AEB4B">
      <w:pPr>
        <w:pStyle w:val="25"/>
        <w:snapToGrid w:val="0"/>
        <w:spacing w:line="360" w:lineRule="auto"/>
        <w:ind w:firstLine="480" w:firstLineChars="200"/>
        <w:rPr>
          <w:rFonts w:hAnsi="宋体"/>
          <w:bCs/>
          <w:color w:val="000000" w:themeColor="text1"/>
          <w:sz w:val="24"/>
          <w:szCs w:val="24"/>
          <w:u w:val="single"/>
          <w14:textFill>
            <w14:solidFill>
              <w14:schemeClr w14:val="tx1"/>
            </w14:solidFill>
          </w14:textFill>
        </w:rPr>
      </w:pPr>
      <w:r>
        <w:rPr>
          <w:rFonts w:hint="eastAsia" w:hAnsi="宋体"/>
          <w:bCs/>
          <w:color w:val="000000" w:themeColor="text1"/>
          <w:sz w:val="24"/>
          <w:szCs w:val="24"/>
          <w14:textFill>
            <w14:solidFill>
              <w14:schemeClr w14:val="tx1"/>
            </w14:solidFill>
          </w14:textFill>
        </w:rPr>
        <w:t>地址：</w:t>
      </w:r>
    </w:p>
    <w:p w14:paraId="6B1E12EF">
      <w:pPr>
        <w:pStyle w:val="25"/>
        <w:snapToGrid w:val="0"/>
        <w:spacing w:line="360" w:lineRule="auto"/>
        <w:ind w:firstLine="480" w:firstLineChars="200"/>
        <w:rPr>
          <w:rFonts w:hAnsi="宋体"/>
          <w:bCs/>
          <w:color w:val="000000" w:themeColor="text1"/>
          <w:sz w:val="24"/>
          <w:szCs w:val="24"/>
          <w14:textFill>
            <w14:solidFill>
              <w14:schemeClr w14:val="tx1"/>
            </w14:solidFill>
          </w14:textFill>
        </w:rPr>
      </w:pPr>
      <w:r>
        <w:rPr>
          <w:rFonts w:hint="eastAsia" w:hAnsi="宋体"/>
          <w:bCs/>
          <w:color w:val="000000" w:themeColor="text1"/>
          <w:sz w:val="24"/>
          <w:szCs w:val="24"/>
          <w14:textFill>
            <w14:solidFill>
              <w14:schemeClr w14:val="tx1"/>
            </w14:solidFill>
          </w14:textFill>
        </w:rPr>
        <w:t>邮编：</w:t>
      </w:r>
    </w:p>
    <w:p w14:paraId="51EFFAFA">
      <w:pPr>
        <w:pStyle w:val="25"/>
        <w:snapToGrid w:val="0"/>
        <w:spacing w:line="360" w:lineRule="auto"/>
        <w:ind w:firstLine="480" w:firstLineChars="200"/>
        <w:rPr>
          <w:rFonts w:hAnsi="宋体"/>
          <w:bCs/>
          <w:color w:val="000000" w:themeColor="text1"/>
          <w:sz w:val="24"/>
          <w:szCs w:val="24"/>
          <w14:textFill>
            <w14:solidFill>
              <w14:schemeClr w14:val="tx1"/>
            </w14:solidFill>
          </w14:textFill>
        </w:rPr>
      </w:pPr>
      <w:r>
        <w:rPr>
          <w:rFonts w:hint="eastAsia" w:hAnsi="宋体"/>
          <w:bCs/>
          <w:color w:val="000000" w:themeColor="text1"/>
          <w:sz w:val="24"/>
          <w:szCs w:val="24"/>
          <w14:textFill>
            <w14:solidFill>
              <w14:schemeClr w14:val="tx1"/>
            </w14:solidFill>
          </w14:textFill>
        </w:rPr>
        <w:t>被投诉人</w:t>
      </w:r>
      <w:r>
        <w:rPr>
          <w:rFonts w:hAnsi="宋体"/>
          <w:bCs/>
          <w:color w:val="000000" w:themeColor="text1"/>
          <w:sz w:val="24"/>
          <w:szCs w:val="24"/>
          <w14:textFill>
            <w14:solidFill>
              <w14:schemeClr w14:val="tx1"/>
            </w14:solidFill>
          </w14:textFill>
        </w:rPr>
        <w:t>1</w:t>
      </w:r>
      <w:r>
        <w:rPr>
          <w:rFonts w:hint="eastAsia" w:hAnsi="宋体"/>
          <w:bCs/>
          <w:color w:val="000000" w:themeColor="text1"/>
          <w:sz w:val="24"/>
          <w:szCs w:val="24"/>
          <w14:textFill>
            <w14:solidFill>
              <w14:schemeClr w14:val="tx1"/>
            </w14:solidFill>
          </w14:textFill>
        </w:rPr>
        <w:t>：</w:t>
      </w:r>
    </w:p>
    <w:p w14:paraId="7F4D37D6">
      <w:pPr>
        <w:pStyle w:val="25"/>
        <w:snapToGrid w:val="0"/>
        <w:spacing w:line="360" w:lineRule="auto"/>
        <w:ind w:firstLine="480" w:firstLineChars="200"/>
        <w:rPr>
          <w:rFonts w:hAnsi="宋体"/>
          <w:bCs/>
          <w:color w:val="000000" w:themeColor="text1"/>
          <w:sz w:val="24"/>
          <w:szCs w:val="24"/>
          <w:u w:val="single"/>
          <w14:textFill>
            <w14:solidFill>
              <w14:schemeClr w14:val="tx1"/>
            </w14:solidFill>
          </w14:textFill>
        </w:rPr>
      </w:pPr>
      <w:r>
        <w:rPr>
          <w:rFonts w:hint="eastAsia" w:hAnsi="宋体"/>
          <w:bCs/>
          <w:color w:val="000000" w:themeColor="text1"/>
          <w:sz w:val="24"/>
          <w:szCs w:val="24"/>
          <w14:textFill>
            <w14:solidFill>
              <w14:schemeClr w14:val="tx1"/>
            </w14:solidFill>
          </w14:textFill>
        </w:rPr>
        <w:t>地址：</w:t>
      </w:r>
    </w:p>
    <w:p w14:paraId="0DD3EBA9">
      <w:pPr>
        <w:pStyle w:val="25"/>
        <w:snapToGrid w:val="0"/>
        <w:spacing w:line="360" w:lineRule="auto"/>
        <w:ind w:firstLine="480" w:firstLineChars="200"/>
        <w:rPr>
          <w:rFonts w:hAnsi="宋体"/>
          <w:bCs/>
          <w:color w:val="000000" w:themeColor="text1"/>
          <w:sz w:val="24"/>
          <w:szCs w:val="24"/>
          <w14:textFill>
            <w14:solidFill>
              <w14:schemeClr w14:val="tx1"/>
            </w14:solidFill>
          </w14:textFill>
        </w:rPr>
      </w:pPr>
      <w:r>
        <w:rPr>
          <w:rFonts w:hint="eastAsia" w:hAnsi="宋体"/>
          <w:bCs/>
          <w:color w:val="000000" w:themeColor="text1"/>
          <w:sz w:val="24"/>
          <w:szCs w:val="24"/>
          <w14:textFill>
            <w14:solidFill>
              <w14:schemeClr w14:val="tx1"/>
            </w14:solidFill>
          </w14:textFill>
        </w:rPr>
        <w:t>邮编：</w:t>
      </w:r>
    </w:p>
    <w:p w14:paraId="508F6BB4">
      <w:pPr>
        <w:pStyle w:val="25"/>
        <w:snapToGrid w:val="0"/>
        <w:spacing w:line="360" w:lineRule="auto"/>
        <w:ind w:firstLine="480" w:firstLineChars="200"/>
        <w:rPr>
          <w:rFonts w:hAnsi="宋体"/>
          <w:bCs/>
          <w:color w:val="000000" w:themeColor="text1"/>
          <w:sz w:val="24"/>
          <w:szCs w:val="24"/>
          <w:u w:val="single"/>
          <w14:textFill>
            <w14:solidFill>
              <w14:schemeClr w14:val="tx1"/>
            </w14:solidFill>
          </w14:textFill>
        </w:rPr>
      </w:pPr>
      <w:r>
        <w:rPr>
          <w:rFonts w:hint="eastAsia" w:hAnsi="宋体"/>
          <w:bCs/>
          <w:color w:val="000000" w:themeColor="text1"/>
          <w:sz w:val="24"/>
          <w:szCs w:val="24"/>
          <w14:textFill>
            <w14:solidFill>
              <w14:schemeClr w14:val="tx1"/>
            </w14:solidFill>
          </w14:textFill>
        </w:rPr>
        <w:t>联系人：联系电话：</w:t>
      </w:r>
    </w:p>
    <w:p w14:paraId="65DE9A58">
      <w:pPr>
        <w:pStyle w:val="25"/>
        <w:snapToGrid w:val="0"/>
        <w:spacing w:line="360" w:lineRule="auto"/>
        <w:ind w:firstLine="480" w:firstLineChars="200"/>
        <w:rPr>
          <w:rFonts w:hAnsi="宋体"/>
          <w:bCs/>
          <w:color w:val="000000" w:themeColor="text1"/>
          <w:sz w:val="24"/>
          <w:szCs w:val="24"/>
          <w14:textFill>
            <w14:solidFill>
              <w14:schemeClr w14:val="tx1"/>
            </w14:solidFill>
          </w14:textFill>
        </w:rPr>
      </w:pPr>
      <w:r>
        <w:rPr>
          <w:rFonts w:hint="eastAsia" w:hAnsi="宋体"/>
          <w:bCs/>
          <w:color w:val="000000" w:themeColor="text1"/>
          <w:sz w:val="24"/>
          <w:szCs w:val="24"/>
          <w14:textFill>
            <w14:solidFill>
              <w14:schemeClr w14:val="tx1"/>
            </w14:solidFill>
          </w14:textFill>
        </w:rPr>
        <w:t>被投诉人</w:t>
      </w:r>
      <w:r>
        <w:rPr>
          <w:rFonts w:hAnsi="宋体"/>
          <w:bCs/>
          <w:color w:val="000000" w:themeColor="text1"/>
          <w:sz w:val="24"/>
          <w:szCs w:val="24"/>
          <w14:textFill>
            <w14:solidFill>
              <w14:schemeClr w14:val="tx1"/>
            </w14:solidFill>
          </w14:textFill>
        </w:rPr>
        <w:t>2</w:t>
      </w:r>
      <w:r>
        <w:rPr>
          <w:rFonts w:hint="eastAsia" w:hAnsi="宋体"/>
          <w:bCs/>
          <w:color w:val="000000" w:themeColor="text1"/>
          <w:sz w:val="24"/>
          <w:szCs w:val="24"/>
          <w14:textFill>
            <w14:solidFill>
              <w14:schemeClr w14:val="tx1"/>
            </w14:solidFill>
          </w14:textFill>
        </w:rPr>
        <w:t>：</w:t>
      </w:r>
    </w:p>
    <w:p w14:paraId="15626996">
      <w:pPr>
        <w:pStyle w:val="25"/>
        <w:snapToGrid w:val="0"/>
        <w:spacing w:line="360" w:lineRule="auto"/>
        <w:ind w:firstLine="480" w:firstLineChars="200"/>
        <w:rPr>
          <w:rFonts w:hAnsi="宋体"/>
          <w:bCs/>
          <w:color w:val="000000" w:themeColor="text1"/>
          <w:sz w:val="24"/>
          <w:szCs w:val="24"/>
          <w14:textFill>
            <w14:solidFill>
              <w14:schemeClr w14:val="tx1"/>
            </w14:solidFill>
          </w14:textFill>
        </w:rPr>
      </w:pPr>
      <w:r>
        <w:rPr>
          <w:rFonts w:hint="eastAsia" w:hAnsi="宋体"/>
          <w:bCs/>
          <w:color w:val="000000" w:themeColor="text1"/>
          <w:sz w:val="24"/>
          <w:szCs w:val="24"/>
          <w14:textFill>
            <w14:solidFill>
              <w14:schemeClr w14:val="tx1"/>
            </w14:solidFill>
          </w14:textFill>
        </w:rPr>
        <w:t>……</w:t>
      </w:r>
    </w:p>
    <w:p w14:paraId="11CFB355">
      <w:pPr>
        <w:pStyle w:val="25"/>
        <w:snapToGrid w:val="0"/>
        <w:spacing w:line="360" w:lineRule="auto"/>
        <w:ind w:firstLine="480" w:firstLineChars="200"/>
        <w:rPr>
          <w:rFonts w:hAnsi="宋体"/>
          <w:bCs/>
          <w:color w:val="000000" w:themeColor="text1"/>
          <w:sz w:val="24"/>
          <w:szCs w:val="24"/>
          <w:u w:val="single"/>
          <w14:textFill>
            <w14:solidFill>
              <w14:schemeClr w14:val="tx1"/>
            </w14:solidFill>
          </w14:textFill>
        </w:rPr>
      </w:pPr>
      <w:r>
        <w:rPr>
          <w:rFonts w:hint="eastAsia" w:hAnsi="宋体"/>
          <w:bCs/>
          <w:color w:val="000000" w:themeColor="text1"/>
          <w:sz w:val="24"/>
          <w:szCs w:val="24"/>
          <w14:textFill>
            <w14:solidFill>
              <w14:schemeClr w14:val="tx1"/>
            </w14:solidFill>
          </w14:textFill>
        </w:rPr>
        <w:t>相关供应商：</w:t>
      </w:r>
    </w:p>
    <w:p w14:paraId="6EA6181B">
      <w:pPr>
        <w:pStyle w:val="25"/>
        <w:snapToGrid w:val="0"/>
        <w:spacing w:line="360" w:lineRule="auto"/>
        <w:ind w:firstLine="480" w:firstLineChars="200"/>
        <w:rPr>
          <w:rFonts w:hAnsi="宋体"/>
          <w:bCs/>
          <w:color w:val="000000" w:themeColor="text1"/>
          <w:sz w:val="24"/>
          <w:szCs w:val="24"/>
          <w:u w:val="single"/>
          <w14:textFill>
            <w14:solidFill>
              <w14:schemeClr w14:val="tx1"/>
            </w14:solidFill>
          </w14:textFill>
        </w:rPr>
      </w:pPr>
      <w:r>
        <w:rPr>
          <w:rFonts w:hint="eastAsia" w:hAnsi="宋体"/>
          <w:bCs/>
          <w:color w:val="000000" w:themeColor="text1"/>
          <w:sz w:val="24"/>
          <w:szCs w:val="24"/>
          <w14:textFill>
            <w14:solidFill>
              <w14:schemeClr w14:val="tx1"/>
            </w14:solidFill>
          </w14:textFill>
        </w:rPr>
        <w:t>地址：邮编：</w:t>
      </w:r>
    </w:p>
    <w:p w14:paraId="4C1F4B84">
      <w:pPr>
        <w:pStyle w:val="25"/>
        <w:snapToGrid w:val="0"/>
        <w:spacing w:line="360" w:lineRule="auto"/>
        <w:ind w:firstLine="480" w:firstLineChars="200"/>
        <w:rPr>
          <w:rFonts w:hAnsi="宋体"/>
          <w:bCs/>
          <w:color w:val="000000" w:themeColor="text1"/>
          <w:sz w:val="24"/>
          <w:szCs w:val="24"/>
          <w14:textFill>
            <w14:solidFill>
              <w14:schemeClr w14:val="tx1"/>
            </w14:solidFill>
          </w14:textFill>
        </w:rPr>
      </w:pPr>
      <w:r>
        <w:rPr>
          <w:rFonts w:hint="eastAsia" w:hAnsi="宋体"/>
          <w:bCs/>
          <w:color w:val="000000" w:themeColor="text1"/>
          <w:sz w:val="24"/>
          <w:szCs w:val="24"/>
          <w14:textFill>
            <w14:solidFill>
              <w14:schemeClr w14:val="tx1"/>
            </w14:solidFill>
          </w14:textFill>
        </w:rPr>
        <w:t>联系人：联系电话：</w:t>
      </w:r>
    </w:p>
    <w:p w14:paraId="141E80DB">
      <w:pPr>
        <w:pStyle w:val="25"/>
        <w:snapToGrid w:val="0"/>
        <w:spacing w:line="360" w:lineRule="auto"/>
        <w:ind w:firstLine="482" w:firstLineChars="200"/>
        <w:rPr>
          <w:rFonts w:hAnsi="宋体"/>
          <w:b/>
          <w:bCs/>
          <w:color w:val="000000" w:themeColor="text1"/>
          <w:sz w:val="24"/>
          <w:szCs w:val="24"/>
          <w14:textFill>
            <w14:solidFill>
              <w14:schemeClr w14:val="tx1"/>
            </w14:solidFill>
          </w14:textFill>
        </w:rPr>
      </w:pPr>
      <w:r>
        <w:rPr>
          <w:rFonts w:hint="eastAsia" w:hAnsi="宋体"/>
          <w:b/>
          <w:bCs/>
          <w:color w:val="000000" w:themeColor="text1"/>
          <w:sz w:val="24"/>
          <w:szCs w:val="24"/>
          <w14:textFill>
            <w14:solidFill>
              <w14:schemeClr w14:val="tx1"/>
            </w14:solidFill>
          </w14:textFill>
        </w:rPr>
        <w:t>二、投诉项目基本情况：</w:t>
      </w:r>
    </w:p>
    <w:p w14:paraId="0DEBEBB1">
      <w:pPr>
        <w:pStyle w:val="25"/>
        <w:spacing w:line="360" w:lineRule="auto"/>
        <w:ind w:left="25" w:leftChars="12" w:firstLine="472" w:firstLineChars="197"/>
        <w:rPr>
          <w:rFonts w:hAnsi="宋体"/>
          <w:color w:val="000000" w:themeColor="text1"/>
          <w:sz w:val="24"/>
          <w:szCs w:val="24"/>
          <w14:textFill>
            <w14:solidFill>
              <w14:schemeClr w14:val="tx1"/>
            </w14:solidFill>
          </w14:textFill>
        </w:rPr>
      </w:pPr>
      <w:r>
        <w:rPr>
          <w:rFonts w:hint="eastAsia" w:hAnsi="宋体"/>
          <w:bCs/>
          <w:color w:val="000000" w:themeColor="text1"/>
          <w:sz w:val="24"/>
          <w:szCs w:val="24"/>
          <w14:textFill>
            <w14:solidFill>
              <w14:schemeClr w14:val="tx1"/>
            </w14:solidFill>
          </w14:textFill>
        </w:rPr>
        <w:t>采购</w:t>
      </w:r>
      <w:r>
        <w:rPr>
          <w:rFonts w:hint="eastAsia" w:hAnsi="宋体"/>
          <w:color w:val="000000" w:themeColor="text1"/>
          <w:sz w:val="24"/>
          <w:szCs w:val="24"/>
          <w14:textFill>
            <w14:solidFill>
              <w14:schemeClr w14:val="tx1"/>
            </w14:solidFill>
          </w14:textFill>
        </w:rPr>
        <w:t>项目的名称：</w:t>
      </w:r>
    </w:p>
    <w:p w14:paraId="7CACB443">
      <w:pPr>
        <w:pStyle w:val="25"/>
        <w:spacing w:line="360" w:lineRule="auto"/>
        <w:ind w:left="25" w:leftChars="12" w:firstLine="472" w:firstLineChars="197"/>
        <w:rPr>
          <w:rFonts w:hAnsi="宋体"/>
          <w:color w:val="000000" w:themeColor="text1"/>
          <w:sz w:val="24"/>
          <w:szCs w:val="24"/>
          <w14:textFill>
            <w14:solidFill>
              <w14:schemeClr w14:val="tx1"/>
            </w14:solidFill>
          </w14:textFill>
        </w:rPr>
      </w:pPr>
      <w:r>
        <w:rPr>
          <w:rFonts w:hint="eastAsia" w:hAnsi="宋体"/>
          <w:bCs/>
          <w:color w:val="000000" w:themeColor="text1"/>
          <w:sz w:val="24"/>
          <w:szCs w:val="24"/>
          <w14:textFill>
            <w14:solidFill>
              <w14:schemeClr w14:val="tx1"/>
            </w14:solidFill>
          </w14:textFill>
        </w:rPr>
        <w:t>采购</w:t>
      </w:r>
      <w:r>
        <w:rPr>
          <w:rFonts w:hint="eastAsia" w:hAnsi="宋体"/>
          <w:color w:val="000000" w:themeColor="text1"/>
          <w:sz w:val="24"/>
          <w:szCs w:val="24"/>
          <w14:textFill>
            <w14:solidFill>
              <w14:schemeClr w14:val="tx1"/>
            </w14:solidFill>
          </w14:textFill>
        </w:rPr>
        <w:t>项目的编号：</w:t>
      </w:r>
    </w:p>
    <w:p w14:paraId="3952CC2B">
      <w:pPr>
        <w:pStyle w:val="25"/>
        <w:spacing w:line="360" w:lineRule="auto"/>
        <w:ind w:left="25" w:leftChars="12" w:firstLine="472" w:firstLineChars="197"/>
        <w:rPr>
          <w:rFonts w:hAnsi="宋体"/>
          <w:bCs/>
          <w:color w:val="000000" w:themeColor="text1"/>
          <w:sz w:val="24"/>
          <w:szCs w:val="24"/>
          <w:u w:val="single"/>
          <w14:textFill>
            <w14:solidFill>
              <w14:schemeClr w14:val="tx1"/>
            </w14:solidFill>
          </w14:textFill>
        </w:rPr>
      </w:pPr>
      <w:r>
        <w:rPr>
          <w:rFonts w:hint="eastAsia" w:hAnsi="宋体"/>
          <w:color w:val="000000" w:themeColor="text1"/>
          <w:sz w:val="24"/>
          <w:szCs w:val="24"/>
          <w14:textFill>
            <w14:solidFill>
              <w14:schemeClr w14:val="tx1"/>
            </w14:solidFill>
          </w14:textFill>
        </w:rPr>
        <w:t>采购人名称：</w:t>
      </w:r>
    </w:p>
    <w:p w14:paraId="2FAF6A4B">
      <w:pPr>
        <w:pStyle w:val="25"/>
        <w:spacing w:line="360" w:lineRule="auto"/>
        <w:ind w:left="25" w:leftChars="12" w:firstLine="472" w:firstLineChars="197"/>
        <w:rPr>
          <w:rFonts w:hAnsi="宋体"/>
          <w:bCs/>
          <w:color w:val="000000" w:themeColor="text1"/>
          <w:sz w:val="24"/>
          <w:szCs w:val="24"/>
          <w:u w:val="single"/>
          <w14:textFill>
            <w14:solidFill>
              <w14:schemeClr w14:val="tx1"/>
            </w14:solidFill>
          </w14:textFill>
        </w:rPr>
      </w:pPr>
      <w:r>
        <w:rPr>
          <w:rFonts w:hint="eastAsia" w:hAnsi="宋体"/>
          <w:color w:val="000000" w:themeColor="text1"/>
          <w:sz w:val="24"/>
          <w:szCs w:val="24"/>
          <w14:textFill>
            <w14:solidFill>
              <w14:schemeClr w14:val="tx1"/>
            </w14:solidFill>
          </w14:textFill>
        </w:rPr>
        <w:t>代理机构名称：</w:t>
      </w:r>
    </w:p>
    <w:p w14:paraId="37AEF14D">
      <w:pPr>
        <w:pStyle w:val="25"/>
        <w:spacing w:line="360" w:lineRule="auto"/>
        <w:ind w:left="25" w:leftChars="12" w:firstLine="472" w:firstLineChars="197"/>
        <w:rPr>
          <w:rFonts w:hAnsi="宋体"/>
          <w:bCs/>
          <w:color w:val="000000" w:themeColor="text1"/>
          <w:sz w:val="24"/>
          <w:szCs w:val="24"/>
          <w:u w:val="single"/>
          <w14:textFill>
            <w14:solidFill>
              <w14:schemeClr w14:val="tx1"/>
            </w14:solidFill>
          </w14:textFill>
        </w:rPr>
      </w:pPr>
      <w:r>
        <w:rPr>
          <w:rFonts w:hint="eastAsia" w:hAnsi="宋体"/>
          <w:bCs/>
          <w:color w:val="000000" w:themeColor="text1"/>
          <w:sz w:val="24"/>
          <w:szCs w:val="24"/>
          <w14:textFill>
            <w14:solidFill>
              <w14:schemeClr w14:val="tx1"/>
            </w14:solidFill>
          </w14:textFill>
        </w:rPr>
        <w:t>采购文件公告：</w:t>
      </w:r>
      <w:r>
        <w:rPr>
          <w:rFonts w:hint="eastAsia" w:hAnsi="宋体"/>
          <w:bCs/>
          <w:color w:val="000000" w:themeColor="text1"/>
          <w:sz w:val="24"/>
          <w:szCs w:val="24"/>
          <w:u w:val="single"/>
          <w14:textFill>
            <w14:solidFill>
              <w14:schemeClr w14:val="tx1"/>
            </w14:solidFill>
          </w14:textFill>
        </w:rPr>
        <w:t>是</w:t>
      </w:r>
      <w:r>
        <w:rPr>
          <w:rFonts w:hAnsi="宋体"/>
          <w:bCs/>
          <w:color w:val="000000" w:themeColor="text1"/>
          <w:sz w:val="24"/>
          <w:szCs w:val="24"/>
          <w:u w:val="single"/>
          <w14:textFill>
            <w14:solidFill>
              <w14:schemeClr w14:val="tx1"/>
            </w14:solidFill>
          </w14:textFill>
        </w:rPr>
        <w:t>/</w:t>
      </w:r>
      <w:r>
        <w:rPr>
          <w:rFonts w:hint="eastAsia" w:hAnsi="宋体"/>
          <w:bCs/>
          <w:color w:val="000000" w:themeColor="text1"/>
          <w:sz w:val="24"/>
          <w:szCs w:val="24"/>
          <w:u w:val="single"/>
          <w14:textFill>
            <w14:solidFill>
              <w14:schemeClr w14:val="tx1"/>
            </w14:solidFill>
          </w14:textFill>
        </w:rPr>
        <w:t>否</w:t>
      </w:r>
      <w:r>
        <w:rPr>
          <w:rFonts w:hint="eastAsia" w:hAnsi="宋体"/>
          <w:bCs/>
          <w:color w:val="000000" w:themeColor="text1"/>
          <w:sz w:val="24"/>
          <w:szCs w:val="24"/>
          <w14:textFill>
            <w14:solidFill>
              <w14:schemeClr w14:val="tx1"/>
            </w14:solidFill>
          </w14:textFill>
        </w:rPr>
        <w:t>公告期限：</w:t>
      </w:r>
    </w:p>
    <w:p w14:paraId="17794DB2">
      <w:pPr>
        <w:pStyle w:val="25"/>
        <w:spacing w:line="360" w:lineRule="auto"/>
        <w:ind w:left="25" w:leftChars="12" w:firstLine="472" w:firstLineChars="197"/>
        <w:rPr>
          <w:rFonts w:hAnsi="宋体"/>
          <w:b/>
          <w:color w:val="000000" w:themeColor="text1"/>
          <w:sz w:val="24"/>
          <w:szCs w:val="24"/>
          <w14:textFill>
            <w14:solidFill>
              <w14:schemeClr w14:val="tx1"/>
            </w14:solidFill>
          </w14:textFill>
        </w:rPr>
      </w:pPr>
      <w:r>
        <w:rPr>
          <w:rFonts w:hint="eastAsia" w:hAnsi="宋体"/>
          <w:bCs/>
          <w:color w:val="000000" w:themeColor="text1"/>
          <w:sz w:val="24"/>
          <w:szCs w:val="24"/>
          <w14:textFill>
            <w14:solidFill>
              <w14:schemeClr w14:val="tx1"/>
            </w14:solidFill>
          </w14:textFill>
        </w:rPr>
        <w:t>采购结果公告：</w:t>
      </w:r>
      <w:r>
        <w:rPr>
          <w:rFonts w:hint="eastAsia" w:hAnsi="宋体"/>
          <w:bCs/>
          <w:color w:val="000000" w:themeColor="text1"/>
          <w:sz w:val="24"/>
          <w:szCs w:val="24"/>
          <w:u w:val="single"/>
          <w14:textFill>
            <w14:solidFill>
              <w14:schemeClr w14:val="tx1"/>
            </w14:solidFill>
          </w14:textFill>
        </w:rPr>
        <w:t>是</w:t>
      </w:r>
      <w:r>
        <w:rPr>
          <w:rFonts w:hAnsi="宋体"/>
          <w:bCs/>
          <w:color w:val="000000" w:themeColor="text1"/>
          <w:sz w:val="24"/>
          <w:szCs w:val="24"/>
          <w:u w:val="single"/>
          <w14:textFill>
            <w14:solidFill>
              <w14:schemeClr w14:val="tx1"/>
            </w14:solidFill>
          </w14:textFill>
        </w:rPr>
        <w:t>/</w:t>
      </w:r>
      <w:r>
        <w:rPr>
          <w:rFonts w:hint="eastAsia" w:hAnsi="宋体"/>
          <w:bCs/>
          <w:color w:val="000000" w:themeColor="text1"/>
          <w:sz w:val="24"/>
          <w:szCs w:val="24"/>
          <w:u w:val="single"/>
          <w14:textFill>
            <w14:solidFill>
              <w14:schemeClr w14:val="tx1"/>
            </w14:solidFill>
          </w14:textFill>
        </w:rPr>
        <w:t>否</w:t>
      </w:r>
      <w:r>
        <w:rPr>
          <w:rFonts w:hint="eastAsia" w:hAnsi="宋体"/>
          <w:bCs/>
          <w:color w:val="000000" w:themeColor="text1"/>
          <w:sz w:val="24"/>
          <w:szCs w:val="24"/>
          <w14:textFill>
            <w14:solidFill>
              <w14:schemeClr w14:val="tx1"/>
            </w14:solidFill>
          </w14:textFill>
        </w:rPr>
        <w:t>公告期限：</w:t>
      </w:r>
    </w:p>
    <w:p w14:paraId="60FAB35A">
      <w:pPr>
        <w:pStyle w:val="25"/>
        <w:spacing w:line="360" w:lineRule="auto"/>
        <w:ind w:left="25" w:leftChars="12" w:firstLine="472" w:firstLineChars="196"/>
        <w:rPr>
          <w:rFonts w:hAnsi="宋体"/>
          <w:b/>
          <w:color w:val="000000" w:themeColor="text1"/>
          <w:sz w:val="24"/>
          <w:szCs w:val="24"/>
          <w14:textFill>
            <w14:solidFill>
              <w14:schemeClr w14:val="tx1"/>
            </w14:solidFill>
          </w14:textFill>
        </w:rPr>
      </w:pPr>
      <w:r>
        <w:rPr>
          <w:rFonts w:hint="eastAsia" w:hAnsi="宋体"/>
          <w:b/>
          <w:color w:val="000000" w:themeColor="text1"/>
          <w:sz w:val="24"/>
          <w:szCs w:val="24"/>
          <w14:textFill>
            <w14:solidFill>
              <w14:schemeClr w14:val="tx1"/>
            </w14:solidFill>
          </w14:textFill>
        </w:rPr>
        <w:t>三、质疑基本情况</w:t>
      </w:r>
    </w:p>
    <w:p w14:paraId="09D0A85A">
      <w:pPr>
        <w:pStyle w:val="25"/>
        <w:spacing w:line="360" w:lineRule="auto"/>
        <w:ind w:firstLine="480" w:firstLineChars="200"/>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投诉人于年月日，向提出质疑，质疑事项为：</w:t>
      </w:r>
    </w:p>
    <w:p w14:paraId="5287170C">
      <w:pPr>
        <w:pStyle w:val="25"/>
        <w:spacing w:line="360" w:lineRule="auto"/>
        <w:ind w:firstLine="241"/>
        <w:rPr>
          <w:rFonts w:hAnsi="宋体"/>
          <w:bCs/>
          <w:color w:val="000000" w:themeColor="text1"/>
          <w:sz w:val="24"/>
          <w:szCs w:val="24"/>
          <w:u w:val="single"/>
          <w14:textFill>
            <w14:solidFill>
              <w14:schemeClr w14:val="tx1"/>
            </w14:solidFill>
          </w14:textFill>
        </w:rPr>
      </w:pPr>
    </w:p>
    <w:p w14:paraId="6225B976">
      <w:pPr>
        <w:pStyle w:val="25"/>
        <w:spacing w:line="360" w:lineRule="auto"/>
        <w:ind w:firstLine="241"/>
        <w:rPr>
          <w:rFonts w:hAnsi="宋体"/>
          <w:bCs/>
          <w:color w:val="000000" w:themeColor="text1"/>
          <w:sz w:val="24"/>
          <w:szCs w:val="24"/>
          <w:u w:val="single"/>
          <w14:textFill>
            <w14:solidFill>
              <w14:schemeClr w14:val="tx1"/>
            </w14:solidFill>
          </w14:textFill>
        </w:rPr>
      </w:pPr>
    </w:p>
    <w:p w14:paraId="1563A66D">
      <w:pPr>
        <w:pStyle w:val="25"/>
        <w:spacing w:line="360" w:lineRule="auto"/>
        <w:ind w:firstLine="480" w:firstLineChars="200"/>
        <w:rPr>
          <w:rFonts w:hAnsi="宋体"/>
          <w:color w:val="000000" w:themeColor="text1"/>
          <w:sz w:val="24"/>
          <w:szCs w:val="24"/>
          <w14:textFill>
            <w14:solidFill>
              <w14:schemeClr w14:val="tx1"/>
            </w14:solidFill>
          </w14:textFill>
        </w:rPr>
      </w:pPr>
      <w:r>
        <w:rPr>
          <w:rFonts w:hint="eastAsia" w:hAnsi="宋体"/>
          <w:bCs/>
          <w:color w:val="000000" w:themeColor="text1"/>
          <w:sz w:val="24"/>
          <w:szCs w:val="24"/>
          <w:u w:val="single"/>
          <w14:textFill>
            <w14:solidFill>
              <w14:schemeClr w14:val="tx1"/>
            </w14:solidFill>
          </w14:textFill>
        </w:rPr>
        <w:t>采购人</w:t>
      </w:r>
      <w:r>
        <w:rPr>
          <w:rFonts w:hAnsi="宋体"/>
          <w:bCs/>
          <w:color w:val="000000" w:themeColor="text1"/>
          <w:sz w:val="24"/>
          <w:szCs w:val="24"/>
          <w:u w:val="single"/>
          <w14:textFill>
            <w14:solidFill>
              <w14:schemeClr w14:val="tx1"/>
            </w14:solidFill>
          </w14:textFill>
        </w:rPr>
        <w:t>/</w:t>
      </w:r>
      <w:r>
        <w:rPr>
          <w:rFonts w:hint="eastAsia" w:hAnsi="宋体"/>
          <w:bCs/>
          <w:color w:val="000000" w:themeColor="text1"/>
          <w:sz w:val="24"/>
          <w:szCs w:val="24"/>
          <w:u w:val="single"/>
          <w14:textFill>
            <w14:solidFill>
              <w14:schemeClr w14:val="tx1"/>
            </w14:solidFill>
          </w14:textFill>
        </w:rPr>
        <w:t>代理机构</w:t>
      </w:r>
      <w:r>
        <w:rPr>
          <w:rFonts w:hint="eastAsia" w:hAnsi="宋体"/>
          <w:bCs/>
          <w:color w:val="000000" w:themeColor="text1"/>
          <w:sz w:val="24"/>
          <w:szCs w:val="24"/>
          <w14:textFill>
            <w14:solidFill>
              <w14:schemeClr w14:val="tx1"/>
            </w14:solidFill>
          </w14:textFill>
        </w:rPr>
        <w:t>于</w:t>
      </w:r>
      <w:r>
        <w:rPr>
          <w:rFonts w:hint="eastAsia" w:hAnsi="宋体"/>
          <w:color w:val="000000" w:themeColor="text1"/>
          <w:sz w:val="24"/>
          <w:szCs w:val="24"/>
          <w14:textFill>
            <w14:solidFill>
              <w14:schemeClr w14:val="tx1"/>
            </w14:solidFill>
          </w14:textFill>
        </w:rPr>
        <w:t>年月日，</w:t>
      </w:r>
      <w:r>
        <w:rPr>
          <w:rFonts w:hint="eastAsia" w:hAnsi="宋体"/>
          <w:bCs/>
          <w:color w:val="000000" w:themeColor="text1"/>
          <w:sz w:val="24"/>
          <w:szCs w:val="24"/>
          <w14:textFill>
            <w14:solidFill>
              <w14:schemeClr w14:val="tx1"/>
            </w14:solidFill>
          </w14:textFill>
        </w:rPr>
        <w:t>就质疑事项作出了答复</w:t>
      </w:r>
      <w:r>
        <w:rPr>
          <w:rFonts w:hAnsi="宋体"/>
          <w:bCs/>
          <w:color w:val="000000" w:themeColor="text1"/>
          <w:sz w:val="24"/>
          <w:szCs w:val="24"/>
          <w14:textFill>
            <w14:solidFill>
              <w14:schemeClr w14:val="tx1"/>
            </w14:solidFill>
          </w14:textFill>
        </w:rPr>
        <w:t>/</w:t>
      </w:r>
      <w:r>
        <w:rPr>
          <w:rFonts w:hint="eastAsia" w:hAnsi="宋体"/>
          <w:bCs/>
          <w:color w:val="000000" w:themeColor="text1"/>
          <w:sz w:val="24"/>
          <w:szCs w:val="24"/>
          <w14:textFill>
            <w14:solidFill>
              <w14:schemeClr w14:val="tx1"/>
            </w14:solidFill>
          </w14:textFill>
        </w:rPr>
        <w:t>没有在法定期限内作出答复。</w:t>
      </w:r>
    </w:p>
    <w:p w14:paraId="17082211">
      <w:pPr>
        <w:pStyle w:val="25"/>
        <w:spacing w:line="360" w:lineRule="auto"/>
        <w:ind w:left="25" w:leftChars="12" w:firstLine="472" w:firstLineChars="196"/>
        <w:rPr>
          <w:rFonts w:hAnsi="宋体"/>
          <w:b/>
          <w:color w:val="000000" w:themeColor="text1"/>
          <w:sz w:val="24"/>
          <w:szCs w:val="24"/>
          <w14:textFill>
            <w14:solidFill>
              <w14:schemeClr w14:val="tx1"/>
            </w14:solidFill>
          </w14:textFill>
        </w:rPr>
      </w:pPr>
      <w:r>
        <w:rPr>
          <w:rFonts w:hint="eastAsia" w:hAnsi="宋体"/>
          <w:b/>
          <w:color w:val="000000" w:themeColor="text1"/>
          <w:sz w:val="24"/>
          <w:szCs w:val="24"/>
          <w14:textFill>
            <w14:solidFill>
              <w14:schemeClr w14:val="tx1"/>
            </w14:solidFill>
          </w14:textFill>
        </w:rPr>
        <w:t>四、投诉事项具体内容</w:t>
      </w:r>
    </w:p>
    <w:p w14:paraId="44F35F1D">
      <w:pPr>
        <w:pStyle w:val="25"/>
        <w:spacing w:line="360" w:lineRule="auto"/>
        <w:ind w:left="25" w:leftChars="12" w:firstLine="472" w:firstLineChars="197"/>
        <w:rPr>
          <w:rFonts w:hAnsi="宋体"/>
          <w:bCs/>
          <w:color w:val="000000" w:themeColor="text1"/>
          <w:sz w:val="24"/>
          <w:szCs w:val="24"/>
          <w:u w:val="single"/>
          <w14:textFill>
            <w14:solidFill>
              <w14:schemeClr w14:val="tx1"/>
            </w14:solidFill>
          </w14:textFill>
        </w:rPr>
      </w:pPr>
      <w:r>
        <w:rPr>
          <w:rFonts w:hint="eastAsia" w:hAnsi="宋体"/>
          <w:color w:val="000000" w:themeColor="text1"/>
          <w:sz w:val="24"/>
          <w:szCs w:val="24"/>
          <w14:textFill>
            <w14:solidFill>
              <w14:schemeClr w14:val="tx1"/>
            </w14:solidFill>
          </w14:textFill>
        </w:rPr>
        <w:t>投诉事项</w:t>
      </w:r>
      <w:r>
        <w:rPr>
          <w:rFonts w:hAnsi="宋体"/>
          <w:color w:val="000000" w:themeColor="text1"/>
          <w:sz w:val="24"/>
          <w:szCs w:val="24"/>
          <w14:textFill>
            <w14:solidFill>
              <w14:schemeClr w14:val="tx1"/>
            </w14:solidFill>
          </w14:textFill>
        </w:rPr>
        <w:t>1</w:t>
      </w:r>
      <w:r>
        <w:rPr>
          <w:rFonts w:hint="eastAsia" w:hAnsi="宋体"/>
          <w:color w:val="000000" w:themeColor="text1"/>
          <w:sz w:val="24"/>
          <w:szCs w:val="24"/>
          <w14:textFill>
            <w14:solidFill>
              <w14:schemeClr w14:val="tx1"/>
            </w14:solidFill>
          </w14:textFill>
        </w:rPr>
        <w:t>：</w:t>
      </w:r>
    </w:p>
    <w:p w14:paraId="580CADC2">
      <w:pPr>
        <w:pStyle w:val="25"/>
        <w:spacing w:line="360" w:lineRule="auto"/>
        <w:ind w:firstLine="480" w:firstLineChars="200"/>
        <w:rPr>
          <w:rFonts w:hAnsi="宋体"/>
          <w:bCs/>
          <w:color w:val="000000" w:themeColor="text1"/>
          <w:sz w:val="24"/>
          <w:szCs w:val="24"/>
          <w:u w:val="single"/>
          <w14:textFill>
            <w14:solidFill>
              <w14:schemeClr w14:val="tx1"/>
            </w14:solidFill>
          </w14:textFill>
        </w:rPr>
      </w:pPr>
      <w:r>
        <w:rPr>
          <w:rFonts w:hint="eastAsia" w:hAnsi="宋体"/>
          <w:bCs/>
          <w:color w:val="000000" w:themeColor="text1"/>
          <w:sz w:val="24"/>
          <w:szCs w:val="24"/>
          <w14:textFill>
            <w14:solidFill>
              <w14:schemeClr w14:val="tx1"/>
            </w14:solidFill>
          </w14:textFill>
        </w:rPr>
        <w:t>事实依据：</w:t>
      </w:r>
    </w:p>
    <w:p w14:paraId="25D11E49">
      <w:pPr>
        <w:pStyle w:val="25"/>
        <w:spacing w:line="360" w:lineRule="auto"/>
        <w:ind w:left="25" w:leftChars="12" w:firstLine="472" w:firstLineChars="197"/>
        <w:rPr>
          <w:rFonts w:hAnsi="宋体"/>
          <w:color w:val="000000" w:themeColor="text1"/>
          <w:sz w:val="24"/>
          <w:szCs w:val="24"/>
          <w14:textFill>
            <w14:solidFill>
              <w14:schemeClr w14:val="tx1"/>
            </w14:solidFill>
          </w14:textFill>
        </w:rPr>
      </w:pPr>
    </w:p>
    <w:p w14:paraId="18D795B7">
      <w:pPr>
        <w:pStyle w:val="25"/>
        <w:spacing w:line="360" w:lineRule="auto"/>
        <w:ind w:firstLine="480" w:firstLineChars="200"/>
        <w:rPr>
          <w:rFonts w:hAnsi="宋体"/>
          <w:bCs/>
          <w:color w:val="000000" w:themeColor="text1"/>
          <w:sz w:val="24"/>
          <w:szCs w:val="24"/>
          <w:u w:val="single"/>
          <w14:textFill>
            <w14:solidFill>
              <w14:schemeClr w14:val="tx1"/>
            </w14:solidFill>
          </w14:textFill>
        </w:rPr>
      </w:pPr>
      <w:r>
        <w:rPr>
          <w:rFonts w:hint="eastAsia" w:hAnsi="宋体"/>
          <w:bCs/>
          <w:color w:val="000000" w:themeColor="text1"/>
          <w:sz w:val="24"/>
          <w:szCs w:val="24"/>
          <w14:textFill>
            <w14:solidFill>
              <w14:schemeClr w14:val="tx1"/>
            </w14:solidFill>
          </w14:textFill>
        </w:rPr>
        <w:t>法律依据：</w:t>
      </w:r>
    </w:p>
    <w:p w14:paraId="6DBC0528">
      <w:pPr>
        <w:pStyle w:val="25"/>
        <w:spacing w:line="360" w:lineRule="auto"/>
        <w:ind w:left="25" w:leftChars="12" w:firstLine="352" w:firstLineChars="147"/>
        <w:rPr>
          <w:rFonts w:hAnsi="宋体"/>
          <w:bCs/>
          <w:color w:val="000000" w:themeColor="text1"/>
          <w:sz w:val="24"/>
          <w:szCs w:val="24"/>
          <w:u w:val="single"/>
          <w14:textFill>
            <w14:solidFill>
              <w14:schemeClr w14:val="tx1"/>
            </w14:solidFill>
          </w14:textFill>
        </w:rPr>
      </w:pPr>
    </w:p>
    <w:p w14:paraId="351D3E74">
      <w:pPr>
        <w:pStyle w:val="25"/>
        <w:spacing w:line="360" w:lineRule="auto"/>
        <w:ind w:left="25" w:leftChars="12" w:firstLine="472" w:firstLineChars="197"/>
        <w:rPr>
          <w:rFonts w:hAnsi="宋体"/>
          <w:bCs/>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投诉事项</w:t>
      </w:r>
      <w:r>
        <w:rPr>
          <w:rFonts w:hAnsi="宋体"/>
          <w:color w:val="000000" w:themeColor="text1"/>
          <w:sz w:val="24"/>
          <w:szCs w:val="24"/>
          <w14:textFill>
            <w14:solidFill>
              <w14:schemeClr w14:val="tx1"/>
            </w14:solidFill>
          </w14:textFill>
        </w:rPr>
        <w:t xml:space="preserve">2  </w:t>
      </w:r>
    </w:p>
    <w:p w14:paraId="4B543FEF">
      <w:pPr>
        <w:pStyle w:val="25"/>
        <w:spacing w:line="360" w:lineRule="auto"/>
        <w:ind w:left="25" w:leftChars="12" w:firstLine="472" w:firstLineChars="197"/>
        <w:rPr>
          <w:rFonts w:hAnsi="宋体"/>
          <w:bCs/>
          <w:color w:val="000000" w:themeColor="text1"/>
          <w:sz w:val="24"/>
          <w:szCs w:val="24"/>
          <w14:textFill>
            <w14:solidFill>
              <w14:schemeClr w14:val="tx1"/>
            </w14:solidFill>
          </w14:textFill>
        </w:rPr>
      </w:pPr>
      <w:r>
        <w:rPr>
          <w:rFonts w:hint="eastAsia" w:hAnsi="宋体"/>
          <w:bCs/>
          <w:color w:val="000000" w:themeColor="text1"/>
          <w:sz w:val="24"/>
          <w:szCs w:val="24"/>
          <w14:textFill>
            <w14:solidFill>
              <w14:schemeClr w14:val="tx1"/>
            </w14:solidFill>
          </w14:textFill>
        </w:rPr>
        <w:t>……</w:t>
      </w:r>
    </w:p>
    <w:p w14:paraId="21ED56AA">
      <w:pPr>
        <w:pStyle w:val="25"/>
        <w:spacing w:line="360" w:lineRule="auto"/>
        <w:ind w:left="25" w:leftChars="12" w:firstLine="472" w:firstLineChars="196"/>
        <w:rPr>
          <w:rFonts w:hAnsi="宋体"/>
          <w:b/>
          <w:color w:val="000000" w:themeColor="text1"/>
          <w:sz w:val="24"/>
          <w:szCs w:val="24"/>
          <w14:textFill>
            <w14:solidFill>
              <w14:schemeClr w14:val="tx1"/>
            </w14:solidFill>
          </w14:textFill>
        </w:rPr>
      </w:pPr>
      <w:r>
        <w:rPr>
          <w:rFonts w:hint="eastAsia" w:hAnsi="宋体"/>
          <w:b/>
          <w:color w:val="000000" w:themeColor="text1"/>
          <w:sz w:val="24"/>
          <w:szCs w:val="24"/>
          <w14:textFill>
            <w14:solidFill>
              <w14:schemeClr w14:val="tx1"/>
            </w14:solidFill>
          </w14:textFill>
        </w:rPr>
        <w:t>五、与投诉事项相关的投诉请求：</w:t>
      </w:r>
    </w:p>
    <w:p w14:paraId="1FECAD11">
      <w:pPr>
        <w:pStyle w:val="25"/>
        <w:spacing w:line="360" w:lineRule="auto"/>
        <w:ind w:left="25" w:leftChars="12" w:firstLine="472" w:firstLineChars="197"/>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请求：</w:t>
      </w:r>
    </w:p>
    <w:p w14:paraId="511B9EA0">
      <w:pPr>
        <w:pStyle w:val="25"/>
        <w:spacing w:line="360" w:lineRule="auto"/>
        <w:ind w:left="25" w:leftChars="12" w:firstLine="352" w:firstLineChars="147"/>
        <w:rPr>
          <w:rFonts w:hAnsi="宋体"/>
          <w:color w:val="000000" w:themeColor="text1"/>
          <w:sz w:val="24"/>
          <w:szCs w:val="24"/>
          <w14:textFill>
            <w14:solidFill>
              <w14:schemeClr w14:val="tx1"/>
            </w14:solidFill>
          </w14:textFill>
        </w:rPr>
      </w:pPr>
    </w:p>
    <w:p w14:paraId="12B4539E">
      <w:pPr>
        <w:pStyle w:val="25"/>
        <w:spacing w:line="360" w:lineRule="auto"/>
        <w:ind w:left="25" w:leftChars="12" w:firstLine="472" w:firstLineChars="197"/>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签字（签章）：公章：</w:t>
      </w:r>
    </w:p>
    <w:p w14:paraId="64DADA06">
      <w:pPr>
        <w:pStyle w:val="25"/>
        <w:spacing w:line="360" w:lineRule="auto"/>
        <w:ind w:left="25" w:leftChars="12" w:firstLine="352" w:firstLineChars="147"/>
        <w:rPr>
          <w:rFonts w:hAnsi="宋体"/>
          <w:color w:val="000000" w:themeColor="text1"/>
          <w:sz w:val="24"/>
          <w:szCs w:val="24"/>
          <w14:textFill>
            <w14:solidFill>
              <w14:schemeClr w14:val="tx1"/>
            </w14:solidFill>
          </w14:textFill>
        </w:rPr>
      </w:pPr>
    </w:p>
    <w:p w14:paraId="52B0014D">
      <w:pPr>
        <w:pStyle w:val="25"/>
        <w:spacing w:line="360" w:lineRule="auto"/>
        <w:ind w:left="25" w:leftChars="12" w:firstLine="472" w:firstLineChars="197"/>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日期：</w:t>
      </w:r>
    </w:p>
    <w:p w14:paraId="4716843B">
      <w:pPr>
        <w:pStyle w:val="25"/>
        <w:spacing w:line="360" w:lineRule="auto"/>
        <w:ind w:left="25" w:leftChars="12" w:firstLine="475" w:firstLineChars="197"/>
        <w:rPr>
          <w:rFonts w:hAnsi="宋体"/>
          <w:b/>
          <w:color w:val="000000" w:themeColor="text1"/>
          <w:sz w:val="24"/>
          <w:szCs w:val="24"/>
          <w14:textFill>
            <w14:solidFill>
              <w14:schemeClr w14:val="tx1"/>
            </w14:solidFill>
          </w14:textFill>
        </w:rPr>
      </w:pPr>
    </w:p>
    <w:p w14:paraId="74DC68FB">
      <w:pPr>
        <w:pStyle w:val="25"/>
        <w:snapToGrid w:val="0"/>
        <w:spacing w:line="360" w:lineRule="auto"/>
        <w:rPr>
          <w:rFonts w:hAnsi="宋体"/>
          <w:b/>
          <w:color w:val="000000" w:themeColor="text1"/>
          <w:sz w:val="24"/>
          <w:szCs w:val="24"/>
          <w14:textFill>
            <w14:solidFill>
              <w14:schemeClr w14:val="tx1"/>
            </w14:solidFill>
          </w14:textFill>
        </w:rPr>
      </w:pPr>
      <w:r>
        <w:rPr>
          <w:rFonts w:hint="eastAsia" w:hAnsi="宋体"/>
          <w:b/>
          <w:color w:val="000000" w:themeColor="text1"/>
          <w:sz w:val="24"/>
          <w:szCs w:val="24"/>
          <w14:textFill>
            <w14:solidFill>
              <w14:schemeClr w14:val="tx1"/>
            </w14:solidFill>
          </w14:textFill>
        </w:rPr>
        <w:t>说明：</w:t>
      </w:r>
    </w:p>
    <w:p w14:paraId="41FDC95D">
      <w:pPr>
        <w:pStyle w:val="25"/>
        <w:spacing w:line="360" w:lineRule="auto"/>
        <w:ind w:left="25" w:leftChars="12" w:firstLine="354" w:firstLineChars="147"/>
        <w:rPr>
          <w:rFonts w:hAnsi="宋体"/>
          <w:b/>
          <w:bCs/>
          <w:color w:val="000000" w:themeColor="text1"/>
          <w:sz w:val="24"/>
          <w:szCs w:val="24"/>
          <w14:textFill>
            <w14:solidFill>
              <w14:schemeClr w14:val="tx1"/>
            </w14:solidFill>
          </w14:textFill>
        </w:rPr>
      </w:pPr>
      <w:r>
        <w:rPr>
          <w:rFonts w:hAnsi="宋体"/>
          <w:b/>
          <w:color w:val="000000" w:themeColor="text1"/>
          <w:sz w:val="24"/>
          <w:szCs w:val="24"/>
          <w14:textFill>
            <w14:solidFill>
              <w14:schemeClr w14:val="tx1"/>
            </w14:solidFill>
          </w14:textFill>
        </w:rPr>
        <w:t>1.</w:t>
      </w:r>
      <w:r>
        <w:rPr>
          <w:rFonts w:hint="eastAsia" w:hAnsi="宋体"/>
          <w:b/>
          <w:color w:val="000000" w:themeColor="text1"/>
          <w:sz w:val="24"/>
          <w:szCs w:val="24"/>
          <w14:textFill>
            <w14:solidFill>
              <w14:schemeClr w14:val="tx1"/>
            </w14:solidFill>
          </w14:textFill>
        </w:rPr>
        <w:t>投诉人提起投诉时，应当提交投诉书和必要的证明材料，并按照被投诉人和与投诉事项有关的供应商数量提供投诉书副本</w:t>
      </w:r>
      <w:r>
        <w:rPr>
          <w:rFonts w:hint="eastAsia" w:hAnsi="宋体"/>
          <w:b/>
          <w:bCs/>
          <w:color w:val="000000" w:themeColor="text1"/>
          <w:sz w:val="24"/>
          <w:szCs w:val="24"/>
          <w14:textFill>
            <w14:solidFill>
              <w14:schemeClr w14:val="tx1"/>
            </w14:solidFill>
          </w14:textFill>
        </w:rPr>
        <w:t>。</w:t>
      </w:r>
    </w:p>
    <w:p w14:paraId="32A2CF89">
      <w:pPr>
        <w:pStyle w:val="25"/>
        <w:spacing w:line="360" w:lineRule="auto"/>
        <w:ind w:left="25" w:leftChars="12" w:firstLine="354" w:firstLineChars="147"/>
        <w:rPr>
          <w:rFonts w:hAnsi="宋体"/>
          <w:b/>
          <w:color w:val="000000" w:themeColor="text1"/>
          <w:sz w:val="24"/>
          <w:szCs w:val="24"/>
          <w14:textFill>
            <w14:solidFill>
              <w14:schemeClr w14:val="tx1"/>
            </w14:solidFill>
          </w14:textFill>
        </w:rPr>
      </w:pPr>
      <w:r>
        <w:rPr>
          <w:rFonts w:hAnsi="宋体"/>
          <w:b/>
          <w:color w:val="000000" w:themeColor="text1"/>
          <w:sz w:val="24"/>
          <w:szCs w:val="24"/>
          <w14:textFill>
            <w14:solidFill>
              <w14:schemeClr w14:val="tx1"/>
            </w14:solidFill>
          </w14:textFill>
        </w:rPr>
        <w:t>2.</w:t>
      </w:r>
      <w:r>
        <w:rPr>
          <w:rFonts w:hint="eastAsia" w:hAnsi="宋体"/>
          <w:b/>
          <w:color w:val="000000" w:themeColor="text1"/>
          <w:sz w:val="24"/>
          <w:szCs w:val="24"/>
          <w14:textFill>
            <w14:solidFill>
              <w14:schemeClr w14:val="tx1"/>
            </w14:solidFill>
          </w14:textFill>
        </w:rPr>
        <w:t>投诉人若委托代理人进行投诉的，投诉书应按要求列明“授权代表”的有关内容，并在附件中提交由投诉人签署的授权委托书。授权委托书应当载明代理人的姓名或者名称、代理事项、具体权限、期限和相关事项。</w:t>
      </w:r>
    </w:p>
    <w:p w14:paraId="64B002C4">
      <w:pPr>
        <w:pStyle w:val="25"/>
        <w:spacing w:line="360" w:lineRule="auto"/>
        <w:ind w:left="25" w:leftChars="12" w:firstLine="354" w:firstLineChars="147"/>
        <w:rPr>
          <w:rFonts w:hAnsi="宋体"/>
          <w:b/>
          <w:color w:val="000000" w:themeColor="text1"/>
          <w:sz w:val="24"/>
          <w:szCs w:val="24"/>
          <w14:textFill>
            <w14:solidFill>
              <w14:schemeClr w14:val="tx1"/>
            </w14:solidFill>
          </w14:textFill>
        </w:rPr>
      </w:pPr>
      <w:r>
        <w:rPr>
          <w:rFonts w:hAnsi="宋体"/>
          <w:b/>
          <w:color w:val="000000" w:themeColor="text1"/>
          <w:sz w:val="24"/>
          <w:szCs w:val="24"/>
          <w14:textFill>
            <w14:solidFill>
              <w14:schemeClr w14:val="tx1"/>
            </w14:solidFill>
          </w14:textFill>
        </w:rPr>
        <w:t>3.</w:t>
      </w:r>
      <w:r>
        <w:rPr>
          <w:rFonts w:hint="eastAsia" w:hAnsi="宋体"/>
          <w:b/>
          <w:color w:val="000000" w:themeColor="text1"/>
          <w:sz w:val="24"/>
          <w:szCs w:val="24"/>
          <w14:textFill>
            <w14:solidFill>
              <w14:schemeClr w14:val="tx1"/>
            </w14:solidFill>
          </w14:textFill>
        </w:rPr>
        <w:t>投诉书应简要列明质疑事项，质疑函、质疑答复等作为附件材料提供。</w:t>
      </w:r>
    </w:p>
    <w:p w14:paraId="437E3072">
      <w:pPr>
        <w:pStyle w:val="25"/>
        <w:spacing w:line="360" w:lineRule="auto"/>
        <w:ind w:left="25" w:leftChars="12" w:firstLine="354" w:firstLineChars="147"/>
        <w:rPr>
          <w:rFonts w:hAnsi="宋体"/>
          <w:b/>
          <w:color w:val="000000" w:themeColor="text1"/>
          <w:sz w:val="24"/>
          <w:szCs w:val="24"/>
          <w14:textFill>
            <w14:solidFill>
              <w14:schemeClr w14:val="tx1"/>
            </w14:solidFill>
          </w14:textFill>
        </w:rPr>
      </w:pPr>
      <w:r>
        <w:rPr>
          <w:rFonts w:hAnsi="宋体"/>
          <w:b/>
          <w:color w:val="000000" w:themeColor="text1"/>
          <w:sz w:val="24"/>
          <w:szCs w:val="24"/>
          <w14:textFill>
            <w14:solidFill>
              <w14:schemeClr w14:val="tx1"/>
            </w14:solidFill>
          </w14:textFill>
        </w:rPr>
        <w:t>4.</w:t>
      </w:r>
      <w:r>
        <w:rPr>
          <w:rFonts w:hint="eastAsia" w:hAnsi="宋体"/>
          <w:b/>
          <w:color w:val="000000" w:themeColor="text1"/>
          <w:sz w:val="24"/>
          <w:szCs w:val="24"/>
          <w14:textFill>
            <w14:solidFill>
              <w14:schemeClr w14:val="tx1"/>
            </w14:solidFill>
          </w14:textFill>
        </w:rPr>
        <w:t>投诉书的投诉事项应具体、明确，并有必要的事实依据和法律依据。</w:t>
      </w:r>
    </w:p>
    <w:p w14:paraId="2C2F9B7C">
      <w:pPr>
        <w:pStyle w:val="25"/>
        <w:spacing w:line="360" w:lineRule="auto"/>
        <w:ind w:left="25" w:leftChars="12" w:firstLine="354" w:firstLineChars="147"/>
        <w:rPr>
          <w:rFonts w:hAnsi="宋体"/>
          <w:b/>
          <w:color w:val="000000" w:themeColor="text1"/>
          <w:sz w:val="24"/>
          <w:szCs w:val="24"/>
          <w14:textFill>
            <w14:solidFill>
              <w14:schemeClr w14:val="tx1"/>
            </w14:solidFill>
          </w14:textFill>
        </w:rPr>
      </w:pPr>
      <w:r>
        <w:rPr>
          <w:rFonts w:hAnsi="宋体"/>
          <w:b/>
          <w:color w:val="000000" w:themeColor="text1"/>
          <w:sz w:val="24"/>
          <w:szCs w:val="24"/>
          <w14:textFill>
            <w14:solidFill>
              <w14:schemeClr w14:val="tx1"/>
            </w14:solidFill>
          </w14:textFill>
        </w:rPr>
        <w:t>5.</w:t>
      </w:r>
      <w:r>
        <w:rPr>
          <w:rFonts w:hint="eastAsia" w:hAnsi="宋体"/>
          <w:b/>
          <w:color w:val="000000" w:themeColor="text1"/>
          <w:sz w:val="24"/>
          <w:szCs w:val="24"/>
          <w14:textFill>
            <w14:solidFill>
              <w14:schemeClr w14:val="tx1"/>
            </w14:solidFill>
          </w14:textFill>
        </w:rPr>
        <w:t>投诉书的投诉请求应与投诉事项相关。</w:t>
      </w:r>
    </w:p>
    <w:p w14:paraId="103CA94F">
      <w:pPr>
        <w:pStyle w:val="25"/>
        <w:spacing w:line="360" w:lineRule="auto"/>
        <w:ind w:left="25" w:leftChars="12" w:firstLine="354" w:firstLineChars="147"/>
        <w:rPr>
          <w:rFonts w:hAnsi="宋体"/>
          <w:b/>
          <w:color w:val="000000" w:themeColor="text1"/>
          <w:sz w:val="24"/>
          <w:szCs w:val="24"/>
          <w14:textFill>
            <w14:solidFill>
              <w14:schemeClr w14:val="tx1"/>
            </w14:solidFill>
          </w14:textFill>
        </w:rPr>
      </w:pPr>
      <w:r>
        <w:rPr>
          <w:rFonts w:hAnsi="宋体"/>
          <w:b/>
          <w:color w:val="000000" w:themeColor="text1"/>
          <w:sz w:val="24"/>
          <w:szCs w:val="24"/>
          <w14:textFill>
            <w14:solidFill>
              <w14:schemeClr w14:val="tx1"/>
            </w14:solidFill>
          </w14:textFill>
        </w:rPr>
        <w:t>6.</w:t>
      </w:r>
      <w:r>
        <w:rPr>
          <w:rFonts w:hint="eastAsia" w:hAnsi="宋体"/>
          <w:b/>
          <w:color w:val="000000" w:themeColor="text1"/>
          <w:sz w:val="24"/>
          <w:szCs w:val="24"/>
          <w14:textFill>
            <w14:solidFill>
              <w14:schemeClr w14:val="tx1"/>
            </w14:solidFill>
          </w14:textFill>
        </w:rPr>
        <w:t>投诉人为法人或者其他组织的，投诉书应由法定代表人、主要负责人，或者其授权代表签字或者盖章，并加盖公章。</w:t>
      </w:r>
      <w:bookmarkStart w:id="96" w:name="_Toc74323461"/>
    </w:p>
    <w:p w14:paraId="4582622C">
      <w:pPr>
        <w:pStyle w:val="25"/>
        <w:spacing w:line="360" w:lineRule="auto"/>
        <w:ind w:left="25" w:leftChars="12" w:firstLine="354" w:firstLineChars="147"/>
        <w:rPr>
          <w:rFonts w:hAnsi="宋体"/>
          <w:b/>
          <w:color w:val="000000" w:themeColor="text1"/>
          <w:sz w:val="24"/>
          <w:szCs w:val="24"/>
          <w14:textFill>
            <w14:solidFill>
              <w14:schemeClr w14:val="tx1"/>
            </w14:solidFill>
          </w14:textFill>
        </w:rPr>
      </w:pPr>
    </w:p>
    <w:p w14:paraId="0DD18F14">
      <w:pPr>
        <w:pStyle w:val="25"/>
        <w:spacing w:line="360" w:lineRule="auto"/>
        <w:ind w:left="25" w:leftChars="12" w:firstLine="354" w:firstLineChars="147"/>
        <w:rPr>
          <w:rFonts w:hAnsi="宋体"/>
          <w:b/>
          <w:color w:val="000000" w:themeColor="text1"/>
          <w:sz w:val="24"/>
          <w:szCs w:val="24"/>
          <w14:textFill>
            <w14:solidFill>
              <w14:schemeClr w14:val="tx1"/>
            </w14:solidFill>
          </w14:textFill>
        </w:rPr>
      </w:pPr>
    </w:p>
    <w:p w14:paraId="6D3D3F43">
      <w:pPr>
        <w:pStyle w:val="25"/>
        <w:spacing w:line="360" w:lineRule="auto"/>
        <w:ind w:left="25" w:leftChars="12" w:firstLine="354" w:firstLineChars="147"/>
        <w:rPr>
          <w:rFonts w:hAnsi="宋体"/>
          <w:b/>
          <w:color w:val="000000" w:themeColor="text1"/>
          <w:sz w:val="24"/>
          <w:szCs w:val="24"/>
          <w14:textFill>
            <w14:solidFill>
              <w14:schemeClr w14:val="tx1"/>
            </w14:solidFill>
          </w14:textFill>
        </w:rPr>
      </w:pPr>
    </w:p>
    <w:p w14:paraId="5FF3401E">
      <w:pPr>
        <w:pStyle w:val="25"/>
        <w:spacing w:line="360" w:lineRule="auto"/>
        <w:ind w:left="25" w:leftChars="12" w:firstLine="354" w:firstLineChars="147"/>
        <w:rPr>
          <w:rFonts w:hAnsi="宋体"/>
          <w:b/>
          <w:color w:val="000000" w:themeColor="text1"/>
          <w:sz w:val="24"/>
          <w:szCs w:val="24"/>
          <w14:textFill>
            <w14:solidFill>
              <w14:schemeClr w14:val="tx1"/>
            </w14:solidFill>
          </w14:textFill>
        </w:rPr>
      </w:pPr>
    </w:p>
    <w:p w14:paraId="5DDF9330">
      <w:pPr>
        <w:pStyle w:val="25"/>
        <w:spacing w:line="360" w:lineRule="auto"/>
        <w:ind w:left="25" w:leftChars="12" w:firstLine="354" w:firstLineChars="147"/>
        <w:rPr>
          <w:rFonts w:hAnsi="宋体"/>
          <w:b/>
          <w:color w:val="000000" w:themeColor="text1"/>
          <w:sz w:val="24"/>
          <w:szCs w:val="24"/>
          <w14:textFill>
            <w14:solidFill>
              <w14:schemeClr w14:val="tx1"/>
            </w14:solidFill>
          </w14:textFill>
        </w:rPr>
      </w:pPr>
    </w:p>
    <w:p w14:paraId="742D1530">
      <w:pPr>
        <w:pStyle w:val="25"/>
        <w:spacing w:line="360" w:lineRule="auto"/>
        <w:ind w:left="25" w:leftChars="12" w:firstLine="310" w:firstLineChars="147"/>
        <w:rPr>
          <w:rFonts w:hAnsi="宋体"/>
          <w:b/>
          <w:color w:val="000000" w:themeColor="text1"/>
          <w14:textFill>
            <w14:solidFill>
              <w14:schemeClr w14:val="tx1"/>
            </w14:solidFill>
          </w14:textFill>
        </w:rPr>
      </w:pPr>
    </w:p>
    <w:p w14:paraId="5B8BA878">
      <w:pPr>
        <w:pStyle w:val="63"/>
        <w:ind w:firstLine="480"/>
        <w:rPr>
          <w:color w:val="000000" w:themeColor="text1"/>
          <w:lang w:eastAsia="zh-CN"/>
          <w14:textFill>
            <w14:solidFill>
              <w14:schemeClr w14:val="tx1"/>
            </w14:solidFill>
          </w14:textFill>
        </w:rPr>
      </w:pPr>
    </w:p>
    <w:p w14:paraId="0C9C2106">
      <w:pPr>
        <w:pStyle w:val="2"/>
        <w:jc w:val="center"/>
        <w:rPr>
          <w:color w:val="000000" w:themeColor="text1"/>
          <w14:textFill>
            <w14:solidFill>
              <w14:schemeClr w14:val="tx1"/>
            </w14:solidFill>
          </w14:textFill>
        </w:rPr>
      </w:pPr>
    </w:p>
    <w:p w14:paraId="294C61A5">
      <w:pPr>
        <w:pStyle w:val="2"/>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第七章合同文本</w:t>
      </w:r>
      <w:bookmarkEnd w:id="96"/>
    </w:p>
    <w:p w14:paraId="2B2C6430">
      <w:pPr>
        <w:spacing w:line="520" w:lineRule="exact"/>
        <w:rPr>
          <w:rFonts w:ascii="宋体" w:cs="Courier New"/>
          <w:b/>
          <w:color w:val="000000" w:themeColor="text1"/>
          <w:sz w:val="32"/>
          <w:szCs w:val="32"/>
          <w14:textFill>
            <w14:solidFill>
              <w14:schemeClr w14:val="tx1"/>
            </w14:solidFill>
          </w14:textFill>
        </w:rPr>
      </w:pPr>
    </w:p>
    <w:p w14:paraId="701A691E">
      <w:pPr>
        <w:widowControl/>
        <w:numPr>
          <w:ilvl w:val="0"/>
          <w:numId w:val="3"/>
        </w:numPr>
        <w:jc w:val="center"/>
        <w:rPr>
          <w:rFonts w:hint="eastAsia" w:ascii="宋体" w:hAnsi="宋体" w:cs="宋体"/>
          <w:b/>
          <w:color w:val="000000" w:themeColor="text1"/>
          <w:sz w:val="44"/>
          <w:szCs w:val="44"/>
          <w14:textFill>
            <w14:solidFill>
              <w14:schemeClr w14:val="tx1"/>
            </w14:solidFill>
          </w14:textFill>
        </w:rPr>
      </w:pPr>
      <w:r>
        <w:rPr>
          <w:rFonts w:ascii="宋体" w:cs="宋体"/>
          <w:color w:val="000000" w:themeColor="text1"/>
          <w:sz w:val="24"/>
          <w14:textFill>
            <w14:solidFill>
              <w14:schemeClr w14:val="tx1"/>
            </w14:solidFill>
          </w14:textFill>
        </w:rPr>
        <w:br w:type="page"/>
      </w:r>
      <w:r>
        <w:rPr>
          <w:rFonts w:hint="eastAsia" w:ascii="宋体" w:hAnsi="宋体" w:cs="宋体"/>
          <w:b/>
          <w:color w:val="000000" w:themeColor="text1"/>
          <w:sz w:val="44"/>
          <w:szCs w:val="44"/>
          <w14:textFill>
            <w14:solidFill>
              <w14:schemeClr w14:val="tx1"/>
            </w14:solidFill>
          </w14:textFill>
        </w:rPr>
        <w:t>建设工程施工合同</w:t>
      </w:r>
    </w:p>
    <w:p w14:paraId="05D3E1EA">
      <w:pPr>
        <w:pStyle w:val="2"/>
        <w:jc w:val="center"/>
        <w:rPr>
          <w:rFonts w:hint="eastAsia" w:hAnsi="Courier New"/>
          <w:color w:val="000000"/>
        </w:rPr>
      </w:pPr>
      <w:r>
        <w:rPr>
          <w:rFonts w:hint="eastAsia" w:cs="黑体"/>
          <w:color w:val="000000" w:themeColor="text1"/>
          <w:sz w:val="36"/>
          <w:szCs w:val="16"/>
          <w14:textFill>
            <w14:solidFill>
              <w14:schemeClr w14:val="tx1"/>
            </w14:solidFill>
          </w14:textFill>
        </w:rPr>
        <w:t>第一部分合同协议书</w:t>
      </w:r>
    </w:p>
    <w:p w14:paraId="0E10B27B">
      <w:pPr>
        <w:spacing w:line="360" w:lineRule="auto"/>
        <w:ind w:firstLine="475"/>
        <w:rPr>
          <w:rFonts w:hint="eastAsia" w:hAnsi="Courier New"/>
          <w:color w:val="000000"/>
          <w:u w:val="single"/>
        </w:rPr>
      </w:pPr>
      <w:r>
        <w:rPr>
          <w:rFonts w:hint="eastAsia" w:hAnsi="Courier New"/>
          <w:color w:val="000000"/>
        </w:rPr>
        <w:t>发包人（全称）：</w:t>
      </w:r>
      <w:r>
        <w:rPr>
          <w:rFonts w:hint="eastAsia" w:hAnsi="Courier New"/>
          <w:color w:val="000000"/>
          <w:u w:val="single"/>
        </w:rPr>
        <w:t xml:space="preserve">                              </w:t>
      </w:r>
    </w:p>
    <w:p w14:paraId="39B7623B">
      <w:pPr>
        <w:spacing w:line="360" w:lineRule="auto"/>
        <w:ind w:firstLine="475"/>
        <w:rPr>
          <w:rFonts w:hint="eastAsia" w:hAnsi="Courier New"/>
          <w:color w:val="000000"/>
          <w:u w:val="single"/>
        </w:rPr>
      </w:pPr>
      <w:r>
        <w:rPr>
          <w:rFonts w:hint="eastAsia" w:hAnsi="Courier New"/>
          <w:color w:val="000000"/>
        </w:rPr>
        <w:t>承包人（全称）：</w:t>
      </w:r>
      <w:r>
        <w:rPr>
          <w:rFonts w:hint="eastAsia" w:hAnsi="Courier New"/>
          <w:color w:val="000000"/>
          <w:u w:val="single"/>
        </w:rPr>
        <w:t xml:space="preserve">                              </w:t>
      </w:r>
    </w:p>
    <w:p w14:paraId="6078D7CE">
      <w:pPr>
        <w:spacing w:line="360" w:lineRule="auto"/>
        <w:ind w:firstLine="475"/>
        <w:rPr>
          <w:rFonts w:hint="eastAsia" w:hAnsi="Courier New"/>
          <w:color w:val="000000"/>
        </w:rPr>
      </w:pPr>
      <w:r>
        <w:rPr>
          <w:rFonts w:hint="eastAsia" w:hAnsi="Courier New"/>
          <w:color w:val="000000"/>
        </w:rPr>
        <w:t>依照《中华人民共和国民法典》、《中华人民共和国建筑法》及其他有关法律、行政法规，遵循平等、自愿、公平和诚实信用的原则，双方就</w:t>
      </w:r>
      <w:r>
        <w:rPr>
          <w:rFonts w:hint="eastAsia" w:hAnsi="Courier New"/>
          <w:color w:val="000000"/>
          <w:u w:val="single"/>
        </w:rPr>
        <w:t xml:space="preserve">                           </w:t>
      </w:r>
      <w:r>
        <w:rPr>
          <w:rFonts w:hint="eastAsia" w:hAnsi="Courier New"/>
          <w:color w:val="000000"/>
        </w:rPr>
        <w:t>施工事项协商一致，订立本合同。</w:t>
      </w:r>
    </w:p>
    <w:p w14:paraId="53D48F8B">
      <w:pPr>
        <w:spacing w:line="360" w:lineRule="auto"/>
        <w:ind w:firstLine="510"/>
        <w:rPr>
          <w:rFonts w:hint="eastAsia" w:hAnsi="Courier New"/>
          <w:b/>
          <w:color w:val="000000"/>
        </w:rPr>
      </w:pPr>
      <w:r>
        <w:rPr>
          <w:rFonts w:hint="eastAsia" w:hAnsi="Courier New"/>
          <w:b/>
          <w:color w:val="000000"/>
        </w:rPr>
        <w:t>一、工程概况</w:t>
      </w:r>
    </w:p>
    <w:p w14:paraId="595C9625">
      <w:pPr>
        <w:spacing w:line="360" w:lineRule="auto"/>
        <w:ind w:firstLine="510"/>
        <w:rPr>
          <w:rFonts w:hint="eastAsia" w:hAnsi="Courier New"/>
          <w:color w:val="000000"/>
          <w:u w:val="single"/>
        </w:rPr>
      </w:pPr>
      <w:r>
        <w:rPr>
          <w:rFonts w:hint="eastAsia" w:hAnsi="Courier New"/>
          <w:color w:val="000000"/>
        </w:rPr>
        <w:t>工程名称：</w:t>
      </w:r>
      <w:r>
        <w:rPr>
          <w:rFonts w:hint="eastAsia" w:hAnsi="Courier New"/>
          <w:color w:val="000000"/>
          <w:u w:val="single"/>
        </w:rPr>
        <w:t xml:space="preserve">                            </w:t>
      </w:r>
    </w:p>
    <w:p w14:paraId="3ADFFD75">
      <w:pPr>
        <w:spacing w:line="360" w:lineRule="auto"/>
        <w:ind w:firstLine="510"/>
        <w:rPr>
          <w:rFonts w:hint="eastAsia" w:hAnsi="Courier New"/>
          <w:color w:val="000000"/>
          <w:u w:val="single"/>
        </w:rPr>
      </w:pPr>
      <w:r>
        <w:rPr>
          <w:rFonts w:hint="eastAsia" w:hAnsi="Courier New"/>
          <w:color w:val="000000"/>
        </w:rPr>
        <w:t>工程地点：</w:t>
      </w:r>
      <w:r>
        <w:rPr>
          <w:rFonts w:hint="eastAsia" w:hAnsi="Courier New"/>
          <w:color w:val="000000"/>
          <w:u w:val="single"/>
        </w:rPr>
        <w:t xml:space="preserve">                             </w:t>
      </w:r>
      <w:r>
        <w:rPr>
          <w:rFonts w:hint="eastAsia" w:hAnsi="Courier New"/>
          <w:color w:val="000000"/>
        </w:rPr>
        <w:t xml:space="preserve">   </w:t>
      </w:r>
    </w:p>
    <w:p w14:paraId="7952DC9A">
      <w:pPr>
        <w:spacing w:line="360" w:lineRule="auto"/>
        <w:ind w:firstLine="510"/>
        <w:rPr>
          <w:rFonts w:hint="eastAsia" w:hAnsi="Courier New"/>
          <w:color w:val="000000"/>
          <w:u w:val="single"/>
        </w:rPr>
      </w:pPr>
      <w:r>
        <w:rPr>
          <w:rFonts w:hint="eastAsia" w:hAnsi="Courier New"/>
          <w:color w:val="000000"/>
        </w:rPr>
        <w:t xml:space="preserve">工程内容： </w:t>
      </w:r>
      <w:r>
        <w:rPr>
          <w:rFonts w:hint="eastAsia" w:hAnsi="Courier New"/>
          <w:color w:val="000000"/>
          <w:u w:val="single"/>
        </w:rPr>
        <w:t xml:space="preserve">                             </w:t>
      </w:r>
    </w:p>
    <w:p w14:paraId="7EC4BB28">
      <w:pPr>
        <w:spacing w:line="360" w:lineRule="auto"/>
        <w:ind w:firstLine="510"/>
        <w:rPr>
          <w:rFonts w:hint="eastAsia" w:hAnsi="Courier New"/>
          <w:color w:val="000000"/>
        </w:rPr>
      </w:pPr>
      <w:r>
        <w:rPr>
          <w:rFonts w:hint="eastAsia" w:ascii="Calibri" w:hAnsi="Calibri"/>
          <w:color w:val="000000"/>
          <w:kern w:val="2"/>
          <w:szCs w:val="22"/>
          <w:u w:val="single"/>
        </w:rPr>
        <w:t>详见《工程量清单》</w:t>
      </w:r>
      <w:r>
        <w:rPr>
          <w:rFonts w:hint="eastAsia" w:hAnsi="Courier New"/>
          <w:color w:val="000000"/>
        </w:rPr>
        <w:t>（附件1）</w:t>
      </w:r>
    </w:p>
    <w:p w14:paraId="4C0CC28B">
      <w:pPr>
        <w:spacing w:line="360" w:lineRule="auto"/>
        <w:ind w:firstLine="510"/>
        <w:rPr>
          <w:rFonts w:hint="eastAsia" w:hAnsi="Courier New"/>
          <w:color w:val="000000"/>
          <w:u w:val="single"/>
        </w:rPr>
      </w:pPr>
      <w:r>
        <w:rPr>
          <w:rFonts w:hint="eastAsia" w:hAnsi="Courier New"/>
          <w:color w:val="000000"/>
        </w:rPr>
        <w:t>工程立项批准文号：</w:t>
      </w:r>
      <w:r>
        <w:rPr>
          <w:rFonts w:hint="eastAsia" w:hAnsi="Courier New"/>
          <w:color w:val="000000"/>
          <w:u w:val="single"/>
        </w:rPr>
        <w:t xml:space="preserve">              </w:t>
      </w:r>
    </w:p>
    <w:p w14:paraId="0F7AB611">
      <w:pPr>
        <w:spacing w:line="360" w:lineRule="auto"/>
        <w:ind w:firstLine="510"/>
        <w:rPr>
          <w:rFonts w:hint="eastAsia" w:hAnsi="Courier New"/>
          <w:color w:val="000000"/>
          <w:u w:val="single"/>
        </w:rPr>
      </w:pPr>
      <w:r>
        <w:rPr>
          <w:rFonts w:hint="eastAsia" w:hAnsi="Courier New"/>
          <w:color w:val="000000"/>
        </w:rPr>
        <w:t>资金来源：</w:t>
      </w:r>
      <w:r>
        <w:rPr>
          <w:rFonts w:hint="eastAsia" w:hAnsi="Courier New"/>
          <w:color w:val="000000"/>
          <w:u w:val="single"/>
        </w:rPr>
        <w:t xml:space="preserve">              </w:t>
      </w:r>
    </w:p>
    <w:p w14:paraId="10B3EE62">
      <w:pPr>
        <w:spacing w:line="360" w:lineRule="auto"/>
        <w:ind w:firstLine="506"/>
        <w:rPr>
          <w:rFonts w:hint="eastAsia" w:hAnsi="Courier New"/>
          <w:b/>
          <w:color w:val="000000"/>
        </w:rPr>
      </w:pPr>
      <w:r>
        <w:rPr>
          <w:rFonts w:hint="eastAsia" w:hAnsi="Courier New"/>
          <w:b/>
          <w:color w:val="000000"/>
        </w:rPr>
        <w:t>二、工程承包范围</w:t>
      </w:r>
    </w:p>
    <w:p w14:paraId="2762D1F7">
      <w:pPr>
        <w:spacing w:line="360" w:lineRule="auto"/>
        <w:ind w:firstLine="510"/>
        <w:rPr>
          <w:rFonts w:hint="eastAsia" w:hAnsi="Courier New"/>
          <w:color w:val="000000"/>
          <w:u w:val="single"/>
        </w:rPr>
      </w:pPr>
      <w:r>
        <w:rPr>
          <w:rFonts w:hint="eastAsia" w:hAnsi="Courier New"/>
          <w:color w:val="000000"/>
        </w:rPr>
        <w:t>承包范围：</w:t>
      </w:r>
      <w:r>
        <w:rPr>
          <w:rFonts w:hint="eastAsia" w:hAnsi="Courier New"/>
          <w:color w:val="000000"/>
          <w:u w:val="single"/>
        </w:rPr>
        <w:t xml:space="preserve"> 包工包料，固定综合单价包干。  </w:t>
      </w:r>
    </w:p>
    <w:p w14:paraId="5C36446B">
      <w:pPr>
        <w:spacing w:line="360" w:lineRule="auto"/>
        <w:ind w:firstLine="510"/>
        <w:rPr>
          <w:rFonts w:hint="eastAsia" w:hAnsi="Courier New"/>
          <w:b/>
          <w:color w:val="000000"/>
        </w:rPr>
      </w:pPr>
      <w:r>
        <w:rPr>
          <w:rFonts w:hint="eastAsia" w:hAnsi="Courier New"/>
          <w:b/>
          <w:color w:val="000000"/>
        </w:rPr>
        <w:t>三、合同工期</w:t>
      </w:r>
    </w:p>
    <w:p w14:paraId="1E36AEDF">
      <w:pPr>
        <w:spacing w:line="360" w:lineRule="auto"/>
        <w:ind w:firstLine="510"/>
        <w:rPr>
          <w:rFonts w:hint="eastAsia" w:hAnsi="Courier New"/>
          <w:color w:val="000000"/>
        </w:rPr>
      </w:pPr>
      <w:r>
        <w:rPr>
          <w:rFonts w:hint="eastAsia" w:hAnsi="Courier New"/>
          <w:color w:val="000000"/>
        </w:rPr>
        <w:t>开工日期：_</w:t>
      </w:r>
      <w:r>
        <w:rPr>
          <w:rFonts w:hint="eastAsia" w:hAnsi="Courier New"/>
          <w:color w:val="000000"/>
          <w:u w:val="single"/>
        </w:rPr>
        <w:t xml:space="preserve">   </w:t>
      </w:r>
      <w:r>
        <w:rPr>
          <w:rFonts w:hint="eastAsia" w:hAnsi="Courier New"/>
          <w:color w:val="000000"/>
        </w:rPr>
        <w:t>年_</w:t>
      </w:r>
      <w:r>
        <w:rPr>
          <w:rFonts w:hint="eastAsia" w:hAnsi="Courier New"/>
          <w:color w:val="000000"/>
          <w:u w:val="single"/>
        </w:rPr>
        <w:t xml:space="preserve">   </w:t>
      </w:r>
      <w:r>
        <w:rPr>
          <w:rFonts w:hint="eastAsia" w:hAnsi="Courier New"/>
          <w:color w:val="000000"/>
        </w:rPr>
        <w:t>月</w:t>
      </w:r>
      <w:r>
        <w:rPr>
          <w:rFonts w:hint="eastAsia" w:hAnsi="Courier New"/>
          <w:color w:val="000000"/>
          <w:u w:val="single"/>
        </w:rPr>
        <w:t xml:space="preserve">   </w:t>
      </w:r>
      <w:r>
        <w:rPr>
          <w:rFonts w:hint="eastAsia" w:hAnsi="Courier New"/>
          <w:color w:val="000000"/>
        </w:rPr>
        <w:t>日</w:t>
      </w:r>
    </w:p>
    <w:p w14:paraId="3DACCACE">
      <w:pPr>
        <w:spacing w:line="360" w:lineRule="auto"/>
        <w:ind w:firstLine="510"/>
        <w:rPr>
          <w:rFonts w:hint="eastAsia" w:hAnsi="Courier New"/>
          <w:color w:val="000000"/>
        </w:rPr>
      </w:pPr>
      <w:r>
        <w:rPr>
          <w:rFonts w:hint="eastAsia" w:hAnsi="Courier New"/>
          <w:color w:val="000000"/>
        </w:rPr>
        <w:t>竣工日期：</w:t>
      </w:r>
      <w:r>
        <w:rPr>
          <w:rFonts w:hint="eastAsia" w:hAnsi="Courier New"/>
          <w:color w:val="000000"/>
          <w:u w:val="single"/>
        </w:rPr>
        <w:t xml:space="preserve">    </w:t>
      </w:r>
      <w:r>
        <w:rPr>
          <w:rFonts w:hint="eastAsia" w:hAnsi="Courier New"/>
          <w:color w:val="000000"/>
        </w:rPr>
        <w:t>年</w:t>
      </w:r>
      <w:r>
        <w:rPr>
          <w:rFonts w:hint="eastAsia" w:hAnsi="Courier New"/>
          <w:color w:val="000000"/>
          <w:u w:val="single"/>
        </w:rPr>
        <w:t xml:space="preserve">    </w:t>
      </w:r>
      <w:r>
        <w:rPr>
          <w:rFonts w:hint="eastAsia" w:hAnsi="Courier New"/>
          <w:color w:val="000000"/>
        </w:rPr>
        <w:t>月</w:t>
      </w:r>
      <w:r>
        <w:rPr>
          <w:rFonts w:hint="eastAsia" w:hAnsi="Courier New"/>
          <w:color w:val="000000"/>
          <w:u w:val="single"/>
        </w:rPr>
        <w:t xml:space="preserve">   </w:t>
      </w:r>
      <w:r>
        <w:rPr>
          <w:rFonts w:hint="eastAsia" w:hAnsi="Courier New"/>
          <w:color w:val="000000"/>
        </w:rPr>
        <w:t>日</w:t>
      </w:r>
    </w:p>
    <w:p w14:paraId="32342372">
      <w:pPr>
        <w:spacing w:line="360" w:lineRule="auto"/>
        <w:ind w:firstLine="510"/>
        <w:rPr>
          <w:rFonts w:hint="eastAsia" w:hAnsi="Courier New"/>
          <w:color w:val="000000"/>
        </w:rPr>
      </w:pPr>
      <w:r>
        <w:rPr>
          <w:rFonts w:hint="eastAsia" w:hAnsi="Courier New"/>
          <w:color w:val="000000"/>
        </w:rPr>
        <w:t>合同工期总日历天数_____天。</w:t>
      </w:r>
    </w:p>
    <w:p w14:paraId="06D918A7">
      <w:pPr>
        <w:spacing w:line="360" w:lineRule="auto"/>
        <w:ind w:firstLine="520"/>
        <w:rPr>
          <w:rFonts w:hint="eastAsia" w:hAnsi="Courier New"/>
          <w:b/>
          <w:color w:val="000000"/>
        </w:rPr>
      </w:pPr>
      <w:r>
        <w:rPr>
          <w:rFonts w:hint="eastAsia" w:hAnsi="Courier New"/>
          <w:b/>
          <w:color w:val="000000"/>
        </w:rPr>
        <w:t>四、质量标准</w:t>
      </w:r>
    </w:p>
    <w:p w14:paraId="029A1012">
      <w:pPr>
        <w:spacing w:line="360" w:lineRule="auto"/>
        <w:ind w:firstLine="510"/>
        <w:rPr>
          <w:rFonts w:hint="eastAsia" w:hAnsi="Courier New"/>
          <w:color w:val="000000"/>
        </w:rPr>
      </w:pPr>
      <w:r>
        <w:rPr>
          <w:rFonts w:hint="eastAsia" w:hAnsi="Courier New"/>
          <w:color w:val="000000"/>
        </w:rPr>
        <w:t>工程质量标准：</w:t>
      </w:r>
      <w:r>
        <w:rPr>
          <w:rFonts w:hint="eastAsia" w:hAnsi="Courier New"/>
          <w:color w:val="000000"/>
          <w:u w:val="single"/>
        </w:rPr>
        <w:t>合格。</w:t>
      </w:r>
    </w:p>
    <w:p w14:paraId="7B394913">
      <w:pPr>
        <w:spacing w:line="360" w:lineRule="auto"/>
        <w:ind w:firstLine="510"/>
        <w:rPr>
          <w:rFonts w:hint="eastAsia" w:hAnsi="Courier New"/>
          <w:b/>
          <w:color w:val="000000"/>
        </w:rPr>
      </w:pPr>
      <w:r>
        <w:rPr>
          <w:rFonts w:hint="eastAsia" w:hAnsi="Courier New"/>
          <w:b/>
          <w:color w:val="000000"/>
        </w:rPr>
        <w:t>五、合同价款</w:t>
      </w:r>
    </w:p>
    <w:p w14:paraId="18E6B92E">
      <w:pPr>
        <w:spacing w:line="360" w:lineRule="auto"/>
        <w:ind w:firstLine="510"/>
        <w:rPr>
          <w:rFonts w:hint="eastAsia" w:hAnsi="Courier New"/>
          <w:color w:val="000000"/>
        </w:rPr>
      </w:pPr>
      <w:r>
        <w:rPr>
          <w:rFonts w:hint="eastAsia" w:hAnsi="Courier New"/>
          <w:color w:val="000000"/>
        </w:rPr>
        <w:t>金额（大写）：_________________________元（人民币）</w:t>
      </w:r>
    </w:p>
    <w:p w14:paraId="426AD7A2">
      <w:pPr>
        <w:spacing w:line="360" w:lineRule="auto"/>
        <w:ind w:firstLine="510"/>
        <w:rPr>
          <w:rFonts w:hint="eastAsia" w:hAnsi="Courier New"/>
          <w:color w:val="000000"/>
        </w:rPr>
      </w:pPr>
      <w:r>
        <w:rPr>
          <w:rFonts w:hint="eastAsia" w:hAnsi="Courier New"/>
          <w:color w:val="000000"/>
        </w:rPr>
        <w:t xml:space="preserve">         ￥：_________________________元</w:t>
      </w:r>
    </w:p>
    <w:p w14:paraId="47D4F9A0">
      <w:pPr>
        <w:spacing w:line="360" w:lineRule="auto"/>
        <w:ind w:firstLine="510"/>
        <w:rPr>
          <w:rFonts w:hint="eastAsia" w:hAnsi="Courier New"/>
          <w:b/>
          <w:color w:val="000000"/>
        </w:rPr>
      </w:pPr>
      <w:r>
        <w:rPr>
          <w:rFonts w:hint="eastAsia" w:hAnsi="Courier New"/>
          <w:b/>
          <w:color w:val="000000"/>
        </w:rPr>
        <w:t>六、组成合同的文件</w:t>
      </w:r>
    </w:p>
    <w:p w14:paraId="11CCD250">
      <w:pPr>
        <w:spacing w:line="360" w:lineRule="auto"/>
        <w:ind w:firstLine="510"/>
        <w:rPr>
          <w:rFonts w:hint="eastAsia" w:hAnsi="Courier New"/>
          <w:color w:val="000000"/>
        </w:rPr>
      </w:pPr>
      <w:r>
        <w:rPr>
          <w:rFonts w:hint="eastAsia" w:hAnsi="Courier New"/>
          <w:color w:val="000000"/>
        </w:rPr>
        <w:t>组成本合同的文件包括：</w:t>
      </w:r>
    </w:p>
    <w:p w14:paraId="18D7B1B5">
      <w:pPr>
        <w:spacing w:line="360" w:lineRule="auto"/>
        <w:ind w:firstLine="510"/>
        <w:rPr>
          <w:rFonts w:hint="eastAsia" w:hAnsi="Courier New"/>
          <w:color w:val="000000"/>
        </w:rPr>
      </w:pPr>
      <w:r>
        <w:rPr>
          <w:rFonts w:hint="eastAsia" w:hAnsi="Courier New"/>
          <w:color w:val="000000"/>
        </w:rPr>
        <w:t>1、本合同协议书</w:t>
      </w:r>
    </w:p>
    <w:p w14:paraId="0F8553FA">
      <w:pPr>
        <w:spacing w:line="360" w:lineRule="auto"/>
        <w:ind w:firstLine="510"/>
        <w:rPr>
          <w:rFonts w:hint="eastAsia" w:hAnsi="Courier New"/>
          <w:color w:val="000000"/>
        </w:rPr>
      </w:pPr>
      <w:r>
        <w:rPr>
          <w:rFonts w:hint="eastAsia" w:hAnsi="Courier New"/>
          <w:color w:val="000000"/>
        </w:rPr>
        <w:t>2、成交通知书</w:t>
      </w:r>
    </w:p>
    <w:p w14:paraId="15A046D2">
      <w:pPr>
        <w:spacing w:line="360" w:lineRule="auto"/>
        <w:ind w:firstLine="510"/>
        <w:rPr>
          <w:rFonts w:hint="eastAsia" w:hAnsi="Courier New"/>
          <w:color w:val="000000"/>
        </w:rPr>
      </w:pPr>
      <w:r>
        <w:rPr>
          <w:rFonts w:hint="eastAsia" w:hAnsi="Courier New"/>
          <w:color w:val="000000"/>
        </w:rPr>
        <w:t>3、响应文件及其附件</w:t>
      </w:r>
    </w:p>
    <w:p w14:paraId="7D1FC767">
      <w:pPr>
        <w:spacing w:line="360" w:lineRule="auto"/>
        <w:ind w:firstLine="510"/>
        <w:rPr>
          <w:rFonts w:hint="eastAsia" w:hAnsi="Courier New"/>
          <w:color w:val="000000"/>
        </w:rPr>
      </w:pPr>
      <w:r>
        <w:rPr>
          <w:rFonts w:hint="eastAsia" w:hAnsi="Courier New"/>
          <w:color w:val="000000"/>
        </w:rPr>
        <w:t>4、本合同专用条款</w:t>
      </w:r>
    </w:p>
    <w:p w14:paraId="3CA5946C">
      <w:pPr>
        <w:spacing w:line="360" w:lineRule="auto"/>
        <w:ind w:firstLine="510"/>
        <w:rPr>
          <w:rFonts w:hint="eastAsia" w:hAnsi="Courier New"/>
          <w:color w:val="000000"/>
        </w:rPr>
      </w:pPr>
      <w:r>
        <w:rPr>
          <w:rFonts w:hint="eastAsia" w:hAnsi="Courier New"/>
          <w:color w:val="000000"/>
        </w:rPr>
        <w:t>5、本合同通用条款</w:t>
      </w:r>
    </w:p>
    <w:p w14:paraId="167D444D">
      <w:pPr>
        <w:spacing w:line="360" w:lineRule="auto"/>
        <w:ind w:firstLine="510"/>
        <w:rPr>
          <w:rFonts w:hint="eastAsia" w:hAnsi="Courier New"/>
          <w:color w:val="000000"/>
        </w:rPr>
      </w:pPr>
      <w:r>
        <w:rPr>
          <w:rFonts w:hint="eastAsia" w:hAnsi="Courier New"/>
          <w:color w:val="000000"/>
        </w:rPr>
        <w:t>6、标准、规范及有关技术文件</w:t>
      </w:r>
    </w:p>
    <w:p w14:paraId="77D7B306">
      <w:pPr>
        <w:spacing w:line="360" w:lineRule="auto"/>
        <w:ind w:firstLine="510"/>
        <w:rPr>
          <w:rFonts w:hint="eastAsia" w:hAnsi="Courier New"/>
          <w:color w:val="000000"/>
        </w:rPr>
      </w:pPr>
      <w:r>
        <w:rPr>
          <w:rFonts w:hint="eastAsia" w:hAnsi="Courier New"/>
          <w:color w:val="000000"/>
        </w:rPr>
        <w:t>7、工程量清单</w:t>
      </w:r>
    </w:p>
    <w:p w14:paraId="1853EC14">
      <w:pPr>
        <w:spacing w:line="360" w:lineRule="auto"/>
        <w:ind w:firstLine="510"/>
        <w:rPr>
          <w:rFonts w:hint="eastAsia" w:hAnsi="Courier New"/>
          <w:color w:val="000000"/>
        </w:rPr>
      </w:pPr>
      <w:r>
        <w:rPr>
          <w:rFonts w:hint="eastAsia" w:hAnsi="Courier New"/>
          <w:color w:val="000000"/>
        </w:rPr>
        <w:t>双方有关工程听洽商、变更等书面协议或文件视为本合同的组成部分。</w:t>
      </w:r>
    </w:p>
    <w:p w14:paraId="593F0033">
      <w:pPr>
        <w:spacing w:line="360" w:lineRule="auto"/>
        <w:ind w:firstLine="520"/>
        <w:rPr>
          <w:rFonts w:hint="eastAsia" w:hAnsi="Courier New"/>
          <w:color w:val="000000"/>
        </w:rPr>
      </w:pPr>
      <w:r>
        <w:rPr>
          <w:rFonts w:hint="eastAsia" w:hAnsi="Courier New"/>
          <w:color w:val="000000"/>
        </w:rPr>
        <w:t>七、本协议书中有关词语定义与本合同第二部分《通用条款》中分别赋予它们的定义相同。</w:t>
      </w:r>
    </w:p>
    <w:p w14:paraId="756AAFE9">
      <w:pPr>
        <w:spacing w:line="360" w:lineRule="auto"/>
        <w:ind w:firstLine="520"/>
        <w:rPr>
          <w:rFonts w:hint="eastAsia" w:hAnsi="Courier New"/>
          <w:color w:val="000000"/>
        </w:rPr>
      </w:pPr>
      <w:r>
        <w:rPr>
          <w:rFonts w:hint="eastAsia" w:hAnsi="Courier New"/>
          <w:color w:val="000000"/>
        </w:rPr>
        <w:t>八、承包人向发包人承诺按照合同约定进行施工、竣工并在质量保修期内承担工程质量保修责任。</w:t>
      </w:r>
    </w:p>
    <w:p w14:paraId="41ADAB85">
      <w:pPr>
        <w:spacing w:line="360" w:lineRule="auto"/>
        <w:ind w:firstLine="510"/>
        <w:rPr>
          <w:rFonts w:hint="eastAsia" w:hAnsi="Courier New"/>
          <w:color w:val="000000"/>
        </w:rPr>
      </w:pPr>
      <w:r>
        <w:rPr>
          <w:rFonts w:hint="eastAsia" w:hAnsi="Courier New"/>
          <w:color w:val="000000"/>
        </w:rPr>
        <w:t>九、发包人向承包人承诺按照合同约定的期限和方式支付合同价款及其他应当支付的款项。</w:t>
      </w:r>
    </w:p>
    <w:p w14:paraId="1AFA7812">
      <w:pPr>
        <w:spacing w:line="360" w:lineRule="auto"/>
        <w:ind w:firstLine="510"/>
        <w:rPr>
          <w:rFonts w:hint="eastAsia" w:hAnsi="Courier New"/>
          <w:color w:val="000000"/>
        </w:rPr>
      </w:pPr>
      <w:r>
        <w:rPr>
          <w:rFonts w:hint="eastAsia" w:hAnsi="Courier New"/>
          <w:color w:val="000000"/>
        </w:rPr>
        <w:t>十、合同生效</w:t>
      </w:r>
    </w:p>
    <w:p w14:paraId="3253A0E6">
      <w:pPr>
        <w:spacing w:line="360" w:lineRule="auto"/>
        <w:ind w:firstLine="510"/>
        <w:rPr>
          <w:rFonts w:hint="eastAsia" w:hAnsi="Courier New"/>
          <w:color w:val="000000"/>
        </w:rPr>
      </w:pPr>
      <w:r>
        <w:rPr>
          <w:rFonts w:hint="eastAsia" w:hAnsi="Courier New"/>
          <w:color w:val="000000"/>
        </w:rPr>
        <w:t>合同订立时间：________年________月________日</w:t>
      </w:r>
    </w:p>
    <w:p w14:paraId="671249F0">
      <w:pPr>
        <w:spacing w:line="360" w:lineRule="auto"/>
        <w:ind w:firstLine="510"/>
        <w:rPr>
          <w:rFonts w:hint="eastAsia" w:hAnsi="Courier New"/>
          <w:color w:val="000000"/>
        </w:rPr>
      </w:pPr>
      <w:r>
        <w:rPr>
          <w:rFonts w:hint="eastAsia" w:hAnsi="Courier New"/>
          <w:color w:val="000000"/>
        </w:rPr>
        <w:t>合同订立地点：</w:t>
      </w:r>
      <w:r>
        <w:rPr>
          <w:rFonts w:hint="eastAsia"/>
          <w:bCs/>
          <w:color w:val="000000"/>
          <w:szCs w:val="21"/>
          <w:u w:val="single"/>
        </w:rPr>
        <w:t xml:space="preserve"> </w:t>
      </w:r>
      <w:r>
        <w:rPr>
          <w:bCs/>
          <w:color w:val="000000"/>
          <w:szCs w:val="21"/>
          <w:u w:val="single"/>
        </w:rPr>
        <w:t xml:space="preserve">                            </w:t>
      </w:r>
      <w:r>
        <w:rPr>
          <w:rFonts w:hint="eastAsia" w:hAnsi="Courier New"/>
          <w:color w:val="000000"/>
        </w:rPr>
        <w:t>_</w:t>
      </w:r>
    </w:p>
    <w:p w14:paraId="6A3760C6">
      <w:pPr>
        <w:spacing w:line="360" w:lineRule="auto"/>
        <w:ind w:firstLine="510"/>
        <w:rPr>
          <w:rFonts w:hint="eastAsia" w:hAnsi="Courier New"/>
          <w:color w:val="000000"/>
        </w:rPr>
      </w:pPr>
      <w:r>
        <w:rPr>
          <w:rFonts w:hint="eastAsia" w:hAnsi="Courier New"/>
          <w:color w:val="000000"/>
        </w:rPr>
        <w:t>本合同双方约定__</w:t>
      </w:r>
      <w:r>
        <w:rPr>
          <w:rFonts w:hint="eastAsia" w:hAnsi="Courier New"/>
          <w:color w:val="000000"/>
          <w:u w:val="single"/>
        </w:rPr>
        <w:t>双方法定代表人或其授权代理人签字或盖章并加盖单位公章</w:t>
      </w:r>
      <w:r>
        <w:rPr>
          <w:rFonts w:hint="eastAsia" w:hAnsi="Courier New"/>
          <w:color w:val="000000"/>
        </w:rPr>
        <w:t>__后生效。</w:t>
      </w:r>
    </w:p>
    <w:p w14:paraId="3A3069C8">
      <w:pPr>
        <w:spacing w:line="360" w:lineRule="auto"/>
        <w:ind w:firstLine="520"/>
        <w:rPr>
          <w:rFonts w:hint="eastAsia" w:hAnsi="Courier New"/>
          <w:color w:val="000000"/>
        </w:rPr>
      </w:pPr>
    </w:p>
    <w:p w14:paraId="00134675">
      <w:pPr>
        <w:spacing w:line="360" w:lineRule="auto"/>
        <w:ind w:firstLine="520"/>
        <w:rPr>
          <w:rFonts w:hint="eastAsia" w:hAnsi="Courier New"/>
          <w:color w:val="000000"/>
        </w:rPr>
      </w:pPr>
      <w:r>
        <w:rPr>
          <w:rFonts w:hint="eastAsia" w:hAnsi="Courier New"/>
          <w:color w:val="000000"/>
        </w:rPr>
        <w:t>发  包  人：（公章）                承  包  人：（公章）</w:t>
      </w:r>
    </w:p>
    <w:p w14:paraId="13FBEA48">
      <w:pPr>
        <w:spacing w:line="360" w:lineRule="auto"/>
        <w:ind w:firstLine="520"/>
        <w:rPr>
          <w:rFonts w:hint="eastAsia" w:hAnsi="Courier New"/>
          <w:color w:val="000000"/>
        </w:rPr>
      </w:pPr>
      <w:r>
        <w:rPr>
          <w:rFonts w:hint="eastAsia" w:hAnsi="Courier New"/>
          <w:color w:val="000000"/>
        </w:rPr>
        <w:t>住    所：                         住    所：</w:t>
      </w:r>
    </w:p>
    <w:p w14:paraId="17E2CE41">
      <w:pPr>
        <w:spacing w:line="360" w:lineRule="auto"/>
        <w:ind w:firstLine="520"/>
        <w:rPr>
          <w:rFonts w:hint="eastAsia" w:hAnsi="Courier New"/>
          <w:color w:val="000000"/>
        </w:rPr>
      </w:pPr>
      <w:r>
        <w:rPr>
          <w:rFonts w:hint="eastAsia" w:hAnsi="Courier New"/>
          <w:color w:val="000000"/>
        </w:rPr>
        <w:t>法定代表人：                       法定代表人：</w:t>
      </w:r>
    </w:p>
    <w:p w14:paraId="5898AB65">
      <w:pPr>
        <w:spacing w:line="360" w:lineRule="auto"/>
        <w:ind w:firstLine="520"/>
        <w:rPr>
          <w:rFonts w:hint="eastAsia" w:hAnsi="Courier New"/>
          <w:color w:val="000000"/>
        </w:rPr>
      </w:pPr>
      <w:r>
        <w:rPr>
          <w:rFonts w:hint="eastAsia" w:hAnsi="Courier New"/>
          <w:color w:val="000000"/>
        </w:rPr>
        <w:t>委托代理人：                       委托代理人：</w:t>
      </w:r>
    </w:p>
    <w:p w14:paraId="24EC9C14">
      <w:pPr>
        <w:spacing w:line="360" w:lineRule="auto"/>
        <w:ind w:firstLine="520"/>
        <w:rPr>
          <w:rFonts w:hint="eastAsia" w:hAnsi="Courier New"/>
          <w:color w:val="000000"/>
        </w:rPr>
      </w:pPr>
      <w:r>
        <w:rPr>
          <w:rFonts w:hint="eastAsia" w:hAnsi="Courier New"/>
          <w:color w:val="000000"/>
        </w:rPr>
        <w:t xml:space="preserve">电      话：                       电      话：   </w:t>
      </w:r>
    </w:p>
    <w:p w14:paraId="0E1B3ABF">
      <w:pPr>
        <w:spacing w:line="360" w:lineRule="auto"/>
        <w:ind w:firstLine="520"/>
        <w:rPr>
          <w:rFonts w:hint="eastAsia" w:hAnsi="Courier New"/>
          <w:color w:val="000000"/>
        </w:rPr>
      </w:pPr>
      <w:r>
        <w:rPr>
          <w:rFonts w:hint="eastAsia" w:hAnsi="Courier New"/>
          <w:color w:val="000000"/>
        </w:rPr>
        <w:t>传      真：                       传      真：</w:t>
      </w:r>
    </w:p>
    <w:p w14:paraId="2AA90A84">
      <w:pPr>
        <w:spacing w:line="360" w:lineRule="auto"/>
        <w:ind w:firstLine="520"/>
        <w:rPr>
          <w:rFonts w:hint="eastAsia" w:hAnsi="Courier New"/>
          <w:color w:val="000000"/>
          <w:spacing w:val="-12"/>
        </w:rPr>
      </w:pPr>
      <w:r>
        <w:rPr>
          <w:rFonts w:hint="eastAsia" w:hAnsi="Courier New"/>
          <w:color w:val="000000"/>
          <w:spacing w:val="-12"/>
        </w:rPr>
        <w:t xml:space="preserve">开 户 银 行：                              开 户 银 行：   </w:t>
      </w:r>
    </w:p>
    <w:p w14:paraId="18BD9027">
      <w:pPr>
        <w:spacing w:line="360" w:lineRule="auto"/>
        <w:ind w:firstLine="520"/>
        <w:rPr>
          <w:rFonts w:hint="eastAsia" w:hAnsi="Courier New"/>
          <w:color w:val="000000"/>
          <w:spacing w:val="-12"/>
        </w:rPr>
      </w:pPr>
      <w:r>
        <w:rPr>
          <w:rFonts w:hint="eastAsia" w:hAnsi="Courier New"/>
          <w:color w:val="000000"/>
          <w:spacing w:val="-12"/>
        </w:rPr>
        <w:t>账       号：                               账        号：</w:t>
      </w:r>
    </w:p>
    <w:p w14:paraId="081ACD93">
      <w:pPr>
        <w:spacing w:line="360" w:lineRule="auto"/>
        <w:ind w:firstLine="520"/>
        <w:rPr>
          <w:rFonts w:hint="eastAsia" w:hAnsi="Courier New"/>
          <w:color w:val="000000"/>
          <w:spacing w:val="-12"/>
          <w:sz w:val="24"/>
        </w:rPr>
      </w:pPr>
      <w:r>
        <w:rPr>
          <w:rFonts w:hint="eastAsia" w:hAnsi="Courier New"/>
          <w:color w:val="000000"/>
          <w:spacing w:val="-12"/>
        </w:rPr>
        <w:t xml:space="preserve">邮 政 编 号：                               邮 政 编 号：          </w:t>
      </w:r>
      <w:r>
        <w:rPr>
          <w:rFonts w:hint="eastAsia" w:hAnsi="Courier New"/>
          <w:color w:val="000000"/>
          <w:spacing w:val="-12"/>
          <w:sz w:val="24"/>
        </w:rPr>
        <w:t xml:space="preserve">                      </w:t>
      </w:r>
    </w:p>
    <w:p w14:paraId="05ACBE9B">
      <w:pPr>
        <w:tabs>
          <w:tab w:val="left" w:pos="6195"/>
        </w:tabs>
        <w:spacing w:line="360" w:lineRule="auto"/>
        <w:jc w:val="center"/>
        <w:rPr>
          <w:rFonts w:hint="eastAsia" w:hAnsi="Courier New"/>
          <w:color w:val="000000"/>
          <w:sz w:val="30"/>
        </w:rPr>
      </w:pPr>
    </w:p>
    <w:p w14:paraId="63D45394">
      <w:pPr>
        <w:widowControl/>
        <w:jc w:val="left"/>
        <w:rPr>
          <w:rFonts w:hAnsi="Courier New"/>
          <w:color w:val="000000"/>
          <w:sz w:val="20"/>
        </w:rPr>
      </w:pPr>
    </w:p>
    <w:p w14:paraId="7E71120F">
      <w:pPr>
        <w:widowControl/>
        <w:jc w:val="left"/>
        <w:rPr>
          <w:rFonts w:hAnsi="Courier New"/>
          <w:color w:val="000000"/>
          <w:sz w:val="20"/>
        </w:rPr>
      </w:pPr>
    </w:p>
    <w:p w14:paraId="57D8CF33">
      <w:pPr>
        <w:keepNext/>
        <w:keepLines/>
        <w:spacing w:before="260" w:after="260" w:line="24" w:lineRule="auto"/>
        <w:ind w:firstLine="2811" w:firstLineChars="1000"/>
        <w:rPr>
          <w:b/>
          <w:color w:val="000000"/>
          <w:sz w:val="28"/>
          <w:szCs w:val="28"/>
        </w:rPr>
      </w:pPr>
      <w:r>
        <w:rPr>
          <w:b/>
          <w:color w:val="000000"/>
          <w:sz w:val="28"/>
          <w:szCs w:val="28"/>
        </w:rPr>
        <w:t>第二部分：合同通用条款</w:t>
      </w:r>
    </w:p>
    <w:p w14:paraId="741FB71B">
      <w:pPr>
        <w:snapToGrid w:val="0"/>
        <w:spacing w:line="288" w:lineRule="auto"/>
        <w:rPr>
          <w:b/>
          <w:color w:val="000000"/>
          <w:sz w:val="36"/>
        </w:rPr>
      </w:pPr>
    </w:p>
    <w:p w14:paraId="14A82DEE">
      <w:pPr>
        <w:snapToGrid w:val="0"/>
        <w:spacing w:line="288" w:lineRule="auto"/>
        <w:rPr>
          <w:color w:val="000000"/>
        </w:rPr>
      </w:pPr>
      <w:r>
        <w:rPr>
          <w:rFonts w:hint="eastAsia"/>
          <w:b/>
          <w:color w:val="000000"/>
          <w:sz w:val="24"/>
        </w:rPr>
        <w:t xml:space="preserve">   </w:t>
      </w:r>
      <w:r>
        <w:rPr>
          <w:rFonts w:hint="eastAsia"/>
          <w:color w:val="000000"/>
          <w:sz w:val="24"/>
        </w:rPr>
        <w:t xml:space="preserve"> </w:t>
      </w:r>
      <w:r>
        <w:rPr>
          <w:rFonts w:hint="eastAsia"/>
          <w:color w:val="000000"/>
        </w:rPr>
        <w:t>《建设工程施工竞争性磋商文件》的“合同通用条款”，采用国家工商行政管理局和建设部颁发的《建设工程施工合同（示范文本）》（GF-2013-0201）的“合同通用条款”。</w:t>
      </w:r>
    </w:p>
    <w:p w14:paraId="66B169D3">
      <w:pPr>
        <w:spacing w:after="120" w:line="360" w:lineRule="auto"/>
        <w:ind w:firstLine="198"/>
        <w:rPr>
          <w:rFonts w:hAnsi="Courier New"/>
          <w:color w:val="000000"/>
        </w:rPr>
      </w:pPr>
    </w:p>
    <w:p w14:paraId="39624EE6">
      <w:pPr>
        <w:spacing w:line="460" w:lineRule="exact"/>
        <w:ind w:firstLine="3092" w:firstLineChars="1100"/>
        <w:rPr>
          <w:rFonts w:ascii="仿宋_GB2312" w:hAnsi="Courier New" w:eastAsia="仿宋_GB2312"/>
          <w:b/>
          <w:color w:val="000000"/>
          <w:sz w:val="28"/>
          <w:szCs w:val="16"/>
        </w:rPr>
      </w:pPr>
      <w:r>
        <w:rPr>
          <w:rFonts w:hint="eastAsia" w:ascii="仿宋_GB2312" w:hAnsi="Courier New" w:eastAsia="仿宋_GB2312"/>
          <w:b/>
          <w:color w:val="000000"/>
          <w:sz w:val="28"/>
          <w:szCs w:val="16"/>
        </w:rPr>
        <w:t>第三部分：合同专用条款</w:t>
      </w:r>
    </w:p>
    <w:p w14:paraId="135EAEE1">
      <w:pPr>
        <w:spacing w:line="440" w:lineRule="exact"/>
        <w:ind w:firstLine="443"/>
        <w:rPr>
          <w:rFonts w:hint="eastAsia" w:ascii="Calibri" w:hAnsi="Calibri"/>
          <w:b/>
          <w:color w:val="000000"/>
        </w:rPr>
      </w:pPr>
      <w:r>
        <w:rPr>
          <w:rFonts w:hint="eastAsia" w:ascii="Calibri" w:hAnsi="Calibri"/>
          <w:b/>
          <w:color w:val="000000"/>
        </w:rPr>
        <w:t>一、词语定义及合同文件</w:t>
      </w:r>
    </w:p>
    <w:p w14:paraId="63DD264C">
      <w:pPr>
        <w:spacing w:line="440" w:lineRule="exact"/>
        <w:ind w:firstLine="443"/>
        <w:rPr>
          <w:rFonts w:hint="eastAsia" w:ascii="Calibri" w:hAnsi="Calibri"/>
          <w:b/>
          <w:color w:val="000000"/>
        </w:rPr>
      </w:pPr>
      <w:r>
        <w:rPr>
          <w:rFonts w:hint="eastAsia" w:ascii="Calibri" w:hAnsi="Calibri"/>
          <w:b/>
          <w:color w:val="000000"/>
        </w:rPr>
        <w:t>1、语言文字和适用法律、标准及规范</w:t>
      </w:r>
    </w:p>
    <w:p w14:paraId="19FFC443">
      <w:pPr>
        <w:spacing w:line="440" w:lineRule="exact"/>
        <w:ind w:firstLine="441"/>
        <w:rPr>
          <w:rFonts w:hint="eastAsia" w:ascii="Calibri" w:hAnsi="Calibri"/>
          <w:color w:val="000000"/>
        </w:rPr>
      </w:pPr>
      <w:r>
        <w:rPr>
          <w:rFonts w:hint="eastAsia" w:ascii="Calibri" w:hAnsi="Calibri"/>
          <w:color w:val="000000"/>
        </w:rPr>
        <w:t>1.1 本合同除使用汉语外，无其它语言文字。</w:t>
      </w:r>
    </w:p>
    <w:p w14:paraId="1E1C2EE0">
      <w:pPr>
        <w:spacing w:line="440" w:lineRule="exact"/>
        <w:ind w:firstLine="441"/>
        <w:rPr>
          <w:rFonts w:hint="eastAsia" w:ascii="Calibri" w:hAnsi="Calibri"/>
          <w:color w:val="000000"/>
        </w:rPr>
      </w:pPr>
      <w:r>
        <w:rPr>
          <w:rFonts w:hint="eastAsia" w:ascii="Calibri" w:hAnsi="Calibri"/>
          <w:color w:val="000000"/>
        </w:rPr>
        <w:t>1.2 适用法律和法规</w:t>
      </w:r>
    </w:p>
    <w:p w14:paraId="5DA84770">
      <w:pPr>
        <w:spacing w:line="440" w:lineRule="exact"/>
        <w:ind w:firstLine="441"/>
        <w:rPr>
          <w:rFonts w:hint="eastAsia" w:ascii="Calibri" w:hAnsi="Calibri"/>
          <w:color w:val="000000"/>
          <w:u w:val="single"/>
        </w:rPr>
      </w:pPr>
      <w:r>
        <w:rPr>
          <w:rFonts w:hint="eastAsia" w:ascii="Calibri" w:hAnsi="Calibri"/>
          <w:color w:val="000000"/>
        </w:rPr>
        <w:t>需要明示的法律、行政法规：</w:t>
      </w:r>
      <w:r>
        <w:rPr>
          <w:rFonts w:hint="eastAsia" w:ascii="Calibri" w:hAnsi="Calibri"/>
          <w:color w:val="000000"/>
          <w:u w:val="single"/>
        </w:rPr>
        <w:t>现行的国家法律和行政法规，工程所在地政府的有关法规和规章。</w:t>
      </w:r>
    </w:p>
    <w:p w14:paraId="49ECC4CA">
      <w:pPr>
        <w:spacing w:line="440" w:lineRule="exact"/>
        <w:ind w:firstLine="441"/>
        <w:rPr>
          <w:rFonts w:hint="eastAsia" w:ascii="Calibri" w:hAnsi="Calibri"/>
          <w:color w:val="000000"/>
        </w:rPr>
      </w:pPr>
      <w:r>
        <w:rPr>
          <w:rFonts w:hint="eastAsia" w:ascii="Calibri" w:hAnsi="Calibri"/>
          <w:color w:val="000000"/>
        </w:rPr>
        <w:t>1.3 适用标准、规范</w:t>
      </w:r>
    </w:p>
    <w:p w14:paraId="124C431B">
      <w:pPr>
        <w:spacing w:line="440" w:lineRule="exact"/>
        <w:ind w:firstLine="441"/>
        <w:rPr>
          <w:rFonts w:hint="eastAsia" w:ascii="Calibri" w:hAnsi="Calibri"/>
          <w:color w:val="000000"/>
        </w:rPr>
      </w:pPr>
      <w:r>
        <w:rPr>
          <w:rFonts w:hint="eastAsia" w:ascii="Calibri" w:hAnsi="Calibri"/>
          <w:color w:val="000000"/>
        </w:rPr>
        <w:t>适用标准、规范的名称：</w:t>
      </w:r>
      <w:r>
        <w:rPr>
          <w:rFonts w:hint="eastAsia" w:ascii="Calibri" w:hAnsi="Calibri"/>
          <w:color w:val="000000"/>
          <w:u w:val="single"/>
        </w:rPr>
        <w:t>现行的国家标准、规范、行业标准、规范等。</w:t>
      </w:r>
    </w:p>
    <w:p w14:paraId="6CAA7CED">
      <w:pPr>
        <w:spacing w:line="440" w:lineRule="exact"/>
        <w:ind w:firstLine="441"/>
        <w:rPr>
          <w:rFonts w:hint="eastAsia" w:ascii="Calibri" w:hAnsi="Calibri"/>
          <w:color w:val="000000"/>
          <w:u w:val="single"/>
        </w:rPr>
      </w:pPr>
      <w:r>
        <w:rPr>
          <w:rFonts w:hint="eastAsia" w:ascii="Calibri" w:hAnsi="Calibri"/>
          <w:color w:val="000000"/>
        </w:rPr>
        <w:t>发包人提供标准、规范的时间：</w:t>
      </w:r>
      <w:r>
        <w:rPr>
          <w:rFonts w:hint="eastAsia" w:ascii="Calibri" w:hAnsi="Calibri"/>
          <w:color w:val="000000"/>
          <w:u w:val="single"/>
        </w:rPr>
        <w:t xml:space="preserve">  无。</w:t>
      </w:r>
    </w:p>
    <w:p w14:paraId="6180230F">
      <w:pPr>
        <w:spacing w:line="440" w:lineRule="exact"/>
        <w:ind w:firstLine="441"/>
        <w:rPr>
          <w:rFonts w:hint="eastAsia" w:ascii="Calibri" w:hAnsi="Calibri"/>
          <w:color w:val="000000"/>
        </w:rPr>
      </w:pPr>
      <w:r>
        <w:rPr>
          <w:rFonts w:hint="eastAsia" w:ascii="Calibri" w:hAnsi="Calibri"/>
          <w:color w:val="000000"/>
        </w:rPr>
        <w:t>国内没有相应标准、规范时的约定：</w:t>
      </w:r>
      <w:r>
        <w:rPr>
          <w:rFonts w:hint="eastAsia" w:ascii="Calibri" w:hAnsi="Calibri"/>
          <w:color w:val="000000"/>
          <w:u w:val="single"/>
        </w:rPr>
        <w:t xml:space="preserve">  无。 </w:t>
      </w:r>
    </w:p>
    <w:p w14:paraId="7A831162">
      <w:pPr>
        <w:spacing w:line="440" w:lineRule="exact"/>
        <w:ind w:firstLine="443"/>
        <w:rPr>
          <w:rFonts w:hint="eastAsia" w:ascii="Calibri" w:hAnsi="Calibri"/>
          <w:b/>
          <w:color w:val="000000"/>
        </w:rPr>
      </w:pPr>
      <w:r>
        <w:rPr>
          <w:rFonts w:hint="eastAsia" w:ascii="Calibri" w:hAnsi="Calibri"/>
          <w:b/>
          <w:color w:val="000000"/>
        </w:rPr>
        <w:t>2、图纸</w:t>
      </w:r>
    </w:p>
    <w:p w14:paraId="6EDE3BC0">
      <w:pPr>
        <w:spacing w:line="440" w:lineRule="exact"/>
        <w:ind w:firstLine="441"/>
        <w:rPr>
          <w:rFonts w:hint="eastAsia" w:ascii="Calibri" w:hAnsi="Calibri"/>
          <w:color w:val="000000"/>
        </w:rPr>
      </w:pPr>
      <w:r>
        <w:rPr>
          <w:rFonts w:hint="eastAsia" w:ascii="Calibri" w:hAnsi="Calibri"/>
          <w:color w:val="000000"/>
        </w:rPr>
        <w:t>2.1 发包人向承包人提供图纸日期和套数：合同签定</w:t>
      </w:r>
      <w:r>
        <w:rPr>
          <w:rFonts w:hint="eastAsia" w:ascii="Calibri" w:hAnsi="Calibri"/>
          <w:color w:val="000000"/>
          <w:u w:val="single"/>
        </w:rPr>
        <w:t xml:space="preserve"> </w:t>
      </w:r>
      <w:r>
        <w:rPr>
          <w:rFonts w:hint="eastAsia" w:ascii="Calibri" w:hAnsi="Calibri"/>
          <w:color w:val="000000"/>
          <w:u w:val="single"/>
          <w:shd w:val="pct10" w:color="000000" w:fill="FFFFFF"/>
        </w:rPr>
        <w:t>5</w:t>
      </w:r>
      <w:r>
        <w:rPr>
          <w:rFonts w:hint="eastAsia" w:ascii="Calibri" w:hAnsi="Calibri"/>
          <w:color w:val="000000"/>
          <w:u w:val="single"/>
        </w:rPr>
        <w:t xml:space="preserve"> </w:t>
      </w:r>
      <w:r>
        <w:rPr>
          <w:rFonts w:hint="eastAsia" w:ascii="Calibri" w:hAnsi="Calibri"/>
          <w:color w:val="000000"/>
        </w:rPr>
        <w:t>天后提供一式</w:t>
      </w:r>
      <w:r>
        <w:rPr>
          <w:rFonts w:hint="eastAsia" w:ascii="Calibri" w:hAnsi="Calibri"/>
          <w:color w:val="000000"/>
          <w:u w:val="single"/>
        </w:rPr>
        <w:t xml:space="preserve"> </w:t>
      </w:r>
      <w:r>
        <w:rPr>
          <w:rFonts w:hint="eastAsia" w:ascii="Calibri" w:hAnsi="Calibri"/>
          <w:color w:val="000000"/>
          <w:u w:val="single"/>
          <w:shd w:val="pct10" w:color="000000" w:fill="FFFFFF"/>
        </w:rPr>
        <w:t>二</w:t>
      </w:r>
      <w:r>
        <w:rPr>
          <w:rFonts w:hint="eastAsia" w:ascii="Calibri" w:hAnsi="Calibri"/>
          <w:color w:val="000000"/>
          <w:u w:val="single"/>
        </w:rPr>
        <w:t xml:space="preserve"> </w:t>
      </w:r>
      <w:r>
        <w:rPr>
          <w:rFonts w:hint="eastAsia" w:ascii="Calibri" w:hAnsi="Calibri"/>
          <w:color w:val="000000"/>
        </w:rPr>
        <w:t>份图纸。</w:t>
      </w:r>
    </w:p>
    <w:p w14:paraId="4397085E">
      <w:pPr>
        <w:spacing w:line="440" w:lineRule="exact"/>
        <w:ind w:firstLine="441"/>
        <w:rPr>
          <w:rFonts w:hint="eastAsia" w:ascii="Calibri" w:hAnsi="Calibri"/>
          <w:color w:val="000000"/>
          <w:u w:val="single"/>
        </w:rPr>
      </w:pPr>
      <w:r>
        <w:rPr>
          <w:rFonts w:hint="eastAsia" w:ascii="Calibri" w:hAnsi="Calibri"/>
          <w:color w:val="000000"/>
        </w:rPr>
        <w:t>发包人对图纸的保密要求：</w:t>
      </w:r>
      <w:r>
        <w:rPr>
          <w:rFonts w:hint="eastAsia" w:ascii="Calibri" w:hAnsi="Calibri"/>
          <w:color w:val="000000"/>
          <w:u w:val="single"/>
        </w:rPr>
        <w:t xml:space="preserve">  无。</w:t>
      </w:r>
    </w:p>
    <w:p w14:paraId="22B87F02">
      <w:pPr>
        <w:spacing w:line="440" w:lineRule="exact"/>
        <w:ind w:firstLine="441"/>
        <w:rPr>
          <w:rFonts w:hint="eastAsia" w:ascii="Calibri" w:hAnsi="Calibri"/>
          <w:color w:val="000000"/>
          <w:u w:val="single"/>
        </w:rPr>
      </w:pPr>
      <w:r>
        <w:rPr>
          <w:rFonts w:hint="eastAsia" w:ascii="Calibri" w:hAnsi="Calibri"/>
          <w:color w:val="000000"/>
        </w:rPr>
        <w:t>使用国外图纸的要求及费用承担：</w:t>
      </w:r>
      <w:r>
        <w:rPr>
          <w:rFonts w:hint="eastAsia" w:ascii="Calibri" w:hAnsi="Calibri"/>
          <w:color w:val="000000"/>
          <w:u w:val="single"/>
        </w:rPr>
        <w:t xml:space="preserve">  无。</w:t>
      </w:r>
    </w:p>
    <w:p w14:paraId="6ED62CAD">
      <w:pPr>
        <w:spacing w:line="440" w:lineRule="exact"/>
        <w:ind w:firstLine="443"/>
        <w:rPr>
          <w:rFonts w:hint="eastAsia" w:ascii="Calibri" w:hAnsi="Calibri"/>
          <w:b/>
          <w:color w:val="000000"/>
        </w:rPr>
      </w:pPr>
      <w:r>
        <w:rPr>
          <w:rFonts w:hint="eastAsia" w:ascii="Calibri" w:hAnsi="Calibri"/>
          <w:b/>
          <w:color w:val="000000"/>
        </w:rPr>
        <w:t>二、双方一般权利和义务</w:t>
      </w:r>
    </w:p>
    <w:p w14:paraId="12068A4F">
      <w:pPr>
        <w:spacing w:line="440" w:lineRule="exact"/>
        <w:ind w:firstLine="443"/>
        <w:rPr>
          <w:rFonts w:hint="eastAsia" w:ascii="Calibri" w:hAnsi="Calibri"/>
          <w:b/>
          <w:color w:val="000000"/>
        </w:rPr>
      </w:pPr>
      <w:r>
        <w:rPr>
          <w:rFonts w:hint="eastAsia" w:ascii="Calibri" w:hAnsi="Calibri"/>
          <w:b/>
          <w:color w:val="000000"/>
        </w:rPr>
        <w:t>3、工程师</w:t>
      </w:r>
    </w:p>
    <w:p w14:paraId="0F7BC5A8">
      <w:pPr>
        <w:spacing w:line="440" w:lineRule="exact"/>
        <w:ind w:firstLine="441"/>
        <w:rPr>
          <w:rFonts w:hint="eastAsia" w:ascii="Calibri" w:hAnsi="Calibri"/>
          <w:color w:val="000000"/>
        </w:rPr>
      </w:pPr>
      <w:r>
        <w:rPr>
          <w:rFonts w:hint="eastAsia" w:ascii="Calibri" w:hAnsi="Calibri"/>
          <w:color w:val="000000"/>
        </w:rPr>
        <w:t>3.1 监理单位委派的工程师</w:t>
      </w:r>
    </w:p>
    <w:p w14:paraId="61B4E461">
      <w:pPr>
        <w:spacing w:line="440" w:lineRule="exact"/>
        <w:ind w:firstLine="441"/>
        <w:rPr>
          <w:rFonts w:hint="eastAsia" w:ascii="Calibri" w:hAnsi="Calibri"/>
          <w:color w:val="000000"/>
        </w:rPr>
      </w:pPr>
      <w:r>
        <w:rPr>
          <w:rFonts w:hint="eastAsia" w:ascii="Calibri" w:hAnsi="Calibri"/>
          <w:color w:val="000000"/>
        </w:rPr>
        <w:t>姓名：</w:t>
      </w:r>
      <w:r>
        <w:rPr>
          <w:rFonts w:hint="eastAsia" w:ascii="Calibri" w:hAnsi="Calibri"/>
          <w:color w:val="000000"/>
          <w:u w:val="single"/>
        </w:rPr>
        <w:t xml:space="preserve">         </w:t>
      </w:r>
      <w:r>
        <w:rPr>
          <w:rFonts w:hint="eastAsia" w:ascii="Calibri" w:hAnsi="Calibri"/>
          <w:color w:val="000000"/>
        </w:rPr>
        <w:t xml:space="preserve"> 职务：</w:t>
      </w:r>
      <w:r>
        <w:rPr>
          <w:rFonts w:hint="eastAsia" w:ascii="Calibri" w:hAnsi="Calibri"/>
          <w:color w:val="000000"/>
          <w:u w:val="single"/>
        </w:rPr>
        <w:t xml:space="preserve">              </w:t>
      </w:r>
      <w:r>
        <w:rPr>
          <w:rFonts w:hint="eastAsia" w:ascii="Calibri" w:hAnsi="Calibri"/>
          <w:color w:val="000000"/>
        </w:rPr>
        <w:t xml:space="preserve">   </w:t>
      </w:r>
    </w:p>
    <w:p w14:paraId="4DC3D273">
      <w:pPr>
        <w:wordWrap w:val="0"/>
        <w:spacing w:line="440" w:lineRule="exact"/>
        <w:ind w:firstLine="420" w:firstLineChars="200"/>
        <w:rPr>
          <w:rFonts w:hint="eastAsia" w:ascii="Calibri" w:hAnsi="Calibri"/>
          <w:color w:val="000000"/>
        </w:rPr>
      </w:pPr>
      <w:r>
        <w:rPr>
          <w:rFonts w:hint="eastAsia" w:ascii="Calibri" w:hAnsi="Calibri"/>
          <w:color w:val="000000"/>
        </w:rPr>
        <w:t>名称：</w:t>
      </w:r>
      <w:r>
        <w:rPr>
          <w:rFonts w:hint="eastAsia" w:ascii="Calibri" w:hAnsi="Calibri"/>
          <w:color w:val="000000"/>
          <w:u w:val="single"/>
        </w:rPr>
        <w:t xml:space="preserve">                            </w:t>
      </w:r>
      <w:r>
        <w:rPr>
          <w:rFonts w:hint="eastAsia" w:ascii="Calibri" w:hAnsi="Calibri"/>
          <w:color w:val="000000"/>
        </w:rPr>
        <w:t>；</w:t>
      </w:r>
    </w:p>
    <w:p w14:paraId="1E6B0C15">
      <w:pPr>
        <w:wordWrap w:val="0"/>
        <w:spacing w:line="440" w:lineRule="exact"/>
        <w:ind w:firstLine="420" w:firstLineChars="200"/>
        <w:rPr>
          <w:rFonts w:hint="eastAsia" w:ascii="Calibri" w:hAnsi="Calibri"/>
          <w:color w:val="000000"/>
        </w:rPr>
      </w:pPr>
      <w:r>
        <w:rPr>
          <w:rFonts w:hint="eastAsia" w:ascii="Calibri" w:hAnsi="Calibri"/>
          <w:color w:val="000000"/>
        </w:rPr>
        <w:t>资质类别和等级：</w:t>
      </w:r>
      <w:r>
        <w:rPr>
          <w:rFonts w:hint="eastAsia" w:ascii="Calibri" w:hAnsi="Calibri"/>
          <w:color w:val="000000"/>
          <w:u w:val="single"/>
        </w:rPr>
        <w:t xml:space="preserve">                    </w:t>
      </w:r>
      <w:r>
        <w:rPr>
          <w:rFonts w:hint="eastAsia" w:ascii="Calibri" w:hAnsi="Calibri"/>
          <w:color w:val="000000"/>
        </w:rPr>
        <w:t xml:space="preserve"> ；</w:t>
      </w:r>
    </w:p>
    <w:p w14:paraId="7EB63EA7">
      <w:pPr>
        <w:wordWrap w:val="0"/>
        <w:spacing w:line="440" w:lineRule="exact"/>
        <w:ind w:firstLine="420" w:firstLineChars="200"/>
        <w:rPr>
          <w:rFonts w:hint="eastAsia" w:ascii="Calibri" w:hAnsi="Calibri"/>
          <w:color w:val="000000"/>
        </w:rPr>
      </w:pPr>
      <w:r>
        <w:rPr>
          <w:rFonts w:hint="eastAsia" w:ascii="Calibri" w:hAnsi="Calibri"/>
          <w:color w:val="000000"/>
        </w:rPr>
        <w:t>联系电话：</w:t>
      </w:r>
      <w:r>
        <w:rPr>
          <w:rFonts w:hint="eastAsia" w:ascii="Calibri" w:hAnsi="Calibri"/>
          <w:color w:val="000000"/>
          <w:u w:val="single"/>
        </w:rPr>
        <w:t xml:space="preserve">                          </w:t>
      </w:r>
      <w:r>
        <w:rPr>
          <w:rFonts w:hint="eastAsia" w:ascii="Calibri" w:hAnsi="Calibri"/>
          <w:color w:val="000000"/>
        </w:rPr>
        <w:t xml:space="preserve"> ；</w:t>
      </w:r>
    </w:p>
    <w:p w14:paraId="27532112">
      <w:pPr>
        <w:wordWrap w:val="0"/>
        <w:spacing w:line="440" w:lineRule="exact"/>
        <w:ind w:firstLine="420" w:firstLineChars="200"/>
        <w:rPr>
          <w:rFonts w:hint="eastAsia" w:ascii="Calibri" w:hAnsi="Calibri"/>
          <w:color w:val="000000"/>
        </w:rPr>
      </w:pPr>
      <w:r>
        <w:rPr>
          <w:rFonts w:hint="eastAsia" w:ascii="Calibri" w:hAnsi="Calibri"/>
          <w:color w:val="000000"/>
        </w:rPr>
        <w:t>通信地址：</w:t>
      </w:r>
      <w:r>
        <w:rPr>
          <w:rFonts w:hint="eastAsia" w:ascii="Calibri" w:hAnsi="Calibri"/>
          <w:color w:val="000000"/>
          <w:u w:val="single"/>
        </w:rPr>
        <w:t xml:space="preserve">                       </w:t>
      </w:r>
      <w:r>
        <w:rPr>
          <w:rFonts w:hint="eastAsia" w:ascii="Calibri" w:hAnsi="Calibri"/>
          <w:color w:val="000000"/>
        </w:rPr>
        <w:t>。</w:t>
      </w:r>
    </w:p>
    <w:p w14:paraId="70B8D68E">
      <w:pPr>
        <w:spacing w:line="440" w:lineRule="exact"/>
        <w:ind w:firstLine="441"/>
        <w:rPr>
          <w:rFonts w:hint="eastAsia" w:ascii="Calibri" w:hAnsi="Calibri"/>
          <w:color w:val="000000"/>
          <w:u w:val="single"/>
        </w:rPr>
      </w:pPr>
      <w:r>
        <w:rPr>
          <w:rFonts w:hint="eastAsia" w:ascii="Calibri" w:hAnsi="Calibri"/>
          <w:color w:val="000000"/>
        </w:rPr>
        <w:t>发包人委托的职权</w:t>
      </w:r>
      <w:r>
        <w:rPr>
          <w:rFonts w:hint="eastAsia" w:ascii="Calibri" w:hAnsi="Calibri"/>
          <w:color w:val="000000"/>
          <w:u w:val="single"/>
        </w:rPr>
        <w:t>：   按本工程的监理合同中的有关条款。</w:t>
      </w:r>
    </w:p>
    <w:p w14:paraId="549CF251">
      <w:pPr>
        <w:spacing w:line="440" w:lineRule="exact"/>
        <w:ind w:firstLine="441"/>
        <w:rPr>
          <w:rFonts w:hint="eastAsia" w:ascii="Calibri" w:hAnsi="Calibri"/>
          <w:b/>
          <w:color w:val="000000"/>
        </w:rPr>
      </w:pPr>
      <w:r>
        <w:rPr>
          <w:rFonts w:hint="eastAsia" w:ascii="Calibri" w:hAnsi="Calibri"/>
          <w:color w:val="000000"/>
        </w:rPr>
        <w:t>需要取得发包人批准才能行使的职权：</w:t>
      </w:r>
      <w:r>
        <w:rPr>
          <w:rFonts w:hint="eastAsia" w:ascii="Calibri" w:hAnsi="Calibri"/>
          <w:color w:val="000000"/>
          <w:u w:val="single"/>
        </w:rPr>
        <w:t xml:space="preserve">  按本工程的监理合同中的有关条款</w:t>
      </w:r>
      <w:r>
        <w:rPr>
          <w:rFonts w:hint="eastAsia" w:ascii="Calibri" w:hAnsi="Calibri"/>
          <w:b/>
          <w:color w:val="000000"/>
          <w:u w:val="single"/>
        </w:rPr>
        <w:t>。</w:t>
      </w:r>
    </w:p>
    <w:p w14:paraId="275F059B">
      <w:pPr>
        <w:spacing w:line="440" w:lineRule="exact"/>
        <w:ind w:firstLine="441"/>
        <w:rPr>
          <w:rFonts w:hint="eastAsia" w:ascii="Calibri" w:hAnsi="Calibri"/>
          <w:color w:val="000000"/>
        </w:rPr>
      </w:pPr>
      <w:r>
        <w:rPr>
          <w:rFonts w:hint="eastAsia" w:ascii="Calibri" w:hAnsi="Calibri"/>
          <w:color w:val="000000"/>
        </w:rPr>
        <w:t>3.2 发包人派驻的工程师或代表</w:t>
      </w:r>
    </w:p>
    <w:p w14:paraId="0A64C138">
      <w:pPr>
        <w:spacing w:line="440" w:lineRule="exact"/>
        <w:ind w:firstLine="441"/>
        <w:rPr>
          <w:rFonts w:hint="eastAsia" w:ascii="Calibri" w:hAnsi="Calibri"/>
          <w:color w:val="000000"/>
        </w:rPr>
      </w:pPr>
      <w:r>
        <w:rPr>
          <w:rFonts w:hint="eastAsia" w:ascii="Calibri" w:hAnsi="Calibri"/>
          <w:color w:val="000000"/>
        </w:rPr>
        <w:t>姓名：</w:t>
      </w:r>
      <w:r>
        <w:rPr>
          <w:rFonts w:hint="eastAsia" w:ascii="Calibri" w:hAnsi="Calibri"/>
          <w:color w:val="000000"/>
          <w:u w:val="single"/>
        </w:rPr>
        <w:t xml:space="preserve">         </w:t>
      </w:r>
      <w:r>
        <w:rPr>
          <w:rFonts w:hint="eastAsia" w:ascii="Calibri" w:hAnsi="Calibri"/>
          <w:color w:val="000000"/>
        </w:rPr>
        <w:t xml:space="preserve"> 职务：</w:t>
      </w:r>
      <w:r>
        <w:rPr>
          <w:rFonts w:hint="eastAsia" w:ascii="Calibri" w:hAnsi="Calibri"/>
          <w:color w:val="000000"/>
          <w:u w:val="single"/>
        </w:rPr>
        <w:t xml:space="preserve">                 </w:t>
      </w:r>
      <w:r>
        <w:rPr>
          <w:rFonts w:hint="eastAsia" w:ascii="Calibri" w:hAnsi="Calibri"/>
          <w:color w:val="000000"/>
        </w:rPr>
        <w:t xml:space="preserve">  </w:t>
      </w:r>
    </w:p>
    <w:p w14:paraId="6D2FA3DD">
      <w:pPr>
        <w:wordWrap w:val="0"/>
        <w:spacing w:line="440" w:lineRule="exact"/>
        <w:ind w:firstLine="420" w:firstLineChars="200"/>
        <w:rPr>
          <w:rFonts w:hint="eastAsia" w:ascii="Calibri" w:hAnsi="Calibri"/>
          <w:color w:val="000000"/>
        </w:rPr>
      </w:pPr>
      <w:r>
        <w:rPr>
          <w:rFonts w:hint="eastAsia" w:ascii="Calibri" w:hAnsi="Calibri"/>
          <w:color w:val="000000"/>
        </w:rPr>
        <w:t>联系电话：</w:t>
      </w:r>
      <w:r>
        <w:rPr>
          <w:rFonts w:hint="eastAsia" w:ascii="Calibri" w:hAnsi="Calibri"/>
          <w:color w:val="000000"/>
          <w:u w:val="single"/>
        </w:rPr>
        <w:t xml:space="preserve">                          </w:t>
      </w:r>
      <w:r>
        <w:rPr>
          <w:rFonts w:hint="eastAsia" w:ascii="Calibri" w:hAnsi="Calibri"/>
          <w:color w:val="000000"/>
        </w:rPr>
        <w:t xml:space="preserve"> ；</w:t>
      </w:r>
    </w:p>
    <w:p w14:paraId="72A28668">
      <w:pPr>
        <w:wordWrap w:val="0"/>
        <w:spacing w:line="440" w:lineRule="exact"/>
        <w:ind w:firstLine="420" w:firstLineChars="200"/>
        <w:rPr>
          <w:rFonts w:hint="eastAsia" w:ascii="Calibri" w:hAnsi="Calibri"/>
          <w:color w:val="000000"/>
        </w:rPr>
      </w:pPr>
      <w:r>
        <w:rPr>
          <w:rFonts w:hint="eastAsia" w:ascii="Calibri" w:hAnsi="Calibri"/>
          <w:color w:val="000000"/>
        </w:rPr>
        <w:t>通信地址：</w:t>
      </w:r>
      <w:r>
        <w:rPr>
          <w:rFonts w:hint="eastAsia" w:ascii="Calibri" w:hAnsi="Calibri"/>
          <w:color w:val="000000"/>
          <w:u w:val="single"/>
        </w:rPr>
        <w:t xml:space="preserve">                       </w:t>
      </w:r>
      <w:r>
        <w:rPr>
          <w:rFonts w:hint="eastAsia" w:ascii="Calibri" w:hAnsi="Calibri"/>
          <w:color w:val="000000"/>
        </w:rPr>
        <w:t>。</w:t>
      </w:r>
    </w:p>
    <w:p w14:paraId="03FFA3FA">
      <w:pPr>
        <w:spacing w:line="440" w:lineRule="exact"/>
        <w:ind w:firstLine="441"/>
        <w:rPr>
          <w:rFonts w:hint="eastAsia" w:ascii="Calibri" w:hAnsi="Calibri"/>
          <w:color w:val="000000"/>
        </w:rPr>
      </w:pPr>
      <w:r>
        <w:rPr>
          <w:rFonts w:hint="eastAsia" w:ascii="Calibri" w:hAnsi="Calibri"/>
          <w:color w:val="000000"/>
        </w:rPr>
        <w:t>职权： 发包人委派的职权范围 。</w:t>
      </w:r>
    </w:p>
    <w:p w14:paraId="1DAEF238">
      <w:pPr>
        <w:spacing w:line="440" w:lineRule="exact"/>
        <w:ind w:firstLine="441"/>
        <w:rPr>
          <w:rFonts w:hint="eastAsia" w:ascii="Calibri" w:hAnsi="Calibri"/>
          <w:color w:val="000000"/>
          <w:u w:val="single"/>
        </w:rPr>
      </w:pPr>
      <w:r>
        <w:rPr>
          <w:rFonts w:hint="eastAsia" w:ascii="Calibri" w:hAnsi="Calibri"/>
          <w:color w:val="000000"/>
        </w:rPr>
        <w:t>3.3 不实行监理的，工程师的职权：</w:t>
      </w:r>
      <w:r>
        <w:rPr>
          <w:rFonts w:hint="eastAsia" w:ascii="Calibri" w:hAnsi="Calibri"/>
          <w:color w:val="000000"/>
          <w:u w:val="single"/>
        </w:rPr>
        <w:t xml:space="preserve">  无。  </w:t>
      </w:r>
    </w:p>
    <w:p w14:paraId="6145BF40">
      <w:pPr>
        <w:spacing w:line="360" w:lineRule="auto"/>
        <w:ind w:firstLine="420" w:firstLineChars="200"/>
        <w:rPr>
          <w:rFonts w:ascii="Calibri" w:hAnsi="Calibri" w:cs="Arial"/>
          <w:color w:val="000000"/>
          <w:kern w:val="2"/>
          <w:szCs w:val="21"/>
        </w:rPr>
      </w:pPr>
      <w:r>
        <w:rPr>
          <w:rFonts w:hint="eastAsia" w:ascii="Calibri" w:hAnsi="宋体" w:cs="Arial"/>
          <w:color w:val="000000"/>
          <w:kern w:val="2"/>
          <w:szCs w:val="21"/>
        </w:rPr>
        <w:t>3.4设计人：</w:t>
      </w:r>
    </w:p>
    <w:p w14:paraId="2C3E91C3">
      <w:pPr>
        <w:spacing w:line="360" w:lineRule="auto"/>
        <w:ind w:firstLine="420" w:firstLineChars="200"/>
        <w:rPr>
          <w:rFonts w:ascii="Calibri" w:hAnsi="Calibri" w:cs="Arial"/>
          <w:color w:val="000000"/>
          <w:kern w:val="2"/>
          <w:szCs w:val="21"/>
        </w:rPr>
      </w:pPr>
      <w:r>
        <w:rPr>
          <w:rFonts w:hint="eastAsia" w:ascii="Calibri" w:hAnsi="宋体" w:cs="Arial"/>
          <w:color w:val="000000"/>
          <w:kern w:val="2"/>
          <w:szCs w:val="21"/>
        </w:rPr>
        <w:t xml:space="preserve">名称：  </w:t>
      </w:r>
      <w:r>
        <w:rPr>
          <w:rFonts w:ascii="Calibri" w:hAnsi="宋体"/>
          <w:color w:val="000000"/>
          <w:kern w:val="2"/>
          <w:szCs w:val="21"/>
          <w:u w:val="single"/>
        </w:rPr>
        <w:t></w:t>
      </w:r>
      <w:r>
        <w:rPr>
          <w:rFonts w:hint="eastAsia" w:ascii="Calibri" w:hAnsi="宋体"/>
          <w:color w:val="000000"/>
          <w:kern w:val="2"/>
          <w:szCs w:val="21"/>
          <w:u w:val="single"/>
        </w:rPr>
        <w:t xml:space="preserve">            </w:t>
      </w:r>
      <w:r>
        <w:rPr>
          <w:rFonts w:ascii="Calibri" w:hAnsi="宋体"/>
          <w:color w:val="000000"/>
          <w:kern w:val="2"/>
          <w:szCs w:val="21"/>
          <w:u w:val="single"/>
        </w:rPr>
        <w:t></w:t>
      </w:r>
      <w:r>
        <w:rPr>
          <w:rFonts w:ascii="Calibri" w:hAnsi="Calibri"/>
          <w:color w:val="000000"/>
          <w:kern w:val="2"/>
          <w:szCs w:val="21"/>
          <w:u w:val="single"/>
        </w:rPr>
        <w:t xml:space="preserve">  </w:t>
      </w:r>
      <w:r>
        <w:rPr>
          <w:rFonts w:hint="eastAsia" w:ascii="Calibri" w:hAnsi="宋体" w:cs="Arial"/>
          <w:color w:val="000000"/>
          <w:kern w:val="2"/>
          <w:szCs w:val="21"/>
        </w:rPr>
        <w:t>；</w:t>
      </w:r>
    </w:p>
    <w:p w14:paraId="435EBEA3">
      <w:pPr>
        <w:spacing w:line="360" w:lineRule="auto"/>
        <w:ind w:firstLine="420" w:firstLineChars="200"/>
        <w:rPr>
          <w:rFonts w:ascii="Calibri" w:hAnsi="宋体"/>
          <w:color w:val="000000"/>
          <w:szCs w:val="21"/>
        </w:rPr>
      </w:pPr>
      <w:r>
        <w:rPr>
          <w:rFonts w:ascii="Calibri" w:hAnsi="宋体"/>
          <w:color w:val="000000"/>
          <w:szCs w:val="21"/>
        </w:rPr>
        <w:t>资质类别和等级：</w:t>
      </w:r>
      <w:r>
        <w:rPr>
          <w:rFonts w:hint="eastAsia" w:ascii="Calibri" w:hAnsi="宋体"/>
          <w:color w:val="000000"/>
          <w:szCs w:val="21"/>
          <w:u w:val="single"/>
        </w:rPr>
        <w:t xml:space="preserve">                </w:t>
      </w:r>
      <w:r>
        <w:rPr>
          <w:rFonts w:ascii="Calibri" w:hAnsi="宋体"/>
          <w:color w:val="000000"/>
          <w:szCs w:val="21"/>
        </w:rPr>
        <w:t>；</w:t>
      </w:r>
    </w:p>
    <w:p w14:paraId="7E5CA6FF">
      <w:pPr>
        <w:spacing w:line="360" w:lineRule="auto"/>
        <w:ind w:firstLine="420" w:firstLineChars="200"/>
        <w:rPr>
          <w:rFonts w:ascii="Calibri" w:hAnsi="宋体"/>
          <w:color w:val="000000"/>
          <w:szCs w:val="21"/>
        </w:rPr>
      </w:pPr>
      <w:r>
        <w:rPr>
          <w:rFonts w:ascii="Calibri" w:hAnsi="宋体"/>
          <w:color w:val="000000"/>
          <w:szCs w:val="21"/>
        </w:rPr>
        <w:t>联系电话：</w:t>
      </w:r>
      <w:r>
        <w:rPr>
          <w:rFonts w:hint="eastAsia" w:ascii="Calibri" w:hAnsi="宋体"/>
          <w:color w:val="000000"/>
          <w:szCs w:val="21"/>
          <w:u w:val="single"/>
        </w:rPr>
        <w:t xml:space="preserve">                       </w:t>
      </w:r>
      <w:r>
        <w:rPr>
          <w:rFonts w:ascii="Calibri" w:hAnsi="宋体"/>
          <w:color w:val="000000"/>
          <w:szCs w:val="21"/>
        </w:rPr>
        <w:t>；</w:t>
      </w:r>
    </w:p>
    <w:p w14:paraId="3686204F">
      <w:pPr>
        <w:spacing w:line="360" w:lineRule="auto"/>
        <w:ind w:firstLine="420" w:firstLineChars="200"/>
        <w:rPr>
          <w:rFonts w:hint="eastAsia" w:ascii="Calibri" w:hAnsi="Calibri"/>
          <w:color w:val="000000"/>
        </w:rPr>
      </w:pPr>
      <w:r>
        <w:rPr>
          <w:rFonts w:ascii="Calibri" w:hAnsi="宋体"/>
          <w:color w:val="000000"/>
          <w:szCs w:val="21"/>
        </w:rPr>
        <w:t>通信地址：</w:t>
      </w:r>
      <w:r>
        <w:rPr>
          <w:rFonts w:hint="eastAsia" w:ascii="Calibri" w:hAnsi="宋体"/>
          <w:color w:val="000000"/>
          <w:szCs w:val="21"/>
        </w:rPr>
        <w:t xml:space="preserve"> </w:t>
      </w:r>
      <w:r>
        <w:rPr>
          <w:rFonts w:hint="eastAsia" w:ascii="Calibri" w:hAnsi="宋体"/>
          <w:color w:val="000000"/>
          <w:szCs w:val="21"/>
          <w:u w:val="single"/>
        </w:rPr>
        <w:t xml:space="preserve">                      。</w:t>
      </w:r>
      <w:r>
        <w:rPr>
          <w:rFonts w:hint="eastAsia" w:ascii="Calibri" w:hAnsi="宋体"/>
          <w:color w:val="000000"/>
          <w:szCs w:val="21"/>
        </w:rPr>
        <w:t xml:space="preserve"> </w:t>
      </w:r>
    </w:p>
    <w:p w14:paraId="5D8E5D18">
      <w:pPr>
        <w:spacing w:line="440" w:lineRule="exact"/>
        <w:ind w:firstLine="443"/>
        <w:rPr>
          <w:rFonts w:hint="eastAsia" w:ascii="Calibri" w:hAnsi="Calibri"/>
          <w:b/>
          <w:color w:val="000000"/>
        </w:rPr>
      </w:pPr>
      <w:r>
        <w:rPr>
          <w:rFonts w:hint="eastAsia" w:ascii="Calibri" w:hAnsi="Calibri"/>
          <w:b/>
          <w:color w:val="000000"/>
        </w:rPr>
        <w:t>4、项目经理</w:t>
      </w:r>
    </w:p>
    <w:p w14:paraId="6848CB3C">
      <w:pPr>
        <w:spacing w:line="440" w:lineRule="exact"/>
        <w:ind w:firstLine="441"/>
        <w:rPr>
          <w:rFonts w:hint="eastAsia" w:ascii="Calibri" w:hAnsi="Calibri"/>
          <w:color w:val="000000"/>
          <w:u w:val="single"/>
        </w:rPr>
      </w:pPr>
      <w:r>
        <w:rPr>
          <w:rFonts w:hint="eastAsia" w:ascii="Calibri" w:hAnsi="Calibri"/>
          <w:color w:val="000000"/>
        </w:rPr>
        <w:t>4.1  姓名：</w:t>
      </w:r>
      <w:r>
        <w:rPr>
          <w:rFonts w:hint="eastAsia" w:ascii="Calibri" w:hAnsi="Calibri"/>
          <w:color w:val="000000"/>
          <w:u w:val="single"/>
        </w:rPr>
        <w:t xml:space="preserve">          </w:t>
      </w:r>
      <w:r>
        <w:rPr>
          <w:rFonts w:hint="eastAsia" w:ascii="Calibri" w:hAnsi="Calibri"/>
          <w:color w:val="000000"/>
        </w:rPr>
        <w:t>职务：</w:t>
      </w:r>
      <w:r>
        <w:rPr>
          <w:rFonts w:hint="eastAsia" w:ascii="Calibri" w:hAnsi="Calibri"/>
          <w:color w:val="000000"/>
          <w:u w:val="single"/>
        </w:rPr>
        <w:t xml:space="preserve">                  </w:t>
      </w:r>
    </w:p>
    <w:p w14:paraId="7D2DCE6B">
      <w:pPr>
        <w:spacing w:line="360" w:lineRule="auto"/>
        <w:ind w:firstLine="420" w:firstLineChars="200"/>
        <w:rPr>
          <w:rFonts w:ascii="Calibri" w:hAnsi="Calibri" w:cs="Arial"/>
          <w:color w:val="000000"/>
          <w:kern w:val="2"/>
          <w:szCs w:val="21"/>
        </w:rPr>
      </w:pPr>
      <w:r>
        <w:rPr>
          <w:rFonts w:hint="eastAsia" w:ascii="Calibri" w:hAnsi="宋体" w:cs="Arial"/>
          <w:color w:val="000000"/>
          <w:kern w:val="2"/>
          <w:szCs w:val="21"/>
        </w:rPr>
        <w:t>身份证号：</w:t>
      </w:r>
      <w:r>
        <w:rPr>
          <w:rFonts w:hint="eastAsia" w:ascii="Calibri" w:hAnsi="宋体" w:cs="Arial"/>
          <w:color w:val="000000"/>
          <w:szCs w:val="21"/>
          <w:u w:val="single"/>
        </w:rPr>
        <w:t xml:space="preserve">  </w:t>
      </w:r>
      <w:r>
        <w:rPr>
          <w:rFonts w:hint="eastAsia" w:ascii="宋体" w:hAnsi="宋体" w:cs="Arial"/>
          <w:color w:val="000000"/>
          <w:kern w:val="2"/>
          <w:szCs w:val="32"/>
          <w:u w:val="single"/>
        </w:rPr>
        <w:t xml:space="preserve">                      </w:t>
      </w:r>
      <w:r>
        <w:rPr>
          <w:rFonts w:hint="eastAsia" w:ascii="宋体" w:hAnsi="宋体"/>
          <w:color w:val="000000"/>
          <w:kern w:val="2"/>
          <w:szCs w:val="21"/>
          <w:u w:val="single"/>
        </w:rPr>
        <w:t xml:space="preserve">  </w:t>
      </w:r>
      <w:r>
        <w:rPr>
          <w:rFonts w:hint="eastAsia" w:ascii="Calibri" w:hAnsi="宋体" w:cs="Arial"/>
          <w:color w:val="000000"/>
          <w:kern w:val="2"/>
          <w:szCs w:val="21"/>
        </w:rPr>
        <w:t>；</w:t>
      </w:r>
    </w:p>
    <w:p w14:paraId="6FC5E09D">
      <w:pPr>
        <w:spacing w:line="360" w:lineRule="auto"/>
        <w:ind w:firstLine="420" w:firstLineChars="200"/>
        <w:rPr>
          <w:rFonts w:ascii="Calibri" w:hAnsi="Calibri" w:cs="Arial"/>
          <w:color w:val="000000"/>
          <w:kern w:val="2"/>
          <w:szCs w:val="21"/>
        </w:rPr>
      </w:pPr>
      <w:r>
        <w:rPr>
          <w:rFonts w:hint="eastAsia" w:ascii="Calibri" w:hAnsi="宋体" w:cs="Arial"/>
          <w:color w:val="000000"/>
          <w:kern w:val="2"/>
          <w:szCs w:val="21"/>
        </w:rPr>
        <w:t>建造师执业资格等级：</w:t>
      </w:r>
      <w:r>
        <w:rPr>
          <w:rFonts w:hint="eastAsia" w:ascii="Calibri" w:hAnsi="宋体" w:cs="Arial"/>
          <w:color w:val="000000"/>
          <w:szCs w:val="21"/>
          <w:u w:val="single"/>
        </w:rPr>
        <w:t xml:space="preserve">  </w:t>
      </w:r>
      <w:r>
        <w:rPr>
          <w:rFonts w:hint="eastAsia" w:ascii="宋体" w:hAnsi="宋体" w:cs="Arial"/>
          <w:color w:val="000000"/>
          <w:kern w:val="2"/>
          <w:szCs w:val="32"/>
          <w:u w:val="single"/>
        </w:rPr>
        <w:t xml:space="preserve">           </w:t>
      </w:r>
      <w:r>
        <w:rPr>
          <w:rFonts w:hint="eastAsia" w:ascii="宋体" w:hAnsi="宋体"/>
          <w:color w:val="000000"/>
          <w:kern w:val="2"/>
          <w:szCs w:val="21"/>
          <w:u w:val="single"/>
        </w:rPr>
        <w:t xml:space="preserve">  </w:t>
      </w:r>
      <w:r>
        <w:rPr>
          <w:rFonts w:hint="eastAsia" w:ascii="Calibri" w:hAnsi="宋体" w:cs="Arial"/>
          <w:color w:val="000000"/>
          <w:kern w:val="2"/>
          <w:szCs w:val="21"/>
        </w:rPr>
        <w:t>；</w:t>
      </w:r>
    </w:p>
    <w:p w14:paraId="348F8692">
      <w:pPr>
        <w:spacing w:line="360" w:lineRule="auto"/>
        <w:ind w:firstLine="420" w:firstLineChars="200"/>
        <w:rPr>
          <w:rFonts w:ascii="Calibri" w:hAnsi="Calibri" w:cs="Arial"/>
          <w:color w:val="000000"/>
          <w:kern w:val="2"/>
          <w:szCs w:val="21"/>
        </w:rPr>
      </w:pPr>
      <w:r>
        <w:rPr>
          <w:rFonts w:hint="eastAsia" w:ascii="Calibri" w:hAnsi="宋体" w:cs="Arial"/>
          <w:color w:val="000000"/>
          <w:kern w:val="2"/>
          <w:szCs w:val="21"/>
        </w:rPr>
        <w:t>建造师注册证书号：</w:t>
      </w:r>
      <w:r>
        <w:rPr>
          <w:rFonts w:hint="eastAsia" w:ascii="Calibri" w:hAnsi="宋体" w:cs="Arial"/>
          <w:color w:val="000000"/>
          <w:szCs w:val="21"/>
          <w:u w:val="single"/>
        </w:rPr>
        <w:t xml:space="preserve">  </w:t>
      </w:r>
      <w:r>
        <w:rPr>
          <w:rFonts w:hint="eastAsia" w:ascii="宋体" w:hAnsi="宋体" w:cs="Arial"/>
          <w:color w:val="000000"/>
          <w:kern w:val="2"/>
          <w:szCs w:val="32"/>
          <w:u w:val="single"/>
        </w:rPr>
        <w:t xml:space="preserve">                    </w:t>
      </w:r>
      <w:r>
        <w:rPr>
          <w:rFonts w:hint="eastAsia" w:ascii="宋体" w:hAnsi="宋体"/>
          <w:color w:val="000000"/>
          <w:kern w:val="2"/>
          <w:szCs w:val="21"/>
          <w:u w:val="single"/>
        </w:rPr>
        <w:t xml:space="preserve">  </w:t>
      </w:r>
      <w:r>
        <w:rPr>
          <w:rFonts w:hint="eastAsia" w:ascii="Calibri" w:hAnsi="宋体" w:cs="Arial"/>
          <w:color w:val="000000"/>
          <w:kern w:val="2"/>
          <w:szCs w:val="21"/>
        </w:rPr>
        <w:t>；</w:t>
      </w:r>
    </w:p>
    <w:p w14:paraId="115B25C2">
      <w:pPr>
        <w:spacing w:line="360" w:lineRule="auto"/>
        <w:ind w:firstLine="420" w:firstLineChars="200"/>
        <w:rPr>
          <w:rFonts w:ascii="Calibri" w:hAnsi="Calibri" w:cs="Arial"/>
          <w:color w:val="000000"/>
          <w:kern w:val="2"/>
          <w:szCs w:val="21"/>
        </w:rPr>
      </w:pPr>
      <w:r>
        <w:rPr>
          <w:rFonts w:hint="eastAsia" w:ascii="Calibri" w:hAnsi="宋体" w:cs="Arial"/>
          <w:color w:val="000000"/>
          <w:kern w:val="2"/>
          <w:szCs w:val="21"/>
        </w:rPr>
        <w:t>建造师执业印章号：</w:t>
      </w:r>
      <w:r>
        <w:rPr>
          <w:rFonts w:hint="eastAsia" w:ascii="Calibri" w:hAnsi="宋体" w:cs="Arial"/>
          <w:color w:val="000000"/>
          <w:szCs w:val="21"/>
          <w:u w:val="single"/>
        </w:rPr>
        <w:t xml:space="preserve">  </w:t>
      </w:r>
      <w:r>
        <w:rPr>
          <w:rFonts w:hint="eastAsia" w:ascii="宋体" w:hAnsi="宋体" w:cs="Arial"/>
          <w:color w:val="000000"/>
          <w:kern w:val="2"/>
          <w:szCs w:val="32"/>
          <w:u w:val="single"/>
        </w:rPr>
        <w:t xml:space="preserve">                       </w:t>
      </w:r>
      <w:r>
        <w:rPr>
          <w:rFonts w:hint="eastAsia" w:ascii="宋体" w:hAnsi="宋体"/>
          <w:color w:val="000000"/>
          <w:kern w:val="2"/>
          <w:szCs w:val="21"/>
          <w:u w:val="single"/>
        </w:rPr>
        <w:t xml:space="preserve">  </w:t>
      </w:r>
      <w:r>
        <w:rPr>
          <w:rFonts w:hint="eastAsia" w:ascii="Calibri" w:hAnsi="宋体" w:cs="Arial"/>
          <w:color w:val="000000"/>
          <w:kern w:val="2"/>
          <w:szCs w:val="21"/>
        </w:rPr>
        <w:t>；</w:t>
      </w:r>
    </w:p>
    <w:p w14:paraId="34D347CC">
      <w:pPr>
        <w:spacing w:line="360" w:lineRule="auto"/>
        <w:ind w:firstLine="420" w:firstLineChars="200"/>
        <w:rPr>
          <w:rFonts w:ascii="Calibri" w:hAnsi="宋体" w:cs="Arial"/>
          <w:color w:val="000000"/>
          <w:kern w:val="2"/>
          <w:szCs w:val="21"/>
        </w:rPr>
      </w:pPr>
      <w:r>
        <w:rPr>
          <w:rFonts w:hint="eastAsia" w:ascii="Calibri" w:hAnsi="宋体" w:cs="Arial"/>
          <w:color w:val="000000"/>
          <w:kern w:val="2"/>
          <w:szCs w:val="21"/>
        </w:rPr>
        <w:t>安全生产考核合格证书号：</w:t>
      </w:r>
      <w:r>
        <w:rPr>
          <w:rFonts w:hint="eastAsia" w:ascii="Calibri" w:hAnsi="宋体" w:cs="Arial"/>
          <w:color w:val="000000"/>
          <w:szCs w:val="21"/>
          <w:u w:val="single"/>
        </w:rPr>
        <w:t xml:space="preserve">                       </w:t>
      </w:r>
      <w:r>
        <w:rPr>
          <w:rFonts w:hint="eastAsia" w:ascii="宋体" w:hAnsi="宋体" w:cs="Arial"/>
          <w:color w:val="000000"/>
          <w:kern w:val="2"/>
          <w:szCs w:val="32"/>
          <w:u w:val="single"/>
        </w:rPr>
        <w:t xml:space="preserve">   </w:t>
      </w:r>
      <w:r>
        <w:rPr>
          <w:rFonts w:hint="eastAsia" w:ascii="宋体" w:hAnsi="宋体"/>
          <w:color w:val="000000"/>
          <w:kern w:val="2"/>
          <w:szCs w:val="21"/>
          <w:u w:val="single"/>
        </w:rPr>
        <w:t xml:space="preserve">  </w:t>
      </w:r>
      <w:r>
        <w:rPr>
          <w:rFonts w:hint="eastAsia" w:ascii="Calibri" w:hAnsi="宋体" w:cs="Arial"/>
          <w:color w:val="000000"/>
          <w:kern w:val="2"/>
          <w:szCs w:val="21"/>
        </w:rPr>
        <w:t>；</w:t>
      </w:r>
    </w:p>
    <w:p w14:paraId="3BEA65EC">
      <w:pPr>
        <w:spacing w:line="360" w:lineRule="auto"/>
        <w:ind w:firstLine="420" w:firstLineChars="200"/>
        <w:rPr>
          <w:rFonts w:ascii="Calibri" w:hAnsi="Calibri" w:cs="Arial"/>
          <w:color w:val="000000"/>
          <w:kern w:val="2"/>
          <w:szCs w:val="21"/>
        </w:rPr>
      </w:pPr>
      <w:r>
        <w:rPr>
          <w:rFonts w:hint="eastAsia" w:ascii="Calibri" w:hAnsi="宋体" w:cs="Arial"/>
          <w:color w:val="000000"/>
          <w:kern w:val="2"/>
          <w:szCs w:val="21"/>
        </w:rPr>
        <w:t>联系电话：</w:t>
      </w:r>
      <w:r>
        <w:rPr>
          <w:rFonts w:hint="eastAsia" w:ascii="Calibri" w:hAnsi="宋体" w:cs="Arial"/>
          <w:color w:val="000000"/>
          <w:szCs w:val="21"/>
          <w:u w:val="single"/>
        </w:rPr>
        <w:t xml:space="preserve">                  </w:t>
      </w:r>
      <w:r>
        <w:rPr>
          <w:rFonts w:hint="eastAsia" w:ascii="宋体" w:hAnsi="宋体" w:cs="Arial"/>
          <w:color w:val="000000"/>
          <w:kern w:val="2"/>
          <w:szCs w:val="32"/>
          <w:u w:val="single"/>
        </w:rPr>
        <w:t xml:space="preserve">  </w:t>
      </w:r>
      <w:r>
        <w:rPr>
          <w:rFonts w:hint="eastAsia" w:ascii="宋体" w:hAnsi="宋体"/>
          <w:color w:val="000000"/>
          <w:kern w:val="2"/>
          <w:szCs w:val="21"/>
          <w:u w:val="single"/>
        </w:rPr>
        <w:t xml:space="preserve">  </w:t>
      </w:r>
      <w:r>
        <w:rPr>
          <w:rFonts w:hint="eastAsia" w:ascii="Calibri" w:hAnsi="宋体" w:cs="Arial"/>
          <w:color w:val="000000"/>
          <w:kern w:val="2"/>
          <w:szCs w:val="21"/>
        </w:rPr>
        <w:t>；</w:t>
      </w:r>
    </w:p>
    <w:p w14:paraId="3F6CA3AA">
      <w:pPr>
        <w:spacing w:line="360" w:lineRule="auto"/>
        <w:ind w:firstLine="420" w:firstLineChars="200"/>
        <w:rPr>
          <w:rFonts w:ascii="Calibri" w:hAnsi="Calibri" w:cs="Arial"/>
          <w:color w:val="000000"/>
          <w:kern w:val="2"/>
          <w:szCs w:val="21"/>
        </w:rPr>
      </w:pPr>
      <w:r>
        <w:rPr>
          <w:rFonts w:hint="eastAsia" w:ascii="Calibri" w:hAnsi="宋体" w:cs="Arial"/>
          <w:color w:val="000000"/>
          <w:kern w:val="2"/>
          <w:szCs w:val="21"/>
        </w:rPr>
        <w:t>电子信箱：</w:t>
      </w:r>
      <w:r>
        <w:rPr>
          <w:rFonts w:hint="eastAsia" w:ascii="Calibri" w:hAnsi="宋体" w:cs="Arial"/>
          <w:color w:val="000000"/>
          <w:szCs w:val="21"/>
          <w:u w:val="single"/>
        </w:rPr>
        <w:t xml:space="preserve">  </w:t>
      </w:r>
      <w:r>
        <w:rPr>
          <w:rFonts w:hint="eastAsia" w:ascii="宋体" w:hAnsi="宋体" w:cs="Arial"/>
          <w:color w:val="000000"/>
          <w:kern w:val="2"/>
          <w:szCs w:val="32"/>
          <w:u w:val="single"/>
        </w:rPr>
        <w:t xml:space="preserve">                   </w:t>
      </w:r>
      <w:r>
        <w:rPr>
          <w:rFonts w:hint="eastAsia" w:ascii="宋体" w:hAnsi="宋体"/>
          <w:color w:val="000000"/>
          <w:kern w:val="2"/>
          <w:szCs w:val="21"/>
          <w:u w:val="single"/>
        </w:rPr>
        <w:t xml:space="preserve">  </w:t>
      </w:r>
      <w:r>
        <w:rPr>
          <w:rFonts w:hint="eastAsia" w:ascii="Calibri" w:hAnsi="宋体" w:cs="Arial"/>
          <w:color w:val="000000"/>
          <w:kern w:val="2"/>
          <w:szCs w:val="21"/>
        </w:rPr>
        <w:t>；</w:t>
      </w:r>
    </w:p>
    <w:p w14:paraId="626C0C83">
      <w:pPr>
        <w:spacing w:line="360" w:lineRule="auto"/>
        <w:ind w:firstLine="420" w:firstLineChars="200"/>
        <w:rPr>
          <w:rFonts w:ascii="Calibri" w:hAnsi="Calibri" w:cs="Arial"/>
          <w:color w:val="000000"/>
          <w:kern w:val="2"/>
          <w:szCs w:val="21"/>
        </w:rPr>
      </w:pPr>
      <w:r>
        <w:rPr>
          <w:rFonts w:hint="eastAsia" w:ascii="Calibri" w:hAnsi="宋体" w:cs="Arial"/>
          <w:color w:val="000000"/>
          <w:kern w:val="2"/>
          <w:szCs w:val="21"/>
        </w:rPr>
        <w:t>通信地址：</w:t>
      </w:r>
      <w:r>
        <w:rPr>
          <w:rFonts w:hint="eastAsia" w:ascii="Calibri" w:hAnsi="宋体" w:cs="Arial"/>
          <w:color w:val="000000"/>
          <w:szCs w:val="21"/>
          <w:u w:val="single"/>
        </w:rPr>
        <w:t xml:space="preserve">                       </w:t>
      </w:r>
      <w:r>
        <w:rPr>
          <w:rFonts w:hint="eastAsia" w:ascii="宋体" w:hAnsi="宋体" w:cs="Arial"/>
          <w:color w:val="000000"/>
          <w:kern w:val="2"/>
          <w:szCs w:val="32"/>
          <w:u w:val="single"/>
        </w:rPr>
        <w:t xml:space="preserve">  </w:t>
      </w:r>
      <w:r>
        <w:rPr>
          <w:rFonts w:hint="eastAsia" w:ascii="宋体" w:hAnsi="宋体"/>
          <w:color w:val="000000"/>
          <w:kern w:val="2"/>
          <w:szCs w:val="21"/>
          <w:u w:val="single"/>
        </w:rPr>
        <w:t xml:space="preserve">  </w:t>
      </w:r>
      <w:r>
        <w:rPr>
          <w:rFonts w:hint="eastAsia" w:ascii="Calibri" w:hAnsi="宋体" w:cs="Arial"/>
          <w:color w:val="000000"/>
          <w:kern w:val="2"/>
          <w:szCs w:val="21"/>
        </w:rPr>
        <w:t>；</w:t>
      </w:r>
    </w:p>
    <w:p w14:paraId="0AFC14F9">
      <w:pPr>
        <w:spacing w:line="440" w:lineRule="exact"/>
        <w:ind w:firstLine="443"/>
        <w:rPr>
          <w:rFonts w:hint="eastAsia" w:ascii="Calibri" w:hAnsi="Calibri"/>
          <w:color w:val="000000"/>
          <w:u w:val="single"/>
        </w:rPr>
      </w:pPr>
      <w:r>
        <w:rPr>
          <w:rFonts w:hint="eastAsia" w:ascii="Calibri" w:hAnsi="Calibri"/>
          <w:b/>
          <w:color w:val="000000"/>
        </w:rPr>
        <w:t>要求承包人必须按照响应文件承诺拟派驻本工程项目的项目经理、技术负责人、施工员、安全员、质量员、材料员到现场监督、组织施工。如有变更，须向监理单位和发包人提出书面申请，并提交相关完备材料，经监理单位和发包人同意方可变更，否则，监理单位和发包人有权中止承包人的施工合同，由此带来的后果由承包人人独自承担。</w:t>
      </w:r>
    </w:p>
    <w:p w14:paraId="4019F5FA">
      <w:pPr>
        <w:spacing w:line="440" w:lineRule="exact"/>
        <w:ind w:firstLine="443"/>
        <w:rPr>
          <w:b/>
          <w:color w:val="000000"/>
        </w:rPr>
      </w:pPr>
      <w:r>
        <w:rPr>
          <w:rFonts w:hint="eastAsia"/>
          <w:b/>
          <w:color w:val="000000"/>
          <w:lang w:val="en-US" w:eastAsia="zh-CN"/>
        </w:rPr>
        <w:t>5</w:t>
      </w:r>
      <w:r>
        <w:rPr>
          <w:rFonts w:hint="eastAsia"/>
          <w:b/>
          <w:color w:val="000000"/>
        </w:rPr>
        <w:t>、发包人工作</w:t>
      </w:r>
    </w:p>
    <w:p w14:paraId="732CD7F0">
      <w:pPr>
        <w:spacing w:line="440" w:lineRule="exact"/>
        <w:ind w:firstLine="441"/>
        <w:rPr>
          <w:color w:val="000000"/>
        </w:rPr>
      </w:pPr>
      <w:r>
        <w:rPr>
          <w:rFonts w:hint="eastAsia"/>
          <w:color w:val="000000"/>
          <w:lang w:val="en-US" w:eastAsia="zh-CN"/>
        </w:rPr>
        <w:t>5</w:t>
      </w:r>
      <w:r>
        <w:rPr>
          <w:rFonts w:hint="eastAsia"/>
          <w:color w:val="000000"/>
        </w:rPr>
        <w:t>.1 发包人应按约定的时间和要求完成以下工作：</w:t>
      </w:r>
    </w:p>
    <w:p w14:paraId="00475DF0">
      <w:pPr>
        <w:spacing w:line="440" w:lineRule="exact"/>
        <w:ind w:firstLine="651"/>
      </w:pPr>
      <w:r>
        <w:rPr>
          <w:rFonts w:hint="eastAsia"/>
          <w:color w:val="000000"/>
        </w:rPr>
        <w:t>(l)施工场地具备施工条件的要求及</w:t>
      </w:r>
      <w:r>
        <w:rPr>
          <w:rFonts w:hint="eastAsia"/>
        </w:rPr>
        <w:t>完成的时间</w:t>
      </w:r>
      <w:r>
        <w:rPr>
          <w:rFonts w:hint="eastAsia"/>
          <w:u w:val="single"/>
        </w:rPr>
        <w:t>：于开工前7天。</w:t>
      </w:r>
      <w:r>
        <w:rPr>
          <w:rFonts w:hint="eastAsia"/>
        </w:rPr>
        <w:t xml:space="preserve">   </w:t>
      </w:r>
    </w:p>
    <w:p w14:paraId="3D30D118">
      <w:pPr>
        <w:spacing w:line="440" w:lineRule="exact"/>
        <w:ind w:firstLine="443"/>
        <w:rPr>
          <w:b/>
          <w:u w:val="single"/>
        </w:rPr>
      </w:pPr>
      <w:r>
        <w:rPr>
          <w:rFonts w:hint="eastAsia"/>
          <w:b/>
        </w:rPr>
        <w:t>* (2)将施工所需的水、电、电讯线路接至施工场地的时间、地点和供应要求：由承包人在竞标报价中自行考虑。</w:t>
      </w:r>
      <w:r>
        <w:rPr>
          <w:rFonts w:hint="eastAsia"/>
          <w:b/>
          <w:u w:val="single"/>
        </w:rPr>
        <w:t>若供电部门的原因造成停电，承包人必须自行解决施工用电，费用自理。</w:t>
      </w:r>
    </w:p>
    <w:p w14:paraId="3909BDCB">
      <w:pPr>
        <w:spacing w:line="440" w:lineRule="exact"/>
        <w:ind w:firstLine="578"/>
        <w:rPr>
          <w:u w:val="single"/>
        </w:rPr>
      </w:pPr>
      <w:r>
        <w:rPr>
          <w:rFonts w:hint="eastAsia"/>
        </w:rPr>
        <w:t>(3)施工场地与公共道路的通道开通时间和要求：</w:t>
      </w:r>
      <w:r>
        <w:rPr>
          <w:rFonts w:hint="eastAsia"/>
          <w:u w:val="single"/>
        </w:rPr>
        <w:t xml:space="preserve"> 已开通。</w:t>
      </w:r>
    </w:p>
    <w:p w14:paraId="41FD5C20">
      <w:pPr>
        <w:spacing w:line="440" w:lineRule="exact"/>
        <w:ind w:firstLine="443"/>
        <w:rPr>
          <w:b/>
          <w:u w:val="single"/>
        </w:rPr>
      </w:pPr>
      <w:r>
        <w:rPr>
          <w:rFonts w:hint="eastAsia"/>
          <w:b/>
        </w:rPr>
        <w:t>* (4)工程地质和地下管线资料的提供时间：</w:t>
      </w:r>
      <w:r>
        <w:rPr>
          <w:rFonts w:hint="eastAsia"/>
          <w:b/>
          <w:u w:val="single"/>
        </w:rPr>
        <w:t>由承包人现场勘测，费用自理。</w:t>
      </w:r>
    </w:p>
    <w:p w14:paraId="725DC1E0">
      <w:pPr>
        <w:spacing w:line="440" w:lineRule="exact"/>
        <w:ind w:firstLine="443"/>
        <w:rPr>
          <w:u w:val="single"/>
        </w:rPr>
      </w:pPr>
      <w:r>
        <w:rPr>
          <w:rFonts w:hint="eastAsia"/>
          <w:b/>
        </w:rPr>
        <w:t xml:space="preserve"> </w:t>
      </w:r>
      <w:r>
        <w:rPr>
          <w:rFonts w:hint="eastAsia"/>
        </w:rPr>
        <w:t>(5)由发包人办理的施工所需证件、批件的名称和完成时间：</w:t>
      </w:r>
      <w:r>
        <w:rPr>
          <w:rFonts w:hint="eastAsia"/>
          <w:u w:val="single"/>
        </w:rPr>
        <w:t xml:space="preserve">  由承包人负责办理。</w:t>
      </w:r>
    </w:p>
    <w:p w14:paraId="17E47D13">
      <w:pPr>
        <w:spacing w:line="440" w:lineRule="exact"/>
        <w:ind w:firstLine="441"/>
        <w:rPr>
          <w:u w:val="single"/>
        </w:rPr>
      </w:pPr>
      <w:r>
        <w:rPr>
          <w:rFonts w:hint="eastAsia"/>
        </w:rPr>
        <w:t xml:space="preserve"> (6)水准点与座标控制点交验要求：</w:t>
      </w:r>
      <w:r>
        <w:rPr>
          <w:rFonts w:hint="eastAsia"/>
          <w:u w:val="single"/>
        </w:rPr>
        <w:t xml:space="preserve"> 于开工前3日内现场交验，双方做好签认工作。</w:t>
      </w:r>
    </w:p>
    <w:p w14:paraId="3657A4B9">
      <w:pPr>
        <w:spacing w:line="440" w:lineRule="exact"/>
        <w:ind w:firstLine="546"/>
        <w:rPr>
          <w:u w:val="single"/>
        </w:rPr>
      </w:pPr>
      <w:r>
        <w:rPr>
          <w:rFonts w:hint="eastAsia"/>
        </w:rPr>
        <w:t>(7)图纸会审和设计交底时间：</w:t>
      </w:r>
      <w:r>
        <w:rPr>
          <w:rFonts w:hint="eastAsia"/>
          <w:u w:val="single"/>
        </w:rPr>
        <w:t xml:space="preserve"> 于开工前7天。</w:t>
      </w:r>
    </w:p>
    <w:p w14:paraId="52C8E3CB">
      <w:pPr>
        <w:spacing w:line="440" w:lineRule="exact"/>
        <w:ind w:firstLine="443"/>
        <w:rPr>
          <w:b/>
          <w:u w:val="single"/>
        </w:rPr>
      </w:pPr>
      <w:r>
        <w:rPr>
          <w:rFonts w:hint="eastAsia"/>
          <w:b/>
        </w:rPr>
        <w:t>* (8)协调处理施工场地周围地下管线和邻近建筑物、构筑物(含文物保护建筑)、古树名木的保护工作：</w:t>
      </w:r>
      <w:r>
        <w:rPr>
          <w:rFonts w:hint="eastAsia"/>
          <w:b/>
          <w:u w:val="single"/>
        </w:rPr>
        <w:t xml:space="preserve"> 由发包人协调，相应费用由承包人承担。</w:t>
      </w:r>
    </w:p>
    <w:p w14:paraId="6FAAEBFF">
      <w:pPr>
        <w:spacing w:line="440" w:lineRule="exact"/>
        <w:ind w:firstLine="546"/>
        <w:rPr>
          <w:u w:val="single"/>
        </w:rPr>
      </w:pPr>
      <w:r>
        <w:rPr>
          <w:rFonts w:hint="eastAsia"/>
        </w:rPr>
        <w:t>(9)双方约定发包人应做的其他工作：</w:t>
      </w:r>
      <w:r>
        <w:rPr>
          <w:rFonts w:hint="eastAsia"/>
          <w:u w:val="single"/>
        </w:rPr>
        <w:t xml:space="preserve">  无 。 </w:t>
      </w:r>
    </w:p>
    <w:p w14:paraId="11436D0F">
      <w:pPr>
        <w:spacing w:line="440" w:lineRule="exact"/>
        <w:ind w:firstLine="441"/>
      </w:pPr>
      <w:r>
        <w:rPr>
          <w:rFonts w:hint="eastAsia"/>
          <w:lang w:val="en-US" w:eastAsia="zh-CN"/>
        </w:rPr>
        <w:t>5</w:t>
      </w:r>
      <w:r>
        <w:rPr>
          <w:rFonts w:hint="eastAsia"/>
        </w:rPr>
        <w:t xml:space="preserve">.2 发包人委托承包人办理的工作： </w:t>
      </w:r>
    </w:p>
    <w:p w14:paraId="0F7B2BFC">
      <w:pPr>
        <w:spacing w:line="440" w:lineRule="exact"/>
        <w:ind w:firstLine="443"/>
        <w:rPr>
          <w:b/>
        </w:rPr>
      </w:pPr>
      <w:r>
        <w:rPr>
          <w:rFonts w:hint="eastAsia"/>
          <w:b/>
          <w:lang w:val="en-US" w:eastAsia="zh-CN"/>
        </w:rPr>
        <w:t>6</w:t>
      </w:r>
      <w:r>
        <w:rPr>
          <w:rFonts w:hint="eastAsia"/>
          <w:b/>
        </w:rPr>
        <w:t>、承包人工作</w:t>
      </w:r>
    </w:p>
    <w:p w14:paraId="0173EAC6">
      <w:pPr>
        <w:spacing w:line="440" w:lineRule="exact"/>
        <w:ind w:firstLine="441"/>
      </w:pPr>
      <w:r>
        <w:rPr>
          <w:rFonts w:hint="eastAsia"/>
          <w:lang w:val="en-US" w:eastAsia="zh-CN"/>
        </w:rPr>
        <w:t>6</w:t>
      </w:r>
      <w:r>
        <w:rPr>
          <w:rFonts w:hint="eastAsia"/>
        </w:rPr>
        <w:t>.1 承包人应按约定时间和要求，完成以下工作：</w:t>
      </w:r>
    </w:p>
    <w:p w14:paraId="7E65A7D9">
      <w:pPr>
        <w:spacing w:line="440" w:lineRule="exact"/>
        <w:ind w:firstLine="441"/>
        <w:rPr>
          <w:u w:val="single"/>
        </w:rPr>
      </w:pPr>
      <w:r>
        <w:rPr>
          <w:rFonts w:hint="eastAsia"/>
        </w:rPr>
        <w:t>(1)需由设计资质等级和业务范围允许的承包人完成的设计文件提交时间：</w:t>
      </w:r>
      <w:r>
        <w:rPr>
          <w:rFonts w:hint="eastAsia"/>
          <w:u w:val="single"/>
        </w:rPr>
        <w:t xml:space="preserve">  待定。  </w:t>
      </w:r>
    </w:p>
    <w:p w14:paraId="539A50CB">
      <w:pPr>
        <w:spacing w:line="440" w:lineRule="exact"/>
        <w:ind w:firstLine="441"/>
        <w:rPr>
          <w:u w:val="single"/>
        </w:rPr>
      </w:pPr>
      <w:r>
        <w:rPr>
          <w:rFonts w:hint="eastAsia"/>
        </w:rPr>
        <w:t>(2)应提供计划、报表的名称及完成时问：</w:t>
      </w:r>
      <w:r>
        <w:rPr>
          <w:rFonts w:hint="eastAsia"/>
          <w:u w:val="single"/>
        </w:rPr>
        <w:t xml:space="preserve"> 每月25日向监理、发包人提供当月工程进度报表以及下月进度计划各一式两份。</w:t>
      </w:r>
    </w:p>
    <w:p w14:paraId="50B97BC5">
      <w:pPr>
        <w:spacing w:line="440" w:lineRule="exact"/>
        <w:ind w:firstLine="443"/>
        <w:rPr>
          <w:b/>
          <w:u w:val="single"/>
        </w:rPr>
      </w:pPr>
      <w:r>
        <w:rPr>
          <w:rFonts w:hint="eastAsia"/>
          <w:b/>
        </w:rPr>
        <w:t>*(3)承担施工安全保卫工作及非夜间施工照明的责任和要求：</w:t>
      </w:r>
      <w:r>
        <w:rPr>
          <w:rFonts w:hint="eastAsia"/>
          <w:b/>
          <w:u w:val="single"/>
        </w:rPr>
        <w:t xml:space="preserve">  承包人应采取一切合理的预防措施，防止人员伤亡、财产损失事故，费用由承包人承担。  </w:t>
      </w:r>
    </w:p>
    <w:p w14:paraId="39A1C878">
      <w:pPr>
        <w:spacing w:line="440" w:lineRule="exact"/>
        <w:ind w:firstLine="441"/>
        <w:rPr>
          <w:u w:val="single"/>
        </w:rPr>
      </w:pPr>
      <w:r>
        <w:rPr>
          <w:rFonts w:hint="eastAsia"/>
        </w:rPr>
        <w:t>(4)向发包人提供的办公和生活房屋及设施的要求：</w:t>
      </w:r>
      <w:r>
        <w:rPr>
          <w:rFonts w:hint="eastAsia"/>
          <w:u w:val="single"/>
        </w:rPr>
        <w:t xml:space="preserve"> </w:t>
      </w:r>
      <w:r>
        <w:rPr>
          <w:rFonts w:hint="eastAsia"/>
          <w:b/>
          <w:u w:val="single"/>
        </w:rPr>
        <w:t>无。</w:t>
      </w:r>
    </w:p>
    <w:p w14:paraId="46CF7E47">
      <w:pPr>
        <w:spacing w:line="440" w:lineRule="exact"/>
        <w:ind w:firstLine="443"/>
        <w:rPr>
          <w:b/>
          <w:color w:val="000000"/>
          <w:u w:val="single"/>
        </w:rPr>
      </w:pPr>
      <w:r>
        <w:rPr>
          <w:rFonts w:hint="eastAsia"/>
          <w:b/>
          <w:color w:val="000000"/>
        </w:rPr>
        <w:t>* (5)需承包人办理的有关施工场地交通、环卫和施工噪音管理等手续：</w:t>
      </w:r>
      <w:r>
        <w:rPr>
          <w:rFonts w:hint="eastAsia"/>
          <w:b/>
          <w:color w:val="000000"/>
          <w:u w:val="single"/>
        </w:rPr>
        <w:t>因施工需要，经发包人批准，由承包人办理和负责费用。</w:t>
      </w:r>
    </w:p>
    <w:p w14:paraId="08DF4FB5">
      <w:pPr>
        <w:spacing w:line="440" w:lineRule="exact"/>
        <w:ind w:firstLine="441"/>
        <w:rPr>
          <w:color w:val="000000"/>
          <w:u w:val="single"/>
        </w:rPr>
      </w:pPr>
      <w:r>
        <w:rPr>
          <w:rFonts w:hint="eastAsia"/>
          <w:color w:val="000000"/>
        </w:rPr>
        <w:t xml:space="preserve">(6)已完工程成品保护的特殊要求及费用承担： </w:t>
      </w:r>
      <w:r>
        <w:rPr>
          <w:rFonts w:hint="eastAsia"/>
          <w:color w:val="000000"/>
          <w:u w:val="single"/>
        </w:rPr>
        <w:t xml:space="preserve"> 按通用条款第9.1（6）条执行。 </w:t>
      </w:r>
    </w:p>
    <w:p w14:paraId="0E3971CF">
      <w:pPr>
        <w:spacing w:line="440" w:lineRule="exact"/>
        <w:ind w:firstLine="443"/>
        <w:rPr>
          <w:b/>
          <w:color w:val="000000"/>
          <w:u w:val="single"/>
        </w:rPr>
      </w:pPr>
      <w:r>
        <w:rPr>
          <w:rFonts w:hint="eastAsia"/>
          <w:b/>
          <w:color w:val="000000"/>
        </w:rPr>
        <w:t>*(7)施工场地周围地下管线和邻近建筑物、构筑物(含文物保护建筑)、古树名木的保护要求及费用承担：</w:t>
      </w:r>
      <w:r>
        <w:rPr>
          <w:rFonts w:hint="eastAsia"/>
          <w:b/>
          <w:color w:val="000000"/>
          <w:u w:val="single"/>
        </w:rPr>
        <w:t>承包人施工时应探明并负责保护且承担费用，施工时如损坏地下管线、邻近建筑物、构筑物，所发生费用由承包人承担。</w:t>
      </w:r>
    </w:p>
    <w:p w14:paraId="539DD1DA">
      <w:pPr>
        <w:spacing w:line="440" w:lineRule="exact"/>
        <w:ind w:firstLine="443"/>
        <w:rPr>
          <w:b/>
          <w:color w:val="000000"/>
          <w:u w:val="single"/>
        </w:rPr>
      </w:pPr>
      <w:r>
        <w:rPr>
          <w:rFonts w:hint="eastAsia"/>
          <w:b/>
          <w:color w:val="000000"/>
        </w:rPr>
        <w:t>*(8)施工场地清洁卫生的要求：</w:t>
      </w:r>
      <w:r>
        <w:rPr>
          <w:rFonts w:hint="eastAsia"/>
          <w:b/>
          <w:color w:val="000000"/>
          <w:u w:val="single"/>
        </w:rPr>
        <w:t>由于施工造成的环境污染，其责任和费用均由承包人承担。</w:t>
      </w:r>
    </w:p>
    <w:p w14:paraId="78303802">
      <w:pPr>
        <w:spacing w:line="440" w:lineRule="exact"/>
        <w:ind w:firstLine="441"/>
        <w:rPr>
          <w:color w:val="000000"/>
        </w:rPr>
      </w:pPr>
      <w:r>
        <w:rPr>
          <w:rFonts w:hint="eastAsia"/>
          <w:color w:val="000000"/>
        </w:rPr>
        <w:t>(9)双方约定承包人应做的其他工作：</w:t>
      </w:r>
    </w:p>
    <w:p w14:paraId="4FEE0844">
      <w:pPr>
        <w:spacing w:line="440" w:lineRule="exact"/>
        <w:ind w:firstLine="441"/>
        <w:rPr>
          <w:color w:val="000000"/>
        </w:rPr>
      </w:pPr>
      <w:r>
        <w:rPr>
          <w:rFonts w:hint="eastAsia"/>
          <w:color w:val="000000"/>
        </w:rPr>
        <w:t>1)配合发包人做好安全文明宣传、领导检查宣传等工作，相关费用由承包人承担。</w:t>
      </w:r>
    </w:p>
    <w:p w14:paraId="3B7109D9">
      <w:pPr>
        <w:spacing w:line="440" w:lineRule="exact"/>
        <w:ind w:firstLine="441"/>
        <w:rPr>
          <w:color w:val="000000"/>
        </w:rPr>
      </w:pPr>
      <w:r>
        <w:rPr>
          <w:rFonts w:hint="eastAsia"/>
          <w:color w:val="000000"/>
        </w:rPr>
        <w:t>2)承包人生活设施及施工场地，应自费配备消防设备，防止火灾发生。</w:t>
      </w:r>
    </w:p>
    <w:p w14:paraId="67E22FD5">
      <w:pPr>
        <w:spacing w:line="440" w:lineRule="exact"/>
        <w:ind w:firstLine="441"/>
        <w:rPr>
          <w:color w:val="000000"/>
        </w:rPr>
      </w:pPr>
      <w:r>
        <w:rPr>
          <w:rFonts w:hint="eastAsia"/>
          <w:color w:val="000000"/>
        </w:rPr>
        <w:t>3)承包人的临时用地（含项目部驻地等）租用费（含拆迁补偿）、临时用地的环保、恢复、临时用地的青苗补偿及地面附着物拆除等费用均由承包人负责，以上费用在竞标报价中综合考虑。</w:t>
      </w:r>
    </w:p>
    <w:p w14:paraId="3D9FE3BC">
      <w:pPr>
        <w:spacing w:line="440" w:lineRule="exact"/>
        <w:ind w:firstLine="441"/>
        <w:rPr>
          <w:color w:val="000000"/>
        </w:rPr>
      </w:pPr>
      <w:r>
        <w:rPr>
          <w:rFonts w:hint="eastAsia"/>
          <w:color w:val="000000"/>
        </w:rPr>
        <w:t>4)取土场及弃土场由承包人自行解决，但不得违反相关管理规定，并承担相关费用。</w:t>
      </w:r>
    </w:p>
    <w:p w14:paraId="7419A3F1">
      <w:pPr>
        <w:spacing w:line="440" w:lineRule="exact"/>
        <w:ind w:firstLine="441"/>
        <w:rPr>
          <w:color w:val="000000"/>
        </w:rPr>
      </w:pPr>
      <w:r>
        <w:rPr>
          <w:rFonts w:hint="eastAsia"/>
          <w:color w:val="000000"/>
        </w:rPr>
        <w:t>5）经过城市道路的施工车辆，必须按交警、城管、运输等部门相关规定执行。由于施工车辆造成的道路、环境等污染，其责任和费用均由承包人承担。</w:t>
      </w:r>
    </w:p>
    <w:p w14:paraId="416DCEE7">
      <w:pPr>
        <w:spacing w:line="440" w:lineRule="exact"/>
        <w:ind w:firstLine="441"/>
        <w:rPr>
          <w:color w:val="000000"/>
        </w:rPr>
      </w:pPr>
      <w:r>
        <w:rPr>
          <w:rFonts w:hint="eastAsia"/>
          <w:color w:val="000000"/>
        </w:rPr>
        <w:t>6）承包人负责合同实施期间其合同段内临时交通道路（含场内外连接公共交通道路）和交通设施的修建、维修、养护和交通管理工作，并承担一切费用。</w:t>
      </w:r>
    </w:p>
    <w:p w14:paraId="243C2637">
      <w:pPr>
        <w:spacing w:line="440" w:lineRule="exact"/>
        <w:ind w:firstLine="441"/>
        <w:rPr>
          <w:color w:val="000000"/>
        </w:rPr>
      </w:pPr>
      <w:r>
        <w:rPr>
          <w:rFonts w:hint="eastAsia"/>
          <w:color w:val="000000"/>
        </w:rPr>
        <w:t>7）承包人修建的临时道路和交通设施，应免费提供给发包人、监理工程师和其他合同段的承包人使用，如共同使用的路基损坏严重，发包人或监理工程师将负责通知有关承包人共同出资修复，若使用频率相差悬殊，则按比例分摊。</w:t>
      </w:r>
    </w:p>
    <w:p w14:paraId="1C3387C3">
      <w:pPr>
        <w:spacing w:line="440" w:lineRule="exact"/>
        <w:ind w:firstLine="443"/>
        <w:rPr>
          <w:b/>
          <w:color w:val="000000"/>
        </w:rPr>
      </w:pPr>
      <w:r>
        <w:rPr>
          <w:rFonts w:hint="eastAsia"/>
          <w:b/>
          <w:color w:val="000000"/>
        </w:rPr>
        <w:t>三、施工组织设计和工期</w:t>
      </w:r>
    </w:p>
    <w:p w14:paraId="46B584E6">
      <w:pPr>
        <w:spacing w:line="440" w:lineRule="exact"/>
        <w:ind w:firstLine="443"/>
        <w:rPr>
          <w:b/>
          <w:color w:val="000000"/>
        </w:rPr>
      </w:pPr>
      <w:r>
        <w:rPr>
          <w:rFonts w:hint="eastAsia"/>
          <w:b/>
          <w:color w:val="000000"/>
          <w:lang w:val="en-US" w:eastAsia="zh-CN"/>
        </w:rPr>
        <w:t>7</w:t>
      </w:r>
      <w:r>
        <w:rPr>
          <w:rFonts w:hint="eastAsia"/>
          <w:b/>
          <w:color w:val="000000"/>
        </w:rPr>
        <w:t>、进度计划</w:t>
      </w:r>
    </w:p>
    <w:p w14:paraId="18CA9C09">
      <w:pPr>
        <w:spacing w:line="440" w:lineRule="exact"/>
        <w:ind w:firstLine="441"/>
      </w:pPr>
      <w:r>
        <w:rPr>
          <w:rFonts w:hint="eastAsia"/>
          <w:color w:val="000000"/>
          <w:lang w:val="en-US" w:eastAsia="zh-CN"/>
        </w:rPr>
        <w:t>7</w:t>
      </w:r>
      <w:r>
        <w:rPr>
          <w:rFonts w:hint="eastAsia"/>
          <w:color w:val="000000"/>
        </w:rPr>
        <w:t>.1 承包人提供施工组织设计(施工方案)和进度计划的时</w:t>
      </w:r>
      <w:r>
        <w:rPr>
          <w:rFonts w:hint="eastAsia"/>
        </w:rPr>
        <w:t>间：</w:t>
      </w:r>
      <w:r>
        <w:rPr>
          <w:rFonts w:hint="eastAsia"/>
          <w:u w:val="single"/>
        </w:rPr>
        <w:t xml:space="preserve"> 于开工前7日内</w:t>
      </w:r>
      <w:r>
        <w:rPr>
          <w:rFonts w:hint="eastAsia"/>
        </w:rPr>
        <w:t>。</w:t>
      </w:r>
    </w:p>
    <w:p w14:paraId="26005D5C">
      <w:pPr>
        <w:spacing w:line="440" w:lineRule="exact"/>
        <w:ind w:firstLine="441"/>
      </w:pPr>
      <w:r>
        <w:rPr>
          <w:rFonts w:hint="eastAsia"/>
        </w:rPr>
        <w:t>工程师确认的时间：</w:t>
      </w:r>
      <w:r>
        <w:rPr>
          <w:rFonts w:hint="eastAsia"/>
          <w:u w:val="single"/>
        </w:rPr>
        <w:t xml:space="preserve"> 收到后5日内予以批复</w:t>
      </w:r>
      <w:r>
        <w:rPr>
          <w:rFonts w:hint="eastAsia"/>
        </w:rPr>
        <w:t>。</w:t>
      </w:r>
    </w:p>
    <w:p w14:paraId="4F9C4181">
      <w:pPr>
        <w:spacing w:line="440" w:lineRule="exact"/>
        <w:ind w:firstLine="441"/>
        <w:rPr>
          <w:b/>
          <w:u w:val="single"/>
        </w:rPr>
      </w:pPr>
      <w:r>
        <w:rPr>
          <w:rFonts w:hint="eastAsia"/>
          <w:lang w:val="en-US" w:eastAsia="zh-CN"/>
        </w:rPr>
        <w:t>7</w:t>
      </w:r>
      <w:r>
        <w:rPr>
          <w:rFonts w:hint="eastAsia"/>
        </w:rPr>
        <w:t>.2 群体工程中有关进度计划的要求：</w:t>
      </w:r>
      <w:r>
        <w:rPr>
          <w:rFonts w:hint="eastAsia"/>
          <w:b/>
        </w:rPr>
        <w:t xml:space="preserve"> </w:t>
      </w:r>
      <w:r>
        <w:rPr>
          <w:rFonts w:hint="eastAsia"/>
          <w:b/>
          <w:u w:val="single"/>
        </w:rPr>
        <w:t xml:space="preserve">                 </w:t>
      </w:r>
    </w:p>
    <w:p w14:paraId="5A715099">
      <w:pPr>
        <w:spacing w:line="440" w:lineRule="exact"/>
        <w:ind w:firstLine="443"/>
        <w:rPr>
          <w:b/>
        </w:rPr>
      </w:pPr>
      <w:r>
        <w:rPr>
          <w:rFonts w:hint="eastAsia"/>
          <w:b/>
          <w:lang w:val="en-US" w:eastAsia="zh-CN"/>
        </w:rPr>
        <w:t>8</w:t>
      </w:r>
      <w:r>
        <w:rPr>
          <w:rFonts w:hint="eastAsia"/>
          <w:b/>
        </w:rPr>
        <w:t>、工期延误</w:t>
      </w:r>
    </w:p>
    <w:p w14:paraId="29F7E577">
      <w:pPr>
        <w:spacing w:line="440" w:lineRule="exact"/>
        <w:ind w:firstLine="441"/>
        <w:rPr>
          <w:color w:val="000000"/>
        </w:rPr>
      </w:pPr>
      <w:r>
        <w:rPr>
          <w:rFonts w:hint="eastAsia"/>
          <w:lang w:val="en-US" w:eastAsia="zh-CN"/>
        </w:rPr>
        <w:t>8</w:t>
      </w:r>
      <w:r>
        <w:t>.1</w:t>
      </w:r>
      <w:r>
        <w:rPr>
          <w:rFonts w:hint="eastAsia"/>
        </w:rPr>
        <w:t xml:space="preserve"> 对以下原因造成工期延误；经工程师确认，工期相应顺延：按通用条</w:t>
      </w:r>
      <w:r>
        <w:rPr>
          <w:rFonts w:hint="eastAsia"/>
          <w:color w:val="000000"/>
        </w:rPr>
        <w:t>款第13条执行。</w:t>
      </w:r>
    </w:p>
    <w:p w14:paraId="728541CF">
      <w:pPr>
        <w:spacing w:line="440" w:lineRule="exact"/>
        <w:ind w:firstLine="441"/>
        <w:rPr>
          <w:color w:val="000000"/>
          <w:u w:val="single"/>
        </w:rPr>
      </w:pPr>
      <w:r>
        <w:rPr>
          <w:rFonts w:hint="eastAsia"/>
          <w:color w:val="000000"/>
          <w:lang w:val="en-US" w:eastAsia="zh-CN"/>
        </w:rPr>
        <w:t>8</w:t>
      </w:r>
      <w:r>
        <w:rPr>
          <w:rFonts w:hint="eastAsia"/>
          <w:color w:val="000000"/>
        </w:rPr>
        <w:t>.1.1 双方约定工期顺延的其他情况：</w:t>
      </w:r>
      <w:r>
        <w:rPr>
          <w:rFonts w:hint="eastAsia"/>
          <w:color w:val="000000"/>
          <w:u w:val="single"/>
        </w:rPr>
        <w:t xml:space="preserve">  不可抗力的原因。   </w:t>
      </w:r>
    </w:p>
    <w:p w14:paraId="2B454DC6">
      <w:pPr>
        <w:spacing w:line="440" w:lineRule="exact"/>
        <w:ind w:firstLine="441"/>
        <w:rPr>
          <w:color w:val="000000"/>
        </w:rPr>
      </w:pPr>
      <w:r>
        <w:rPr>
          <w:rFonts w:hint="eastAsia"/>
          <w:color w:val="000000"/>
          <w:lang w:val="en-US" w:eastAsia="zh-CN"/>
        </w:rPr>
        <w:t>8</w:t>
      </w:r>
      <w:r>
        <w:rPr>
          <w:rFonts w:hint="eastAsia"/>
          <w:color w:val="000000"/>
        </w:rPr>
        <w:t>.2 非上述原因，承包人不能按合同约定的时间竣工，承包人应承担违约责任。应向发包人支付误期赔偿费（每天赔偿金额为合同价款的万分之</w:t>
      </w:r>
      <w:r>
        <w:rPr>
          <w:rFonts w:hint="eastAsia"/>
          <w:color w:val="000000"/>
          <w:u w:val="single"/>
        </w:rPr>
        <w:t xml:space="preserve"> 四 </w:t>
      </w:r>
      <w:r>
        <w:rPr>
          <w:rFonts w:hint="eastAsia"/>
          <w:color w:val="000000"/>
        </w:rPr>
        <w:t>），误期时间从规定竣工日期起直到全部工程或相应部分工程竣工验收各方签章日期之间的天数（扣除发包人批准顺延的工期），其极限为合同价的</w:t>
      </w:r>
      <w:r>
        <w:rPr>
          <w:rFonts w:hint="eastAsia"/>
          <w:color w:val="000000"/>
          <w:u w:val="single"/>
        </w:rPr>
        <w:t xml:space="preserve"> 5 %</w:t>
      </w:r>
      <w:r>
        <w:rPr>
          <w:rFonts w:hint="eastAsia"/>
          <w:color w:val="000000"/>
        </w:rPr>
        <w:t>。发包人可从应向承包人支付的任何金额中扣除此项赔款费或其他方式收回此款，此赔偿款的支付并不能解除承包人应完成工程的责任或合同规定的其他责任。</w:t>
      </w:r>
    </w:p>
    <w:p w14:paraId="7BF36740">
      <w:pPr>
        <w:spacing w:line="440" w:lineRule="exact"/>
        <w:ind w:firstLine="441"/>
        <w:rPr>
          <w:color w:val="000000"/>
        </w:rPr>
      </w:pPr>
      <w:r>
        <w:rPr>
          <w:rFonts w:hint="eastAsia"/>
          <w:color w:val="000000"/>
          <w:lang w:val="en-US" w:eastAsia="zh-CN"/>
        </w:rPr>
        <w:t>8</w:t>
      </w:r>
      <w:r>
        <w:rPr>
          <w:rFonts w:hint="eastAsia"/>
          <w:color w:val="000000"/>
        </w:rPr>
        <w:t>.3 因工程量变化和设计变更的工期予以顺延，即工期相应变化，质量要求不变。</w:t>
      </w:r>
    </w:p>
    <w:p w14:paraId="20955A16">
      <w:pPr>
        <w:spacing w:line="440" w:lineRule="exact"/>
        <w:ind w:firstLine="441"/>
        <w:rPr>
          <w:b/>
          <w:color w:val="000000"/>
        </w:rPr>
      </w:pPr>
      <w:r>
        <w:rPr>
          <w:rFonts w:hint="eastAsia"/>
          <w:color w:val="000000"/>
          <w:lang w:val="en-US" w:eastAsia="zh-CN"/>
        </w:rPr>
        <w:t>8</w:t>
      </w:r>
      <w:r>
        <w:rPr>
          <w:rFonts w:hint="eastAsia"/>
          <w:color w:val="000000"/>
        </w:rPr>
        <w:t>.4 承包人必须按照合同工期或发包人同意顺延的工期竣工。</w:t>
      </w:r>
    </w:p>
    <w:p w14:paraId="400EDF3A">
      <w:pPr>
        <w:spacing w:line="440" w:lineRule="exact"/>
        <w:ind w:firstLine="348"/>
        <w:rPr>
          <w:b/>
          <w:color w:val="000000"/>
        </w:rPr>
      </w:pPr>
      <w:r>
        <w:rPr>
          <w:rFonts w:hint="eastAsia"/>
          <w:b/>
          <w:color w:val="000000"/>
        </w:rPr>
        <w:t>四、质量与验收</w:t>
      </w:r>
    </w:p>
    <w:p w14:paraId="1D99995D">
      <w:pPr>
        <w:spacing w:line="440" w:lineRule="exact"/>
        <w:ind w:firstLine="348"/>
        <w:rPr>
          <w:b/>
          <w:color w:val="000000"/>
        </w:rPr>
      </w:pPr>
      <w:r>
        <w:rPr>
          <w:rFonts w:hint="eastAsia"/>
          <w:b/>
          <w:color w:val="000000"/>
          <w:lang w:val="en-US" w:eastAsia="zh-CN"/>
        </w:rPr>
        <w:t>9</w:t>
      </w:r>
      <w:r>
        <w:rPr>
          <w:rFonts w:hint="eastAsia"/>
          <w:b/>
          <w:color w:val="000000"/>
        </w:rPr>
        <w:t>. 工程质量</w:t>
      </w:r>
    </w:p>
    <w:p w14:paraId="505CA5DF">
      <w:pPr>
        <w:spacing w:line="440" w:lineRule="exact"/>
        <w:ind w:firstLine="346"/>
        <w:rPr>
          <w:color w:val="000000"/>
        </w:rPr>
      </w:pPr>
      <w:r>
        <w:rPr>
          <w:rFonts w:hint="eastAsia"/>
          <w:color w:val="000000"/>
          <w:lang w:val="en-US" w:eastAsia="zh-CN"/>
        </w:rPr>
        <w:t>9</w:t>
      </w:r>
      <w:r>
        <w:rPr>
          <w:rFonts w:hint="eastAsia"/>
          <w:color w:val="000000"/>
        </w:rPr>
        <w:t>.1 发包人对工程质量的要求：</w:t>
      </w:r>
      <w:r>
        <w:rPr>
          <w:rFonts w:hint="eastAsia"/>
          <w:color w:val="000000"/>
          <w:u w:val="single"/>
        </w:rPr>
        <w:t xml:space="preserve">  </w:t>
      </w:r>
      <w:r>
        <w:rPr>
          <w:rFonts w:hint="eastAsia"/>
          <w:b/>
          <w:color w:val="000000"/>
          <w:u w:val="single"/>
        </w:rPr>
        <w:t>合格</w:t>
      </w:r>
      <w:r>
        <w:rPr>
          <w:rFonts w:hint="eastAsia"/>
          <w:color w:val="000000"/>
          <w:u w:val="single"/>
        </w:rPr>
        <w:t>。</w:t>
      </w:r>
      <w:r>
        <w:rPr>
          <w:rFonts w:hint="eastAsia"/>
          <w:color w:val="000000"/>
        </w:rPr>
        <w:t xml:space="preserve">    </w:t>
      </w:r>
    </w:p>
    <w:p w14:paraId="41AB57AB">
      <w:pPr>
        <w:spacing w:line="440" w:lineRule="exact"/>
        <w:ind w:firstLine="346"/>
        <w:rPr>
          <w:color w:val="000000"/>
        </w:rPr>
      </w:pPr>
      <w:r>
        <w:rPr>
          <w:rFonts w:hint="eastAsia"/>
          <w:color w:val="000000"/>
          <w:lang w:val="en-US" w:eastAsia="zh-CN"/>
        </w:rPr>
        <w:t>9</w:t>
      </w:r>
      <w:r>
        <w:rPr>
          <w:color w:val="000000"/>
        </w:rPr>
        <w:t>.</w:t>
      </w:r>
      <w:r>
        <w:rPr>
          <w:rFonts w:hint="eastAsia"/>
          <w:color w:val="000000"/>
        </w:rPr>
        <w:t>2 双方对工程质量有争议时，请</w:t>
      </w:r>
      <w:r>
        <w:rPr>
          <w:rFonts w:hint="eastAsia"/>
          <w:color w:val="000000"/>
          <w:lang w:eastAsia="zh-CN"/>
        </w:rPr>
        <w:t>崇左</w:t>
      </w:r>
      <w:r>
        <w:rPr>
          <w:rFonts w:hint="eastAsia"/>
          <w:color w:val="000000"/>
        </w:rPr>
        <w:t>仲裁委员会仲裁。</w:t>
      </w:r>
    </w:p>
    <w:p w14:paraId="13130D4B">
      <w:pPr>
        <w:spacing w:line="440" w:lineRule="exact"/>
        <w:ind w:firstLine="443"/>
        <w:rPr>
          <w:b/>
          <w:color w:val="000000"/>
        </w:rPr>
      </w:pPr>
      <w:r>
        <w:rPr>
          <w:rFonts w:hint="eastAsia"/>
          <w:b/>
          <w:color w:val="000000"/>
          <w:lang w:val="en-US" w:eastAsia="zh-CN"/>
        </w:rPr>
        <w:t>10</w:t>
      </w:r>
      <w:r>
        <w:rPr>
          <w:rFonts w:hint="eastAsia"/>
          <w:b/>
          <w:color w:val="000000"/>
        </w:rPr>
        <w:t>、隐蔽工程和中间验收</w:t>
      </w:r>
    </w:p>
    <w:p w14:paraId="1990D7D8">
      <w:pPr>
        <w:spacing w:line="440" w:lineRule="exact"/>
        <w:ind w:firstLine="441"/>
        <w:rPr>
          <w:color w:val="000000"/>
        </w:rPr>
      </w:pPr>
      <w:r>
        <w:rPr>
          <w:rFonts w:hint="eastAsia"/>
          <w:color w:val="000000"/>
        </w:rPr>
        <w:t>1</w:t>
      </w:r>
      <w:r>
        <w:rPr>
          <w:rFonts w:hint="eastAsia"/>
          <w:color w:val="000000"/>
          <w:lang w:val="en-US" w:eastAsia="zh-CN"/>
        </w:rPr>
        <w:t>0</w:t>
      </w:r>
      <w:r>
        <w:rPr>
          <w:rFonts w:hint="eastAsia"/>
          <w:color w:val="000000"/>
        </w:rPr>
        <w:t>.1 双方约定中间验收部位：</w:t>
      </w:r>
      <w:r>
        <w:rPr>
          <w:rFonts w:hint="eastAsia"/>
          <w:color w:val="000000"/>
          <w:u w:val="single"/>
        </w:rPr>
        <w:t xml:space="preserve">  待定。</w:t>
      </w:r>
    </w:p>
    <w:p w14:paraId="0441AAF5">
      <w:pPr>
        <w:spacing w:line="440" w:lineRule="exact"/>
        <w:ind w:firstLine="439"/>
        <w:rPr>
          <w:color w:val="000000"/>
        </w:rPr>
      </w:pPr>
      <w:r>
        <w:rPr>
          <w:rFonts w:hint="eastAsia"/>
          <w:color w:val="000000"/>
        </w:rPr>
        <w:t>*1</w:t>
      </w:r>
      <w:r>
        <w:rPr>
          <w:rFonts w:hint="eastAsia"/>
          <w:color w:val="000000"/>
          <w:lang w:val="en-US" w:eastAsia="zh-CN"/>
        </w:rPr>
        <w:t>0</w:t>
      </w:r>
      <w:r>
        <w:rPr>
          <w:rFonts w:hint="eastAsia"/>
          <w:color w:val="000000"/>
        </w:rPr>
        <w:t>.2 工程隐蔽或中间验收前12小时以书面形式通知发包人和监理工程师验收的内容、时间、地点，承包人准备验收记录单（最好是印制的表格）由双方签证。验收合格，承包人可进行隐蔽和继续施工；验收不合格，双方商订时限内修改后按上述循序重新验收。</w:t>
      </w:r>
    </w:p>
    <w:p w14:paraId="4A204095">
      <w:pPr>
        <w:spacing w:line="440" w:lineRule="exact"/>
        <w:ind w:firstLine="439"/>
        <w:rPr>
          <w:rFonts w:hint="eastAsia"/>
          <w:color w:val="000000"/>
        </w:rPr>
      </w:pPr>
      <w:r>
        <w:rPr>
          <w:rFonts w:hint="eastAsia"/>
          <w:color w:val="000000"/>
        </w:rPr>
        <w:t>*1</w:t>
      </w:r>
      <w:r>
        <w:rPr>
          <w:rFonts w:hint="eastAsia"/>
          <w:color w:val="000000"/>
          <w:lang w:val="en-US" w:eastAsia="zh-CN"/>
        </w:rPr>
        <w:t>0</w:t>
      </w:r>
      <w:r>
        <w:rPr>
          <w:rFonts w:hint="eastAsia"/>
          <w:color w:val="000000"/>
        </w:rPr>
        <w:t>.3 工程师应在承包人约定时间到达现场进行隐蔽中间验收工作（不得以任何理由改期），如果在约定时间超过两小时内工程师未到现场或到现场后不签证（有非承包方人员证明），承包人可自行隐蔽继续施工，后果由工程师承担。但在约定时间承包人未到现场及超过约定时间两小时，工程师可另订时间验收，承包人不得有异议且承担由此引发的责任。</w:t>
      </w:r>
    </w:p>
    <w:p w14:paraId="2D20B09D">
      <w:pPr>
        <w:spacing w:line="440" w:lineRule="exact"/>
        <w:ind w:firstLine="439"/>
        <w:rPr>
          <w:rFonts w:hint="eastAsia" w:ascii="Calibri" w:hAnsi="Calibri"/>
          <w:b/>
          <w:bCs/>
          <w:color w:val="000000" w:themeColor="text1"/>
          <w14:textFill>
            <w14:solidFill>
              <w14:schemeClr w14:val="tx1"/>
            </w14:solidFill>
          </w14:textFill>
        </w:rPr>
      </w:pPr>
      <w:r>
        <w:rPr>
          <w:rFonts w:hint="eastAsia" w:ascii="Calibri" w:hAnsi="Calibri"/>
          <w:b/>
          <w:bCs/>
          <w:color w:val="000000" w:themeColor="text1"/>
          <w14:textFill>
            <w14:solidFill>
              <w14:schemeClr w14:val="tx1"/>
            </w14:solidFill>
          </w14:textFill>
        </w:rPr>
        <w:t>五、安全文明施工与环境保护</w:t>
      </w:r>
    </w:p>
    <w:p w14:paraId="62C1B782">
      <w:pPr>
        <w:spacing w:line="440" w:lineRule="exact"/>
        <w:ind w:firstLine="439"/>
        <w:rPr>
          <w:rFonts w:hint="eastAsia" w:ascii="Calibri" w:hAnsi="Calibri"/>
          <w:color w:val="000000" w:themeColor="text1"/>
          <w14:textFill>
            <w14:solidFill>
              <w14:schemeClr w14:val="tx1"/>
            </w14:solidFill>
          </w14:textFill>
        </w:rPr>
      </w:pPr>
      <w:r>
        <w:rPr>
          <w:rFonts w:hint="eastAsia" w:ascii="Calibri" w:hAnsi="Calibri"/>
          <w:color w:val="000000" w:themeColor="text1"/>
          <w:lang w:eastAsia="zh-CN"/>
          <w14:textFill>
            <w14:solidFill>
              <w14:schemeClr w14:val="tx1"/>
            </w14:solidFill>
          </w14:textFill>
        </w:rPr>
        <w:t>（</w:t>
      </w:r>
      <w:r>
        <w:rPr>
          <w:rFonts w:hint="eastAsia" w:ascii="Calibri" w:hAnsi="Calibri"/>
          <w:color w:val="000000" w:themeColor="text1"/>
          <w:lang w:val="en-US" w:eastAsia="zh-CN"/>
          <w14:textFill>
            <w14:solidFill>
              <w14:schemeClr w14:val="tx1"/>
            </w14:solidFill>
          </w14:textFill>
        </w:rPr>
        <w:t>1</w:t>
      </w:r>
      <w:r>
        <w:rPr>
          <w:rFonts w:hint="eastAsia" w:ascii="Calibri" w:hAnsi="Calibri"/>
          <w:color w:val="000000" w:themeColor="text1"/>
          <w:lang w:eastAsia="zh-CN"/>
          <w14:textFill>
            <w14:solidFill>
              <w14:schemeClr w14:val="tx1"/>
            </w14:solidFill>
          </w14:textFill>
        </w:rPr>
        <w:t>）</w:t>
      </w:r>
      <w:r>
        <w:rPr>
          <w:rFonts w:hint="eastAsia" w:ascii="Calibri" w:hAnsi="Calibri"/>
          <w:color w:val="000000" w:themeColor="text1"/>
          <w14:textFill>
            <w14:solidFill>
              <w14:schemeClr w14:val="tx1"/>
            </w14:solidFill>
          </w14:textFill>
        </w:rPr>
        <w:t xml:space="preserve"> 安全文明施工</w:t>
      </w:r>
    </w:p>
    <w:p w14:paraId="76E40A78">
      <w:pPr>
        <w:spacing w:line="440" w:lineRule="exact"/>
        <w:ind w:firstLine="439"/>
        <w:rPr>
          <w:rFonts w:hint="eastAsia" w:ascii="Calibri" w:hAnsi="Calibri"/>
          <w:color w:val="000000"/>
        </w:rPr>
      </w:pPr>
      <w:r>
        <w:rPr>
          <w:rFonts w:hint="eastAsia" w:ascii="Calibri" w:hAnsi="Calibri"/>
          <w:color w:val="000000"/>
        </w:rPr>
        <w:t>1.1 项目安全生产的达标目标及相应事项的约定：承包人向监理人报送施工安全措施计划的期限：开工前7天。监理人收到承包人报送的施工安全措施计划后应当在7天内给予批复。</w:t>
      </w:r>
    </w:p>
    <w:p w14:paraId="33B6F613">
      <w:pPr>
        <w:spacing w:line="440" w:lineRule="exact"/>
        <w:ind w:firstLine="439"/>
        <w:rPr>
          <w:rFonts w:hint="eastAsia" w:ascii="Calibri" w:hAnsi="Calibri"/>
          <w:color w:val="000000"/>
        </w:rPr>
      </w:pPr>
      <w:r>
        <w:rPr>
          <w:rFonts w:hint="eastAsia" w:ascii="Calibri" w:hAnsi="Calibri"/>
          <w:color w:val="000000"/>
        </w:rPr>
        <w:t>关于安全文明施工奖项的约定：  /  。</w:t>
      </w:r>
    </w:p>
    <w:p w14:paraId="62A25A79">
      <w:pPr>
        <w:spacing w:line="440" w:lineRule="exact"/>
        <w:ind w:firstLine="439"/>
        <w:rPr>
          <w:rFonts w:hint="eastAsia" w:ascii="Calibri" w:hAnsi="Calibri"/>
          <w:color w:val="000000"/>
        </w:rPr>
      </w:pPr>
      <w:r>
        <w:rPr>
          <w:rFonts w:hint="eastAsia" w:ascii="Calibri" w:hAnsi="Calibri"/>
          <w:color w:val="000000"/>
          <w:lang w:val="en-US" w:eastAsia="zh-CN"/>
        </w:rPr>
        <w:t>1.</w:t>
      </w:r>
      <w:r>
        <w:rPr>
          <w:rFonts w:hint="eastAsia" w:ascii="Calibri" w:hAnsi="Calibri"/>
          <w:color w:val="000000"/>
        </w:rPr>
        <w:t>1.</w:t>
      </w:r>
      <w:r>
        <w:rPr>
          <w:rFonts w:hint="eastAsia" w:ascii="Calibri" w:hAnsi="Calibri"/>
          <w:color w:val="000000"/>
          <w:lang w:val="en-US" w:eastAsia="zh-CN"/>
        </w:rPr>
        <w:t>1</w:t>
      </w:r>
      <w:r>
        <w:rPr>
          <w:rFonts w:hint="eastAsia" w:ascii="Calibri" w:hAnsi="Calibri"/>
          <w:color w:val="000000"/>
        </w:rPr>
        <w:t>关于治安保卫的特别约定：承包人应承担施工安全保卫工作及非夜间施工照明的责任，承包人应采取一切合理的预防措施，防止人员伤亡、财产损失事故，费用由承包人承担。承包人生活设施及施工场应自费配备消防设备，防止火灾发生。</w:t>
      </w:r>
    </w:p>
    <w:p w14:paraId="0040B1AF">
      <w:pPr>
        <w:spacing w:line="440" w:lineRule="exact"/>
        <w:ind w:firstLine="439"/>
        <w:rPr>
          <w:rFonts w:hint="eastAsia" w:ascii="Calibri" w:hAnsi="Calibri"/>
          <w:color w:val="000000"/>
        </w:rPr>
      </w:pPr>
      <w:r>
        <w:rPr>
          <w:rFonts w:hint="eastAsia" w:ascii="Calibri" w:hAnsi="Calibri"/>
          <w:color w:val="000000"/>
        </w:rPr>
        <w:t>关于编制施工场地治安管理计划的约定：  承包人在图纸会审和设计交底之日起7天内报送给监理人审批 。</w:t>
      </w:r>
    </w:p>
    <w:p w14:paraId="70EA9588">
      <w:pPr>
        <w:spacing w:line="440" w:lineRule="exact"/>
        <w:ind w:firstLine="439"/>
        <w:rPr>
          <w:rFonts w:hint="eastAsia" w:ascii="Calibri" w:hAnsi="Calibri"/>
          <w:color w:val="000000"/>
        </w:rPr>
      </w:pPr>
      <w:r>
        <w:rPr>
          <w:rFonts w:hint="eastAsia" w:ascii="Calibri" w:hAnsi="Calibri"/>
          <w:color w:val="000000"/>
          <w:lang w:val="en-US" w:eastAsia="zh-CN"/>
        </w:rPr>
        <w:t>1.1.2</w:t>
      </w:r>
      <w:r>
        <w:rPr>
          <w:rFonts w:hint="eastAsia" w:ascii="Calibri" w:hAnsi="Calibri"/>
          <w:color w:val="000000"/>
        </w:rPr>
        <w:t>文明施工</w:t>
      </w:r>
    </w:p>
    <w:p w14:paraId="1BCDDA99">
      <w:pPr>
        <w:spacing w:line="440" w:lineRule="exact"/>
        <w:ind w:firstLine="439"/>
        <w:rPr>
          <w:rFonts w:hint="eastAsia" w:ascii="Calibri" w:hAnsi="Calibri"/>
          <w:color w:val="000000"/>
        </w:rPr>
      </w:pPr>
      <w:r>
        <w:rPr>
          <w:rFonts w:hint="eastAsia" w:ascii="Calibri" w:hAnsi="Calibri"/>
          <w:color w:val="000000"/>
        </w:rPr>
        <w:t>合同当事人对文明施工的要求：安全防护、文明施工设施须按《广西壮族自治区建筑工程安全生产管理办法》及</w:t>
      </w:r>
      <w:r>
        <w:rPr>
          <w:rFonts w:hint="eastAsia" w:ascii="Calibri" w:hAnsi="Calibri"/>
          <w:color w:val="000000"/>
          <w:lang w:val="en-US" w:eastAsia="zh-CN"/>
        </w:rPr>
        <w:t>崇左</w:t>
      </w:r>
      <w:r>
        <w:rPr>
          <w:rFonts w:hint="eastAsia" w:ascii="Calibri" w:hAnsi="Calibri"/>
          <w:color w:val="000000"/>
        </w:rPr>
        <w:t>市有关标准及制度执行。</w:t>
      </w:r>
    </w:p>
    <w:p w14:paraId="3B6D7E6E">
      <w:pPr>
        <w:spacing w:line="440" w:lineRule="exact"/>
        <w:ind w:firstLine="439"/>
        <w:rPr>
          <w:rFonts w:hint="eastAsia" w:ascii="Calibri" w:hAnsi="Calibri"/>
          <w:color w:val="000000"/>
        </w:rPr>
      </w:pPr>
      <w:r>
        <w:rPr>
          <w:rFonts w:hint="eastAsia" w:ascii="Calibri" w:hAnsi="Calibri"/>
          <w:color w:val="000000"/>
          <w:lang w:val="en-US" w:eastAsia="zh-CN"/>
        </w:rPr>
        <w:t>1.1.3</w:t>
      </w:r>
      <w:r>
        <w:rPr>
          <w:rFonts w:hint="eastAsia" w:ascii="Calibri" w:hAnsi="Calibri"/>
          <w:color w:val="000000"/>
        </w:rPr>
        <w:t>关于安全文明施工费支付比例和支付期限的约定：</w:t>
      </w:r>
    </w:p>
    <w:p w14:paraId="34949993">
      <w:pPr>
        <w:spacing w:line="440" w:lineRule="exact"/>
        <w:ind w:firstLine="439"/>
        <w:rPr>
          <w:rFonts w:hint="eastAsia" w:ascii="Calibri" w:hAnsi="Calibri"/>
          <w:color w:val="000000"/>
        </w:rPr>
      </w:pPr>
      <w:r>
        <w:rPr>
          <w:rFonts w:hint="eastAsia" w:ascii="Calibri" w:hAnsi="Calibri"/>
          <w:color w:val="000000"/>
        </w:rPr>
        <w:t xml:space="preserve">（1）本合同价款已包含安全文明施工费 </w:t>
      </w:r>
      <w:r>
        <w:rPr>
          <w:rFonts w:hint="eastAsia" w:ascii="Calibri" w:hAnsi="Calibri"/>
          <w:color w:val="000000"/>
          <w:u w:val="single"/>
        </w:rPr>
        <w:t xml:space="preserve">    </w:t>
      </w:r>
      <w:r>
        <w:rPr>
          <w:rFonts w:hint="eastAsia" w:ascii="Calibri" w:hAnsi="Calibri"/>
          <w:color w:val="000000"/>
        </w:rPr>
        <w:t>元。</w:t>
      </w:r>
    </w:p>
    <w:p w14:paraId="6D294623">
      <w:pPr>
        <w:spacing w:line="440" w:lineRule="exact"/>
        <w:ind w:firstLine="439"/>
        <w:rPr>
          <w:rFonts w:hint="eastAsia" w:ascii="Calibri" w:hAnsi="Calibri"/>
          <w:color w:val="000000"/>
        </w:rPr>
      </w:pPr>
      <w:r>
        <w:rPr>
          <w:rFonts w:hint="eastAsia" w:ascii="Calibri" w:hAnsi="Calibri"/>
          <w:color w:val="000000"/>
        </w:rPr>
        <w:t>（2）使用要求：专款专用。具体按《广西壮族自治区建筑工程安全文明施工费使用管理细则》（桂建质〔2015〕16号）和</w:t>
      </w:r>
      <w:r>
        <w:rPr>
          <w:rFonts w:hint="eastAsia" w:ascii="Calibri" w:hAnsi="Calibri"/>
          <w:color w:val="000000"/>
          <w:lang w:val="en-US" w:eastAsia="zh-CN"/>
        </w:rPr>
        <w:t>崇左</w:t>
      </w:r>
      <w:r>
        <w:rPr>
          <w:rFonts w:hint="eastAsia" w:ascii="Calibri" w:hAnsi="Calibri"/>
          <w:color w:val="000000"/>
        </w:rPr>
        <w:t>市相关规定执行。</w:t>
      </w:r>
    </w:p>
    <w:p w14:paraId="7DECC313">
      <w:pPr>
        <w:spacing w:line="440" w:lineRule="exact"/>
        <w:ind w:firstLine="439"/>
        <w:rPr>
          <w:color w:val="000000"/>
        </w:rPr>
      </w:pPr>
      <w:r>
        <w:rPr>
          <w:rFonts w:hint="eastAsia" w:ascii="Calibri" w:hAnsi="Calibri"/>
          <w:color w:val="000000"/>
        </w:rPr>
        <w:t>（3）支付约定：发包人应在开工后</w:t>
      </w:r>
      <w:r>
        <w:rPr>
          <w:rFonts w:ascii="Calibri" w:hAnsi="Calibri"/>
          <w:color w:val="000000"/>
          <w:u w:val="single"/>
        </w:rPr>
        <w:t xml:space="preserve">    </w:t>
      </w:r>
      <w:r>
        <w:rPr>
          <w:rFonts w:hint="eastAsia" w:ascii="Calibri" w:hAnsi="Calibri"/>
          <w:color w:val="000000"/>
        </w:rPr>
        <w:t>天内预付安全文明施工费总额的50%，其余部分与进度款同期支付。该部分费用计量时，发包人按相关规范条文及管理规定进行现场核查，承包人未按相关规范要求对施工现场进行安全文明建设或建设不合格，发包人有权不予计量且有权发文要求承包人按规范进行建设和整改（建设及整改费用承包人自行解决），承包人拒绝按规范进行建设和整改的，发包人有权按安全文明施工措施费的5%/次进行扣除直至完全扣除本工程安全文明施工措施费。安全文明建设受到相关部门通报批评的，发包人有权按安全文明施工措施费的5%/次进行扣除，并且有权对承包人进行合同价0.1%的处罚，扣除费用及罚金在合同款中直接扣除，对已支付的安全文明施工措施费在合同价款中予以扣回。</w:t>
      </w:r>
    </w:p>
    <w:p w14:paraId="05CDD25C">
      <w:pPr>
        <w:spacing w:line="440" w:lineRule="exact"/>
        <w:ind w:firstLine="363"/>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六、合同价款与支付</w:t>
      </w:r>
    </w:p>
    <w:p w14:paraId="57FA2DBD">
      <w:pPr>
        <w:spacing w:line="440" w:lineRule="exact"/>
        <w:ind w:firstLine="363"/>
        <w:rPr>
          <w:b/>
          <w:bCs/>
          <w:color w:val="000000"/>
        </w:rPr>
      </w:pPr>
      <w:r>
        <w:rPr>
          <w:rFonts w:hint="eastAsia"/>
          <w:b/>
          <w:bCs/>
          <w:color w:val="000000"/>
          <w:lang w:val="en-US" w:eastAsia="zh-CN"/>
        </w:rPr>
        <w:t>11</w:t>
      </w:r>
      <w:r>
        <w:rPr>
          <w:rFonts w:hint="eastAsia"/>
          <w:b/>
          <w:bCs/>
          <w:color w:val="000000"/>
        </w:rPr>
        <w:t>、合同价款与调整</w:t>
      </w:r>
    </w:p>
    <w:p w14:paraId="737ECE4A">
      <w:pPr>
        <w:spacing w:line="440" w:lineRule="exact"/>
        <w:ind w:firstLine="36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11</w:t>
      </w:r>
      <w:r>
        <w:rPr>
          <w:rFonts w:hint="eastAsia"/>
          <w:color w:val="000000" w:themeColor="text1"/>
          <w:highlight w:val="none"/>
          <w14:textFill>
            <w14:solidFill>
              <w14:schemeClr w14:val="tx1"/>
            </w14:solidFill>
          </w14:textFill>
        </w:rPr>
        <w:t>.1</w:t>
      </w:r>
      <w:r>
        <w:rPr>
          <w:color w:val="000000" w:themeColor="text1"/>
          <w:highlight w:val="none"/>
          <w14:textFill>
            <w14:solidFill>
              <w14:schemeClr w14:val="tx1"/>
            </w14:solidFill>
          </w14:textFill>
        </w:rPr>
        <w:t xml:space="preserve"> 单价合同</w:t>
      </w:r>
    </w:p>
    <w:p w14:paraId="3BDEE1B3">
      <w:pPr>
        <w:spacing w:line="440" w:lineRule="exact"/>
        <w:ind w:firstLine="363"/>
        <w:rPr>
          <w:rFonts w:hAnsi="宋体"/>
          <w:color w:val="000000" w:themeColor="text1"/>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本工程采用</w:t>
      </w:r>
      <w:r>
        <w:rPr>
          <w:rFonts w:hAnsi="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固定综合单价</w:t>
      </w:r>
      <w:r>
        <w:rPr>
          <w:rFonts w:hAnsi="宋体"/>
          <w:color w:val="000000" w:themeColor="text1"/>
          <w:szCs w:val="21"/>
          <w:highlight w:val="none"/>
          <w:u w:val="single"/>
          <w14:textFill>
            <w14:solidFill>
              <w14:schemeClr w14:val="tx1"/>
            </w14:solidFill>
          </w14:textFill>
        </w:rPr>
        <w:t xml:space="preserve"> </w:t>
      </w:r>
      <w:r>
        <w:rPr>
          <w:rFonts w:hint="eastAsia" w:hAnsi="宋体"/>
          <w:color w:val="000000" w:themeColor="text1"/>
          <w:szCs w:val="21"/>
          <w:highlight w:val="none"/>
          <w14:textFill>
            <w14:solidFill>
              <w14:schemeClr w14:val="tx1"/>
            </w14:solidFill>
          </w14:textFill>
        </w:rPr>
        <w:t>合同价格形式</w:t>
      </w:r>
      <w:r>
        <w:rPr>
          <w:rFonts w:hint="eastAsia" w:hAnsi="宋体" w:cs="宋体"/>
          <w:color w:val="000000" w:themeColor="text1"/>
          <w:szCs w:val="21"/>
          <w:highlight w:val="none"/>
          <w14:textFill>
            <w14:solidFill>
              <w14:schemeClr w14:val="tx1"/>
            </w14:solidFill>
          </w14:textFill>
        </w:rPr>
        <w:t>，合同价格包含增值税，本工程计价时采用的增值税计税方法为：</w:t>
      </w:r>
      <w:r>
        <w:rPr>
          <w:rFonts w:ascii="Wingdings 2" w:hAnsi="Wingdings 2" w:cs="宋体"/>
          <w:color w:val="000000" w:themeColor="text1"/>
          <w:szCs w:val="21"/>
          <w:highlight w:val="none"/>
          <w14:textFill>
            <w14:solidFill>
              <w14:schemeClr w14:val="tx1"/>
            </w14:solidFill>
          </w14:textFill>
        </w:rPr>
        <w:t></w:t>
      </w:r>
      <w:r>
        <w:rPr>
          <w:rFonts w:hint="eastAsia" w:hAnsi="宋体" w:cs="宋体"/>
          <w:color w:val="000000" w:themeColor="text1"/>
          <w:szCs w:val="21"/>
          <w:highlight w:val="none"/>
          <w14:textFill>
            <w14:solidFill>
              <w14:schemeClr w14:val="tx1"/>
            </w14:solidFill>
          </w14:textFill>
        </w:rPr>
        <w:t>一般计税法</w:t>
      </w:r>
      <w:r>
        <w:rPr>
          <w:rFonts w:hAnsi="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w:t>
      </w:r>
      <w:r>
        <w:rPr>
          <w:rFonts w:hint="eastAsia" w:hAnsi="宋体" w:cs="宋体"/>
          <w:color w:val="000000" w:themeColor="text1"/>
          <w:szCs w:val="21"/>
          <w:highlight w:val="none"/>
          <w14:textFill>
            <w14:solidFill>
              <w14:schemeClr w14:val="tx1"/>
            </w14:solidFill>
          </w14:textFill>
        </w:rPr>
        <w:t>简易计税法</w:t>
      </w:r>
      <w:r>
        <w:rPr>
          <w:rFonts w:hint="eastAsia" w:hAnsi="宋体"/>
          <w:color w:val="000000" w:themeColor="text1"/>
          <w:szCs w:val="21"/>
          <w:highlight w:val="none"/>
          <w14:textFill>
            <w14:solidFill>
              <w14:schemeClr w14:val="tx1"/>
            </w14:solidFill>
          </w14:textFill>
        </w:rPr>
        <w:t>。</w:t>
      </w:r>
    </w:p>
    <w:p w14:paraId="606F6581">
      <w:pPr>
        <w:pStyle w:val="240"/>
        <w:spacing w:after="156" w:line="360" w:lineRule="auto"/>
        <w:ind w:firstLine="420" w:firstLineChars="200"/>
        <w:jc w:val="left"/>
        <w:rPr>
          <w:rFonts w:hAnsi="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采用综合单价合同方式时，工程量按建设单位、监理单位、施工单位三方确认的竣工图结算。</w:t>
      </w:r>
    </w:p>
    <w:p w14:paraId="0AB229E8">
      <w:pPr>
        <w:pStyle w:val="240"/>
        <w:spacing w:after="156" w:line="360" w:lineRule="auto"/>
        <w:ind w:firstLine="420" w:firstLineChars="200"/>
        <w:jc w:val="left"/>
        <w:rPr>
          <w:rFonts w:hAnsi="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综合单价包含的风险范围：</w:t>
      </w:r>
      <w:r>
        <w:rPr>
          <w:rFonts w:hint="eastAsia" w:hAnsi="宋体" w:cs="宋体"/>
          <w:color w:val="000000" w:themeColor="text1"/>
          <w:szCs w:val="21"/>
          <w:highlight w:val="none"/>
          <w:u w:val="single"/>
          <w14:textFill>
            <w14:solidFill>
              <w14:schemeClr w14:val="tx1"/>
            </w14:solidFill>
          </w14:textFill>
        </w:rPr>
        <w:t>除工程变更、项目特征不符、工程量清单缺项、工程量偏差、政策性调整、本工程约定可调整的材料和设备价格变动风险以外的其他风险因素。</w:t>
      </w:r>
    </w:p>
    <w:p w14:paraId="110B4868">
      <w:pPr>
        <w:pStyle w:val="240"/>
        <w:spacing w:after="156" w:line="360" w:lineRule="auto"/>
        <w:ind w:left="624"/>
        <w:jc w:val="left"/>
        <w:rPr>
          <w:rFonts w:hAnsi="宋体"/>
          <w:color w:val="000000" w:themeColor="text1"/>
          <w:szCs w:val="21"/>
          <w:highlight w:val="none"/>
          <w14:textFill>
            <w14:solidFill>
              <w14:schemeClr w14:val="tx1"/>
            </w14:solidFill>
          </w14:textFill>
        </w:rPr>
      </w:pPr>
      <w:r>
        <w:rPr>
          <w:rFonts w:hint="eastAsia" w:hAnsi="宋体"/>
          <w:color w:val="000000" w:themeColor="text1"/>
          <w:szCs w:val="21"/>
          <w:highlight w:val="none"/>
          <w:lang w:val="en-US" w:eastAsia="zh-CN"/>
          <w14:textFill>
            <w14:solidFill>
              <w14:schemeClr w14:val="tx1"/>
            </w14:solidFill>
          </w14:textFill>
        </w:rPr>
        <w:t>11</w:t>
      </w:r>
      <w:r>
        <w:rPr>
          <w:rFonts w:hAnsi="宋体"/>
          <w:color w:val="000000" w:themeColor="text1"/>
          <w:szCs w:val="21"/>
          <w:highlight w:val="none"/>
          <w14:textFill>
            <w14:solidFill>
              <w14:schemeClr w14:val="tx1"/>
            </w14:solidFill>
          </w14:textFill>
        </w:rPr>
        <w:t xml:space="preserve">.2  </w:t>
      </w:r>
      <w:r>
        <w:rPr>
          <w:rFonts w:hint="eastAsia" w:hAnsi="宋体"/>
          <w:color w:val="000000" w:themeColor="text1"/>
          <w:szCs w:val="21"/>
          <w:highlight w:val="none"/>
          <w14:textFill>
            <w14:solidFill>
              <w14:schemeClr w14:val="tx1"/>
            </w14:solidFill>
          </w14:textFill>
        </w:rPr>
        <w:t>价差调整方法</w:t>
      </w:r>
    </w:p>
    <w:p w14:paraId="475299FA">
      <w:pPr>
        <w:pStyle w:val="240"/>
        <w:spacing w:line="360" w:lineRule="auto"/>
        <w:ind w:firstLine="420" w:firstLineChars="200"/>
        <w:jc w:val="left"/>
        <w:rPr>
          <w:rFonts w:hAnsi="宋体"/>
          <w:color w:val="000000" w:themeColor="text1"/>
          <w:szCs w:val="2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（1）</w:t>
      </w:r>
      <w:r>
        <w:rPr>
          <w:rFonts w:hint="eastAsia" w:hAnsi="宋体" w:cs="宋体"/>
          <w:color w:val="000000" w:themeColor="text1"/>
          <w:szCs w:val="21"/>
          <w:highlight w:val="none"/>
          <w14:textFill>
            <w14:solidFill>
              <w14:schemeClr w14:val="tx1"/>
            </w14:solidFill>
          </w14:textFill>
        </w:rPr>
        <w:t>允许调整的材料和设备投标报价低于基准价格的：合同履行期间材料和设备单价涨幅以基准价格为基础超过5%时，或材料和设备单价跌幅以投标报价为基础超过5%时，其超过部分据实调整。</w:t>
      </w:r>
    </w:p>
    <w:p w14:paraId="037EB191">
      <w:pPr>
        <w:pStyle w:val="240"/>
        <w:spacing w:after="156" w:line="360" w:lineRule="auto"/>
        <w:ind w:firstLine="420" w:firstLineChars="200"/>
        <w:jc w:val="left"/>
        <w:rPr>
          <w:rFonts w:hAnsi="宋体"/>
          <w:color w:val="000000" w:themeColor="text1"/>
          <w:szCs w:val="2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（2）</w:t>
      </w:r>
      <w:r>
        <w:rPr>
          <w:rFonts w:hint="eastAsia" w:hAnsi="宋体" w:cs="宋体"/>
          <w:color w:val="000000" w:themeColor="text1"/>
          <w:szCs w:val="21"/>
          <w:highlight w:val="none"/>
          <w14:textFill>
            <w14:solidFill>
              <w14:schemeClr w14:val="tx1"/>
            </w14:solidFill>
          </w14:textFill>
        </w:rPr>
        <w:t>允许调整的</w:t>
      </w:r>
      <w:r>
        <w:rPr>
          <w:rFonts w:hint="eastAsia" w:hAnsi="宋体"/>
          <w:color w:val="000000" w:themeColor="text1"/>
          <w:szCs w:val="21"/>
          <w:highlight w:val="none"/>
          <w14:textFill>
            <w14:solidFill>
              <w14:schemeClr w14:val="tx1"/>
            </w14:solidFill>
          </w14:textFill>
        </w:rPr>
        <w:t>材料和设备投标报价高于基准价格的：</w:t>
      </w:r>
      <w:r>
        <w:rPr>
          <w:rFonts w:hint="eastAsia" w:hAnsi="宋体" w:cs="宋体"/>
          <w:color w:val="000000" w:themeColor="text1"/>
          <w:szCs w:val="21"/>
          <w:highlight w:val="none"/>
          <w14:textFill>
            <w14:solidFill>
              <w14:schemeClr w14:val="tx1"/>
            </w14:solidFill>
          </w14:textFill>
        </w:rPr>
        <w:t>合同履行期间材料和设备单价跌幅以基准价格为基础超过5%时，或材料和设备单价涨幅以投标报价为基础超过5%时，其超过部分据实调整。</w:t>
      </w:r>
    </w:p>
    <w:p w14:paraId="4B60A799">
      <w:pPr>
        <w:pStyle w:val="240"/>
        <w:spacing w:after="156" w:line="360" w:lineRule="auto"/>
        <w:ind w:firstLine="420" w:firstLineChars="200"/>
        <w:jc w:val="left"/>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（3）允许调整的</w:t>
      </w:r>
      <w:r>
        <w:rPr>
          <w:rFonts w:hint="eastAsia" w:hAnsi="宋体"/>
          <w:color w:val="000000" w:themeColor="text1"/>
          <w:szCs w:val="21"/>
          <w:highlight w:val="none"/>
          <w14:textFill>
            <w14:solidFill>
              <w14:schemeClr w14:val="tx1"/>
            </w14:solidFill>
          </w14:textFill>
        </w:rPr>
        <w:t>材料和设备单价等于基准单价的：合同履行期间材料和设备单价涨跌幅以基准单价为基础超过±5%时，</w:t>
      </w:r>
      <w:r>
        <w:rPr>
          <w:rFonts w:hint="eastAsia" w:hAnsi="宋体" w:cs="宋体"/>
          <w:color w:val="000000" w:themeColor="text1"/>
          <w:szCs w:val="21"/>
          <w:highlight w:val="none"/>
          <w14:textFill>
            <w14:solidFill>
              <w14:schemeClr w14:val="tx1"/>
            </w14:solidFill>
          </w14:textFill>
        </w:rPr>
        <w:t>其超过部分据实调整。</w:t>
      </w:r>
    </w:p>
    <w:p w14:paraId="4A0F2A08">
      <w:pPr>
        <w:pStyle w:val="61"/>
        <w:rPr>
          <w:color w:val="000000" w:themeColor="text1"/>
          <w:sz w:val="20"/>
          <w:highlight w:val="none"/>
          <w14:textFill>
            <w14:solidFill>
              <w14:schemeClr w14:val="tx1"/>
            </w14:solidFill>
          </w14:textFill>
        </w:rPr>
      </w:pPr>
    </w:p>
    <w:p w14:paraId="209B816E">
      <w:pPr>
        <w:spacing w:line="240" w:lineRule="exact"/>
        <w:ind w:firstLine="420"/>
        <w:rPr>
          <w:rFonts w:eastAsia="黑体"/>
          <w:b/>
          <w:bCs/>
          <w:color w:val="000000" w:themeColor="text1"/>
          <w:szCs w:val="21"/>
          <w:highlight w:val="none"/>
          <w14:textFill>
            <w14:solidFill>
              <w14:schemeClr w14:val="tx1"/>
            </w14:solidFill>
          </w14:textFill>
        </w:rPr>
      </w:pPr>
      <w:r>
        <w:rPr>
          <w:rFonts w:hint="eastAsia" w:eastAsia="黑体"/>
          <w:b/>
          <w:bCs/>
          <w:color w:val="000000" w:themeColor="text1"/>
          <w:szCs w:val="21"/>
          <w:highlight w:val="none"/>
          <w:lang w:val="en-US" w:eastAsia="zh-CN"/>
          <w14:textFill>
            <w14:solidFill>
              <w14:schemeClr w14:val="tx1"/>
            </w14:solidFill>
          </w14:textFill>
        </w:rPr>
        <w:t>11</w:t>
      </w:r>
      <w:r>
        <w:rPr>
          <w:rFonts w:hint="eastAsia" w:eastAsia="黑体"/>
          <w:b/>
          <w:bCs/>
          <w:color w:val="000000" w:themeColor="text1"/>
          <w:szCs w:val="21"/>
          <w:highlight w:val="none"/>
          <w14:textFill>
            <w14:solidFill>
              <w14:schemeClr w14:val="tx1"/>
            </w14:solidFill>
          </w14:textFill>
        </w:rPr>
        <w:t>.</w:t>
      </w:r>
      <w:r>
        <w:rPr>
          <w:rFonts w:eastAsia="黑体"/>
          <w:b/>
          <w:bCs/>
          <w:color w:val="000000" w:themeColor="text1"/>
          <w:szCs w:val="21"/>
          <w:highlight w:val="none"/>
          <w14:textFill>
            <w14:solidFill>
              <w14:schemeClr w14:val="tx1"/>
            </w14:solidFill>
          </w14:textFill>
        </w:rPr>
        <w:t xml:space="preserve">3 </w:t>
      </w:r>
      <w:r>
        <w:rPr>
          <w:rFonts w:hint="eastAsia" w:eastAsia="黑体"/>
          <w:b/>
          <w:bCs/>
          <w:color w:val="000000" w:themeColor="text1"/>
          <w:szCs w:val="21"/>
          <w:highlight w:val="none"/>
          <w14:textFill>
            <w14:solidFill>
              <w14:schemeClr w14:val="tx1"/>
            </w14:solidFill>
          </w14:textFill>
        </w:rPr>
        <w:t>工程量清单错误的修正</w:t>
      </w:r>
    </w:p>
    <w:p w14:paraId="5559FB09">
      <w:pPr>
        <w:pStyle w:val="61"/>
        <w:rPr>
          <w:color w:val="000000" w:themeColor="text1"/>
          <w:sz w:val="20"/>
          <w:highlight w:val="none"/>
          <w14:textFill>
            <w14:solidFill>
              <w14:schemeClr w14:val="tx1"/>
            </w14:solidFill>
          </w14:textFill>
        </w:rPr>
      </w:pPr>
    </w:p>
    <w:p w14:paraId="6A2B1695">
      <w:pPr>
        <w:pStyle w:val="240"/>
        <w:spacing w:line="360" w:lineRule="auto"/>
        <w:ind w:firstLine="420" w:firstLineChars="200"/>
        <w:rPr>
          <w:color w:val="000000" w:themeColor="text1"/>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出现工程量清单工程量偏差时，是否调整合同价格：</w:t>
      </w:r>
      <w:r>
        <w:rPr>
          <w:rFonts w:ascii="MS Mincho" w:hAnsi="MS Mincho" w:eastAsia="MS Mincho" w:cs="MS Mincho"/>
          <w:color w:val="000000" w:themeColor="text1"/>
          <w:kern w:val="0"/>
          <w:szCs w:val="21"/>
          <w:highlight w:val="none"/>
          <w:u w:val="single"/>
          <w14:textFill>
            <w14:solidFill>
              <w14:schemeClr w14:val="tx1"/>
            </w14:solidFill>
          </w14:textFill>
        </w:rPr>
        <w:t>☑</w:t>
      </w:r>
      <w:r>
        <w:rPr>
          <w:rFonts w:hint="eastAsia" w:hAnsi="宋体" w:cs="宋体"/>
          <w:color w:val="000000" w:themeColor="text1"/>
          <w:szCs w:val="21"/>
          <w:highlight w:val="none"/>
          <w:u w:val="single"/>
          <w14:textFill>
            <w14:solidFill>
              <w14:schemeClr w14:val="tx1"/>
            </w14:solidFill>
          </w14:textFill>
        </w:rPr>
        <w:t>是</w:t>
      </w:r>
      <w:r>
        <w:rPr>
          <w:rFonts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w:t>
      </w:r>
      <w:r>
        <w:rPr>
          <w:rFonts w:hint="eastAsia" w:hAnsi="宋体" w:cs="宋体"/>
          <w:color w:val="000000" w:themeColor="text1"/>
          <w:szCs w:val="21"/>
          <w:highlight w:val="none"/>
          <w:u w:val="single"/>
          <w14:textFill>
            <w14:solidFill>
              <w14:schemeClr w14:val="tx1"/>
            </w14:solidFill>
          </w14:textFill>
        </w:rPr>
        <w:t>否</w:t>
      </w:r>
      <w:r>
        <w:rPr>
          <w:rFonts w:hint="eastAsia" w:hAnsi="宋体"/>
          <w:color w:val="000000" w:themeColor="text1"/>
          <w:kern w:val="0"/>
          <w:szCs w:val="21"/>
          <w:highlight w:val="none"/>
          <w14:textFill>
            <w14:solidFill>
              <w14:schemeClr w14:val="tx1"/>
            </w14:solidFill>
          </w14:textFill>
        </w:rPr>
        <w:t>。</w:t>
      </w:r>
    </w:p>
    <w:p w14:paraId="4B68317C">
      <w:pPr>
        <w:pStyle w:val="240"/>
        <w:spacing w:line="360" w:lineRule="auto"/>
        <w:ind w:firstLine="420" w:firstLineChars="200"/>
        <w:rPr>
          <w:rFonts w:hAnsi="宋体"/>
          <w:color w:val="000000" w:themeColor="text1"/>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允许调整合同价格的工程量偏差范围及其调整办法：</w:t>
      </w:r>
    </w:p>
    <w:p w14:paraId="0D239472">
      <w:pPr>
        <w:pStyle w:val="240"/>
        <w:spacing w:line="360" w:lineRule="auto"/>
        <w:ind w:firstLine="420" w:firstLineChars="200"/>
        <w:rPr>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u w:val="single"/>
          <w14:textFill>
            <w14:solidFill>
              <w14:schemeClr w14:val="tx1"/>
            </w14:solidFill>
          </w14:textFill>
        </w:rPr>
        <w:t>除严重不平衡报价外，无论分部分项工程量清单项目中的工程量变化多少均不调整</w:t>
      </w:r>
      <w:r>
        <w:rPr>
          <w:color w:val="000000" w:themeColor="text1"/>
          <w:szCs w:val="21"/>
          <w:highlight w:val="none"/>
          <w:u w:val="single"/>
          <w14:textFill>
            <w14:solidFill>
              <w14:schemeClr w14:val="tx1"/>
            </w14:solidFill>
          </w14:textFill>
        </w:rPr>
        <w:t xml:space="preserve">                 </w:t>
      </w:r>
      <w:r>
        <w:rPr>
          <w:rFonts w:hint="eastAsia" w:hAnsi="宋体" w:cs="宋体"/>
          <w:color w:val="000000" w:themeColor="text1"/>
          <w:kern w:val="0"/>
          <w:szCs w:val="21"/>
          <w:highlight w:val="none"/>
          <w14:textFill>
            <w14:solidFill>
              <w14:schemeClr w14:val="tx1"/>
            </w14:solidFill>
          </w14:textFill>
        </w:rPr>
        <w:t>。</w:t>
      </w:r>
    </w:p>
    <w:p w14:paraId="6B14F59F">
      <w:pPr>
        <w:pStyle w:val="240"/>
        <w:spacing w:line="360" w:lineRule="auto"/>
        <w:ind w:firstLine="420" w:firstLineChars="200"/>
        <w:rPr>
          <w:rFonts w:hAnsi="宋体" w:cs="宋体"/>
          <w:color w:val="000000" w:themeColor="text1"/>
          <w:szCs w:val="21"/>
          <w:highlight w:val="none"/>
          <w:u w:val="single"/>
          <w14:textFill>
            <w14:solidFill>
              <w14:schemeClr w14:val="tx1"/>
            </w14:solidFill>
          </w14:textFill>
        </w:rPr>
      </w:pPr>
      <w:r>
        <w:rPr>
          <w:rFonts w:ascii="MS Mincho" w:hAnsi="MS Mincho" w:eastAsia="MS Mincho" w:cs="MS Mincho"/>
          <w:color w:val="000000" w:themeColor="text1"/>
          <w:kern w:val="0"/>
          <w:szCs w:val="21"/>
          <w:highlight w:val="none"/>
          <w:u w:val="single"/>
          <w14:textFill>
            <w14:solidFill>
              <w14:schemeClr w14:val="tx1"/>
            </w14:solidFill>
          </w14:textFill>
        </w:rPr>
        <w:t>☑</w:t>
      </w:r>
      <w:r>
        <w:rPr>
          <w:rFonts w:hint="eastAsia" w:ascii="Calibri" w:hAnsi="宋体" w:cs="宋体"/>
          <w:color w:val="000000" w:themeColor="text1"/>
          <w:szCs w:val="21"/>
          <w:highlight w:val="none"/>
          <w:u w:val="single"/>
          <w14:textFill>
            <w14:solidFill>
              <w14:schemeClr w14:val="tx1"/>
            </w14:solidFill>
          </w14:textFill>
        </w:rPr>
        <w:t>承包人实际完成的某单项清单项目工程量与招标工程量清单工程量偏差超过</w:t>
      </w:r>
      <w:r>
        <w:rPr>
          <w:rFonts w:hint="eastAsia" w:hAnsi="宋体"/>
          <w:color w:val="000000" w:themeColor="text1"/>
          <w:szCs w:val="21"/>
          <w:highlight w:val="none"/>
          <w:u w:val="single"/>
          <w14:textFill>
            <w14:solidFill>
              <w14:schemeClr w14:val="tx1"/>
            </w14:solidFill>
          </w14:textFill>
        </w:rPr>
        <w:t>±15%</w:t>
      </w:r>
      <w:r>
        <w:rPr>
          <w:rFonts w:hint="eastAsia" w:ascii="Calibri" w:hAnsi="宋体" w:cs="宋体"/>
          <w:color w:val="000000" w:themeColor="text1"/>
          <w:szCs w:val="21"/>
          <w:highlight w:val="none"/>
          <w:u w:val="single"/>
          <w14:textFill>
            <w14:solidFill>
              <w14:schemeClr w14:val="tx1"/>
            </w14:solidFill>
          </w14:textFill>
        </w:rPr>
        <w:t>且该单项清单造价超过5万以上的），</w:t>
      </w:r>
      <w:r>
        <w:rPr>
          <w:rFonts w:hint="eastAsia" w:ascii="Calibri" w:hAnsi="宋体" w:cs="宋体"/>
          <w:color w:val="000000" w:themeColor="text1"/>
          <w:szCs w:val="21"/>
          <w:highlight w:val="none"/>
          <w14:textFill>
            <w14:solidFill>
              <w14:schemeClr w14:val="tx1"/>
            </w14:solidFill>
          </w14:textFill>
        </w:rPr>
        <w:t>超过后增加部分工程量综合单价按工程约定的相关定额重新组价，并乘以下浮系数（投标价/经审定的招标控制价）结算，减少后剩余部分工程量按投标单价计算。）</w:t>
      </w:r>
    </w:p>
    <w:p w14:paraId="1EFCC4F7">
      <w:pPr>
        <w:pStyle w:val="61"/>
        <w:rPr>
          <w:color w:val="000000" w:themeColor="text1"/>
          <w:sz w:val="20"/>
          <w:highlight w:val="none"/>
          <w14:textFill>
            <w14:solidFill>
              <w14:schemeClr w14:val="tx1"/>
            </w14:solidFill>
          </w14:textFill>
        </w:rPr>
      </w:pPr>
    </w:p>
    <w:p w14:paraId="62B28A52">
      <w:pPr>
        <w:spacing w:line="440" w:lineRule="exact"/>
        <w:ind w:firstLine="36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风险范围以外合同价款调整方法： </w:t>
      </w:r>
    </w:p>
    <w:p w14:paraId="7AC049D9">
      <w:pPr>
        <w:spacing w:line="440" w:lineRule="exact"/>
        <w:ind w:firstLine="363"/>
        <w:rPr>
          <w:color w:val="000000" w:themeColor="text1"/>
          <w:highlight w:val="none"/>
          <w:u w:val="single"/>
          <w14:textFill>
            <w14:solidFill>
              <w14:schemeClr w14:val="tx1"/>
            </w14:solidFill>
          </w14:textFill>
        </w:rPr>
      </w:pPr>
      <w:r>
        <w:rPr>
          <w:rFonts w:hint="eastAsia"/>
          <w:color w:val="000000" w:themeColor="text1"/>
          <w:highlight w:val="none"/>
          <w:u w:val="single"/>
          <w14:textFill>
            <w14:solidFill>
              <w14:schemeClr w14:val="tx1"/>
            </w14:solidFill>
          </w14:textFill>
        </w:rPr>
        <w:t>（一）因设计变更引起工程项目、工程量任何变化的，变更合同价款按下列方法进行：（1）合同中已有适用于变更工程的价格，按合同已有的价格变更合同价款；（2）合同中只有类似于变更工程的价格，可以参照类似价格变更合同价款；（3）合同中没有适用或类似于变更工程的价格，则有定额的套定额计算（土石方工程除外），并乘以下浮系数（中标价/经财政部门审定的工程招标控制价）计算，其中材料价格有信息价的按施工期间的信息价进行计算，无信息的按市场价；无定额可套的，根据市场价格协商；新增项目的单价必须经财政部门审定。</w:t>
      </w:r>
    </w:p>
    <w:p w14:paraId="618B1288">
      <w:pPr>
        <w:spacing w:line="440" w:lineRule="exact"/>
        <w:ind w:firstLine="363"/>
        <w:rPr>
          <w:color w:val="000000" w:themeColor="text1"/>
          <w:highlight w:val="none"/>
          <w:u w:val="single"/>
          <w14:textFill>
            <w14:solidFill>
              <w14:schemeClr w14:val="tx1"/>
            </w14:solidFill>
          </w14:textFill>
        </w:rPr>
      </w:pPr>
      <w:r>
        <w:rPr>
          <w:rFonts w:hint="eastAsia"/>
          <w:color w:val="000000" w:themeColor="text1"/>
          <w:highlight w:val="none"/>
          <w:u w:val="single"/>
          <w14:textFill>
            <w14:solidFill>
              <w14:schemeClr w14:val="tx1"/>
            </w14:solidFill>
          </w14:textFill>
        </w:rPr>
        <w:t>（二）国家和自治区政策性调整有关费用标准的，按文件规定执行。</w:t>
      </w:r>
    </w:p>
    <w:p w14:paraId="0847AF5B">
      <w:pPr>
        <w:spacing w:line="440" w:lineRule="exact"/>
        <w:ind w:firstLine="439"/>
        <w:rPr>
          <w:b/>
          <w:color w:val="000000" w:themeColor="text1"/>
          <w:highlight w:val="none"/>
          <w14:textFill>
            <w14:solidFill>
              <w14:schemeClr w14:val="tx1"/>
            </w14:solidFill>
          </w14:textFill>
        </w:rPr>
      </w:pPr>
      <w:r>
        <w:rPr>
          <w:rFonts w:hint="eastAsia"/>
          <w:color w:val="000000" w:themeColor="text1"/>
          <w:highlight w:val="none"/>
          <w:u w:val="single"/>
          <w14:textFill>
            <w14:solidFill>
              <w14:schemeClr w14:val="tx1"/>
            </w14:solidFill>
          </w14:textFill>
        </w:rPr>
        <w:t>本工程最终结算价以审计部门等有关单位审定为准。</w:t>
      </w:r>
    </w:p>
    <w:p w14:paraId="317D45DD">
      <w:pPr>
        <w:spacing w:line="440" w:lineRule="exact"/>
        <w:ind w:firstLine="441"/>
        <w:rPr>
          <w:b/>
          <w:color w:val="000000" w:themeColor="text1"/>
          <w:highlight w:val="none"/>
          <w14:textFill>
            <w14:solidFill>
              <w14:schemeClr w14:val="tx1"/>
            </w14:solidFill>
          </w14:textFill>
        </w:rPr>
      </w:pPr>
      <w:r>
        <w:rPr>
          <w:rFonts w:hint="eastAsia"/>
          <w:b/>
          <w:color w:val="000000" w:themeColor="text1"/>
          <w:highlight w:val="none"/>
          <w:lang w:val="en-US" w:eastAsia="zh-CN"/>
          <w14:textFill>
            <w14:solidFill>
              <w14:schemeClr w14:val="tx1"/>
            </w14:solidFill>
          </w14:textFill>
        </w:rPr>
        <w:t>12</w:t>
      </w:r>
      <w:r>
        <w:rPr>
          <w:rFonts w:hint="eastAsia"/>
          <w:b/>
          <w:color w:val="000000" w:themeColor="text1"/>
          <w:highlight w:val="none"/>
          <w14:textFill>
            <w14:solidFill>
              <w14:schemeClr w14:val="tx1"/>
            </w14:solidFill>
          </w14:textFill>
        </w:rPr>
        <w:t>、工程量确认</w:t>
      </w:r>
    </w:p>
    <w:p w14:paraId="6CE5C978">
      <w:pPr>
        <w:spacing w:line="480" w:lineRule="exact"/>
        <w:ind w:firstLine="439"/>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12</w:t>
      </w:r>
      <w:r>
        <w:rPr>
          <w:rFonts w:hint="eastAsia"/>
          <w:color w:val="000000" w:themeColor="text1"/>
          <w:highlight w:val="none"/>
          <w14:textFill>
            <w14:solidFill>
              <w14:schemeClr w14:val="tx1"/>
            </w14:solidFill>
          </w14:textFill>
        </w:rPr>
        <w:t>.1 承包人向工程师提交已完工程量报告的时间：</w:t>
      </w:r>
      <w:r>
        <w:rPr>
          <w:rFonts w:hint="eastAsia"/>
          <w:color w:val="000000" w:themeColor="text1"/>
          <w:highlight w:val="none"/>
          <w:u w:val="single"/>
          <w14:textFill>
            <w14:solidFill>
              <w14:schemeClr w14:val="tx1"/>
            </w14:solidFill>
          </w14:textFill>
        </w:rPr>
        <w:t xml:space="preserve"> 每月25日前。 </w:t>
      </w:r>
      <w:r>
        <w:rPr>
          <w:rFonts w:hint="eastAsia"/>
          <w:color w:val="000000" w:themeColor="text1"/>
          <w:highlight w:val="none"/>
          <w14:textFill>
            <w14:solidFill>
              <w14:schemeClr w14:val="tx1"/>
            </w14:solidFill>
          </w14:textFill>
        </w:rPr>
        <w:t xml:space="preserve">   </w:t>
      </w:r>
    </w:p>
    <w:p w14:paraId="0CC8FE1C">
      <w:pPr>
        <w:spacing w:line="480" w:lineRule="exact"/>
        <w:ind w:firstLine="439"/>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12</w:t>
      </w:r>
      <w:r>
        <w:rPr>
          <w:rFonts w:hint="eastAsia"/>
          <w:color w:val="000000" w:themeColor="text1"/>
          <w:highlight w:val="none"/>
          <w14:textFill>
            <w14:solidFill>
              <w14:schemeClr w14:val="tx1"/>
            </w14:solidFill>
          </w14:textFill>
        </w:rPr>
        <w:t>.1.1 工程量清单所列的工程量，不能作为承包人按合同履行其责任依据，实际施工中发生的工程量增加或减少并不影响承包人履行合同的责任，工程结算以完成的实际工程量为准。</w:t>
      </w:r>
    </w:p>
    <w:p w14:paraId="4ECE7500">
      <w:pPr>
        <w:spacing w:line="480" w:lineRule="exact"/>
        <w:ind w:firstLine="439"/>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12</w:t>
      </w:r>
      <w:r>
        <w:rPr>
          <w:rFonts w:hint="eastAsia"/>
          <w:color w:val="000000" w:themeColor="text1"/>
          <w:highlight w:val="none"/>
          <w14:textFill>
            <w14:solidFill>
              <w14:schemeClr w14:val="tx1"/>
            </w14:solidFill>
          </w14:textFill>
        </w:rPr>
        <w:t>.2 除另有规定外，工程师应按照合同通过计量来核实确定已完成的工程量和价值，承包人应得到该价值扣除保留金后的价款。当工程师要对已完工的工程量进行计量时，应适时地通知承包人参加。</w:t>
      </w:r>
    </w:p>
    <w:p w14:paraId="2B695EE0">
      <w:pPr>
        <w:spacing w:line="480" w:lineRule="exact"/>
        <w:ind w:firstLine="439"/>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12</w:t>
      </w:r>
      <w:r>
        <w:rPr>
          <w:rFonts w:hint="eastAsia"/>
          <w:color w:val="000000" w:themeColor="text1"/>
          <w:highlight w:val="none"/>
          <w14:textFill>
            <w14:solidFill>
              <w14:schemeClr w14:val="tx1"/>
            </w14:solidFill>
          </w14:textFill>
        </w:rPr>
        <w:t>.3 计量方法</w:t>
      </w:r>
    </w:p>
    <w:p w14:paraId="1A8090FE">
      <w:pPr>
        <w:spacing w:line="480" w:lineRule="exact"/>
        <w:ind w:firstLine="439"/>
        <w:rPr>
          <w:i/>
          <w:color w:val="000000" w:themeColor="text1"/>
          <w:highlight w:val="none"/>
          <w:u w:val="single"/>
          <w14:textFill>
            <w14:solidFill>
              <w14:schemeClr w14:val="tx1"/>
            </w14:solidFill>
          </w14:textFill>
        </w:rPr>
      </w:pPr>
      <w:r>
        <w:rPr>
          <w:rFonts w:hint="eastAsia"/>
          <w:color w:val="000000" w:themeColor="text1"/>
          <w:highlight w:val="none"/>
          <w14:textFill>
            <w14:solidFill>
              <w14:schemeClr w14:val="tx1"/>
            </w14:solidFill>
          </w14:textFill>
        </w:rPr>
        <w:t>工程的计量均以国家标准《建设工程工程量清单计价规范》（GB5050－2013）和</w:t>
      </w:r>
      <w:r>
        <w:rPr>
          <w:rFonts w:hint="eastAsia" w:cs="宋体"/>
          <w:color w:val="000000" w:themeColor="text1"/>
          <w:highlight w:val="none"/>
          <w14:textFill>
            <w14:solidFill>
              <w14:schemeClr w14:val="tx1"/>
            </w14:solidFill>
          </w14:textFill>
        </w:rPr>
        <w:t>《建设工程工程量清单计算规范广西壮族自治区实施细则</w:t>
      </w:r>
      <w:r>
        <w:rPr>
          <w:rFonts w:cs="宋体"/>
          <w:color w:val="000000" w:themeColor="text1"/>
          <w:highlight w:val="none"/>
          <w14:textFill>
            <w14:solidFill>
              <w14:schemeClr w14:val="tx1"/>
            </w14:solidFill>
          </w14:textFill>
        </w:rPr>
        <w:t>(GB50854</w:t>
      </w:r>
      <w:r>
        <w:rPr>
          <w:rFonts w:hint="eastAsia" w:cs="宋体"/>
          <w:color w:val="000000" w:themeColor="text1"/>
          <w:highlight w:val="none"/>
          <w14:textFill>
            <w14:solidFill>
              <w14:schemeClr w14:val="tx1"/>
            </w14:solidFill>
          </w14:textFill>
        </w:rPr>
        <w:t>～</w:t>
      </w:r>
      <w:r>
        <w:rPr>
          <w:rFonts w:cs="宋体"/>
          <w:color w:val="000000" w:themeColor="text1"/>
          <w:highlight w:val="none"/>
          <w14:textFill>
            <w14:solidFill>
              <w14:schemeClr w14:val="tx1"/>
            </w14:solidFill>
          </w14:textFill>
        </w:rPr>
        <w:t>50862-2013)</w:t>
      </w:r>
      <w:r>
        <w:rPr>
          <w:rFonts w:hint="eastAsia" w:cs="宋体"/>
          <w:color w:val="000000" w:themeColor="text1"/>
          <w:highlight w:val="none"/>
          <w14:textFill>
            <w14:solidFill>
              <w14:schemeClr w14:val="tx1"/>
            </w14:solidFill>
          </w14:textFill>
        </w:rPr>
        <w:t>》</w:t>
      </w:r>
      <w:r>
        <w:rPr>
          <w:rFonts w:cs="宋体"/>
          <w:color w:val="000000" w:themeColor="text1"/>
          <w:highlight w:val="none"/>
          <w14:textFill>
            <w14:solidFill>
              <w14:schemeClr w14:val="tx1"/>
            </w14:solidFill>
          </w14:textFill>
        </w:rPr>
        <w:t xml:space="preserve"> (</w:t>
      </w:r>
      <w:r>
        <w:rPr>
          <w:rFonts w:hint="eastAsia" w:cs="宋体"/>
          <w:color w:val="000000" w:themeColor="text1"/>
          <w:highlight w:val="none"/>
          <w14:textFill>
            <w14:solidFill>
              <w14:schemeClr w14:val="tx1"/>
            </w14:solidFill>
          </w14:textFill>
        </w:rPr>
        <w:t>修订本</w:t>
      </w:r>
      <w:r>
        <w:rPr>
          <w:rFonts w:cs="宋体"/>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计算的净值为准，如有不明之处，应以监理工程师或造价管理部门指定的计量方法为准。</w:t>
      </w:r>
    </w:p>
    <w:p w14:paraId="5DED954B">
      <w:pPr>
        <w:spacing w:line="440" w:lineRule="exact"/>
        <w:ind w:firstLine="439"/>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12</w:t>
      </w:r>
      <w:r>
        <w:rPr>
          <w:rFonts w:hint="eastAsia"/>
          <w:color w:val="000000" w:themeColor="text1"/>
          <w:highlight w:val="none"/>
          <w14:textFill>
            <w14:solidFill>
              <w14:schemeClr w14:val="tx1"/>
            </w14:solidFill>
          </w14:textFill>
        </w:rPr>
        <w:t xml:space="preserve">.4 计量单位  </w:t>
      </w:r>
    </w:p>
    <w:p w14:paraId="0B734D62">
      <w:pPr>
        <w:spacing w:line="440" w:lineRule="exact"/>
        <w:ind w:firstLine="449"/>
        <w:rPr>
          <w:color w:val="000000" w:themeColor="text1"/>
          <w:spacing w:val="2"/>
          <w:highlight w:val="none"/>
          <w14:textFill>
            <w14:solidFill>
              <w14:schemeClr w14:val="tx1"/>
            </w14:solidFill>
          </w14:textFill>
        </w:rPr>
      </w:pPr>
      <w:r>
        <w:rPr>
          <w:color w:val="000000" w:themeColor="text1"/>
          <w:spacing w:val="2"/>
          <w:highlight w:val="none"/>
          <w14:textFill>
            <w14:solidFill>
              <w14:schemeClr w14:val="tx1"/>
            </w14:solidFill>
          </w14:textFill>
        </w:rPr>
        <w:t>除了合同另有规定外，所有计量单位均应符合本工程的工程量清单。</w:t>
      </w:r>
    </w:p>
    <w:p w14:paraId="15C63F1B">
      <w:pPr>
        <w:spacing w:line="440" w:lineRule="exact"/>
        <w:ind w:firstLine="443"/>
        <w:rPr>
          <w:b/>
          <w:color w:val="000000" w:themeColor="text1"/>
          <w:highlight w:val="none"/>
          <w14:textFill>
            <w14:solidFill>
              <w14:schemeClr w14:val="tx1"/>
            </w14:solidFill>
          </w14:textFill>
        </w:rPr>
      </w:pPr>
      <w:r>
        <w:rPr>
          <w:rFonts w:hint="eastAsia"/>
          <w:b/>
          <w:color w:val="000000" w:themeColor="text1"/>
          <w:highlight w:val="none"/>
          <w:lang w:val="en-US" w:eastAsia="zh-CN"/>
          <w14:textFill>
            <w14:solidFill>
              <w14:schemeClr w14:val="tx1"/>
            </w14:solidFill>
          </w14:textFill>
        </w:rPr>
        <w:t>13</w:t>
      </w:r>
      <w:r>
        <w:rPr>
          <w:rFonts w:hint="eastAsia"/>
          <w:b/>
          <w:color w:val="000000" w:themeColor="text1"/>
          <w:highlight w:val="none"/>
          <w14:textFill>
            <w14:solidFill>
              <w14:schemeClr w14:val="tx1"/>
            </w14:solidFill>
          </w14:textFill>
        </w:rPr>
        <w:t>、工程款（预付款、进度款）支付</w:t>
      </w:r>
    </w:p>
    <w:p w14:paraId="2B6E0A89">
      <w:pPr>
        <w:spacing w:line="440" w:lineRule="exact"/>
        <w:ind w:firstLine="443"/>
        <w:rPr>
          <w:b/>
          <w:color w:val="000000" w:themeColor="text1"/>
          <w:highlight w:val="none"/>
          <w14:textFill>
            <w14:solidFill>
              <w14:schemeClr w14:val="tx1"/>
            </w14:solidFill>
          </w14:textFill>
        </w:rPr>
      </w:pPr>
      <w:r>
        <w:rPr>
          <w:rFonts w:hint="eastAsia"/>
          <w:b/>
          <w:color w:val="000000" w:themeColor="text1"/>
          <w:highlight w:val="none"/>
          <w:lang w:val="en-US" w:eastAsia="zh-CN"/>
          <w14:textFill>
            <w14:solidFill>
              <w14:schemeClr w14:val="tx1"/>
            </w14:solidFill>
          </w14:textFill>
        </w:rPr>
        <w:t>13.</w:t>
      </w:r>
      <w:r>
        <w:rPr>
          <w:rFonts w:hint="eastAsia"/>
          <w:b/>
          <w:color w:val="000000" w:themeColor="text1"/>
          <w:highlight w:val="none"/>
          <w14:textFill>
            <w14:solidFill>
              <w14:schemeClr w14:val="tx1"/>
            </w14:solidFill>
          </w14:textFill>
        </w:rPr>
        <w:t xml:space="preserve">1 付款周期 </w:t>
      </w:r>
    </w:p>
    <w:p w14:paraId="35F845FF">
      <w:pPr>
        <w:spacing w:line="440" w:lineRule="exact"/>
        <w:ind w:firstLine="443"/>
        <w:rPr>
          <w:bCs/>
          <w:color w:val="auto"/>
          <w:highlight w:val="none"/>
        </w:rPr>
      </w:pPr>
      <w:r>
        <w:rPr>
          <w:rFonts w:hint="eastAsia"/>
          <w:bCs/>
          <w:color w:val="000000" w:themeColor="text1"/>
          <w:highlight w:val="none"/>
          <w14:textFill>
            <w14:solidFill>
              <w14:schemeClr w14:val="tx1"/>
            </w14:solidFill>
          </w14:textFill>
        </w:rPr>
        <w:t>预付款支付比例或金</w:t>
      </w:r>
      <w:r>
        <w:rPr>
          <w:rFonts w:hint="eastAsia"/>
          <w:bCs/>
          <w:color w:val="auto"/>
          <w:highlight w:val="none"/>
        </w:rPr>
        <w:t>额：</w:t>
      </w:r>
      <w:r>
        <w:rPr>
          <w:rFonts w:hint="eastAsia"/>
          <w:bCs/>
          <w:color w:val="auto"/>
          <w:highlight w:val="none"/>
          <w:u w:val="single"/>
        </w:rPr>
        <w:t>合同价（扣除暂列金额）的30%作为预付款；</w:t>
      </w:r>
    </w:p>
    <w:p w14:paraId="5A877371">
      <w:pPr>
        <w:spacing w:line="440" w:lineRule="exact"/>
        <w:ind w:firstLine="443"/>
        <w:rPr>
          <w:bCs/>
          <w:color w:val="auto"/>
          <w:highlight w:val="none"/>
          <w:u w:val="single"/>
        </w:rPr>
      </w:pPr>
      <w:r>
        <w:rPr>
          <w:rFonts w:hint="eastAsia"/>
          <w:bCs/>
          <w:color w:val="auto"/>
          <w:highlight w:val="none"/>
        </w:rPr>
        <w:t>预付款支付期限及扣还：</w:t>
      </w:r>
      <w:r>
        <w:rPr>
          <w:rFonts w:hint="eastAsia"/>
          <w:bCs/>
          <w:color w:val="auto"/>
          <w:highlight w:val="none"/>
          <w:u w:val="single"/>
        </w:rPr>
        <w:t>合同签订收到开具的发票后10个工作日内由发包人支付，除专用合同条款另有约定外，预付款从第一期工程进度款中扣回，如第一期进度款尚未扣完，则从第二第三期中扣除直至扣完为止，在颁发工程接收证书前，提前解除合同的，尚未扣完的预付款应与合同价款一并结算。</w:t>
      </w:r>
    </w:p>
    <w:p w14:paraId="75F851B6">
      <w:pPr>
        <w:spacing w:line="440" w:lineRule="exact"/>
        <w:ind w:firstLine="443"/>
        <w:rPr>
          <w:b/>
          <w:color w:val="auto"/>
          <w:highlight w:val="none"/>
        </w:rPr>
      </w:pPr>
      <w:r>
        <w:rPr>
          <w:rFonts w:hint="eastAsia"/>
          <w:b/>
          <w:color w:val="auto"/>
          <w:highlight w:val="none"/>
          <w:lang w:val="en-US" w:eastAsia="zh-CN"/>
        </w:rPr>
        <w:t>13.</w:t>
      </w:r>
      <w:r>
        <w:rPr>
          <w:rFonts w:hint="eastAsia"/>
          <w:b/>
          <w:color w:val="auto"/>
          <w:highlight w:val="none"/>
        </w:rPr>
        <w:t>2 进度款的支付</w:t>
      </w:r>
    </w:p>
    <w:p w14:paraId="7F2C6E47">
      <w:pPr>
        <w:spacing w:line="440" w:lineRule="exact"/>
        <w:ind w:firstLine="443"/>
        <w:rPr>
          <w:bCs/>
          <w:color w:val="000000" w:themeColor="text1"/>
          <w:highlight w:val="none"/>
          <w:u w:val="single"/>
          <w14:textFill>
            <w14:solidFill>
              <w14:schemeClr w14:val="tx1"/>
            </w14:solidFill>
          </w14:textFill>
        </w:rPr>
      </w:pPr>
      <w:r>
        <w:rPr>
          <w:rFonts w:hint="eastAsia"/>
          <w:bCs/>
          <w:color w:val="auto"/>
          <w:highlight w:val="none"/>
        </w:rPr>
        <w:t>双方约定的工程款的支付方式</w:t>
      </w:r>
      <w:r>
        <w:rPr>
          <w:rFonts w:hint="eastAsia"/>
          <w:bCs/>
          <w:color w:val="000000" w:themeColor="text1"/>
          <w:highlight w:val="none"/>
          <w14:textFill>
            <w14:solidFill>
              <w14:schemeClr w14:val="tx1"/>
            </w14:solidFill>
          </w14:textFill>
        </w:rPr>
        <w:t>和时间：</w:t>
      </w:r>
      <w:r>
        <w:rPr>
          <w:rFonts w:hint="eastAsia"/>
          <w:bCs/>
          <w:color w:val="000000" w:themeColor="text1"/>
          <w:highlight w:val="none"/>
          <w:u w:val="single"/>
          <w14:textFill>
            <w14:solidFill>
              <w14:schemeClr w14:val="tx1"/>
            </w14:solidFill>
          </w14:textFill>
        </w:rPr>
        <w:t>工程款原则上按当月实际完成工程量支付，其中合同内按工程计量周期内完成工程量的80%，合同外按工程计量周期完成工程量的60%，工程竣工验收达到合格，且工程结算经审计审定后，支付工程款至结算总额的97%；发包人按工程价款结算总额的 3%预留工程质量保修金，待工程质量缺陷责任期满，支付至100%（无息）(满足合同约定支付条件的，</w:t>
      </w:r>
      <w:r>
        <w:rPr>
          <w:rFonts w:hint="eastAsia"/>
          <w:bCs/>
          <w:color w:val="000000" w:themeColor="text1"/>
          <w:highlight w:val="none"/>
          <w:u w:val="single"/>
          <w:lang w:eastAsia="zh-CN"/>
          <w14:textFill>
            <w14:solidFill>
              <w14:schemeClr w14:val="tx1"/>
            </w14:solidFill>
          </w14:textFill>
        </w:rPr>
        <w:t>发包人</w:t>
      </w:r>
      <w:r>
        <w:rPr>
          <w:rFonts w:hint="eastAsia"/>
          <w:bCs/>
          <w:color w:val="000000" w:themeColor="text1"/>
          <w:highlight w:val="none"/>
          <w:u w:val="single"/>
          <w14:textFill>
            <w14:solidFill>
              <w14:schemeClr w14:val="tx1"/>
            </w14:solidFill>
          </w14:textFill>
        </w:rPr>
        <w:t>应当自收到发票后10个工作日内将资金支付到合同约定的</w:t>
      </w:r>
      <w:r>
        <w:rPr>
          <w:rFonts w:hint="eastAsia"/>
          <w:bCs/>
          <w:color w:val="000000" w:themeColor="text1"/>
          <w:highlight w:val="none"/>
          <w:u w:val="single"/>
          <w:lang w:eastAsia="zh-CN"/>
          <w14:textFill>
            <w14:solidFill>
              <w14:schemeClr w14:val="tx1"/>
            </w14:solidFill>
          </w14:textFill>
        </w:rPr>
        <w:t>承包人</w:t>
      </w:r>
      <w:r>
        <w:rPr>
          <w:rFonts w:hint="eastAsia"/>
          <w:bCs/>
          <w:color w:val="000000" w:themeColor="text1"/>
          <w:highlight w:val="none"/>
          <w:u w:val="single"/>
          <w14:textFill>
            <w14:solidFill>
              <w14:schemeClr w14:val="tx1"/>
            </w14:solidFill>
          </w14:textFill>
        </w:rPr>
        <w:t>账户)。</w:t>
      </w:r>
    </w:p>
    <w:p w14:paraId="4351CB2A">
      <w:pPr>
        <w:spacing w:line="440" w:lineRule="exact"/>
        <w:ind w:firstLine="443"/>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七、材料设备供应</w:t>
      </w:r>
    </w:p>
    <w:p w14:paraId="41F2819C">
      <w:pPr>
        <w:spacing w:line="440" w:lineRule="exact"/>
        <w:ind w:firstLine="441"/>
        <w:rPr>
          <w:rFonts w:hint="eastAsia" w:ascii="Calibri" w:hAnsi="Calibri"/>
          <w:b/>
          <w:color w:val="000000"/>
        </w:rPr>
      </w:pPr>
      <w:r>
        <w:rPr>
          <w:rFonts w:hint="eastAsia" w:ascii="Calibri" w:hAnsi="Calibri"/>
          <w:b/>
          <w:color w:val="000000"/>
        </w:rPr>
        <w:t>14、承包人采购材料与工程设备</w:t>
      </w:r>
    </w:p>
    <w:p w14:paraId="123922F3">
      <w:pPr>
        <w:spacing w:line="440" w:lineRule="exact"/>
        <w:ind w:firstLine="441"/>
        <w:rPr>
          <w:rFonts w:hint="eastAsia" w:ascii="Calibri" w:hAnsi="Calibri"/>
          <w:bCs/>
          <w:color w:val="000000"/>
        </w:rPr>
      </w:pPr>
      <w:r>
        <w:rPr>
          <w:rFonts w:hint="eastAsia" w:ascii="Calibri" w:hAnsi="Calibri"/>
          <w:bCs/>
          <w:color w:val="000000"/>
        </w:rPr>
        <w:t>14.1 除已标价工程量清单《发包人提供主要材料和工程设备一览表》（表-21）中明确的材料、工程设备外，由承包人负责材料和工程设备的采购、运输和保管。《承包人提供主要材料和工程设备一览表》（表-22）见已标价搞错了清单。</w:t>
      </w:r>
    </w:p>
    <w:p w14:paraId="740E514C">
      <w:pPr>
        <w:spacing w:line="440" w:lineRule="exact"/>
        <w:ind w:firstLine="441"/>
        <w:rPr>
          <w:rFonts w:hint="eastAsia" w:ascii="Calibri" w:hAnsi="Calibri"/>
          <w:bCs/>
          <w:color w:val="000000"/>
        </w:rPr>
      </w:pPr>
      <w:r>
        <w:rPr>
          <w:rFonts w:hint="eastAsia" w:ascii="Calibri" w:hAnsi="Calibri"/>
          <w:bCs/>
          <w:color w:val="000000"/>
        </w:rPr>
        <w:t>对发包人在招标时有“参照或相当于”约定的材料，承包人在施工过程中必须按类似于或优于所约定品牌、厂家和等级进行采购，当发包人与承包人对招标文件所约定的材料有争议时，发包人有权要求承包人按招标文件有“参照或相当于”标明材料品牌的材料进行采购，并在结算时按投标单价支付。</w:t>
      </w:r>
    </w:p>
    <w:p w14:paraId="46EB85FC">
      <w:pPr>
        <w:spacing w:line="440" w:lineRule="exact"/>
        <w:ind w:firstLine="441"/>
        <w:rPr>
          <w:rFonts w:hint="eastAsia" w:ascii="Calibri" w:hAnsi="Calibri"/>
          <w:bCs/>
          <w:color w:val="000000"/>
        </w:rPr>
      </w:pPr>
      <w:r>
        <w:rPr>
          <w:rFonts w:hint="eastAsia" w:ascii="Calibri" w:hAnsi="Calibri"/>
          <w:bCs/>
          <w:color w:val="000000"/>
        </w:rPr>
        <w:t>对发包人在招标时有“参照或相当于”约定的材料，承包人在施工过程中必须按类似于或优于所约定品牌、厂家和等级进行采购，承包人隐瞒或未经发包人同意采用低于清单参照品牌或不满足设计要求的设备材料，一经发现，发包人有权要求承包人进行整改并处以5000元/次罚款，因不合格材料或设备导致工程无法竣工验收的将追究承包人的相关责任。</w:t>
      </w:r>
    </w:p>
    <w:p w14:paraId="160D2D87">
      <w:pPr>
        <w:spacing w:line="440" w:lineRule="exact"/>
        <w:ind w:firstLine="441"/>
        <w:rPr>
          <w:rFonts w:hint="eastAsia" w:ascii="Calibri" w:hAnsi="Calibri"/>
          <w:bCs/>
          <w:color w:val="000000"/>
        </w:rPr>
      </w:pPr>
      <w:r>
        <w:rPr>
          <w:rFonts w:hint="eastAsia" w:ascii="Calibri" w:hAnsi="Calibri"/>
          <w:bCs/>
          <w:color w:val="000000"/>
        </w:rPr>
        <w:t>14.2 材料与工程设备的保管与使用</w:t>
      </w:r>
    </w:p>
    <w:p w14:paraId="7B15E4B5">
      <w:pPr>
        <w:spacing w:line="440" w:lineRule="exact"/>
        <w:ind w:firstLine="441"/>
        <w:rPr>
          <w:rFonts w:hint="eastAsia" w:ascii="Calibri" w:hAnsi="Calibri"/>
          <w:bCs/>
          <w:color w:val="000000"/>
        </w:rPr>
      </w:pPr>
      <w:r>
        <w:rPr>
          <w:rFonts w:hint="eastAsia" w:ascii="Calibri" w:hAnsi="Calibri"/>
          <w:bCs/>
          <w:color w:val="000000"/>
        </w:rPr>
        <w:t>14.2.1 发包人供应的材料设备的保管费用的承担：无。</w:t>
      </w:r>
    </w:p>
    <w:p w14:paraId="1F5FDF4F">
      <w:pPr>
        <w:spacing w:line="440" w:lineRule="exact"/>
        <w:ind w:firstLine="441"/>
        <w:rPr>
          <w:rFonts w:hint="eastAsia" w:ascii="Calibri" w:hAnsi="Calibri"/>
          <w:bCs/>
          <w:color w:val="000000"/>
        </w:rPr>
      </w:pPr>
      <w:r>
        <w:rPr>
          <w:rFonts w:hint="eastAsia" w:ascii="Calibri" w:hAnsi="Calibri"/>
          <w:bCs/>
          <w:color w:val="000000"/>
        </w:rPr>
        <w:t>14.3 样品</w:t>
      </w:r>
    </w:p>
    <w:p w14:paraId="10DA87CA">
      <w:pPr>
        <w:spacing w:line="440" w:lineRule="exact"/>
        <w:ind w:firstLine="441"/>
        <w:rPr>
          <w:rFonts w:hint="eastAsia" w:ascii="Calibri" w:hAnsi="Calibri"/>
          <w:bCs/>
          <w:color w:val="000000"/>
        </w:rPr>
      </w:pPr>
      <w:r>
        <w:rPr>
          <w:rFonts w:hint="eastAsia" w:ascii="Calibri" w:hAnsi="Calibri"/>
          <w:bCs/>
          <w:color w:val="000000"/>
        </w:rPr>
        <w:t>14.3.1 样品的报送与封存</w:t>
      </w:r>
    </w:p>
    <w:p w14:paraId="7CE33F7A">
      <w:pPr>
        <w:spacing w:line="440" w:lineRule="exact"/>
        <w:ind w:firstLine="441"/>
        <w:rPr>
          <w:rFonts w:hint="eastAsia" w:ascii="Calibri" w:hAnsi="Calibri"/>
          <w:bCs/>
          <w:color w:val="000000"/>
          <w:u w:val="single"/>
        </w:rPr>
      </w:pPr>
      <w:r>
        <w:rPr>
          <w:rFonts w:hint="eastAsia" w:ascii="Calibri" w:hAnsi="Calibri"/>
          <w:bCs/>
          <w:color w:val="000000"/>
        </w:rPr>
        <w:t>需要承包人报送样品的材料或工程设备，样品的种类、名称、规格、数量要求：</w:t>
      </w:r>
      <w:r>
        <w:rPr>
          <w:rFonts w:hint="eastAsia" w:ascii="Calibri" w:hAnsi="Calibri"/>
          <w:bCs/>
          <w:color w:val="000000"/>
          <w:u w:val="single"/>
        </w:rPr>
        <w:t>按有关规定执行。</w:t>
      </w:r>
    </w:p>
    <w:p w14:paraId="32D92D52">
      <w:pPr>
        <w:spacing w:line="440" w:lineRule="exact"/>
        <w:ind w:firstLine="441"/>
        <w:rPr>
          <w:rFonts w:hint="eastAsia" w:ascii="Calibri" w:hAnsi="Calibri"/>
          <w:bCs/>
          <w:color w:val="000000"/>
        </w:rPr>
      </w:pPr>
      <w:r>
        <w:rPr>
          <w:rFonts w:hint="eastAsia" w:ascii="Calibri" w:hAnsi="Calibri"/>
          <w:bCs/>
          <w:color w:val="000000"/>
        </w:rPr>
        <w:t>14.4 施工设备和临时设施</w:t>
      </w:r>
    </w:p>
    <w:p w14:paraId="4F0A2144">
      <w:pPr>
        <w:spacing w:line="440" w:lineRule="exact"/>
        <w:ind w:firstLine="441"/>
        <w:rPr>
          <w:rFonts w:hint="eastAsia" w:ascii="Calibri" w:hAnsi="Calibri"/>
          <w:bCs/>
          <w:color w:val="000000"/>
        </w:rPr>
      </w:pPr>
      <w:r>
        <w:rPr>
          <w:rFonts w:hint="eastAsia" w:ascii="Calibri" w:hAnsi="Calibri"/>
          <w:bCs/>
          <w:color w:val="000000"/>
        </w:rPr>
        <w:t>14.4.1 承包人提供的施工设备和临时设施</w:t>
      </w:r>
    </w:p>
    <w:p w14:paraId="75E563B5">
      <w:pPr>
        <w:spacing w:line="440" w:lineRule="exact"/>
        <w:ind w:firstLine="441"/>
        <w:rPr>
          <w:rFonts w:hint="eastAsia" w:ascii="Calibri" w:hAnsi="Calibri"/>
          <w:bCs/>
          <w:color w:val="000000"/>
        </w:rPr>
      </w:pPr>
      <w:r>
        <w:rPr>
          <w:rFonts w:hint="eastAsia" w:ascii="Calibri" w:hAnsi="Calibri"/>
          <w:bCs/>
          <w:color w:val="000000"/>
        </w:rPr>
        <w:t>除专用合同条款另有约定的其他独立承包人和监理人指示的他人提供条件外，承包人运入施工场地的所有施工设备以及在施工场地建设的临时设施仅限于用于合同工程。承包人用于本工程的主要机械设备清单见合同附件。</w:t>
      </w:r>
    </w:p>
    <w:p w14:paraId="1711D3FA">
      <w:pPr>
        <w:spacing w:line="440" w:lineRule="exact"/>
        <w:ind w:firstLine="441"/>
        <w:rPr>
          <w:rFonts w:hint="eastAsia" w:ascii="Calibri" w:hAnsi="Calibri"/>
          <w:bCs/>
          <w:color w:val="000000"/>
        </w:rPr>
      </w:pPr>
      <w:r>
        <w:rPr>
          <w:rFonts w:hint="eastAsia" w:ascii="Calibri" w:hAnsi="Calibri"/>
          <w:bCs/>
          <w:color w:val="000000"/>
        </w:rPr>
        <w:t>关于修建临时设施费用承担的约定：</w:t>
      </w:r>
    </w:p>
    <w:p w14:paraId="74E56CA4">
      <w:pPr>
        <w:spacing w:line="440" w:lineRule="exact"/>
        <w:ind w:firstLine="441"/>
        <w:rPr>
          <w:rFonts w:hint="eastAsia" w:ascii="Calibri" w:hAnsi="Calibri"/>
          <w:bCs/>
          <w:color w:val="000000"/>
        </w:rPr>
      </w:pPr>
      <w:r>
        <w:rPr>
          <w:rFonts w:hint="eastAsia" w:ascii="Calibri" w:hAnsi="Calibri"/>
          <w:bCs/>
          <w:color w:val="000000"/>
        </w:rPr>
        <w:t>①承包人的临时用地（含项目部驻地等）租用费（含拆迁补偿）、临时用地的环保、恢复、临时用地的青苗补偿及地面附着物拆除等费用均由承包人负责，以上费用在投标报价中综合考虑。</w:t>
      </w:r>
    </w:p>
    <w:p w14:paraId="78C14F27">
      <w:pPr>
        <w:spacing w:line="440" w:lineRule="exact"/>
        <w:ind w:firstLine="441"/>
        <w:rPr>
          <w:rFonts w:hint="eastAsia" w:ascii="Calibri" w:hAnsi="Calibri"/>
          <w:bCs/>
          <w:color w:val="000000"/>
        </w:rPr>
      </w:pPr>
      <w:r>
        <w:rPr>
          <w:rFonts w:hint="eastAsia" w:ascii="Calibri" w:hAnsi="Calibri"/>
          <w:bCs/>
          <w:color w:val="000000"/>
        </w:rPr>
        <w:t>②承包人负责合同实施期间其合同段内临时交通道路（含场内外连接公共交通道路）和交通设施的修建、维修、养护和交通管理工作，并承担一切费用。</w:t>
      </w:r>
    </w:p>
    <w:p w14:paraId="25AF490A">
      <w:pPr>
        <w:spacing w:line="440" w:lineRule="exact"/>
        <w:ind w:firstLine="441"/>
        <w:rPr>
          <w:rFonts w:hint="eastAsia" w:ascii="Calibri" w:hAnsi="Calibri"/>
          <w:bCs/>
          <w:color w:val="000000"/>
        </w:rPr>
      </w:pPr>
      <w:r>
        <w:rPr>
          <w:rFonts w:hint="eastAsia" w:ascii="Calibri" w:hAnsi="Calibri"/>
          <w:bCs/>
          <w:color w:val="000000"/>
        </w:rPr>
        <w:t>③承包人修建的临时道路和交通设施，应免费提供给发包人、监理工程师和其他合同段的承包人使用，如共同使用的路基损坏严重，发包人或监理工程师将负责通知有关承包人共同出资修复，若使用频率相差悬殊，则按比例分摊。</w:t>
      </w:r>
    </w:p>
    <w:p w14:paraId="00E18774">
      <w:pPr>
        <w:spacing w:line="440" w:lineRule="exact"/>
        <w:ind w:firstLine="441"/>
        <w:rPr>
          <w:rFonts w:hint="eastAsia" w:ascii="Calibri" w:hAnsi="Calibri"/>
          <w:bCs/>
          <w:color w:val="000000"/>
        </w:rPr>
      </w:pPr>
      <w:r>
        <w:rPr>
          <w:rFonts w:hint="eastAsia" w:ascii="Calibri" w:hAnsi="Calibri"/>
          <w:bCs/>
          <w:color w:val="000000"/>
        </w:rPr>
        <w:t>14.4.2  发包人提供的施工设备和临时设施</w:t>
      </w:r>
    </w:p>
    <w:p w14:paraId="3700AA2D">
      <w:pPr>
        <w:spacing w:line="440" w:lineRule="exact"/>
        <w:ind w:firstLine="441"/>
        <w:rPr>
          <w:rFonts w:hint="eastAsia" w:ascii="Calibri" w:hAnsi="Calibri"/>
          <w:bCs/>
          <w:color w:val="000000"/>
        </w:rPr>
      </w:pPr>
      <w:r>
        <w:rPr>
          <w:rFonts w:hint="eastAsia" w:ascii="Calibri" w:hAnsi="Calibri"/>
          <w:bCs/>
          <w:color w:val="000000"/>
        </w:rPr>
        <w:t>发包人提供的施工设备和临时设施：无。</w:t>
      </w:r>
    </w:p>
    <w:p w14:paraId="7765039D">
      <w:pPr>
        <w:spacing w:line="440" w:lineRule="exact"/>
        <w:ind w:firstLine="441"/>
        <w:rPr>
          <w:rFonts w:hint="eastAsia" w:ascii="Calibri" w:hAnsi="Calibri"/>
          <w:bCs/>
          <w:color w:val="000000"/>
        </w:rPr>
      </w:pPr>
      <w:r>
        <w:rPr>
          <w:rFonts w:hint="eastAsia" w:ascii="Calibri" w:hAnsi="Calibri"/>
          <w:bCs/>
          <w:color w:val="000000"/>
        </w:rPr>
        <w:t>发包人提供的施工设备和临时设施的运行、维护、拆除、清运费用的承担人：无。</w:t>
      </w:r>
    </w:p>
    <w:p w14:paraId="117B6466">
      <w:pPr>
        <w:spacing w:line="440" w:lineRule="exact"/>
        <w:ind w:firstLine="441"/>
        <w:rPr>
          <w:rFonts w:hint="eastAsia" w:ascii="Calibri" w:hAnsi="Calibri"/>
          <w:bCs/>
          <w:color w:val="000000"/>
        </w:rPr>
      </w:pPr>
      <w:r>
        <w:rPr>
          <w:rFonts w:hint="eastAsia" w:ascii="Calibri" w:hAnsi="Calibri"/>
          <w:bCs/>
          <w:color w:val="000000"/>
        </w:rPr>
        <w:t>15. 试验与检验</w:t>
      </w:r>
    </w:p>
    <w:p w14:paraId="47EA8D1E">
      <w:pPr>
        <w:spacing w:line="440" w:lineRule="exact"/>
        <w:ind w:firstLine="441"/>
        <w:rPr>
          <w:rFonts w:hint="eastAsia" w:ascii="Calibri" w:hAnsi="Calibri"/>
          <w:bCs/>
          <w:color w:val="000000"/>
        </w:rPr>
      </w:pPr>
      <w:r>
        <w:rPr>
          <w:rFonts w:hint="eastAsia" w:ascii="Calibri" w:hAnsi="Calibri"/>
          <w:bCs/>
          <w:color w:val="000000"/>
        </w:rPr>
        <w:t>15.1 试验设备与试验人员</w:t>
      </w:r>
    </w:p>
    <w:p w14:paraId="088BC781">
      <w:pPr>
        <w:spacing w:line="440" w:lineRule="exact"/>
        <w:ind w:firstLine="441"/>
        <w:rPr>
          <w:rFonts w:hint="eastAsia" w:ascii="Calibri" w:hAnsi="Calibri"/>
          <w:bCs/>
          <w:color w:val="000000"/>
        </w:rPr>
      </w:pPr>
      <w:r>
        <w:rPr>
          <w:rFonts w:hint="eastAsia" w:ascii="Calibri" w:hAnsi="Calibri"/>
          <w:bCs/>
          <w:color w:val="000000"/>
        </w:rPr>
        <w:t>15.1.2试验设备</w:t>
      </w:r>
    </w:p>
    <w:p w14:paraId="66CD9CA3">
      <w:pPr>
        <w:spacing w:line="440" w:lineRule="exact"/>
        <w:ind w:firstLine="441"/>
        <w:rPr>
          <w:rFonts w:hint="eastAsia" w:ascii="Calibri" w:hAnsi="Calibri"/>
          <w:bCs/>
          <w:color w:val="000000"/>
        </w:rPr>
      </w:pPr>
      <w:r>
        <w:rPr>
          <w:rFonts w:hint="eastAsia" w:ascii="Calibri" w:hAnsi="Calibri"/>
          <w:bCs/>
          <w:color w:val="000000"/>
        </w:rPr>
        <w:t>施工现场需要配置的试验场所： 按有关规定执行</w:t>
      </w:r>
    </w:p>
    <w:p w14:paraId="4998326D">
      <w:pPr>
        <w:spacing w:line="440" w:lineRule="exact"/>
        <w:ind w:firstLine="441"/>
        <w:rPr>
          <w:rFonts w:hint="eastAsia" w:ascii="Calibri" w:hAnsi="Calibri"/>
          <w:bCs/>
          <w:color w:val="000000"/>
        </w:rPr>
      </w:pPr>
      <w:r>
        <w:rPr>
          <w:rFonts w:hint="eastAsia" w:ascii="Calibri" w:hAnsi="Calibri"/>
          <w:bCs/>
          <w:color w:val="000000"/>
        </w:rPr>
        <w:t>施工现场需要配备的试验设备： 按有关规定执行。</w:t>
      </w:r>
    </w:p>
    <w:p w14:paraId="4513A054">
      <w:pPr>
        <w:spacing w:line="440" w:lineRule="exact"/>
        <w:ind w:firstLine="441"/>
        <w:rPr>
          <w:rFonts w:hint="eastAsia" w:ascii="Calibri" w:hAnsi="Calibri"/>
          <w:bCs/>
          <w:color w:val="000000"/>
        </w:rPr>
      </w:pPr>
      <w:r>
        <w:rPr>
          <w:rFonts w:hint="eastAsia" w:ascii="Calibri" w:hAnsi="Calibri"/>
          <w:bCs/>
          <w:color w:val="000000"/>
        </w:rPr>
        <w:t>施工现场需要具备的其他试验条件： 按有关规定执行。</w:t>
      </w:r>
    </w:p>
    <w:p w14:paraId="3D8904F5">
      <w:pPr>
        <w:spacing w:line="440" w:lineRule="exact"/>
        <w:ind w:firstLine="441"/>
        <w:rPr>
          <w:rFonts w:hint="eastAsia" w:ascii="Calibri" w:hAnsi="Calibri"/>
          <w:bCs/>
          <w:color w:val="000000"/>
        </w:rPr>
      </w:pPr>
      <w:r>
        <w:rPr>
          <w:rFonts w:hint="eastAsia" w:ascii="Calibri" w:hAnsi="Calibri"/>
          <w:bCs/>
          <w:color w:val="000000"/>
        </w:rPr>
        <w:t>15.4现场工艺试验</w:t>
      </w:r>
    </w:p>
    <w:p w14:paraId="3412F492">
      <w:pPr>
        <w:spacing w:line="440" w:lineRule="exact"/>
        <w:ind w:firstLine="441"/>
        <w:rPr>
          <w:rFonts w:hint="eastAsia" w:ascii="Calibri" w:hAnsi="Calibri"/>
          <w:bCs/>
          <w:color w:val="000000"/>
        </w:rPr>
      </w:pPr>
      <w:r>
        <w:rPr>
          <w:rFonts w:hint="eastAsia" w:ascii="Calibri" w:hAnsi="Calibri"/>
          <w:bCs/>
          <w:color w:val="000000"/>
        </w:rPr>
        <w:t>现场工艺试验的有关约定：  /  。</w:t>
      </w:r>
    </w:p>
    <w:p w14:paraId="3F315382">
      <w:pPr>
        <w:spacing w:line="440" w:lineRule="exact"/>
        <w:ind w:firstLine="441"/>
        <w:rPr>
          <w:rFonts w:hint="eastAsia" w:ascii="Calibri" w:hAnsi="Calibri"/>
          <w:bCs/>
          <w:color w:val="000000"/>
        </w:rPr>
      </w:pPr>
      <w:r>
        <w:rPr>
          <w:rFonts w:hint="eastAsia" w:ascii="Calibri" w:hAnsi="Calibri"/>
          <w:bCs/>
          <w:color w:val="000000"/>
        </w:rPr>
        <w:t>15.5检验费用</w:t>
      </w:r>
    </w:p>
    <w:p w14:paraId="6CCA7CC7">
      <w:pPr>
        <w:spacing w:line="440" w:lineRule="exact"/>
        <w:ind w:firstLine="441"/>
        <w:rPr>
          <w:color w:val="000000" w:themeColor="text1"/>
          <w:highlight w:val="none"/>
          <w14:textFill>
            <w14:solidFill>
              <w14:schemeClr w14:val="tx1"/>
            </w14:solidFill>
          </w14:textFill>
        </w:rPr>
      </w:pPr>
      <w:r>
        <w:rPr>
          <w:rFonts w:hint="eastAsia" w:ascii="Calibri" w:hAnsi="Calibri"/>
          <w:bCs/>
          <w:color w:val="000000"/>
        </w:rPr>
        <w:t>根据《建设工程质量检测管理办法》（建设部令第 141 号）以及《广西壮族自治区建设工程 质量检测管理规定》（桂建管〔2013〕11 号）规定，工程质量检测业务由发包人委托有相应资质 的检测机构检测。费用从发包人的项目建设经费中支出并直接支付给检测机构，不计入合同价 款内。</w:t>
      </w:r>
    </w:p>
    <w:p w14:paraId="3B21FFCD">
      <w:pPr>
        <w:spacing w:line="440" w:lineRule="exact"/>
        <w:ind w:firstLine="441"/>
        <w:rPr>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八、工程变更</w:t>
      </w:r>
    </w:p>
    <w:p w14:paraId="256E51A1">
      <w:pPr>
        <w:spacing w:line="440" w:lineRule="exact"/>
        <w:ind w:firstLine="441"/>
        <w:rPr>
          <w:b/>
          <w:bCs/>
          <w:color w:val="000000" w:themeColor="text1"/>
          <w:highlight w:val="none"/>
          <w14:textFill>
            <w14:solidFill>
              <w14:schemeClr w14:val="tx1"/>
            </w14:solidFill>
          </w14:textFill>
        </w:rPr>
      </w:pPr>
      <w:r>
        <w:rPr>
          <w:rFonts w:hint="eastAsia"/>
          <w:b/>
          <w:bCs/>
          <w:color w:val="000000" w:themeColor="text1"/>
          <w:highlight w:val="none"/>
          <w:lang w:val="en-US" w:eastAsia="zh-CN"/>
          <w14:textFill>
            <w14:solidFill>
              <w14:schemeClr w14:val="tx1"/>
            </w14:solidFill>
          </w14:textFill>
        </w:rPr>
        <w:t>15.</w:t>
      </w:r>
      <w:r>
        <w:rPr>
          <w:rFonts w:hint="eastAsia"/>
          <w:b/>
          <w:bCs/>
          <w:color w:val="000000" w:themeColor="text1"/>
          <w:highlight w:val="none"/>
          <w14:textFill>
            <w14:solidFill>
              <w14:schemeClr w14:val="tx1"/>
            </w14:solidFill>
          </w14:textFill>
        </w:rPr>
        <w:t>工程设计变更</w:t>
      </w:r>
    </w:p>
    <w:p w14:paraId="10A7778E">
      <w:pPr>
        <w:spacing w:line="440" w:lineRule="exact"/>
        <w:ind w:firstLine="441"/>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15</w:t>
      </w:r>
      <w:r>
        <w:rPr>
          <w:rFonts w:hint="eastAsia"/>
          <w:color w:val="000000" w:themeColor="text1"/>
          <w:highlight w:val="none"/>
          <w14:textFill>
            <w14:solidFill>
              <w14:schemeClr w14:val="tx1"/>
            </w14:solidFill>
          </w14:textFill>
        </w:rPr>
        <w:t>.1.1设计变更和工程签证，按政策规定办理。属不可抗力（自然灾害、突发事件等）造成变更的，按特事特办原则予以办理。</w:t>
      </w:r>
    </w:p>
    <w:p w14:paraId="599C95A6">
      <w:pPr>
        <w:pStyle w:val="25"/>
        <w:spacing w:line="360" w:lineRule="auto"/>
        <w:ind w:firstLine="441" w:firstLineChars="210"/>
        <w:rPr>
          <w:rFonts w:ascii="Times New Roman" w:hAnsi="Times New Roman"/>
          <w:bCs/>
          <w:color w:val="000000" w:themeColor="text1"/>
          <w:szCs w:val="2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1</w:t>
      </w:r>
      <w:r>
        <w:rPr>
          <w:rFonts w:hint="eastAsia" w:cs="宋体"/>
          <w:color w:val="000000" w:themeColor="text1"/>
          <w:highlight w:val="none"/>
          <w14:textFill>
            <w14:solidFill>
              <w14:schemeClr w14:val="tx1"/>
            </w14:solidFill>
          </w14:textFill>
        </w:rPr>
        <w:t>）</w:t>
      </w:r>
      <w:r>
        <w:rPr>
          <w:rFonts w:hint="eastAsia" w:ascii="Times New Roman" w:hAnsi="Times New Roman"/>
          <w:bCs/>
          <w:color w:val="000000" w:themeColor="text1"/>
          <w:szCs w:val="21"/>
          <w:highlight w:val="none"/>
          <w14:textFill>
            <w14:solidFill>
              <w14:schemeClr w14:val="tx1"/>
            </w14:solidFill>
          </w14:textFill>
        </w:rPr>
        <w:t>工程变更时，相关参建方必须首先提交工程联系单。相关参建方提出的工程联系单，视具体内容不同，分别由监理、设计等单位审核签署意见并加盖单位公章后，连同变更的原因、内容、工程预算书和相关说明，属于设计变更还须提交通过审查的图纸一并提交发包人审核。未经提交工程联系单并经发包人审核确认的，不得擅自实施。</w:t>
      </w:r>
    </w:p>
    <w:p w14:paraId="783A8458">
      <w:pPr>
        <w:pStyle w:val="25"/>
        <w:spacing w:line="360" w:lineRule="auto"/>
        <w:ind w:firstLine="441" w:firstLineChars="210"/>
        <w:rPr>
          <w:rFonts w:ascii="Times New Roman" w:hAnsi="Times New Roman"/>
          <w:bCs/>
          <w:color w:val="000000" w:themeColor="text1"/>
          <w:szCs w:val="21"/>
          <w:highlight w:val="none"/>
          <w14:textFill>
            <w14:solidFill>
              <w14:schemeClr w14:val="tx1"/>
            </w14:solidFill>
          </w14:textFill>
        </w:rPr>
      </w:pPr>
      <w:r>
        <w:rPr>
          <w:rFonts w:hint="eastAsia" w:ascii="Times New Roman" w:hAnsi="Times New Roman"/>
          <w:bCs/>
          <w:color w:val="000000" w:themeColor="text1"/>
          <w:szCs w:val="21"/>
          <w:highlight w:val="none"/>
          <w14:textFill>
            <w14:solidFill>
              <w14:schemeClr w14:val="tx1"/>
            </w14:solidFill>
          </w14:textFill>
        </w:rPr>
        <w:t>（2）工程变更时，签证单应与工程联系单配合使用，即先办理工程联系单，后办理相应的签证单。承包人提交签证单，必须附有对应的工程联系单，并真实填写签证原因、依据、工程所在部位和工程数量。涉及工程量和价款增减的，同时要附上经发包人审核确认的相关工程联系单、现场相关影像资料、变更图纸、工程预算书等佐证材料。</w:t>
      </w:r>
    </w:p>
    <w:p w14:paraId="52B1B5B3">
      <w:pPr>
        <w:pStyle w:val="25"/>
        <w:spacing w:line="360" w:lineRule="auto"/>
        <w:ind w:firstLine="441" w:firstLineChars="210"/>
        <w:rPr>
          <w:rFonts w:ascii="Times New Roman" w:hAnsi="Times New Roman"/>
          <w:bCs/>
          <w:color w:val="000000" w:themeColor="text1"/>
          <w:szCs w:val="21"/>
          <w:highlight w:val="none"/>
          <w14:textFill>
            <w14:solidFill>
              <w14:schemeClr w14:val="tx1"/>
            </w14:solidFill>
          </w14:textFill>
        </w:rPr>
      </w:pPr>
      <w:r>
        <w:rPr>
          <w:rFonts w:hint="eastAsia" w:ascii="Times New Roman" w:hAnsi="Times New Roman"/>
          <w:bCs/>
          <w:color w:val="000000" w:themeColor="text1"/>
          <w:szCs w:val="21"/>
          <w:highlight w:val="none"/>
          <w14:textFill>
            <w14:solidFill>
              <w14:schemeClr w14:val="tx1"/>
            </w14:solidFill>
          </w14:textFill>
        </w:rPr>
        <w:t>（3）签证工程完成后15日内，承包人必须提交符合规定的相关签证单，经发包人审核确认后方能与相关工程联系单作为施工、请款和办理竣工资料、结算的依据。承包人如未经审批擅自实施，造成的损失自负。承包人未在规定时间内提交签证单，发包人可以根据有关资料，决定是否支付相关变更款项，并书面通知承包人。</w:t>
      </w:r>
    </w:p>
    <w:p w14:paraId="6513BBE7">
      <w:pPr>
        <w:spacing w:line="440" w:lineRule="exact"/>
        <w:ind w:firstLine="441"/>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15</w:t>
      </w:r>
      <w:r>
        <w:rPr>
          <w:rFonts w:hint="eastAsia"/>
          <w:color w:val="000000" w:themeColor="text1"/>
          <w:highlight w:val="none"/>
          <w14:textFill>
            <w14:solidFill>
              <w14:schemeClr w14:val="tx1"/>
            </w14:solidFill>
          </w14:textFill>
        </w:rPr>
        <w:t>.1.2 工程设计变更和签证工程发生后10个工作日内，由建设单位将有关变更文件、签证单审批件、工程联系单、预算书等工程资料送财政部门备案，并作为进度款支付、事后抽查和工程结算的主要依据。</w:t>
      </w:r>
    </w:p>
    <w:p w14:paraId="4D024D8F">
      <w:pPr>
        <w:spacing w:line="440" w:lineRule="exact"/>
        <w:ind w:firstLine="441"/>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15</w:t>
      </w:r>
      <w:r>
        <w:rPr>
          <w:rFonts w:hint="eastAsia"/>
          <w:color w:val="000000" w:themeColor="text1"/>
          <w:highlight w:val="none"/>
          <w14:textFill>
            <w14:solidFill>
              <w14:schemeClr w14:val="tx1"/>
            </w14:solidFill>
          </w14:textFill>
        </w:rPr>
        <w:t>.1.3 建设单位在实施项目过程中，若发生单价变动，由建设单位、监理单位或财政部门投资评审中心与施工单位共同商定并签字确认。</w:t>
      </w:r>
    </w:p>
    <w:p w14:paraId="2AC7649A">
      <w:pPr>
        <w:spacing w:line="440" w:lineRule="exact"/>
        <w:ind w:firstLine="441"/>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15</w:t>
      </w:r>
      <w:r>
        <w:rPr>
          <w:rFonts w:hint="eastAsia"/>
          <w:color w:val="000000" w:themeColor="text1"/>
          <w:highlight w:val="none"/>
          <w14:textFill>
            <w14:solidFill>
              <w14:schemeClr w14:val="tx1"/>
            </w14:solidFill>
          </w14:textFill>
        </w:rPr>
        <w:t>.1.4承包人在工程设计变更和工程签证过程中必须认真负责、实事求是，不得弄虚作假，凡因上述问题所造成的损失，从应付工程款项中等额扣除。</w:t>
      </w:r>
    </w:p>
    <w:p w14:paraId="0CFA6C99">
      <w:pPr>
        <w:spacing w:line="440" w:lineRule="exact"/>
        <w:ind w:firstLine="441"/>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15</w:t>
      </w:r>
      <w:r>
        <w:rPr>
          <w:rFonts w:hint="eastAsia"/>
          <w:color w:val="000000" w:themeColor="text1"/>
          <w:highlight w:val="none"/>
          <w14:textFill>
            <w14:solidFill>
              <w14:schemeClr w14:val="tx1"/>
            </w14:solidFill>
          </w14:textFill>
        </w:rPr>
        <w:t>.1.5 承包人应当在合同规定的调整情况发生后14天内，将调整原因，金额以书面形式通知发包人，发包人按第</w:t>
      </w:r>
      <w:r>
        <w:rPr>
          <w:rFonts w:hint="eastAsia"/>
          <w:color w:val="000000" w:themeColor="text1"/>
          <w:highlight w:val="none"/>
          <w:lang w:val="en-US" w:eastAsia="zh-CN"/>
          <w14:textFill>
            <w14:solidFill>
              <w14:schemeClr w14:val="tx1"/>
            </w14:solidFill>
          </w14:textFill>
        </w:rPr>
        <w:t>15</w:t>
      </w:r>
      <w:r>
        <w:rPr>
          <w:rFonts w:hint="eastAsia"/>
          <w:color w:val="000000" w:themeColor="text1"/>
          <w:highlight w:val="none"/>
          <w14:textFill>
            <w14:solidFill>
              <w14:schemeClr w14:val="tx1"/>
            </w14:solidFill>
          </w14:textFill>
        </w:rPr>
        <w:t>.1.1、</w:t>
      </w:r>
      <w:r>
        <w:rPr>
          <w:rFonts w:hint="eastAsia"/>
          <w:color w:val="000000" w:themeColor="text1"/>
          <w:highlight w:val="none"/>
          <w:lang w:val="en-US" w:eastAsia="zh-CN"/>
          <w14:textFill>
            <w14:solidFill>
              <w14:schemeClr w14:val="tx1"/>
            </w14:solidFill>
          </w14:textFill>
        </w:rPr>
        <w:t>15</w:t>
      </w:r>
      <w:r>
        <w:rPr>
          <w:rFonts w:hint="eastAsia"/>
          <w:color w:val="000000" w:themeColor="text1"/>
          <w:highlight w:val="none"/>
          <w14:textFill>
            <w14:solidFill>
              <w14:schemeClr w14:val="tx1"/>
            </w14:solidFill>
          </w14:textFill>
        </w:rPr>
        <w:t>.1.2、</w:t>
      </w:r>
      <w:r>
        <w:rPr>
          <w:rFonts w:hint="eastAsia"/>
          <w:color w:val="000000" w:themeColor="text1"/>
          <w:highlight w:val="none"/>
          <w:lang w:val="en-US" w:eastAsia="zh-CN"/>
          <w14:textFill>
            <w14:solidFill>
              <w14:schemeClr w14:val="tx1"/>
            </w14:solidFill>
          </w14:textFill>
        </w:rPr>
        <w:t>15</w:t>
      </w:r>
      <w:r>
        <w:rPr>
          <w:rFonts w:hint="eastAsia"/>
          <w:color w:val="000000" w:themeColor="text1"/>
          <w:highlight w:val="none"/>
          <w14:textFill>
            <w14:solidFill>
              <w14:schemeClr w14:val="tx1"/>
            </w14:solidFill>
          </w14:textFill>
        </w:rPr>
        <w:t>.1.3、</w:t>
      </w:r>
      <w:r>
        <w:rPr>
          <w:rFonts w:hint="eastAsia"/>
          <w:color w:val="000000" w:themeColor="text1"/>
          <w:highlight w:val="none"/>
          <w:lang w:val="en-US" w:eastAsia="zh-CN"/>
          <w14:textFill>
            <w14:solidFill>
              <w14:schemeClr w14:val="tx1"/>
            </w14:solidFill>
          </w14:textFill>
        </w:rPr>
        <w:t>15</w:t>
      </w:r>
      <w:r>
        <w:rPr>
          <w:rFonts w:hint="eastAsia"/>
          <w:color w:val="000000" w:themeColor="text1"/>
          <w:highlight w:val="none"/>
          <w14:textFill>
            <w14:solidFill>
              <w14:schemeClr w14:val="tx1"/>
            </w14:solidFill>
          </w14:textFill>
        </w:rPr>
        <w:t>.1.4条款的要求初步确认调整金额后将其作为追加合同价款，按不高于60%的比例与工程进度款同期支付，调整金额待工程单项结算或结算时，由审计部门等有关单位最终审定。</w:t>
      </w:r>
    </w:p>
    <w:p w14:paraId="31AC7E41">
      <w:pPr>
        <w:spacing w:line="440" w:lineRule="exact"/>
        <w:ind w:firstLine="441"/>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15</w:t>
      </w:r>
      <w:r>
        <w:rPr>
          <w:rFonts w:hint="eastAsia"/>
          <w:color w:val="000000" w:themeColor="text1"/>
          <w:highlight w:val="none"/>
          <w14:textFill>
            <w14:solidFill>
              <w14:schemeClr w14:val="tx1"/>
            </w14:solidFill>
          </w14:textFill>
        </w:rPr>
        <w:t>.1.6 当合同规定的调整合同价款的调整情况发生后，承包人未在规定时间内通知发包人，或者未在规定时间内提出调整报告，发包人可以根据有关资料，决定是否调整和调整的金额，并书面通知承包人。</w:t>
      </w:r>
    </w:p>
    <w:p w14:paraId="0D4DDC53">
      <w:pPr>
        <w:spacing w:line="440" w:lineRule="exact"/>
        <w:ind w:firstLine="441"/>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16.</w:t>
      </w:r>
      <w:r>
        <w:rPr>
          <w:rFonts w:hint="eastAsia"/>
          <w:color w:val="000000" w:themeColor="text1"/>
          <w:highlight w:val="none"/>
          <w14:textFill>
            <w14:solidFill>
              <w14:schemeClr w14:val="tx1"/>
            </w14:solidFill>
          </w14:textFill>
        </w:rPr>
        <w:t xml:space="preserve"> 变更价款的确定按专用条款第23条执行。</w:t>
      </w:r>
    </w:p>
    <w:p w14:paraId="6FAFF7ED">
      <w:pPr>
        <w:spacing w:line="440" w:lineRule="exact"/>
        <w:ind w:firstLine="441"/>
        <w:rPr>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九、竣工验收与结算</w:t>
      </w:r>
    </w:p>
    <w:p w14:paraId="7519CAFA">
      <w:pPr>
        <w:spacing w:line="440" w:lineRule="exact"/>
        <w:ind w:firstLine="441"/>
        <w:rPr>
          <w:rFonts w:hint="eastAsia"/>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17、竣工验收</w:t>
      </w:r>
    </w:p>
    <w:p w14:paraId="4749459D">
      <w:pPr>
        <w:spacing w:line="440" w:lineRule="exact"/>
        <w:ind w:firstLine="441"/>
        <w:rPr>
          <w:rFonts w:hint="eastAsia"/>
          <w:b w:val="0"/>
          <w:bCs w:val="0"/>
          <w:color w:val="000000" w:themeColor="text1"/>
          <w:highlight w:val="none"/>
          <w14:textFill>
            <w14:solidFill>
              <w14:schemeClr w14:val="tx1"/>
            </w14:solidFill>
          </w14:textFill>
        </w:rPr>
      </w:pPr>
      <w:r>
        <w:rPr>
          <w:rFonts w:hint="eastAsia"/>
          <w:b w:val="0"/>
          <w:bCs w:val="0"/>
          <w:color w:val="000000" w:themeColor="text1"/>
          <w:highlight w:val="none"/>
          <w14:textFill>
            <w14:solidFill>
              <w14:schemeClr w14:val="tx1"/>
            </w14:solidFill>
          </w14:textFill>
        </w:rPr>
        <w:t>*17.1 承包人完成工程并具备验收条件后，应向发包人提交竣工验收申请，发包人应在收到验收申请后7日内组织进行竣工验收，发包人逾期不验视为默认工程竣工验收合格。</w:t>
      </w:r>
    </w:p>
    <w:p w14:paraId="74F7CA0D">
      <w:pPr>
        <w:spacing w:line="440" w:lineRule="exact"/>
        <w:ind w:firstLine="441"/>
        <w:rPr>
          <w:rFonts w:hint="eastAsia"/>
          <w:b w:val="0"/>
          <w:bCs w:val="0"/>
          <w:color w:val="000000" w:themeColor="text1"/>
          <w:highlight w:val="none"/>
          <w14:textFill>
            <w14:solidFill>
              <w14:schemeClr w14:val="tx1"/>
            </w14:solidFill>
          </w14:textFill>
        </w:rPr>
      </w:pPr>
      <w:r>
        <w:rPr>
          <w:rFonts w:hint="eastAsia"/>
          <w:b w:val="0"/>
          <w:bCs w:val="0"/>
          <w:color w:val="000000" w:themeColor="text1"/>
          <w:highlight w:val="none"/>
          <w14:textFill>
            <w14:solidFill>
              <w14:schemeClr w14:val="tx1"/>
            </w14:solidFill>
          </w14:textFill>
        </w:rPr>
        <w:t>*17.2 承包人提供竣工图的约定：竣工验收正式通过后5天（工程造价在500万元以下含500万元）、10天（工程造价在500万元至1000万元之间含1000万元）、15天（工程造价在1000万元以上），提供竣工图的数量分别为2套、4套、6套。</w:t>
      </w:r>
    </w:p>
    <w:p w14:paraId="5D021BC7">
      <w:pPr>
        <w:spacing w:line="440" w:lineRule="exact"/>
        <w:ind w:firstLine="441"/>
        <w:rPr>
          <w:rFonts w:hint="eastAsia"/>
          <w:b/>
          <w:bCs/>
          <w:color w:val="000000" w:themeColor="text1"/>
          <w:highlight w:val="none"/>
          <w:u w:val="single"/>
          <w14:textFill>
            <w14:solidFill>
              <w14:schemeClr w14:val="tx1"/>
            </w14:solidFill>
          </w14:textFill>
        </w:rPr>
      </w:pPr>
      <w:r>
        <w:rPr>
          <w:rFonts w:hint="eastAsia"/>
          <w:b w:val="0"/>
          <w:bCs w:val="0"/>
          <w:color w:val="000000" w:themeColor="text1"/>
          <w:highlight w:val="none"/>
          <w14:textFill>
            <w14:solidFill>
              <w14:schemeClr w14:val="tx1"/>
            </w14:solidFill>
          </w14:textFill>
        </w:rPr>
        <w:t>17.3 中间交工工程的范围和竣工时间：</w:t>
      </w:r>
      <w:r>
        <w:rPr>
          <w:rFonts w:hint="eastAsia"/>
          <w:b w:val="0"/>
          <w:bCs w:val="0"/>
          <w:color w:val="000000" w:themeColor="text1"/>
          <w:highlight w:val="none"/>
          <w:u w:val="single"/>
          <w14:textFill>
            <w14:solidFill>
              <w14:schemeClr w14:val="tx1"/>
            </w14:solidFill>
          </w14:textFill>
        </w:rPr>
        <w:t xml:space="preserve">      </w:t>
      </w:r>
      <w:r>
        <w:rPr>
          <w:rFonts w:hint="eastAsia"/>
          <w:b/>
          <w:bCs/>
          <w:color w:val="000000" w:themeColor="text1"/>
          <w:highlight w:val="none"/>
          <w:u w:val="single"/>
          <w14:textFill>
            <w14:solidFill>
              <w14:schemeClr w14:val="tx1"/>
            </w14:solidFill>
          </w14:textFill>
        </w:rPr>
        <w:t xml:space="preserve">   </w:t>
      </w:r>
    </w:p>
    <w:p w14:paraId="5FA8DF79">
      <w:pPr>
        <w:spacing w:line="440" w:lineRule="exact"/>
        <w:ind w:firstLine="441"/>
        <w:rPr>
          <w:rFonts w:hint="eastAsia"/>
          <w:b w:val="0"/>
          <w:bCs w:val="0"/>
          <w:color w:val="000000" w:themeColor="text1"/>
          <w:highlight w:val="none"/>
          <w14:textFill>
            <w14:solidFill>
              <w14:schemeClr w14:val="tx1"/>
            </w14:solidFill>
          </w14:textFill>
        </w:rPr>
      </w:pPr>
      <w:r>
        <w:rPr>
          <w:rFonts w:hint="eastAsia"/>
          <w:b w:val="0"/>
          <w:bCs w:val="0"/>
          <w:color w:val="000000" w:themeColor="text1"/>
          <w:highlight w:val="none"/>
          <w14:textFill>
            <w14:solidFill>
              <w14:schemeClr w14:val="tx1"/>
            </w14:solidFill>
          </w14:textFill>
        </w:rPr>
        <w:t>*18.竣工结算</w:t>
      </w:r>
    </w:p>
    <w:p w14:paraId="692C09F6">
      <w:pPr>
        <w:spacing w:line="440" w:lineRule="exact"/>
        <w:ind w:firstLine="441"/>
        <w:rPr>
          <w:rFonts w:hint="eastAsia"/>
          <w:b w:val="0"/>
          <w:bCs w:val="0"/>
          <w:color w:val="000000" w:themeColor="text1"/>
          <w:highlight w:val="none"/>
          <w14:textFill>
            <w14:solidFill>
              <w14:schemeClr w14:val="tx1"/>
            </w14:solidFill>
          </w14:textFill>
        </w:rPr>
      </w:pPr>
      <w:r>
        <w:rPr>
          <w:rFonts w:hint="eastAsia"/>
          <w:b w:val="0"/>
          <w:bCs w:val="0"/>
          <w:color w:val="000000" w:themeColor="text1"/>
          <w:highlight w:val="none"/>
          <w14:textFill>
            <w14:solidFill>
              <w14:schemeClr w14:val="tx1"/>
            </w14:solidFill>
          </w14:textFill>
        </w:rPr>
        <w:t>为降低结算造价编制的差错率，确保送审工程结算造价的真实性和完整性，避免出现不负责任的高估虚报行为，工程开工前与施工单位约定，并在施工合同中明确：（1）工程结算审减率≤3%时，结算审核费由建设单位全额承担;工程结算审减率≥3%，结算审核费由施工单位全额承担。施工单位承担的结算审核费在工程结算款中直接扣除。应扣除的结算审核费＝基本费（送审造价×相关费率）+效益费（核减造价×相关费率），其中：核减造价=送审造价-审定造价，审减率=核减造价/送审造价×100%。（2）合同外工程量及进度款需审核的，因非最终结算审核，所产生的审核费均由施工单位全额承担，同时在送审前进行合同约定。</w:t>
      </w:r>
    </w:p>
    <w:p w14:paraId="731E0214">
      <w:pPr>
        <w:spacing w:line="440" w:lineRule="exact"/>
        <w:ind w:firstLine="441"/>
        <w:rPr>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十、违约、索赔和争议</w:t>
      </w:r>
    </w:p>
    <w:p w14:paraId="793C6BA0">
      <w:pPr>
        <w:spacing w:line="440" w:lineRule="exact"/>
        <w:ind w:firstLine="441"/>
        <w:rPr>
          <w:rFonts w:hint="eastAsia" w:ascii="Calibri" w:hAnsi="Calibri"/>
          <w:color w:val="000000"/>
        </w:rPr>
      </w:pPr>
      <w:r>
        <w:rPr>
          <w:rFonts w:hint="eastAsia" w:ascii="Calibri" w:hAnsi="Calibri"/>
          <w:color w:val="000000"/>
        </w:rPr>
        <w:t>19、违约</w:t>
      </w:r>
    </w:p>
    <w:p w14:paraId="4081EE52">
      <w:pPr>
        <w:spacing w:line="440" w:lineRule="exact"/>
        <w:ind w:firstLine="441"/>
        <w:rPr>
          <w:rFonts w:hint="eastAsia" w:ascii="Calibri" w:hAnsi="Calibri"/>
          <w:color w:val="000000"/>
        </w:rPr>
      </w:pPr>
      <w:r>
        <w:rPr>
          <w:rFonts w:hint="eastAsia" w:ascii="Calibri" w:hAnsi="Calibri"/>
          <w:color w:val="000000"/>
        </w:rPr>
        <w:t>19.1 本合同中关于发包人违约的具体责任如下：</w:t>
      </w:r>
    </w:p>
    <w:p w14:paraId="386CD79C">
      <w:pPr>
        <w:spacing w:line="440" w:lineRule="exact"/>
        <w:ind w:firstLine="441"/>
        <w:rPr>
          <w:rFonts w:hint="eastAsia" w:ascii="Calibri" w:hAnsi="Calibri"/>
          <w:color w:val="000000"/>
        </w:rPr>
      </w:pPr>
      <w:r>
        <w:rPr>
          <w:rFonts w:hint="eastAsia" w:ascii="Calibri" w:hAnsi="Calibri"/>
          <w:color w:val="000000"/>
        </w:rPr>
        <w:t>* 本合同通用条款第24条约定发包人违约应承担的违约责任：</w:t>
      </w:r>
      <w:r>
        <w:rPr>
          <w:rFonts w:hint="eastAsia" w:ascii="Calibri" w:hAnsi="Calibri"/>
          <w:color w:val="000000"/>
          <w:u w:val="single"/>
        </w:rPr>
        <w:t xml:space="preserve"> 按通用条款24条规定 </w:t>
      </w:r>
    </w:p>
    <w:p w14:paraId="241E5F21">
      <w:pPr>
        <w:spacing w:line="440" w:lineRule="exact"/>
        <w:ind w:firstLine="441"/>
        <w:rPr>
          <w:rFonts w:hint="eastAsia" w:ascii="Calibri" w:hAnsi="Calibri"/>
          <w:color w:val="000000"/>
          <w:u w:val="single"/>
        </w:rPr>
      </w:pPr>
      <w:r>
        <w:rPr>
          <w:rFonts w:hint="eastAsia" w:ascii="Calibri" w:hAnsi="Calibri"/>
          <w:color w:val="000000"/>
        </w:rPr>
        <w:t>* 本合同通用条款第26.4款约定发包人违约应承担的违约责任：</w:t>
      </w:r>
      <w:r>
        <w:rPr>
          <w:rFonts w:hint="eastAsia" w:ascii="Calibri" w:hAnsi="Calibri"/>
          <w:color w:val="000000"/>
          <w:u w:val="single"/>
        </w:rPr>
        <w:t xml:space="preserve">  承包人与发包人签订延期付款协议，延期付款协议须经财政部门认可。</w:t>
      </w:r>
    </w:p>
    <w:p w14:paraId="3A278E25">
      <w:pPr>
        <w:spacing w:line="440" w:lineRule="exact"/>
        <w:ind w:firstLine="441"/>
        <w:rPr>
          <w:rFonts w:hint="eastAsia" w:ascii="Calibri" w:hAnsi="Calibri"/>
          <w:color w:val="000000"/>
          <w:u w:val="single"/>
        </w:rPr>
      </w:pPr>
      <w:r>
        <w:rPr>
          <w:rFonts w:hint="eastAsia" w:ascii="Calibri" w:hAnsi="Calibri"/>
          <w:color w:val="000000"/>
        </w:rPr>
        <w:t>双方约定的发包人其他违约责任：</w:t>
      </w:r>
      <w:r>
        <w:rPr>
          <w:rFonts w:hint="eastAsia" w:ascii="Calibri" w:hAnsi="Calibri"/>
          <w:color w:val="000000"/>
          <w:u w:val="single"/>
        </w:rPr>
        <w:t xml:space="preserve">            </w:t>
      </w:r>
    </w:p>
    <w:p w14:paraId="1C959743">
      <w:pPr>
        <w:spacing w:line="440" w:lineRule="exact"/>
        <w:ind w:firstLine="441"/>
        <w:rPr>
          <w:rFonts w:hint="eastAsia" w:ascii="Calibri" w:hAnsi="Calibri"/>
          <w:color w:val="000000"/>
        </w:rPr>
      </w:pPr>
      <w:r>
        <w:rPr>
          <w:rFonts w:hint="eastAsia" w:ascii="Calibri" w:hAnsi="Calibri"/>
          <w:color w:val="000000"/>
        </w:rPr>
        <w:t xml:space="preserve">19.2 本合同中关于承包人违约的具体责任如下：  </w:t>
      </w:r>
    </w:p>
    <w:p w14:paraId="1031EC18">
      <w:pPr>
        <w:snapToGrid w:val="0"/>
        <w:spacing w:line="440" w:lineRule="exact"/>
        <w:ind w:firstLine="441"/>
        <w:rPr>
          <w:rFonts w:hint="eastAsia" w:ascii="Calibri" w:hAnsi="Calibri"/>
          <w:color w:val="000000"/>
        </w:rPr>
      </w:pPr>
      <w:r>
        <w:rPr>
          <w:rFonts w:hint="eastAsia" w:ascii="Calibri" w:hAnsi="Calibri"/>
          <w:color w:val="000000"/>
        </w:rPr>
        <w:t>*19.2.1 本合同通用条款第14.2款约定承包人违约应承担的违约责任：承包人向发包人支付每延误一天，按合同价款万分之四的违约赔偿费，其限额为中标价的5％。延误天数按本专用条款第13.3条计算。</w:t>
      </w:r>
    </w:p>
    <w:p w14:paraId="51B17601">
      <w:pPr>
        <w:snapToGrid w:val="0"/>
        <w:spacing w:line="480" w:lineRule="exact"/>
        <w:ind w:firstLine="441"/>
        <w:rPr>
          <w:rFonts w:hint="eastAsia" w:ascii="Calibri" w:hAnsi="Calibri"/>
          <w:color w:val="000000"/>
        </w:rPr>
      </w:pPr>
      <w:r>
        <w:rPr>
          <w:rFonts w:hint="eastAsia" w:ascii="Calibri" w:hAnsi="Calibri"/>
          <w:color w:val="000000"/>
        </w:rPr>
        <w:t>*19.2.2 承包人未按本合同通用条款第15.1条内容完成：承包人无条件返工处理，修复至工程质量要求并承担相关费用，并在发包人规定的时间内完成返工，否则，发包人有权扣罚该分项工程10％的工程款作为处罚。</w:t>
      </w:r>
    </w:p>
    <w:p w14:paraId="2D66603D">
      <w:pPr>
        <w:snapToGrid w:val="0"/>
        <w:spacing w:line="480" w:lineRule="exact"/>
        <w:ind w:firstLine="441"/>
        <w:rPr>
          <w:rFonts w:hint="eastAsia" w:ascii="Calibri" w:hAnsi="Calibri"/>
          <w:color w:val="000000"/>
        </w:rPr>
      </w:pPr>
      <w:r>
        <w:rPr>
          <w:rFonts w:hint="eastAsia" w:ascii="Calibri" w:hAnsi="Calibri"/>
          <w:color w:val="000000"/>
        </w:rPr>
        <w:t>双方约定的承包人其他违约责任：</w:t>
      </w:r>
    </w:p>
    <w:p w14:paraId="7CCD0989">
      <w:pPr>
        <w:snapToGrid w:val="0"/>
        <w:spacing w:line="480" w:lineRule="exact"/>
        <w:ind w:firstLine="441"/>
        <w:rPr>
          <w:rFonts w:hint="eastAsia" w:ascii="Calibri" w:hAnsi="Calibri"/>
          <w:color w:val="000000"/>
        </w:rPr>
      </w:pPr>
      <w:r>
        <w:rPr>
          <w:rFonts w:hint="eastAsia" w:ascii="Calibri" w:hAnsi="Calibri"/>
          <w:color w:val="000000"/>
        </w:rPr>
        <w:t>19.2.3 承包人如违反了以下情况之一者，发包人有权解除合同，并没收其全部履约保证金。</w:t>
      </w:r>
    </w:p>
    <w:p w14:paraId="3064C492">
      <w:pPr>
        <w:tabs>
          <w:tab w:val="left" w:pos="246"/>
          <w:tab w:val="left" w:pos="1350"/>
        </w:tabs>
        <w:snapToGrid w:val="0"/>
        <w:spacing w:line="480" w:lineRule="exact"/>
        <w:ind w:firstLine="420" w:firstLineChars="200"/>
        <w:rPr>
          <w:rFonts w:hint="eastAsia" w:ascii="Calibri" w:hAnsi="Calibri"/>
          <w:color w:val="000000"/>
        </w:rPr>
      </w:pPr>
      <w:r>
        <w:rPr>
          <w:rFonts w:hint="eastAsia" w:ascii="Calibri" w:hAnsi="Calibri"/>
          <w:color w:val="000000"/>
        </w:rPr>
        <w:t>1）承包人无正当理由不按开工通知的要求及时进点组织施工和不按签订协议书时商订的进度计划有效地开展施工准备，造成工期延误。</w:t>
      </w:r>
    </w:p>
    <w:p w14:paraId="5D29765C">
      <w:pPr>
        <w:tabs>
          <w:tab w:val="left" w:pos="246"/>
          <w:tab w:val="left" w:pos="1350"/>
        </w:tabs>
        <w:snapToGrid w:val="0"/>
        <w:spacing w:line="480" w:lineRule="exact"/>
        <w:ind w:firstLine="420" w:firstLineChars="200"/>
        <w:rPr>
          <w:rFonts w:hint="eastAsia" w:ascii="Calibri" w:hAnsi="Calibri"/>
          <w:color w:val="000000"/>
        </w:rPr>
      </w:pPr>
      <w:r>
        <w:rPr>
          <w:rFonts w:hint="eastAsia" w:ascii="Calibri" w:hAnsi="Calibri"/>
          <w:color w:val="000000"/>
        </w:rPr>
        <w:t>2）承包人违反规定私自将合同或合同的任何部分或任何权利转让给其他人，或私自将工程或工程的一部分分包出去。</w:t>
      </w:r>
    </w:p>
    <w:p w14:paraId="734F1924">
      <w:pPr>
        <w:tabs>
          <w:tab w:val="left" w:pos="246"/>
          <w:tab w:val="left" w:pos="1350"/>
        </w:tabs>
        <w:snapToGrid w:val="0"/>
        <w:spacing w:line="480" w:lineRule="exact"/>
        <w:ind w:firstLine="420" w:firstLineChars="200"/>
        <w:rPr>
          <w:rFonts w:hint="eastAsia" w:ascii="Calibri" w:hAnsi="Calibri"/>
          <w:color w:val="000000"/>
        </w:rPr>
      </w:pPr>
      <w:r>
        <w:rPr>
          <w:rFonts w:hint="eastAsia" w:ascii="Calibri" w:hAnsi="Calibri"/>
          <w:color w:val="000000"/>
        </w:rPr>
        <w:t>3）未经监理人批准，承包人私自将已按响应文件承诺进入工地的工程设备、施工设备、临时工程或材料撤离工地。</w:t>
      </w:r>
    </w:p>
    <w:p w14:paraId="36C8F0A1">
      <w:pPr>
        <w:tabs>
          <w:tab w:val="left" w:pos="246"/>
          <w:tab w:val="left" w:pos="1350"/>
        </w:tabs>
        <w:snapToGrid w:val="0"/>
        <w:spacing w:line="480" w:lineRule="exact"/>
        <w:ind w:firstLine="420" w:firstLineChars="200"/>
        <w:rPr>
          <w:rFonts w:hint="eastAsia" w:ascii="Calibri" w:hAnsi="Calibri"/>
          <w:color w:val="000000"/>
        </w:rPr>
      </w:pPr>
      <w:r>
        <w:rPr>
          <w:rFonts w:hint="eastAsia" w:ascii="Calibri" w:hAnsi="Calibri"/>
          <w:color w:val="000000"/>
        </w:rPr>
        <w:t>4）由于承包人原因拒绝按合同进度计划及时完成合同规定的工程，而又未采取有效措施赶上进度，造成工期延误。</w:t>
      </w:r>
    </w:p>
    <w:p w14:paraId="4B478822">
      <w:pPr>
        <w:tabs>
          <w:tab w:val="left" w:pos="246"/>
          <w:tab w:val="left" w:pos="1350"/>
        </w:tabs>
        <w:snapToGrid w:val="0"/>
        <w:spacing w:line="480" w:lineRule="exact"/>
        <w:ind w:firstLine="420" w:firstLineChars="200"/>
        <w:rPr>
          <w:rFonts w:hint="eastAsia" w:ascii="Calibri" w:hAnsi="Calibri"/>
          <w:color w:val="000000"/>
        </w:rPr>
      </w:pPr>
      <w:r>
        <w:rPr>
          <w:rFonts w:hint="eastAsia" w:ascii="Calibri" w:hAnsi="Calibri"/>
          <w:color w:val="000000"/>
        </w:rPr>
        <w:t>5）承包人否认合同有效或拒绝履行合同规定的承包人义务，或由于法律、财务等原因导致承包人无法继续履行或实质上已停止履行合同的义务。</w:t>
      </w:r>
    </w:p>
    <w:p w14:paraId="79F21BF3">
      <w:pPr>
        <w:tabs>
          <w:tab w:val="left" w:pos="246"/>
        </w:tabs>
        <w:snapToGrid w:val="0"/>
        <w:spacing w:line="440" w:lineRule="exact"/>
        <w:ind w:firstLine="441"/>
        <w:rPr>
          <w:rFonts w:hint="eastAsia" w:ascii="Calibri" w:hAnsi="Calibri"/>
          <w:color w:val="000000"/>
        </w:rPr>
      </w:pPr>
      <w:r>
        <w:rPr>
          <w:rFonts w:hint="eastAsia" w:ascii="Calibri" w:hAnsi="Calibri"/>
          <w:color w:val="000000"/>
        </w:rPr>
        <w:t>19.2.4 承包人在保修期内拒绝按通用条款第34.1条的规定进行修复，或经监理人检验认为修复质量不合格而承包人拒绝再进行修补的，发包人将扣除承包人全部质量保修金。</w:t>
      </w:r>
    </w:p>
    <w:p w14:paraId="11757A77">
      <w:pPr>
        <w:tabs>
          <w:tab w:val="left" w:pos="246"/>
        </w:tabs>
        <w:snapToGrid w:val="0"/>
        <w:spacing w:line="440" w:lineRule="exact"/>
        <w:ind w:firstLine="441"/>
        <w:rPr>
          <w:rFonts w:hint="eastAsia" w:ascii="Calibri" w:hAnsi="Calibri"/>
          <w:color w:val="000000"/>
        </w:rPr>
      </w:pPr>
      <w:r>
        <w:rPr>
          <w:rFonts w:hint="eastAsia" w:ascii="Calibri" w:hAnsi="Calibri"/>
          <w:color w:val="000000"/>
        </w:rPr>
        <w:t>19.2.5 承包人违约有以下情况之一者，发包人有权扣除承包人的违约金。违约金金额均在承包人的履约保证金及计量支付款内扣除。监理工程师预先下发含有罚款意向的指令，如承包人不及时采取措施纠正，则在指令下达后十五天下发罚款通知书（不再陈述罚款理由）。承包人履约保证金被罚款后由发包人从最后一次计量支付时扣相应金额补足履约保证金。承包人在合同期内，完成合同规定的全部工程，且质量合格（本工程施工，竣工验收后十五天内可以申请返还全部或部分罚款，返还金额由监理工程师审核，发包人批准。罚款金额返还时不包括银行利息。</w:t>
      </w:r>
    </w:p>
    <w:p w14:paraId="0894D3D7">
      <w:pPr>
        <w:tabs>
          <w:tab w:val="left" w:pos="246"/>
          <w:tab w:val="left" w:pos="1350"/>
        </w:tabs>
        <w:snapToGrid w:val="0"/>
        <w:spacing w:line="440" w:lineRule="exact"/>
        <w:ind w:firstLine="420" w:firstLineChars="200"/>
        <w:rPr>
          <w:rFonts w:hint="eastAsia" w:ascii="Calibri" w:hAnsi="Calibri"/>
          <w:color w:val="000000"/>
        </w:rPr>
      </w:pPr>
      <w:r>
        <w:rPr>
          <w:rFonts w:hint="eastAsia" w:ascii="Calibri" w:hAnsi="Calibri"/>
          <w:color w:val="000000"/>
        </w:rPr>
        <w:t>1）承包人必须按照响应文件的承诺派出符合和满足工程建设要求的项目管理人员。承包人未经发包人批准擅自调换工程管理人员或因管理人员不称职，发包人要求调换而未及时调换的，视为承包人违约，必须向发包人交纳处罚金，处罚标准为：项目经理1.5万元/人·次（人民币）；总工程师1万元/人·次；专业工程师则0.5万元/人·次。</w:t>
      </w:r>
    </w:p>
    <w:p w14:paraId="55F523EB">
      <w:pPr>
        <w:tabs>
          <w:tab w:val="left" w:pos="246"/>
          <w:tab w:val="left" w:pos="1350"/>
        </w:tabs>
        <w:snapToGrid w:val="0"/>
        <w:spacing w:line="440" w:lineRule="exact"/>
        <w:ind w:firstLine="420" w:firstLineChars="200"/>
        <w:rPr>
          <w:rFonts w:hint="eastAsia" w:ascii="Calibri" w:hAnsi="Calibri"/>
          <w:color w:val="000000"/>
        </w:rPr>
      </w:pPr>
      <w:r>
        <w:rPr>
          <w:rFonts w:hint="eastAsia" w:ascii="Calibri" w:hAnsi="Calibri"/>
          <w:color w:val="000000"/>
        </w:rPr>
        <w:t>2）发包人有权检查承包人的人员到岗情况，如发现未经发包人同意或正当理由，项目经理擅自离岗的，视为承包人违约，发包人有权处违约金1万元/人·次，未经发包人同意，技术负责人（总工程师）擅自离岗的，视为承包人违约，发包人有权处违约金0.8万元/人·次，未经发包人同意专业工程师擅自离岗的，视为承包人违约，发包人有权处违约金0.5万元/人·次。</w:t>
      </w:r>
    </w:p>
    <w:p w14:paraId="72DE0F84">
      <w:pPr>
        <w:tabs>
          <w:tab w:val="left" w:pos="246"/>
          <w:tab w:val="left" w:pos="1350"/>
        </w:tabs>
        <w:snapToGrid w:val="0"/>
        <w:spacing w:line="440" w:lineRule="exact"/>
        <w:ind w:firstLine="420" w:firstLineChars="200"/>
        <w:rPr>
          <w:rFonts w:hint="eastAsia" w:ascii="Calibri" w:hAnsi="Calibri"/>
          <w:color w:val="000000"/>
        </w:rPr>
      </w:pPr>
      <w:r>
        <w:rPr>
          <w:rFonts w:hint="eastAsia" w:ascii="Calibri" w:hAnsi="Calibri"/>
          <w:color w:val="000000"/>
        </w:rPr>
        <w:t>3）未经监理工程师审查批准，施工期内自行调走主要施工机械，经发现不及时调回的，视为承包人违约，发包人有权处违约金为履约保证金金额的10-50％（视情节严重而定）。</w:t>
      </w:r>
    </w:p>
    <w:p w14:paraId="22501837">
      <w:pPr>
        <w:spacing w:line="360" w:lineRule="auto"/>
        <w:ind w:firstLine="422"/>
        <w:rPr>
          <w:rFonts w:hint="eastAsia" w:ascii="Calibri" w:hAnsi="Calibri"/>
          <w:color w:val="000000"/>
        </w:rPr>
      </w:pPr>
      <w:r>
        <w:rPr>
          <w:rFonts w:hint="eastAsia" w:ascii="Calibri" w:hAnsi="Calibri"/>
          <w:b/>
          <w:color w:val="000000"/>
        </w:rPr>
        <w:t>4）由于承包人不平衡报价，拒绝完成工程量清单中部分施工内容的并造成发包人损失的，发包人有权安排其他施工单位进行施工，所发生的全部费用从承包人履约保证金中扣除，如履约保证金不足以扣付时，从承包人的工程款中扣出，承包人不得有任何异议。</w:t>
      </w:r>
    </w:p>
    <w:p w14:paraId="5C45B113">
      <w:pPr>
        <w:tabs>
          <w:tab w:val="left" w:pos="246"/>
        </w:tabs>
        <w:spacing w:line="440" w:lineRule="exact"/>
        <w:ind w:firstLine="420"/>
        <w:rPr>
          <w:b/>
          <w:color w:val="000000" w:themeColor="text1"/>
          <w:highlight w:val="none"/>
          <w14:textFill>
            <w14:solidFill>
              <w14:schemeClr w14:val="tx1"/>
            </w14:solidFill>
          </w14:textFill>
        </w:rPr>
      </w:pPr>
      <w:r>
        <w:rPr>
          <w:rFonts w:hint="eastAsia" w:ascii="Calibri" w:hAnsi="Calibri"/>
          <w:color w:val="000000"/>
        </w:rPr>
        <w:t>19.2.6 承包人有违反其他规定的，按规定给予处罚。</w:t>
      </w:r>
    </w:p>
    <w:p w14:paraId="5E600915">
      <w:pPr>
        <w:spacing w:line="440" w:lineRule="exact"/>
        <w:ind w:firstLine="443"/>
        <w:rPr>
          <w:b/>
          <w:color w:val="000000" w:themeColor="text1"/>
          <w:highlight w:val="none"/>
          <w14:textFill>
            <w14:solidFill>
              <w14:schemeClr w14:val="tx1"/>
            </w14:solidFill>
          </w14:textFill>
        </w:rPr>
      </w:pPr>
      <w:r>
        <w:rPr>
          <w:rFonts w:hint="eastAsia"/>
          <w:b/>
          <w:color w:val="000000" w:themeColor="text1"/>
          <w:highlight w:val="none"/>
          <w:lang w:val="en-US" w:eastAsia="zh-CN"/>
          <w14:textFill>
            <w14:solidFill>
              <w14:schemeClr w14:val="tx1"/>
            </w14:solidFill>
          </w14:textFill>
        </w:rPr>
        <w:t>20</w:t>
      </w:r>
      <w:r>
        <w:rPr>
          <w:rFonts w:hint="eastAsia"/>
          <w:b/>
          <w:color w:val="000000" w:themeColor="text1"/>
          <w:highlight w:val="none"/>
          <w14:textFill>
            <w14:solidFill>
              <w14:schemeClr w14:val="tx1"/>
            </w14:solidFill>
          </w14:textFill>
        </w:rPr>
        <w:t>、争议</w:t>
      </w:r>
    </w:p>
    <w:p w14:paraId="48F5A855">
      <w:pPr>
        <w:spacing w:line="440" w:lineRule="exact"/>
        <w:ind w:firstLine="441"/>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20</w:t>
      </w:r>
      <w:r>
        <w:rPr>
          <w:rFonts w:hint="eastAsia"/>
          <w:color w:val="000000" w:themeColor="text1"/>
          <w:highlight w:val="none"/>
          <w14:textFill>
            <w14:solidFill>
              <w14:schemeClr w14:val="tx1"/>
            </w14:solidFill>
          </w14:textFill>
        </w:rPr>
        <w:t>.1 双方约定，在履行合同过程中产生争议时：</w:t>
      </w:r>
    </w:p>
    <w:p w14:paraId="00CD1AA9">
      <w:pPr>
        <w:spacing w:line="440" w:lineRule="exact"/>
        <w:ind w:firstLine="441"/>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(1)请项目管辖</w:t>
      </w:r>
      <w:r>
        <w:rPr>
          <w:rFonts w:hint="eastAsia"/>
          <w:color w:val="000000" w:themeColor="text1"/>
          <w:highlight w:val="none"/>
          <w:u w:val="single"/>
          <w14:textFill>
            <w14:solidFill>
              <w14:schemeClr w14:val="tx1"/>
            </w14:solidFill>
          </w14:textFill>
        </w:rPr>
        <w:t xml:space="preserve">建设行政主管有关部门 </w:t>
      </w:r>
      <w:r>
        <w:rPr>
          <w:rFonts w:hint="eastAsia"/>
          <w:color w:val="000000" w:themeColor="text1"/>
          <w:highlight w:val="none"/>
          <w14:textFill>
            <w14:solidFill>
              <w14:schemeClr w14:val="tx1"/>
            </w14:solidFill>
          </w14:textFill>
        </w:rPr>
        <w:t>调解，或；</w:t>
      </w:r>
    </w:p>
    <w:p w14:paraId="659A48B2">
      <w:pPr>
        <w:spacing w:line="440" w:lineRule="exact"/>
        <w:ind w:firstLine="441"/>
        <w:rPr>
          <w:b/>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(2提交</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u w:val="single"/>
          <w:lang w:eastAsia="zh-CN"/>
          <w14:textFill>
            <w14:solidFill>
              <w14:schemeClr w14:val="tx1"/>
            </w14:solidFill>
          </w14:textFill>
        </w:rPr>
        <w:t>崇左</w:t>
      </w:r>
      <w:r>
        <w:rPr>
          <w:rFonts w:hint="eastAsia"/>
          <w:color w:val="000000" w:themeColor="text1"/>
          <w:highlight w:val="none"/>
          <w:u w:val="single"/>
          <w14:textFill>
            <w14:solidFill>
              <w14:schemeClr w14:val="tx1"/>
            </w14:solidFill>
          </w14:textFill>
        </w:rPr>
        <w:t xml:space="preserve">仲裁委员会 </w:t>
      </w:r>
      <w:r>
        <w:rPr>
          <w:rFonts w:hint="eastAsia"/>
          <w:color w:val="000000" w:themeColor="text1"/>
          <w:highlight w:val="none"/>
          <w14:textFill>
            <w14:solidFill>
              <w14:schemeClr w14:val="tx1"/>
            </w14:solidFill>
          </w14:textFill>
        </w:rPr>
        <w:t>仲裁。</w:t>
      </w:r>
    </w:p>
    <w:p w14:paraId="36B3A205">
      <w:pPr>
        <w:spacing w:line="440" w:lineRule="exact"/>
        <w:ind w:firstLine="443"/>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十一、其他</w:t>
      </w:r>
    </w:p>
    <w:p w14:paraId="02D293F5">
      <w:pPr>
        <w:spacing w:line="440" w:lineRule="exact"/>
        <w:ind w:firstLine="443"/>
        <w:rPr>
          <w:b/>
          <w:color w:val="000000" w:themeColor="text1"/>
          <w:highlight w:val="none"/>
          <w14:textFill>
            <w14:solidFill>
              <w14:schemeClr w14:val="tx1"/>
            </w14:solidFill>
          </w14:textFill>
        </w:rPr>
      </w:pPr>
      <w:r>
        <w:rPr>
          <w:rFonts w:hint="eastAsia"/>
          <w:b/>
          <w:color w:val="000000" w:themeColor="text1"/>
          <w:highlight w:val="none"/>
          <w:lang w:val="en-US" w:eastAsia="zh-CN"/>
          <w14:textFill>
            <w14:solidFill>
              <w14:schemeClr w14:val="tx1"/>
            </w14:solidFill>
          </w14:textFill>
        </w:rPr>
        <w:t>21</w:t>
      </w:r>
      <w:r>
        <w:rPr>
          <w:rFonts w:hint="eastAsia"/>
          <w:b/>
          <w:color w:val="000000" w:themeColor="text1"/>
          <w:highlight w:val="none"/>
          <w14:textFill>
            <w14:solidFill>
              <w14:schemeClr w14:val="tx1"/>
            </w14:solidFill>
          </w14:textFill>
        </w:rPr>
        <w:t>、工程分包</w:t>
      </w:r>
    </w:p>
    <w:p w14:paraId="7B770E0D">
      <w:pPr>
        <w:spacing w:line="440" w:lineRule="exact"/>
        <w:ind w:firstLine="441"/>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21</w:t>
      </w:r>
      <w:r>
        <w:rPr>
          <w:rFonts w:hint="eastAsia"/>
          <w:color w:val="000000" w:themeColor="text1"/>
          <w:highlight w:val="none"/>
          <w14:textFill>
            <w14:solidFill>
              <w14:schemeClr w14:val="tx1"/>
            </w14:solidFill>
          </w14:textFill>
        </w:rPr>
        <w:t>.1本工程的各分标不允许分包。</w:t>
      </w:r>
    </w:p>
    <w:p w14:paraId="7473B28C">
      <w:pPr>
        <w:spacing w:line="440" w:lineRule="exact"/>
        <w:ind w:firstLine="443"/>
        <w:rPr>
          <w:b/>
          <w:color w:val="000000" w:themeColor="text1"/>
          <w:highlight w:val="none"/>
          <w14:textFill>
            <w14:solidFill>
              <w14:schemeClr w14:val="tx1"/>
            </w14:solidFill>
          </w14:textFill>
        </w:rPr>
      </w:pPr>
      <w:r>
        <w:rPr>
          <w:rFonts w:hint="eastAsia"/>
          <w:b/>
          <w:color w:val="000000" w:themeColor="text1"/>
          <w:highlight w:val="none"/>
          <w:lang w:val="en-US" w:eastAsia="zh-CN"/>
          <w14:textFill>
            <w14:solidFill>
              <w14:schemeClr w14:val="tx1"/>
            </w14:solidFill>
          </w14:textFill>
        </w:rPr>
        <w:t>22</w:t>
      </w:r>
      <w:r>
        <w:rPr>
          <w:rFonts w:hint="eastAsia"/>
          <w:b/>
          <w:color w:val="000000" w:themeColor="text1"/>
          <w:highlight w:val="none"/>
          <w14:textFill>
            <w14:solidFill>
              <w14:schemeClr w14:val="tx1"/>
            </w14:solidFill>
          </w14:textFill>
        </w:rPr>
        <w:t>、不可抗力</w:t>
      </w:r>
    </w:p>
    <w:p w14:paraId="63E4205F">
      <w:pPr>
        <w:spacing w:line="440" w:lineRule="exact"/>
        <w:ind w:firstLine="441"/>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22</w:t>
      </w:r>
      <w:r>
        <w:rPr>
          <w:rFonts w:hint="eastAsia"/>
          <w:color w:val="000000" w:themeColor="text1"/>
          <w:highlight w:val="none"/>
          <w14:textFill>
            <w14:solidFill>
              <w14:schemeClr w14:val="tx1"/>
            </w14:solidFill>
          </w14:textFill>
        </w:rPr>
        <w:t>.1 双方关于不可抗力的约定:以有关部门发布的文告或文件为准。</w:t>
      </w:r>
    </w:p>
    <w:p w14:paraId="6E821A19">
      <w:pPr>
        <w:spacing w:line="440" w:lineRule="exact"/>
        <w:ind w:firstLine="443"/>
        <w:rPr>
          <w:b/>
          <w:color w:val="000000" w:themeColor="text1"/>
          <w:highlight w:val="none"/>
          <w14:textFill>
            <w14:solidFill>
              <w14:schemeClr w14:val="tx1"/>
            </w14:solidFill>
          </w14:textFill>
        </w:rPr>
      </w:pPr>
      <w:r>
        <w:rPr>
          <w:rFonts w:hint="eastAsia"/>
          <w:b/>
          <w:color w:val="000000" w:themeColor="text1"/>
          <w:highlight w:val="none"/>
          <w:lang w:val="en-US" w:eastAsia="zh-CN"/>
          <w14:textFill>
            <w14:solidFill>
              <w14:schemeClr w14:val="tx1"/>
            </w14:solidFill>
          </w14:textFill>
        </w:rPr>
        <w:t>23</w:t>
      </w:r>
      <w:r>
        <w:rPr>
          <w:rFonts w:hint="eastAsia"/>
          <w:b/>
          <w:color w:val="000000" w:themeColor="text1"/>
          <w:highlight w:val="none"/>
          <w14:textFill>
            <w14:solidFill>
              <w14:schemeClr w14:val="tx1"/>
            </w14:solidFill>
          </w14:textFill>
        </w:rPr>
        <w:t>、保险</w:t>
      </w:r>
    </w:p>
    <w:p w14:paraId="69BE3D2D">
      <w:pPr>
        <w:spacing w:line="440" w:lineRule="exact"/>
        <w:ind w:firstLine="441"/>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23</w:t>
      </w: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1</w:t>
      </w:r>
      <w:r>
        <w:rPr>
          <w:rFonts w:hint="eastAsia"/>
          <w:color w:val="000000" w:themeColor="text1"/>
          <w:highlight w:val="none"/>
          <w14:textFill>
            <w14:solidFill>
              <w14:schemeClr w14:val="tx1"/>
            </w14:solidFill>
          </w14:textFill>
        </w:rPr>
        <w:t>本工程双方约定投保内容如下：</w:t>
      </w:r>
    </w:p>
    <w:p w14:paraId="5C1E04BE">
      <w:pPr>
        <w:spacing w:line="440" w:lineRule="exact"/>
        <w:ind w:firstLine="441"/>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(1)发包人投保内容:自行负责办理。</w:t>
      </w:r>
    </w:p>
    <w:p w14:paraId="3421EADE">
      <w:pPr>
        <w:spacing w:line="440" w:lineRule="exact"/>
        <w:ind w:firstLine="441"/>
        <w:rPr>
          <w:color w:val="000000" w:themeColor="text1"/>
          <w:highlight w:val="none"/>
          <w:u w:val="single"/>
          <w14:textFill>
            <w14:solidFill>
              <w14:schemeClr w14:val="tx1"/>
            </w14:solidFill>
          </w14:textFill>
        </w:rPr>
      </w:pPr>
      <w:r>
        <w:rPr>
          <w:rFonts w:hint="eastAsia"/>
          <w:color w:val="000000" w:themeColor="text1"/>
          <w:highlight w:val="none"/>
          <w14:textFill>
            <w14:solidFill>
              <w14:schemeClr w14:val="tx1"/>
            </w14:solidFill>
          </w14:textFill>
        </w:rPr>
        <w:t>发包人委托承包人办理的保险事项：</w:t>
      </w:r>
      <w:r>
        <w:rPr>
          <w:rFonts w:hint="eastAsia"/>
          <w:color w:val="000000" w:themeColor="text1"/>
          <w:highlight w:val="none"/>
          <w:u w:val="single"/>
          <w14:textFill>
            <w14:solidFill>
              <w14:schemeClr w14:val="tx1"/>
            </w14:solidFill>
          </w14:textFill>
        </w:rPr>
        <w:t xml:space="preserve"> 无。</w:t>
      </w:r>
    </w:p>
    <w:p w14:paraId="302A0FDE">
      <w:pPr>
        <w:spacing w:line="440" w:lineRule="exact"/>
        <w:ind w:firstLine="441"/>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(2)承包人投保内容：</w:t>
      </w:r>
    </w:p>
    <w:p w14:paraId="605DEE9E">
      <w:pPr>
        <w:spacing w:line="440" w:lineRule="exact"/>
        <w:ind w:firstLine="443"/>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*承包人必须为施工现场从事施工的所有作业人员和管理人员办理意外伤害保险，并支付保险费。</w:t>
      </w:r>
    </w:p>
    <w:p w14:paraId="690A036C">
      <w:pPr>
        <w:spacing w:line="440" w:lineRule="exact"/>
        <w:ind w:firstLine="443"/>
        <w:rPr>
          <w:b/>
          <w:color w:val="000000" w:themeColor="text1"/>
          <w:highlight w:val="none"/>
          <w14:textFill>
            <w14:solidFill>
              <w14:schemeClr w14:val="tx1"/>
            </w14:solidFill>
          </w14:textFill>
        </w:rPr>
      </w:pPr>
      <w:r>
        <w:rPr>
          <w:rFonts w:hint="eastAsia"/>
          <w:b/>
          <w:color w:val="000000" w:themeColor="text1"/>
          <w:highlight w:val="none"/>
          <w:lang w:val="en-US" w:eastAsia="zh-CN"/>
          <w14:textFill>
            <w14:solidFill>
              <w14:schemeClr w14:val="tx1"/>
            </w14:solidFill>
          </w14:textFill>
        </w:rPr>
        <w:t>24</w:t>
      </w:r>
      <w:r>
        <w:rPr>
          <w:rFonts w:hint="eastAsia"/>
          <w:b/>
          <w:color w:val="000000" w:themeColor="text1"/>
          <w:highlight w:val="none"/>
          <w14:textFill>
            <w14:solidFill>
              <w14:schemeClr w14:val="tx1"/>
            </w14:solidFill>
          </w14:textFill>
        </w:rPr>
        <w:t>、担保</w:t>
      </w:r>
    </w:p>
    <w:p w14:paraId="296C295A">
      <w:pPr>
        <w:spacing w:line="440" w:lineRule="exact"/>
        <w:ind w:firstLine="441"/>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24</w:t>
      </w:r>
      <w:r>
        <w:rPr>
          <w:rFonts w:hint="eastAsia"/>
          <w:color w:val="000000" w:themeColor="text1"/>
          <w:highlight w:val="none"/>
          <w14:textFill>
            <w14:solidFill>
              <w14:schemeClr w14:val="tx1"/>
            </w14:solidFill>
          </w14:textFill>
        </w:rPr>
        <w:t>.1 本工程双方约定担保事项如下：</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 xml:space="preserve"> </w:t>
      </w:r>
    </w:p>
    <w:p w14:paraId="4C80406B">
      <w:pPr>
        <w:spacing w:line="440" w:lineRule="exact"/>
        <w:ind w:firstLine="441"/>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24</w:t>
      </w:r>
      <w:r>
        <w:rPr>
          <w:rFonts w:hint="eastAsia"/>
          <w:color w:val="000000" w:themeColor="text1"/>
          <w:highlight w:val="none"/>
          <w14:textFill>
            <w14:solidFill>
              <w14:schemeClr w14:val="tx1"/>
            </w14:solidFill>
          </w14:textFill>
        </w:rPr>
        <w:t>.2 双方约定的其他担保事项：</w:t>
      </w:r>
    </w:p>
    <w:p w14:paraId="36A02D39">
      <w:pPr>
        <w:numPr>
          <w:ilvl w:val="0"/>
          <w:numId w:val="4"/>
        </w:numPr>
        <w:tabs>
          <w:tab w:val="left" w:pos="-16"/>
          <w:tab w:val="left" w:pos="750"/>
          <w:tab w:val="left" w:pos="780"/>
          <w:tab w:val="left" w:pos="826"/>
          <w:tab w:val="left" w:pos="870"/>
          <w:tab w:val="left" w:pos="976"/>
          <w:tab w:val="left" w:pos="1276"/>
        </w:tabs>
        <w:spacing w:line="440" w:lineRule="exact"/>
        <w:ind w:left="-16" w:firstLine="436"/>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双方约定的其他担保事项：</w:t>
      </w:r>
      <w:r>
        <w:rPr>
          <w:rFonts w:hint="eastAsia"/>
          <w:color w:val="000000" w:themeColor="text1"/>
          <w:highlight w:val="none"/>
          <w:u w:val="single"/>
          <w14:textFill>
            <w14:solidFill>
              <w14:schemeClr w14:val="tx1"/>
            </w14:solidFill>
          </w14:textFill>
        </w:rPr>
        <w:t>承包人在中标后7个工作日内，按规定将农民工工资保证金存入财政部门指定的帐户。</w:t>
      </w:r>
    </w:p>
    <w:p w14:paraId="6729CF8C">
      <w:pPr>
        <w:numPr>
          <w:ilvl w:val="0"/>
          <w:numId w:val="4"/>
        </w:numPr>
        <w:tabs>
          <w:tab w:val="left" w:pos="-16"/>
          <w:tab w:val="left" w:pos="750"/>
          <w:tab w:val="left" w:pos="780"/>
          <w:tab w:val="left" w:pos="826"/>
          <w:tab w:val="left" w:pos="870"/>
          <w:tab w:val="left" w:pos="976"/>
          <w:tab w:val="left" w:pos="1276"/>
        </w:tabs>
        <w:spacing w:line="440" w:lineRule="exact"/>
        <w:ind w:left="-16" w:firstLine="436"/>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履约保证金的退还：</w:t>
      </w:r>
      <w:r>
        <w:rPr>
          <w:rFonts w:hint="eastAsia"/>
          <w:color w:val="000000" w:themeColor="text1"/>
          <w:highlight w:val="none"/>
          <w:u w:val="single"/>
          <w14:textFill>
            <w14:solidFill>
              <w14:schemeClr w14:val="tx1"/>
            </w14:solidFill>
          </w14:textFill>
        </w:rPr>
        <w:t xml:space="preserve">  详见须知前附表  。</w:t>
      </w:r>
    </w:p>
    <w:p w14:paraId="3D9563FB">
      <w:pPr>
        <w:numPr>
          <w:ilvl w:val="0"/>
          <w:numId w:val="4"/>
        </w:numPr>
        <w:tabs>
          <w:tab w:val="left" w:pos="-16"/>
          <w:tab w:val="left" w:pos="750"/>
          <w:tab w:val="left" w:pos="780"/>
          <w:tab w:val="left" w:pos="826"/>
          <w:tab w:val="left" w:pos="870"/>
          <w:tab w:val="left" w:pos="976"/>
          <w:tab w:val="left" w:pos="1276"/>
        </w:tabs>
        <w:spacing w:line="440" w:lineRule="exact"/>
        <w:ind w:left="-16" w:firstLine="436"/>
        <w:rPr>
          <w:b/>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农民工工资保证金的退还：</w:t>
      </w:r>
      <w:r>
        <w:rPr>
          <w:rFonts w:hint="eastAsia"/>
          <w:color w:val="000000" w:themeColor="text1"/>
          <w:highlight w:val="none"/>
          <w:u w:val="single"/>
          <w14:textFill>
            <w14:solidFill>
              <w14:schemeClr w14:val="tx1"/>
            </w14:solidFill>
          </w14:textFill>
        </w:rPr>
        <w:t>工程竣工验收结算经审定后，按照规定程序，将农民工工资保证金没有使用或剩余的金额退还给承包人。</w:t>
      </w:r>
    </w:p>
    <w:p w14:paraId="4B5971B2">
      <w:pPr>
        <w:spacing w:line="440" w:lineRule="exact"/>
        <w:ind w:firstLine="443"/>
        <w:rPr>
          <w:b/>
          <w:color w:val="000000" w:themeColor="text1"/>
          <w:highlight w:val="none"/>
          <w14:textFill>
            <w14:solidFill>
              <w14:schemeClr w14:val="tx1"/>
            </w14:solidFill>
          </w14:textFill>
        </w:rPr>
      </w:pPr>
      <w:r>
        <w:rPr>
          <w:rFonts w:hint="eastAsia"/>
          <w:b/>
          <w:color w:val="000000" w:themeColor="text1"/>
          <w:highlight w:val="none"/>
          <w:lang w:val="en-US" w:eastAsia="zh-CN"/>
          <w14:textFill>
            <w14:solidFill>
              <w14:schemeClr w14:val="tx1"/>
            </w14:solidFill>
          </w14:textFill>
        </w:rPr>
        <w:t>25</w:t>
      </w:r>
      <w:r>
        <w:rPr>
          <w:rFonts w:hint="eastAsia"/>
          <w:b/>
          <w:color w:val="000000" w:themeColor="text1"/>
          <w:highlight w:val="none"/>
          <w14:textFill>
            <w14:solidFill>
              <w14:schemeClr w14:val="tx1"/>
            </w14:solidFill>
          </w14:textFill>
        </w:rPr>
        <w:t>、合同份数</w:t>
      </w:r>
    </w:p>
    <w:p w14:paraId="3676DF65">
      <w:pPr>
        <w:spacing w:line="440" w:lineRule="exact"/>
        <w:ind w:firstLine="441"/>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25</w:t>
      </w:r>
      <w:r>
        <w:rPr>
          <w:rFonts w:hint="eastAsia"/>
          <w:color w:val="000000" w:themeColor="text1"/>
          <w:highlight w:val="none"/>
          <w14:textFill>
            <w14:solidFill>
              <w14:schemeClr w14:val="tx1"/>
            </w14:solidFill>
          </w14:textFill>
        </w:rPr>
        <w:t>.1 双方约定合同副本份数：</w:t>
      </w:r>
      <w:r>
        <w:rPr>
          <w:rFonts w:hint="eastAsia"/>
          <w:color w:val="000000" w:themeColor="text1"/>
          <w:highlight w:val="none"/>
          <w:u w:val="single"/>
          <w14:textFill>
            <w14:solidFill>
              <w14:schemeClr w14:val="tx1"/>
            </w14:solidFill>
          </w14:textFill>
        </w:rPr>
        <w:t>两份正本、捌份副本。</w:t>
      </w:r>
    </w:p>
    <w:p w14:paraId="042873F9">
      <w:pPr>
        <w:spacing w:line="440" w:lineRule="exact"/>
        <w:ind w:firstLine="443"/>
        <w:rPr>
          <w:b/>
          <w:color w:val="000000" w:themeColor="text1"/>
          <w:highlight w:val="none"/>
          <w14:textFill>
            <w14:solidFill>
              <w14:schemeClr w14:val="tx1"/>
            </w14:solidFill>
          </w14:textFill>
        </w:rPr>
      </w:pPr>
      <w:r>
        <w:rPr>
          <w:rFonts w:hint="eastAsia"/>
          <w:b/>
          <w:color w:val="000000" w:themeColor="text1"/>
          <w:highlight w:val="none"/>
          <w:lang w:val="en-US" w:eastAsia="zh-CN"/>
          <w14:textFill>
            <w14:solidFill>
              <w14:schemeClr w14:val="tx1"/>
            </w14:solidFill>
          </w14:textFill>
        </w:rPr>
        <w:t>26</w:t>
      </w:r>
      <w:r>
        <w:rPr>
          <w:rFonts w:hint="eastAsia"/>
          <w:b/>
          <w:color w:val="000000" w:themeColor="text1"/>
          <w:highlight w:val="none"/>
          <w14:textFill>
            <w14:solidFill>
              <w14:schemeClr w14:val="tx1"/>
            </w14:solidFill>
          </w14:textFill>
        </w:rPr>
        <w:t>. 补充条款</w:t>
      </w:r>
    </w:p>
    <w:p w14:paraId="207D987B">
      <w:pPr>
        <w:spacing w:line="440" w:lineRule="exact"/>
        <w:ind w:firstLine="441"/>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26</w:t>
      </w:r>
      <w:r>
        <w:rPr>
          <w:rFonts w:hint="eastAsia"/>
          <w:color w:val="000000" w:themeColor="text1"/>
          <w:highlight w:val="none"/>
          <w14:textFill>
            <w14:solidFill>
              <w14:schemeClr w14:val="tx1"/>
            </w14:solidFill>
          </w14:textFill>
        </w:rPr>
        <w:t>.1 承包人有以下情况之一者，将视为违约，发包人有权采取以下措施处理，并视情节轻重处予违约处罚金。</w:t>
      </w:r>
    </w:p>
    <w:p w14:paraId="40796F1E">
      <w:pPr>
        <w:spacing w:line="440" w:lineRule="exact"/>
        <w:ind w:firstLine="441"/>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26</w:t>
      </w:r>
      <w:r>
        <w:rPr>
          <w:rFonts w:hint="eastAsia"/>
          <w:color w:val="000000" w:themeColor="text1"/>
          <w:highlight w:val="none"/>
          <w14:textFill>
            <w14:solidFill>
              <w14:schemeClr w14:val="tx1"/>
            </w14:solidFill>
          </w14:textFill>
        </w:rPr>
        <w:t>.1.1合同签订之日起15日内，承包人无法按合同规定及响应文件的承诺进场经监理工程师认可的全部人员和机械时，视为违约，发包人有权解除合同，没收其全部履约保证金，发包人有权另行发包工程。</w:t>
      </w:r>
    </w:p>
    <w:p w14:paraId="64C5E4EA">
      <w:pPr>
        <w:spacing w:line="440" w:lineRule="exact"/>
        <w:ind w:firstLine="441"/>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26</w:t>
      </w:r>
      <w:r>
        <w:rPr>
          <w:rFonts w:hint="eastAsia"/>
          <w:color w:val="000000" w:themeColor="text1"/>
          <w:highlight w:val="none"/>
          <w14:textFill>
            <w14:solidFill>
              <w14:schemeClr w14:val="tx1"/>
            </w14:solidFill>
          </w14:textFill>
        </w:rPr>
        <w:t>.1.2主要机械的数量、型号，应与合同相符，若监理工程师认为合同规定的进场机械不能满足施工进度要求，有权指令承包人增加机械投入，承包人不得拒绝。</w:t>
      </w:r>
    </w:p>
    <w:p w14:paraId="2C826E2C">
      <w:pPr>
        <w:spacing w:line="440" w:lineRule="exact"/>
        <w:ind w:firstLine="441"/>
        <w:rPr>
          <w:color w:val="000000"/>
        </w:rPr>
      </w:pPr>
      <w:r>
        <w:rPr>
          <w:rFonts w:hint="eastAsia"/>
          <w:color w:val="000000" w:themeColor="text1"/>
          <w:highlight w:val="none"/>
          <w:lang w:val="en-US" w:eastAsia="zh-CN"/>
          <w14:textFill>
            <w14:solidFill>
              <w14:schemeClr w14:val="tx1"/>
            </w14:solidFill>
          </w14:textFill>
        </w:rPr>
        <w:t>26</w:t>
      </w:r>
      <w:r>
        <w:rPr>
          <w:rFonts w:hint="eastAsia"/>
          <w:color w:val="000000" w:themeColor="text1"/>
          <w:highlight w:val="none"/>
          <w14:textFill>
            <w14:solidFill>
              <w14:schemeClr w14:val="tx1"/>
            </w14:solidFill>
          </w14:textFill>
        </w:rPr>
        <w:t>.1.5 所有以上违约处罚金金额均在承包人的履约保证金（包括银行利息）及计量支付款内扣除，监理工程师预先下发统一格式含有违约</w:t>
      </w:r>
      <w:r>
        <w:rPr>
          <w:rFonts w:hint="eastAsia"/>
          <w:color w:val="000000"/>
        </w:rPr>
        <w:t>处罚意向的指令，如承包人不及时采取措施纠正，则在指令下达后十五天下发违约处罚通知书（不再陈述违约处罚理由）。承包人履约保证金被扣罚后，发包人从承包人最近一次计量支付时扣相应金额补足履约保证金。</w:t>
      </w:r>
    </w:p>
    <w:p w14:paraId="220FAC43">
      <w:pPr>
        <w:spacing w:line="440" w:lineRule="exact"/>
        <w:ind w:firstLine="441"/>
        <w:rPr>
          <w:color w:val="000000"/>
        </w:rPr>
      </w:pPr>
      <w:r>
        <w:rPr>
          <w:rFonts w:hint="eastAsia"/>
          <w:color w:val="000000"/>
          <w:lang w:val="en-US" w:eastAsia="zh-CN"/>
        </w:rPr>
        <w:t>26</w:t>
      </w:r>
      <w:r>
        <w:rPr>
          <w:rFonts w:hint="eastAsia"/>
          <w:color w:val="000000"/>
        </w:rPr>
        <w:t>.1.6 承包人在合同期内，完成合同规定的全部工程，且质量合格，竣工验收后十五天内可申请返还全部或部分违约处罚金（不包括利息）。</w:t>
      </w:r>
    </w:p>
    <w:p w14:paraId="2DA35BF3">
      <w:pPr>
        <w:spacing w:line="440" w:lineRule="exact"/>
        <w:ind w:firstLine="441"/>
        <w:rPr>
          <w:color w:val="000000"/>
        </w:rPr>
      </w:pPr>
      <w:r>
        <w:rPr>
          <w:rFonts w:hint="eastAsia"/>
          <w:color w:val="000000"/>
          <w:lang w:val="en-US" w:eastAsia="zh-CN"/>
        </w:rPr>
        <w:t>26</w:t>
      </w:r>
      <w:r>
        <w:rPr>
          <w:rFonts w:hint="eastAsia"/>
          <w:color w:val="000000"/>
        </w:rPr>
        <w:t>.2 工程款的使用</w:t>
      </w:r>
    </w:p>
    <w:p w14:paraId="2BADF9E3">
      <w:pPr>
        <w:spacing w:line="440" w:lineRule="exact"/>
        <w:ind w:firstLine="441"/>
        <w:rPr>
          <w:color w:val="000000"/>
        </w:rPr>
      </w:pPr>
      <w:r>
        <w:rPr>
          <w:rFonts w:hint="eastAsia"/>
          <w:color w:val="000000"/>
          <w:lang w:val="en-US" w:eastAsia="zh-CN"/>
        </w:rPr>
        <w:t>26</w:t>
      </w:r>
      <w:r>
        <w:rPr>
          <w:rFonts w:hint="eastAsia"/>
          <w:color w:val="000000"/>
        </w:rPr>
        <w:t>.2.1 本工程资金属地方财政、业主贷款等，承包人在施工期间必须保证资金的专项使用，不得挪作他用，并自觉接受业主和银行的监督，否则将视为承包人违约。</w:t>
      </w:r>
    </w:p>
    <w:p w14:paraId="0B61E5DD">
      <w:pPr>
        <w:spacing w:line="440" w:lineRule="exact"/>
        <w:ind w:firstLine="441"/>
        <w:rPr>
          <w:color w:val="000000"/>
        </w:rPr>
      </w:pPr>
      <w:r>
        <w:rPr>
          <w:rFonts w:hint="eastAsia"/>
          <w:color w:val="000000"/>
          <w:lang w:val="en-US" w:eastAsia="zh-CN"/>
        </w:rPr>
        <w:t>26</w:t>
      </w:r>
      <w:r>
        <w:rPr>
          <w:rFonts w:hint="eastAsia"/>
          <w:color w:val="000000"/>
        </w:rPr>
        <w:t>.2.2 承包人（项目部）帐户必须在业主指定的银行开户，否则业主将不支付任何工程款。</w:t>
      </w:r>
    </w:p>
    <w:p w14:paraId="2FF35F15">
      <w:pPr>
        <w:spacing w:line="440" w:lineRule="exact"/>
        <w:ind w:firstLine="441"/>
        <w:rPr>
          <w:color w:val="000000"/>
        </w:rPr>
      </w:pPr>
      <w:r>
        <w:rPr>
          <w:rFonts w:hint="eastAsia"/>
          <w:color w:val="000000"/>
          <w:lang w:val="en-US" w:eastAsia="zh-CN"/>
        </w:rPr>
        <w:t>26</w:t>
      </w:r>
      <w:r>
        <w:rPr>
          <w:rFonts w:hint="eastAsia"/>
          <w:color w:val="000000"/>
        </w:rPr>
        <w:t>.2.3承包人对外支付其他工程款，必须按以下规定报批，违者将视情节轻重，给予罚（等额）款、没收履约保证金、终止合同等。</w:t>
      </w:r>
    </w:p>
    <w:p w14:paraId="40D88C4D">
      <w:pPr>
        <w:spacing w:line="440" w:lineRule="exact"/>
        <w:ind w:firstLine="441"/>
        <w:rPr>
          <w:color w:val="000000"/>
        </w:rPr>
      </w:pPr>
      <w:r>
        <w:rPr>
          <w:rFonts w:hint="eastAsia"/>
          <w:color w:val="000000"/>
          <w:lang w:val="en-US" w:eastAsia="zh-CN"/>
        </w:rPr>
        <w:t>26</w:t>
      </w:r>
      <w:r>
        <w:rPr>
          <w:rFonts w:hint="eastAsia"/>
          <w:color w:val="000000"/>
        </w:rPr>
        <w:t>.2.4承包人购买用于本工程的各种材料，施工机械设备、配件等，凡是每次支付的货款金额在贰万元以上，拾万元以下者，须凭购货发票或购（订）货合同、协议。</w:t>
      </w:r>
    </w:p>
    <w:p w14:paraId="7AB23688">
      <w:pPr>
        <w:spacing w:line="440" w:lineRule="exact"/>
        <w:ind w:firstLine="441"/>
        <w:rPr>
          <w:color w:val="000000"/>
        </w:rPr>
      </w:pPr>
      <w:r>
        <w:rPr>
          <w:rFonts w:hint="eastAsia"/>
          <w:color w:val="000000"/>
          <w:lang w:val="en-US" w:eastAsia="zh-CN"/>
        </w:rPr>
        <w:t>26</w:t>
      </w:r>
      <w:r>
        <w:rPr>
          <w:rFonts w:hint="eastAsia"/>
          <w:color w:val="000000"/>
        </w:rPr>
        <w:t>.2.5对外支付额≥10万元人民币的，必须报经业主批准，承包人的开户银行才给予受理。</w:t>
      </w:r>
    </w:p>
    <w:p w14:paraId="3F11CB6C">
      <w:pPr>
        <w:spacing w:line="440" w:lineRule="exact"/>
        <w:ind w:firstLine="441"/>
        <w:rPr>
          <w:b/>
          <w:color w:val="000000"/>
          <w:u w:val="single"/>
        </w:rPr>
      </w:pPr>
      <w:r>
        <w:rPr>
          <w:rFonts w:hint="eastAsia"/>
          <w:color w:val="000000"/>
          <w:lang w:val="en-US" w:eastAsia="zh-CN"/>
        </w:rPr>
        <w:t>26</w:t>
      </w:r>
      <w:r>
        <w:rPr>
          <w:rFonts w:hint="eastAsia"/>
          <w:color w:val="000000"/>
        </w:rPr>
        <w:t>.3凡进入本工程工作的妇女应持有计生证，否则不准安排工作，禁止使用童工。</w:t>
      </w:r>
    </w:p>
    <w:p w14:paraId="20B5ECF1">
      <w:pPr>
        <w:spacing w:line="440" w:lineRule="exact"/>
        <w:ind w:firstLine="420"/>
        <w:jc w:val="left"/>
        <w:rPr>
          <w:color w:val="000000"/>
          <w:spacing w:val="-4"/>
        </w:rPr>
      </w:pPr>
      <w:r>
        <w:rPr>
          <w:rFonts w:hint="eastAsia"/>
          <w:color w:val="000000"/>
          <w:lang w:val="en-US" w:eastAsia="zh-CN"/>
        </w:rPr>
        <w:t>26</w:t>
      </w:r>
      <w:r>
        <w:rPr>
          <w:rFonts w:hint="eastAsia"/>
          <w:color w:val="000000"/>
        </w:rPr>
        <w:t>.4 本</w:t>
      </w:r>
      <w:r>
        <w:rPr>
          <w:rFonts w:hint="eastAsia"/>
          <w:color w:val="000000"/>
          <w:spacing w:val="-4"/>
        </w:rPr>
        <w:t>工程合同价款已包含安全防护、文明施工措施费</w:t>
      </w:r>
      <w:r>
        <w:rPr>
          <w:rFonts w:hint="eastAsia"/>
          <w:color w:val="000000"/>
          <w:spacing w:val="-4"/>
          <w:u w:val="single"/>
        </w:rPr>
        <w:t xml:space="preserve">     </w:t>
      </w:r>
      <w:r>
        <w:rPr>
          <w:rFonts w:hint="eastAsia"/>
          <w:color w:val="000000"/>
          <w:spacing w:val="-4"/>
        </w:rPr>
        <w:t>元。使用要求：专款专用，具体按桂建质安[2006]22号文《广西壮族自治区建筑工程安全防护、文明施工措施费及使用管理细则》要求执行。</w:t>
      </w:r>
    </w:p>
    <w:p w14:paraId="072D7215">
      <w:pPr>
        <w:autoSpaceDE w:val="0"/>
        <w:autoSpaceDN w:val="0"/>
        <w:spacing w:line="420" w:lineRule="exact"/>
        <w:ind w:firstLine="360"/>
        <w:rPr>
          <w:color w:val="000000"/>
        </w:rPr>
      </w:pPr>
      <w:r>
        <w:rPr>
          <w:rFonts w:hint="eastAsia"/>
          <w:color w:val="000000"/>
          <w:lang w:val="en-US" w:eastAsia="zh-CN"/>
        </w:rPr>
        <w:t>27</w:t>
      </w:r>
      <w:r>
        <w:rPr>
          <w:rFonts w:hint="eastAsia"/>
          <w:color w:val="000000"/>
        </w:rPr>
        <w:t>.农民工工资支付</w:t>
      </w:r>
    </w:p>
    <w:p w14:paraId="586326C2">
      <w:pPr>
        <w:autoSpaceDE w:val="0"/>
        <w:autoSpaceDN w:val="0"/>
        <w:spacing w:line="420" w:lineRule="exact"/>
        <w:ind w:firstLine="360"/>
        <w:rPr>
          <w:color w:val="000000"/>
        </w:rPr>
      </w:pPr>
      <w:r>
        <w:rPr>
          <w:rFonts w:hint="eastAsia"/>
          <w:color w:val="000000"/>
          <w:lang w:val="en-US" w:eastAsia="zh-CN"/>
        </w:rPr>
        <w:t>27</w:t>
      </w:r>
      <w:r>
        <w:rPr>
          <w:rFonts w:hint="eastAsia"/>
          <w:color w:val="000000"/>
        </w:rPr>
        <w:t>.1工程竣工结算经有关单位审定后，建设单位才支付剩余工程结算款（质保金除外）及退还农民工资保证金。农民工工资必须每月足额发放，否则发包人有权拒绝支付下月进度款。</w:t>
      </w:r>
    </w:p>
    <w:p w14:paraId="0A34D197">
      <w:pPr>
        <w:autoSpaceDE w:val="0"/>
        <w:autoSpaceDN w:val="0"/>
        <w:spacing w:line="420" w:lineRule="exact"/>
        <w:ind w:firstLine="360"/>
        <w:rPr>
          <w:color w:val="000000"/>
        </w:rPr>
      </w:pPr>
      <w:r>
        <w:rPr>
          <w:rFonts w:hint="eastAsia"/>
          <w:color w:val="000000"/>
          <w:lang w:val="en-US" w:eastAsia="zh-CN"/>
        </w:rPr>
        <w:t>27</w:t>
      </w:r>
      <w:r>
        <w:rPr>
          <w:rFonts w:hint="eastAsia"/>
          <w:color w:val="000000"/>
        </w:rPr>
        <w:t>.2发包人有权监督农民工工资支付情况，如果承包人未能及时支付农民工工资的，发包人有权用进度款优先支付农民工工资。</w:t>
      </w:r>
    </w:p>
    <w:p w14:paraId="02E6648B">
      <w:pPr>
        <w:spacing w:line="360" w:lineRule="auto"/>
        <w:ind w:firstLine="420"/>
        <w:rPr>
          <w:b/>
          <w:color w:val="000000"/>
        </w:rPr>
      </w:pPr>
      <w:r>
        <w:rPr>
          <w:rFonts w:hint="eastAsia"/>
          <w:color w:val="000000"/>
          <w:lang w:val="en-US" w:eastAsia="zh-CN"/>
        </w:rPr>
        <w:t>27</w:t>
      </w:r>
      <w:r>
        <w:rPr>
          <w:rFonts w:hint="eastAsia"/>
          <w:color w:val="000000"/>
        </w:rPr>
        <w:t>.3发包人按本合同的约定按时足额支付工程款，承包人未能按照合同支付材料款或农民工工资造成材料商或农民工到建设单位催讨款项的，经核实，承包人每次向发包人赔偿壹万元。赔偿金直接从工程款中扣除。</w:t>
      </w:r>
    </w:p>
    <w:p w14:paraId="037F1E73">
      <w:pPr>
        <w:widowControl/>
        <w:jc w:val="left"/>
        <w:rPr>
          <w:color w:val="000000"/>
        </w:rPr>
      </w:pPr>
      <w:r>
        <w:rPr>
          <w:color w:val="000000"/>
        </w:rPr>
        <w:br w:type="page"/>
      </w:r>
    </w:p>
    <w:p w14:paraId="65659B7F">
      <w:pPr>
        <w:widowControl/>
        <w:jc w:val="left"/>
        <w:rPr>
          <w:color w:val="000000"/>
        </w:rPr>
      </w:pPr>
    </w:p>
    <w:p w14:paraId="5C78A655">
      <w:pPr>
        <w:spacing w:line="360" w:lineRule="auto"/>
        <w:jc w:val="left"/>
        <w:rPr>
          <w:rFonts w:hint="eastAsia" w:hAnsi="Courier New" w:eastAsia="黑体"/>
          <w:b/>
          <w:color w:val="000000"/>
          <w:sz w:val="24"/>
        </w:rPr>
      </w:pPr>
      <w:r>
        <w:rPr>
          <w:rFonts w:hint="eastAsia" w:hAnsi="Courier New" w:eastAsia="黑体"/>
          <w:b/>
          <w:color w:val="000000"/>
          <w:sz w:val="24"/>
        </w:rPr>
        <w:t>附件</w:t>
      </w:r>
    </w:p>
    <w:p w14:paraId="4340FD4C">
      <w:pPr>
        <w:spacing w:line="360" w:lineRule="auto"/>
        <w:jc w:val="left"/>
        <w:rPr>
          <w:rFonts w:hint="eastAsia"/>
          <w:color w:val="000000"/>
        </w:rPr>
      </w:pPr>
      <w:r>
        <w:rPr>
          <w:rFonts w:hint="eastAsia"/>
          <w:color w:val="000000"/>
        </w:rPr>
        <w:t>协议书附件：</w:t>
      </w:r>
    </w:p>
    <w:p w14:paraId="2B476E05">
      <w:pPr>
        <w:spacing w:line="360" w:lineRule="auto"/>
        <w:jc w:val="left"/>
        <w:rPr>
          <w:color w:val="000000"/>
        </w:rPr>
      </w:pPr>
      <w:r>
        <w:rPr>
          <w:rFonts w:hint="eastAsia"/>
          <w:color w:val="000000"/>
        </w:rPr>
        <w:t>附件</w:t>
      </w:r>
      <w:r>
        <w:rPr>
          <w:color w:val="000000"/>
        </w:rPr>
        <w:t>1</w:t>
      </w:r>
      <w:r>
        <w:rPr>
          <w:rFonts w:hint="eastAsia"/>
          <w:color w:val="000000"/>
        </w:rPr>
        <w:t>：承包人承揽工程项目一览表</w:t>
      </w:r>
    </w:p>
    <w:p w14:paraId="60E8A479">
      <w:pPr>
        <w:spacing w:line="360" w:lineRule="auto"/>
        <w:jc w:val="left"/>
        <w:rPr>
          <w:color w:val="000000"/>
        </w:rPr>
      </w:pPr>
      <w:r>
        <w:rPr>
          <w:rFonts w:hint="eastAsia"/>
          <w:color w:val="000000"/>
        </w:rPr>
        <w:t>专用合同条款附件：</w:t>
      </w:r>
    </w:p>
    <w:p w14:paraId="63330DBD">
      <w:pPr>
        <w:spacing w:line="360" w:lineRule="auto"/>
        <w:jc w:val="left"/>
        <w:rPr>
          <w:color w:val="000000"/>
        </w:rPr>
      </w:pPr>
      <w:r>
        <w:rPr>
          <w:rFonts w:hint="eastAsia"/>
          <w:color w:val="000000"/>
        </w:rPr>
        <w:t>附件</w:t>
      </w:r>
      <w:r>
        <w:rPr>
          <w:color w:val="000000"/>
        </w:rPr>
        <w:t>2</w:t>
      </w:r>
      <w:r>
        <w:rPr>
          <w:rFonts w:hint="eastAsia"/>
          <w:color w:val="000000"/>
        </w:rPr>
        <w:t>：发包人供应材料设备一览表</w:t>
      </w:r>
    </w:p>
    <w:p w14:paraId="16EB582A">
      <w:pPr>
        <w:spacing w:line="360" w:lineRule="auto"/>
        <w:jc w:val="left"/>
        <w:rPr>
          <w:color w:val="000000"/>
        </w:rPr>
      </w:pPr>
      <w:r>
        <w:rPr>
          <w:rFonts w:hint="eastAsia"/>
          <w:color w:val="000000"/>
        </w:rPr>
        <w:t>附件</w:t>
      </w:r>
      <w:r>
        <w:rPr>
          <w:color w:val="000000"/>
        </w:rPr>
        <w:t>3</w:t>
      </w:r>
      <w:r>
        <w:rPr>
          <w:rFonts w:hint="eastAsia"/>
          <w:color w:val="000000"/>
        </w:rPr>
        <w:t>：工程质量保修书</w:t>
      </w:r>
    </w:p>
    <w:p w14:paraId="035E68F7">
      <w:pPr>
        <w:spacing w:line="360" w:lineRule="auto"/>
        <w:jc w:val="left"/>
        <w:rPr>
          <w:color w:val="000000"/>
        </w:rPr>
      </w:pPr>
      <w:r>
        <w:rPr>
          <w:rFonts w:hint="eastAsia"/>
          <w:color w:val="000000"/>
        </w:rPr>
        <w:t>附件</w:t>
      </w:r>
      <w:r>
        <w:rPr>
          <w:color w:val="000000"/>
        </w:rPr>
        <w:t>4</w:t>
      </w:r>
      <w:r>
        <w:rPr>
          <w:rFonts w:hint="eastAsia"/>
          <w:color w:val="000000"/>
        </w:rPr>
        <w:t>：主要建设工程文件目录</w:t>
      </w:r>
    </w:p>
    <w:p w14:paraId="3E184CF4">
      <w:pPr>
        <w:spacing w:line="360" w:lineRule="auto"/>
        <w:jc w:val="left"/>
        <w:rPr>
          <w:color w:val="000000"/>
        </w:rPr>
      </w:pPr>
      <w:r>
        <w:rPr>
          <w:rFonts w:hint="eastAsia"/>
          <w:color w:val="000000"/>
        </w:rPr>
        <w:t>附件</w:t>
      </w:r>
      <w:r>
        <w:rPr>
          <w:color w:val="000000"/>
        </w:rPr>
        <w:t>5</w:t>
      </w:r>
      <w:r>
        <w:rPr>
          <w:rFonts w:hint="eastAsia"/>
          <w:color w:val="000000"/>
        </w:rPr>
        <w:t>：承包人用于本工程施工的机械设备表</w:t>
      </w:r>
    </w:p>
    <w:p w14:paraId="12C9D6F6">
      <w:pPr>
        <w:spacing w:line="360" w:lineRule="auto"/>
        <w:jc w:val="left"/>
        <w:rPr>
          <w:color w:val="000000"/>
        </w:rPr>
      </w:pPr>
      <w:r>
        <w:rPr>
          <w:rFonts w:hint="eastAsia"/>
          <w:color w:val="000000"/>
        </w:rPr>
        <w:t>附件</w:t>
      </w:r>
      <w:r>
        <w:rPr>
          <w:color w:val="000000"/>
        </w:rPr>
        <w:t>6</w:t>
      </w:r>
      <w:r>
        <w:rPr>
          <w:rFonts w:hint="eastAsia"/>
          <w:color w:val="000000"/>
        </w:rPr>
        <w:t>：承包人主要施工管理人员表</w:t>
      </w:r>
    </w:p>
    <w:p w14:paraId="05124DFD">
      <w:pPr>
        <w:spacing w:line="360" w:lineRule="auto"/>
        <w:jc w:val="left"/>
        <w:rPr>
          <w:color w:val="000000"/>
        </w:rPr>
      </w:pPr>
      <w:r>
        <w:rPr>
          <w:rFonts w:hint="eastAsia"/>
          <w:color w:val="000000"/>
        </w:rPr>
        <w:t>附件</w:t>
      </w:r>
      <w:r>
        <w:rPr>
          <w:color w:val="000000"/>
        </w:rPr>
        <w:t>7</w:t>
      </w:r>
      <w:r>
        <w:rPr>
          <w:rFonts w:hint="eastAsia"/>
          <w:color w:val="000000"/>
        </w:rPr>
        <w:t>：暂估价一览表</w:t>
      </w:r>
    </w:p>
    <w:p w14:paraId="58A3C0C4">
      <w:pPr>
        <w:spacing w:line="360" w:lineRule="auto"/>
        <w:jc w:val="left"/>
        <w:rPr>
          <w:rFonts w:hAnsi="Courier New" w:eastAsia="仿宋_GB2312"/>
          <w:color w:val="000000"/>
          <w:sz w:val="24"/>
        </w:rPr>
      </w:pPr>
    </w:p>
    <w:p w14:paraId="4C2DFFB2">
      <w:pPr>
        <w:spacing w:line="360" w:lineRule="auto"/>
        <w:jc w:val="left"/>
        <w:rPr>
          <w:rFonts w:hint="eastAsia" w:hAnsi="Courier New" w:eastAsia="仿宋_GB2312"/>
          <w:color w:val="000000"/>
          <w:sz w:val="24"/>
        </w:rPr>
      </w:pPr>
    </w:p>
    <w:p w14:paraId="682DD1E5">
      <w:pPr>
        <w:spacing w:line="360" w:lineRule="auto"/>
        <w:jc w:val="left"/>
        <w:rPr>
          <w:rFonts w:hint="eastAsia" w:hAnsi="Courier New" w:eastAsia="仿宋_GB2312"/>
          <w:color w:val="000000"/>
          <w:sz w:val="24"/>
        </w:rPr>
      </w:pPr>
    </w:p>
    <w:p w14:paraId="275BB392">
      <w:pPr>
        <w:spacing w:line="360" w:lineRule="auto"/>
        <w:jc w:val="left"/>
        <w:rPr>
          <w:rFonts w:hint="eastAsia" w:hAnsi="Courier New" w:eastAsia="仿宋_GB2312"/>
          <w:color w:val="000000"/>
          <w:sz w:val="24"/>
        </w:rPr>
      </w:pPr>
    </w:p>
    <w:p w14:paraId="1464941E">
      <w:pPr>
        <w:spacing w:line="360" w:lineRule="auto"/>
        <w:jc w:val="left"/>
        <w:rPr>
          <w:rFonts w:hint="eastAsia" w:hAnsi="Courier New" w:eastAsia="仿宋_GB2312"/>
          <w:color w:val="000000"/>
          <w:sz w:val="24"/>
        </w:rPr>
      </w:pPr>
    </w:p>
    <w:p w14:paraId="507E76B4">
      <w:pPr>
        <w:spacing w:line="360" w:lineRule="auto"/>
        <w:jc w:val="left"/>
        <w:rPr>
          <w:rFonts w:hint="eastAsia" w:hAnsi="Courier New" w:eastAsia="仿宋_GB2312"/>
          <w:color w:val="000000"/>
          <w:sz w:val="24"/>
        </w:rPr>
      </w:pPr>
    </w:p>
    <w:p w14:paraId="7F707B55">
      <w:pPr>
        <w:spacing w:line="360" w:lineRule="auto"/>
        <w:jc w:val="left"/>
        <w:rPr>
          <w:rFonts w:hint="eastAsia" w:hAnsi="Courier New" w:eastAsia="仿宋_GB2312"/>
          <w:color w:val="000000"/>
          <w:sz w:val="24"/>
        </w:rPr>
      </w:pPr>
    </w:p>
    <w:p w14:paraId="31F798DD">
      <w:pPr>
        <w:spacing w:line="360" w:lineRule="auto"/>
        <w:jc w:val="left"/>
        <w:rPr>
          <w:rFonts w:hint="eastAsia" w:hAnsi="Courier New" w:eastAsia="仿宋_GB2312"/>
          <w:color w:val="000000"/>
          <w:sz w:val="24"/>
        </w:rPr>
      </w:pPr>
    </w:p>
    <w:p w14:paraId="3BB58794">
      <w:pPr>
        <w:spacing w:line="360" w:lineRule="auto"/>
        <w:jc w:val="left"/>
        <w:rPr>
          <w:rFonts w:hint="eastAsia" w:hAnsi="Courier New" w:eastAsia="仿宋_GB2312"/>
          <w:color w:val="000000"/>
          <w:sz w:val="24"/>
        </w:rPr>
      </w:pPr>
    </w:p>
    <w:p w14:paraId="0A679F71">
      <w:pPr>
        <w:spacing w:line="360" w:lineRule="auto"/>
        <w:jc w:val="left"/>
        <w:rPr>
          <w:rFonts w:hint="eastAsia" w:hAnsi="Courier New" w:eastAsia="仿宋_GB2312"/>
          <w:color w:val="000000"/>
          <w:sz w:val="24"/>
        </w:rPr>
      </w:pPr>
    </w:p>
    <w:p w14:paraId="2329D637">
      <w:pPr>
        <w:spacing w:line="360" w:lineRule="auto"/>
        <w:jc w:val="left"/>
        <w:rPr>
          <w:rFonts w:hint="eastAsia" w:hAnsi="Courier New" w:eastAsia="仿宋_GB2312"/>
          <w:color w:val="000000"/>
          <w:sz w:val="24"/>
        </w:rPr>
      </w:pPr>
    </w:p>
    <w:p w14:paraId="420F78C0">
      <w:pPr>
        <w:spacing w:line="360" w:lineRule="auto"/>
        <w:jc w:val="left"/>
        <w:rPr>
          <w:rFonts w:hint="eastAsia" w:hAnsi="Courier New" w:eastAsia="仿宋_GB2312"/>
          <w:color w:val="000000"/>
          <w:sz w:val="24"/>
        </w:rPr>
      </w:pPr>
    </w:p>
    <w:p w14:paraId="0E78B0FB">
      <w:pPr>
        <w:spacing w:line="360" w:lineRule="auto"/>
        <w:jc w:val="left"/>
        <w:rPr>
          <w:rFonts w:hint="eastAsia" w:hAnsi="Courier New" w:eastAsia="仿宋_GB2312"/>
          <w:color w:val="000000"/>
          <w:sz w:val="24"/>
        </w:rPr>
      </w:pPr>
    </w:p>
    <w:p w14:paraId="58492B48">
      <w:pPr>
        <w:spacing w:line="360" w:lineRule="auto"/>
        <w:jc w:val="left"/>
        <w:rPr>
          <w:rFonts w:hint="eastAsia" w:hAnsi="Courier New" w:eastAsia="仿宋_GB2312"/>
          <w:color w:val="000000"/>
          <w:sz w:val="24"/>
        </w:rPr>
      </w:pPr>
    </w:p>
    <w:p w14:paraId="7CEAB2DF">
      <w:pPr>
        <w:spacing w:line="360" w:lineRule="auto"/>
        <w:jc w:val="left"/>
        <w:rPr>
          <w:rFonts w:hint="eastAsia" w:hAnsi="Courier New" w:eastAsia="仿宋_GB2312"/>
          <w:color w:val="000000"/>
          <w:sz w:val="24"/>
        </w:rPr>
      </w:pPr>
    </w:p>
    <w:p w14:paraId="3F7711AE">
      <w:pPr>
        <w:pStyle w:val="18"/>
        <w:rPr>
          <w:rFonts w:hint="eastAsia" w:hAnsi="Courier New" w:eastAsia="仿宋_GB2312"/>
          <w:color w:val="000000"/>
          <w:sz w:val="24"/>
        </w:rPr>
      </w:pPr>
    </w:p>
    <w:p w14:paraId="1394B32A">
      <w:pPr>
        <w:rPr>
          <w:rFonts w:hint="eastAsia" w:hAnsi="Courier New" w:eastAsia="仿宋_GB2312"/>
          <w:color w:val="000000"/>
          <w:sz w:val="24"/>
        </w:rPr>
      </w:pPr>
    </w:p>
    <w:p w14:paraId="675D7EE0">
      <w:pPr>
        <w:pStyle w:val="18"/>
        <w:rPr>
          <w:rFonts w:hint="eastAsia"/>
        </w:rPr>
      </w:pPr>
    </w:p>
    <w:p w14:paraId="1441D64E">
      <w:pPr>
        <w:spacing w:line="360" w:lineRule="auto"/>
        <w:jc w:val="left"/>
        <w:rPr>
          <w:rFonts w:hint="eastAsia" w:hAnsi="Courier New" w:eastAsia="仿宋_GB2312"/>
          <w:color w:val="000000"/>
          <w:sz w:val="24"/>
        </w:rPr>
      </w:pPr>
    </w:p>
    <w:p w14:paraId="37C07F49">
      <w:pPr>
        <w:spacing w:before="156" w:after="156" w:line="440" w:lineRule="exact"/>
        <w:jc w:val="both"/>
        <w:rPr>
          <w:rFonts w:hint="eastAsia" w:ascii="仿宋_GB2312" w:hAnsi="Courier New" w:eastAsia="仿宋_GB2312"/>
          <w:color w:val="000000"/>
          <w:sz w:val="24"/>
        </w:rPr>
      </w:pPr>
      <w:r>
        <w:rPr>
          <w:rFonts w:hint="eastAsia" w:ascii="仿宋_GB2312" w:hAnsi="Courier New" w:eastAsia="仿宋_GB2312"/>
          <w:color w:val="000000"/>
          <w:sz w:val="24"/>
        </w:rPr>
        <w:t>附件1：</w:t>
      </w:r>
      <w:r>
        <w:rPr>
          <w:rFonts w:hint="eastAsia" w:hAnsi="Courier New" w:eastAsia="黑体"/>
          <w:color w:val="000000"/>
          <w:sz w:val="24"/>
        </w:rPr>
        <w:t>承包人承揽工程项目一览表</w:t>
      </w:r>
    </w:p>
    <w:tbl>
      <w:tblPr>
        <w:tblStyle w:val="43"/>
        <w:tblpPr w:vertAnchor="text" w:horzAnchor="margin" w:tblpXSpec="center" w:tblpY="498"/>
        <w:tblW w:w="0" w:type="auto"/>
        <w:tblInd w:w="0" w:type="dxa"/>
        <w:tblLayout w:type="fixed"/>
        <w:tblCellMar>
          <w:top w:w="0" w:type="dxa"/>
          <w:left w:w="0" w:type="dxa"/>
          <w:bottom w:w="0" w:type="dxa"/>
          <w:right w:w="0" w:type="dxa"/>
        </w:tblCellMar>
      </w:tblPr>
      <w:tblGrid>
        <w:gridCol w:w="1032"/>
        <w:gridCol w:w="1322"/>
        <w:gridCol w:w="1303"/>
        <w:gridCol w:w="781"/>
        <w:gridCol w:w="778"/>
        <w:gridCol w:w="797"/>
        <w:gridCol w:w="1365"/>
        <w:gridCol w:w="1155"/>
        <w:gridCol w:w="840"/>
        <w:gridCol w:w="735"/>
      </w:tblGrid>
      <w:tr w14:paraId="638A3D2D">
        <w:tblPrEx>
          <w:tblCellMar>
            <w:top w:w="0" w:type="dxa"/>
            <w:left w:w="0" w:type="dxa"/>
            <w:bottom w:w="0" w:type="dxa"/>
            <w:right w:w="0" w:type="dxa"/>
          </w:tblCellMar>
        </w:tblPrEx>
        <w:tc>
          <w:tcPr>
            <w:tcW w:w="1032" w:type="dxa"/>
            <w:tcBorders>
              <w:top w:val="single" w:color="000000" w:sz="12" w:space="0"/>
              <w:left w:val="single" w:color="000000" w:sz="12" w:space="0"/>
              <w:bottom w:val="double" w:color="000000" w:sz="6" w:space="0"/>
              <w:right w:val="single" w:color="000000" w:sz="6" w:space="0"/>
            </w:tcBorders>
            <w:noWrap w:val="0"/>
            <w:tcMar>
              <w:top w:w="0" w:type="dxa"/>
              <w:left w:w="28" w:type="dxa"/>
              <w:bottom w:w="0" w:type="dxa"/>
              <w:right w:w="28" w:type="dxa"/>
            </w:tcMar>
            <w:vAlign w:val="center"/>
          </w:tcPr>
          <w:p w14:paraId="5FBEBC3D">
            <w:pPr>
              <w:keepNext/>
              <w:spacing w:line="440" w:lineRule="exact"/>
              <w:ind w:left="26" w:right="63" w:firstLine="36"/>
              <w:jc w:val="center"/>
              <w:rPr>
                <w:rFonts w:hAnsi="Courier New" w:eastAsia="仿宋_GB2312"/>
                <w:color w:val="000000"/>
                <w:sz w:val="24"/>
              </w:rPr>
            </w:pPr>
            <w:r>
              <w:rPr>
                <w:rFonts w:hint="eastAsia" w:hAnsi="Courier New" w:eastAsia="仿宋_GB2312"/>
                <w:color w:val="000000"/>
                <w:sz w:val="24"/>
              </w:rPr>
              <w:t>单位工程名称</w:t>
            </w:r>
          </w:p>
        </w:tc>
        <w:tc>
          <w:tcPr>
            <w:tcW w:w="1322"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3D38F3C9">
            <w:pPr>
              <w:keepNext/>
              <w:spacing w:line="440" w:lineRule="exact"/>
              <w:ind w:left="63" w:right="63"/>
              <w:jc w:val="center"/>
              <w:rPr>
                <w:rFonts w:hAnsi="Courier New" w:eastAsia="仿宋_GB2312"/>
                <w:color w:val="000000"/>
                <w:sz w:val="24"/>
              </w:rPr>
            </w:pPr>
            <w:r>
              <w:rPr>
                <w:rFonts w:hint="eastAsia" w:hAnsi="Courier New" w:eastAsia="仿宋_GB2312"/>
                <w:color w:val="000000"/>
                <w:sz w:val="24"/>
              </w:rPr>
              <w:t>建设规模</w:t>
            </w:r>
          </w:p>
        </w:tc>
        <w:tc>
          <w:tcPr>
            <w:tcW w:w="1303"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2FD7F173">
            <w:pPr>
              <w:keepNext/>
              <w:spacing w:line="440" w:lineRule="exact"/>
              <w:ind w:left="63" w:right="63"/>
              <w:jc w:val="center"/>
              <w:rPr>
                <w:rFonts w:hAnsi="Courier New" w:eastAsia="仿宋_GB2312"/>
                <w:color w:val="000000"/>
                <w:sz w:val="24"/>
              </w:rPr>
            </w:pPr>
            <w:r>
              <w:rPr>
                <w:rFonts w:hint="eastAsia" w:hAnsi="Courier New" w:eastAsia="仿宋_GB2312"/>
                <w:color w:val="000000"/>
                <w:sz w:val="24"/>
              </w:rPr>
              <w:t>建筑面积(平方米)</w:t>
            </w:r>
          </w:p>
        </w:tc>
        <w:tc>
          <w:tcPr>
            <w:tcW w:w="781"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473E43D5">
            <w:pPr>
              <w:keepNext/>
              <w:spacing w:line="440" w:lineRule="exact"/>
              <w:ind w:left="63" w:right="63"/>
              <w:jc w:val="center"/>
              <w:rPr>
                <w:rFonts w:hAnsi="Courier New" w:eastAsia="仿宋_GB2312"/>
                <w:color w:val="000000"/>
                <w:sz w:val="24"/>
              </w:rPr>
            </w:pPr>
            <w:r>
              <w:rPr>
                <w:rFonts w:hint="eastAsia" w:hAnsi="Courier New" w:eastAsia="仿宋_GB2312"/>
                <w:color w:val="000000"/>
                <w:sz w:val="24"/>
              </w:rPr>
              <w:t>结构形式</w:t>
            </w:r>
          </w:p>
        </w:tc>
        <w:tc>
          <w:tcPr>
            <w:tcW w:w="778"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1FD1D62B">
            <w:pPr>
              <w:keepNext/>
              <w:spacing w:line="440" w:lineRule="exact"/>
              <w:ind w:left="63" w:right="63"/>
              <w:jc w:val="center"/>
              <w:rPr>
                <w:rFonts w:hAnsi="Courier New" w:eastAsia="仿宋_GB2312"/>
                <w:color w:val="000000"/>
                <w:sz w:val="24"/>
              </w:rPr>
            </w:pPr>
            <w:r>
              <w:rPr>
                <w:rFonts w:hint="eastAsia" w:hAnsi="Courier New" w:eastAsia="仿宋_GB2312"/>
                <w:color w:val="000000"/>
                <w:sz w:val="24"/>
              </w:rPr>
              <w:t>层数</w:t>
            </w:r>
          </w:p>
        </w:tc>
        <w:tc>
          <w:tcPr>
            <w:tcW w:w="797"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31A89540">
            <w:pPr>
              <w:keepNext/>
              <w:spacing w:line="440" w:lineRule="exact"/>
              <w:ind w:left="63" w:right="63"/>
              <w:jc w:val="center"/>
              <w:rPr>
                <w:rFonts w:hAnsi="Courier New" w:eastAsia="仿宋_GB2312"/>
                <w:color w:val="000000"/>
                <w:sz w:val="24"/>
              </w:rPr>
            </w:pPr>
            <w:r>
              <w:rPr>
                <w:rFonts w:hint="eastAsia" w:hAnsi="Courier New" w:eastAsia="仿宋_GB2312"/>
                <w:color w:val="000000"/>
                <w:sz w:val="24"/>
              </w:rPr>
              <w:t>生产能力</w:t>
            </w:r>
          </w:p>
        </w:tc>
        <w:tc>
          <w:tcPr>
            <w:tcW w:w="1365"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0EE309EA">
            <w:pPr>
              <w:keepNext/>
              <w:spacing w:line="440" w:lineRule="exact"/>
              <w:ind w:left="63" w:right="63"/>
              <w:jc w:val="center"/>
              <w:rPr>
                <w:rFonts w:hAnsi="Courier New" w:eastAsia="仿宋_GB2312"/>
                <w:color w:val="000000"/>
                <w:sz w:val="24"/>
              </w:rPr>
            </w:pPr>
            <w:r>
              <w:rPr>
                <w:rFonts w:hint="eastAsia" w:hAnsi="Courier New" w:eastAsia="仿宋_GB2312"/>
                <w:color w:val="000000"/>
                <w:sz w:val="24"/>
              </w:rPr>
              <w:t>设备安装内容</w:t>
            </w:r>
          </w:p>
        </w:tc>
        <w:tc>
          <w:tcPr>
            <w:tcW w:w="1155"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1984D854">
            <w:pPr>
              <w:keepNext/>
              <w:spacing w:line="440" w:lineRule="exact"/>
              <w:ind w:left="63" w:right="63"/>
              <w:jc w:val="center"/>
              <w:rPr>
                <w:rFonts w:hAnsi="Courier New" w:eastAsia="仿宋_GB2312"/>
                <w:color w:val="000000"/>
                <w:sz w:val="52"/>
              </w:rPr>
            </w:pPr>
            <w:r>
              <w:rPr>
                <w:rFonts w:hint="eastAsia" w:hAnsi="Courier New" w:eastAsia="仿宋_GB2312"/>
                <w:color w:val="000000"/>
                <w:sz w:val="24"/>
              </w:rPr>
              <w:t>合同价格（元）</w:t>
            </w:r>
          </w:p>
        </w:tc>
        <w:tc>
          <w:tcPr>
            <w:tcW w:w="840"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3BC58AC9">
            <w:pPr>
              <w:keepNext/>
              <w:spacing w:line="440" w:lineRule="exact"/>
              <w:ind w:left="63" w:right="63"/>
              <w:jc w:val="center"/>
              <w:rPr>
                <w:rFonts w:hAnsi="Courier New" w:eastAsia="仿宋_GB2312"/>
                <w:color w:val="000000"/>
                <w:sz w:val="52"/>
              </w:rPr>
            </w:pPr>
            <w:r>
              <w:rPr>
                <w:rFonts w:hint="eastAsia" w:hAnsi="Courier New" w:eastAsia="仿宋_GB2312"/>
                <w:color w:val="000000"/>
                <w:sz w:val="24"/>
              </w:rPr>
              <w:t>开工日期</w:t>
            </w:r>
          </w:p>
        </w:tc>
        <w:tc>
          <w:tcPr>
            <w:tcW w:w="735" w:type="dxa"/>
            <w:tcBorders>
              <w:top w:val="single" w:color="000000" w:sz="12" w:space="0"/>
              <w:left w:val="single" w:color="000000" w:sz="6" w:space="0"/>
              <w:bottom w:val="double" w:color="000000" w:sz="6" w:space="0"/>
              <w:right w:val="single" w:color="000000" w:sz="12" w:space="0"/>
            </w:tcBorders>
            <w:noWrap w:val="0"/>
            <w:tcMar>
              <w:top w:w="0" w:type="dxa"/>
              <w:left w:w="28" w:type="dxa"/>
              <w:bottom w:w="0" w:type="dxa"/>
              <w:right w:w="28" w:type="dxa"/>
            </w:tcMar>
            <w:vAlign w:val="center"/>
          </w:tcPr>
          <w:p w14:paraId="6C4A5967">
            <w:pPr>
              <w:keepNext/>
              <w:spacing w:line="440" w:lineRule="exact"/>
              <w:ind w:left="63" w:right="63"/>
              <w:jc w:val="center"/>
              <w:rPr>
                <w:rFonts w:hAnsi="Courier New" w:eastAsia="仿宋_GB2312"/>
                <w:color w:val="000000"/>
                <w:sz w:val="52"/>
              </w:rPr>
            </w:pPr>
            <w:r>
              <w:rPr>
                <w:rFonts w:hint="eastAsia" w:hAnsi="Courier New" w:eastAsia="仿宋_GB2312"/>
                <w:color w:val="000000"/>
                <w:sz w:val="24"/>
              </w:rPr>
              <w:t>竣工日期</w:t>
            </w:r>
          </w:p>
        </w:tc>
      </w:tr>
      <w:tr w14:paraId="6037175B">
        <w:tblPrEx>
          <w:tblCellMar>
            <w:top w:w="0" w:type="dxa"/>
            <w:left w:w="0" w:type="dxa"/>
            <w:bottom w:w="0" w:type="dxa"/>
            <w:right w:w="0" w:type="dxa"/>
          </w:tblCellMar>
        </w:tblPrEx>
        <w:trPr>
          <w:trHeight w:val="567" w:hRule="atLeast"/>
        </w:trPr>
        <w:tc>
          <w:tcPr>
            <w:tcW w:w="1032" w:type="dxa"/>
            <w:tcBorders>
              <w:top w:val="doub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70F9B134">
            <w:pPr>
              <w:keepNext/>
              <w:spacing w:line="440" w:lineRule="exact"/>
              <w:ind w:left="63" w:right="63"/>
              <w:jc w:val="center"/>
              <w:rPr>
                <w:rFonts w:hAnsi="Courier New" w:eastAsia="仿宋_GB2312"/>
                <w:color w:val="000000"/>
                <w:sz w:val="52"/>
              </w:rPr>
            </w:pPr>
          </w:p>
        </w:tc>
        <w:tc>
          <w:tcPr>
            <w:tcW w:w="1322"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DA62033">
            <w:pPr>
              <w:keepNext/>
              <w:spacing w:line="440" w:lineRule="exact"/>
              <w:ind w:left="63" w:right="63"/>
              <w:jc w:val="center"/>
              <w:rPr>
                <w:rFonts w:hAnsi="Courier New" w:eastAsia="仿宋_GB2312"/>
                <w:color w:val="000000"/>
                <w:sz w:val="52"/>
              </w:rPr>
            </w:pPr>
          </w:p>
        </w:tc>
        <w:tc>
          <w:tcPr>
            <w:tcW w:w="1303"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ACA970A">
            <w:pPr>
              <w:keepNext/>
              <w:spacing w:line="440" w:lineRule="exact"/>
              <w:ind w:left="63" w:right="63"/>
              <w:jc w:val="center"/>
              <w:rPr>
                <w:rFonts w:hAnsi="Courier New" w:eastAsia="仿宋_GB2312"/>
                <w:color w:val="000000"/>
                <w:sz w:val="52"/>
              </w:rPr>
            </w:pPr>
          </w:p>
        </w:tc>
        <w:tc>
          <w:tcPr>
            <w:tcW w:w="781"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98862DC">
            <w:pPr>
              <w:keepNext/>
              <w:spacing w:line="440" w:lineRule="exact"/>
              <w:ind w:left="63" w:right="63"/>
              <w:jc w:val="center"/>
              <w:rPr>
                <w:rFonts w:hAnsi="Courier New" w:eastAsia="仿宋_GB2312"/>
                <w:color w:val="000000"/>
                <w:sz w:val="52"/>
              </w:rPr>
            </w:pPr>
          </w:p>
        </w:tc>
        <w:tc>
          <w:tcPr>
            <w:tcW w:w="778"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C6716B5">
            <w:pPr>
              <w:keepNext/>
              <w:spacing w:line="440" w:lineRule="exact"/>
              <w:ind w:left="63" w:right="63"/>
              <w:jc w:val="center"/>
              <w:rPr>
                <w:rFonts w:hAnsi="Courier New" w:eastAsia="仿宋_GB2312"/>
                <w:color w:val="000000"/>
                <w:sz w:val="52"/>
              </w:rPr>
            </w:pPr>
          </w:p>
        </w:tc>
        <w:tc>
          <w:tcPr>
            <w:tcW w:w="797"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18CD6F2">
            <w:pPr>
              <w:keepNext/>
              <w:spacing w:line="440" w:lineRule="exact"/>
              <w:ind w:left="63" w:right="63"/>
              <w:jc w:val="center"/>
              <w:rPr>
                <w:rFonts w:hAnsi="Courier New" w:eastAsia="仿宋_GB2312"/>
                <w:color w:val="000000"/>
                <w:sz w:val="52"/>
              </w:rPr>
            </w:pPr>
          </w:p>
        </w:tc>
        <w:tc>
          <w:tcPr>
            <w:tcW w:w="1365"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08079B0">
            <w:pPr>
              <w:keepNext/>
              <w:spacing w:line="440" w:lineRule="exact"/>
              <w:ind w:left="63" w:right="63"/>
              <w:jc w:val="center"/>
              <w:rPr>
                <w:rFonts w:hAnsi="Courier New" w:eastAsia="仿宋_GB2312"/>
                <w:color w:val="000000"/>
                <w:sz w:val="52"/>
              </w:rPr>
            </w:pPr>
          </w:p>
        </w:tc>
        <w:tc>
          <w:tcPr>
            <w:tcW w:w="1155"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836BC20">
            <w:pPr>
              <w:keepNext/>
              <w:spacing w:line="440" w:lineRule="exact"/>
              <w:ind w:left="63" w:right="63"/>
              <w:jc w:val="center"/>
              <w:rPr>
                <w:rFonts w:hAnsi="Courier New" w:eastAsia="仿宋_GB2312"/>
                <w:color w:val="000000"/>
                <w:sz w:val="52"/>
              </w:rPr>
            </w:pPr>
          </w:p>
        </w:tc>
        <w:tc>
          <w:tcPr>
            <w:tcW w:w="840"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A5EECA5">
            <w:pPr>
              <w:keepNext/>
              <w:spacing w:line="440" w:lineRule="exact"/>
              <w:ind w:left="63" w:right="63"/>
              <w:jc w:val="center"/>
              <w:rPr>
                <w:rFonts w:hAnsi="Courier New" w:eastAsia="仿宋_GB2312"/>
                <w:color w:val="000000"/>
                <w:sz w:val="52"/>
              </w:rPr>
            </w:pPr>
          </w:p>
        </w:tc>
        <w:tc>
          <w:tcPr>
            <w:tcW w:w="735" w:type="dxa"/>
            <w:tcBorders>
              <w:top w:val="doub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78701695">
            <w:pPr>
              <w:keepNext/>
              <w:spacing w:line="440" w:lineRule="exact"/>
              <w:ind w:left="63" w:right="63"/>
              <w:jc w:val="center"/>
              <w:rPr>
                <w:rFonts w:hAnsi="Courier New" w:eastAsia="仿宋_GB2312"/>
                <w:color w:val="000000"/>
                <w:sz w:val="52"/>
              </w:rPr>
            </w:pPr>
          </w:p>
        </w:tc>
      </w:tr>
      <w:tr w14:paraId="3EB78BAD">
        <w:tblPrEx>
          <w:tblCellMar>
            <w:top w:w="0" w:type="dxa"/>
            <w:left w:w="0" w:type="dxa"/>
            <w:bottom w:w="0" w:type="dxa"/>
            <w:right w:w="0" w:type="dxa"/>
          </w:tblCellMar>
        </w:tblPrEx>
        <w:trPr>
          <w:trHeight w:val="567" w:hRule="atLeast"/>
        </w:trPr>
        <w:tc>
          <w:tcPr>
            <w:tcW w:w="1032" w:type="dxa"/>
            <w:tcBorders>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543D14CA">
            <w:pPr>
              <w:keepNext/>
              <w:spacing w:line="440" w:lineRule="exact"/>
              <w:ind w:left="63" w:right="63"/>
              <w:jc w:val="center"/>
              <w:rPr>
                <w:rFonts w:hAnsi="Courier New" w:eastAsia="仿宋_GB2312"/>
                <w:color w:val="000000"/>
                <w:sz w:val="52"/>
              </w:rPr>
            </w:pPr>
          </w:p>
        </w:tc>
        <w:tc>
          <w:tcPr>
            <w:tcW w:w="1322"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D7E7999">
            <w:pPr>
              <w:keepNext/>
              <w:spacing w:line="440" w:lineRule="exact"/>
              <w:ind w:left="63" w:right="63"/>
              <w:jc w:val="center"/>
              <w:rPr>
                <w:rFonts w:hAnsi="Courier New" w:eastAsia="仿宋_GB2312"/>
                <w:color w:val="000000"/>
                <w:sz w:val="52"/>
              </w:rPr>
            </w:pPr>
          </w:p>
        </w:tc>
        <w:tc>
          <w:tcPr>
            <w:tcW w:w="1303"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DD96FC9">
            <w:pPr>
              <w:keepNext/>
              <w:spacing w:line="440" w:lineRule="exact"/>
              <w:ind w:left="63" w:right="63"/>
              <w:jc w:val="center"/>
              <w:rPr>
                <w:rFonts w:hAnsi="Courier New" w:eastAsia="仿宋_GB2312"/>
                <w:color w:val="000000"/>
                <w:sz w:val="52"/>
              </w:rPr>
            </w:pPr>
          </w:p>
        </w:tc>
        <w:tc>
          <w:tcPr>
            <w:tcW w:w="781"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D6059F2">
            <w:pPr>
              <w:keepNext/>
              <w:spacing w:line="440" w:lineRule="exact"/>
              <w:ind w:left="63" w:right="63"/>
              <w:jc w:val="center"/>
              <w:rPr>
                <w:rFonts w:hAnsi="Courier New" w:eastAsia="仿宋_GB2312"/>
                <w:color w:val="000000"/>
                <w:sz w:val="52"/>
              </w:rPr>
            </w:pPr>
          </w:p>
        </w:tc>
        <w:tc>
          <w:tcPr>
            <w:tcW w:w="778"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2B53EDD">
            <w:pPr>
              <w:keepNext/>
              <w:spacing w:line="440" w:lineRule="exact"/>
              <w:ind w:left="63" w:right="63"/>
              <w:jc w:val="center"/>
              <w:rPr>
                <w:rFonts w:hAnsi="Courier New" w:eastAsia="仿宋_GB2312"/>
                <w:color w:val="000000"/>
                <w:sz w:val="52"/>
              </w:rPr>
            </w:pPr>
          </w:p>
        </w:tc>
        <w:tc>
          <w:tcPr>
            <w:tcW w:w="797"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AFAB5A0">
            <w:pPr>
              <w:keepNext/>
              <w:spacing w:line="440" w:lineRule="exact"/>
              <w:ind w:left="63" w:right="63"/>
              <w:jc w:val="center"/>
              <w:rPr>
                <w:rFonts w:hAnsi="Courier New" w:eastAsia="仿宋_GB2312"/>
                <w:color w:val="000000"/>
                <w:sz w:val="52"/>
              </w:rPr>
            </w:pPr>
          </w:p>
        </w:tc>
        <w:tc>
          <w:tcPr>
            <w:tcW w:w="1365"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273CDB5">
            <w:pPr>
              <w:keepNext/>
              <w:spacing w:line="440" w:lineRule="exact"/>
              <w:ind w:left="63" w:right="63"/>
              <w:jc w:val="center"/>
              <w:rPr>
                <w:rFonts w:hAnsi="Courier New" w:eastAsia="仿宋_GB2312"/>
                <w:color w:val="000000"/>
                <w:sz w:val="52"/>
              </w:rPr>
            </w:pPr>
          </w:p>
        </w:tc>
        <w:tc>
          <w:tcPr>
            <w:tcW w:w="1155"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095CD0E">
            <w:pPr>
              <w:keepNext/>
              <w:spacing w:line="440" w:lineRule="exact"/>
              <w:ind w:left="63" w:right="63"/>
              <w:jc w:val="center"/>
              <w:rPr>
                <w:rFonts w:hAnsi="Courier New" w:eastAsia="仿宋_GB2312"/>
                <w:color w:val="000000"/>
                <w:sz w:val="52"/>
              </w:rPr>
            </w:pPr>
          </w:p>
        </w:tc>
        <w:tc>
          <w:tcPr>
            <w:tcW w:w="840"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3E428A0">
            <w:pPr>
              <w:keepNext/>
              <w:spacing w:line="440" w:lineRule="exact"/>
              <w:ind w:left="63" w:right="63"/>
              <w:jc w:val="center"/>
              <w:rPr>
                <w:rFonts w:hAnsi="Courier New" w:eastAsia="仿宋_GB2312"/>
                <w:color w:val="000000"/>
                <w:sz w:val="52"/>
              </w:rPr>
            </w:pPr>
          </w:p>
        </w:tc>
        <w:tc>
          <w:tcPr>
            <w:tcW w:w="735" w:type="dxa"/>
            <w:tcBorders>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43AF5484">
            <w:pPr>
              <w:keepNext/>
              <w:spacing w:line="440" w:lineRule="exact"/>
              <w:ind w:left="63" w:right="63"/>
              <w:jc w:val="center"/>
              <w:rPr>
                <w:rFonts w:hAnsi="Courier New" w:eastAsia="仿宋_GB2312"/>
                <w:color w:val="000000"/>
                <w:sz w:val="52"/>
              </w:rPr>
            </w:pPr>
          </w:p>
        </w:tc>
      </w:tr>
      <w:tr w14:paraId="2278F6EA">
        <w:tblPrEx>
          <w:tblCellMar>
            <w:top w:w="0" w:type="dxa"/>
            <w:left w:w="0" w:type="dxa"/>
            <w:bottom w:w="0" w:type="dxa"/>
            <w:right w:w="0" w:type="dxa"/>
          </w:tblCellMar>
        </w:tblPrEx>
        <w:trPr>
          <w:trHeight w:val="567" w:hRule="atLeast"/>
        </w:trPr>
        <w:tc>
          <w:tcPr>
            <w:tcW w:w="1032" w:type="dxa"/>
            <w:tcBorders>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1E76DEA9">
            <w:pPr>
              <w:keepNext/>
              <w:spacing w:line="440" w:lineRule="exact"/>
              <w:ind w:left="63" w:right="63"/>
              <w:jc w:val="center"/>
              <w:rPr>
                <w:rFonts w:hAnsi="Courier New" w:eastAsia="仿宋_GB2312"/>
                <w:color w:val="000000"/>
                <w:sz w:val="52"/>
              </w:rPr>
            </w:pPr>
          </w:p>
        </w:tc>
        <w:tc>
          <w:tcPr>
            <w:tcW w:w="1322"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058EC66">
            <w:pPr>
              <w:keepNext/>
              <w:spacing w:line="440" w:lineRule="exact"/>
              <w:ind w:left="63" w:right="63"/>
              <w:jc w:val="center"/>
              <w:rPr>
                <w:rFonts w:hAnsi="Courier New" w:eastAsia="仿宋_GB2312"/>
                <w:color w:val="000000"/>
                <w:sz w:val="52"/>
              </w:rPr>
            </w:pPr>
          </w:p>
        </w:tc>
        <w:tc>
          <w:tcPr>
            <w:tcW w:w="1303"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E3835B7">
            <w:pPr>
              <w:keepNext/>
              <w:spacing w:line="440" w:lineRule="exact"/>
              <w:ind w:left="63" w:right="63"/>
              <w:jc w:val="center"/>
              <w:rPr>
                <w:rFonts w:hAnsi="Courier New" w:eastAsia="仿宋_GB2312"/>
                <w:color w:val="000000"/>
                <w:sz w:val="52"/>
              </w:rPr>
            </w:pPr>
          </w:p>
        </w:tc>
        <w:tc>
          <w:tcPr>
            <w:tcW w:w="781"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D63E75A">
            <w:pPr>
              <w:keepNext/>
              <w:spacing w:line="440" w:lineRule="exact"/>
              <w:ind w:left="63" w:right="63"/>
              <w:jc w:val="center"/>
              <w:rPr>
                <w:rFonts w:hAnsi="Courier New" w:eastAsia="仿宋_GB2312"/>
                <w:color w:val="000000"/>
                <w:sz w:val="52"/>
              </w:rPr>
            </w:pPr>
          </w:p>
        </w:tc>
        <w:tc>
          <w:tcPr>
            <w:tcW w:w="778"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22F7E10">
            <w:pPr>
              <w:keepNext/>
              <w:spacing w:line="440" w:lineRule="exact"/>
              <w:ind w:left="63" w:right="63"/>
              <w:jc w:val="center"/>
              <w:rPr>
                <w:rFonts w:hAnsi="Courier New" w:eastAsia="仿宋_GB2312"/>
                <w:color w:val="000000"/>
                <w:sz w:val="52"/>
              </w:rPr>
            </w:pPr>
          </w:p>
        </w:tc>
        <w:tc>
          <w:tcPr>
            <w:tcW w:w="797"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C73E8C3">
            <w:pPr>
              <w:keepNext/>
              <w:spacing w:line="440" w:lineRule="exact"/>
              <w:ind w:left="63" w:right="63"/>
              <w:jc w:val="center"/>
              <w:rPr>
                <w:rFonts w:hAnsi="Courier New" w:eastAsia="仿宋_GB2312"/>
                <w:color w:val="000000"/>
                <w:sz w:val="52"/>
              </w:rPr>
            </w:pPr>
          </w:p>
        </w:tc>
        <w:tc>
          <w:tcPr>
            <w:tcW w:w="1365"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E94BEBB">
            <w:pPr>
              <w:keepNext/>
              <w:spacing w:line="440" w:lineRule="exact"/>
              <w:ind w:left="63" w:right="63"/>
              <w:jc w:val="center"/>
              <w:rPr>
                <w:rFonts w:hAnsi="Courier New" w:eastAsia="仿宋_GB2312"/>
                <w:color w:val="000000"/>
                <w:sz w:val="52"/>
              </w:rPr>
            </w:pPr>
          </w:p>
        </w:tc>
        <w:tc>
          <w:tcPr>
            <w:tcW w:w="1155"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1CA96A7">
            <w:pPr>
              <w:keepNext/>
              <w:spacing w:line="440" w:lineRule="exact"/>
              <w:ind w:left="63" w:right="63"/>
              <w:jc w:val="center"/>
              <w:rPr>
                <w:rFonts w:hAnsi="Courier New" w:eastAsia="仿宋_GB2312"/>
                <w:color w:val="000000"/>
                <w:sz w:val="52"/>
              </w:rPr>
            </w:pPr>
          </w:p>
        </w:tc>
        <w:tc>
          <w:tcPr>
            <w:tcW w:w="840"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F186FB5">
            <w:pPr>
              <w:keepNext/>
              <w:spacing w:line="440" w:lineRule="exact"/>
              <w:ind w:left="63" w:right="63"/>
              <w:jc w:val="center"/>
              <w:rPr>
                <w:rFonts w:hAnsi="Courier New" w:eastAsia="仿宋_GB2312"/>
                <w:color w:val="000000"/>
                <w:sz w:val="52"/>
              </w:rPr>
            </w:pPr>
          </w:p>
        </w:tc>
        <w:tc>
          <w:tcPr>
            <w:tcW w:w="735" w:type="dxa"/>
            <w:tcBorders>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52965742">
            <w:pPr>
              <w:keepNext/>
              <w:spacing w:line="440" w:lineRule="exact"/>
              <w:ind w:left="63" w:right="63"/>
              <w:jc w:val="center"/>
              <w:rPr>
                <w:rFonts w:hAnsi="Courier New" w:eastAsia="仿宋_GB2312"/>
                <w:color w:val="000000"/>
                <w:sz w:val="52"/>
              </w:rPr>
            </w:pPr>
          </w:p>
        </w:tc>
      </w:tr>
      <w:tr w14:paraId="3531D471">
        <w:tblPrEx>
          <w:tblCellMar>
            <w:top w:w="0" w:type="dxa"/>
            <w:left w:w="0" w:type="dxa"/>
            <w:bottom w:w="0" w:type="dxa"/>
            <w:right w:w="0" w:type="dxa"/>
          </w:tblCellMar>
        </w:tblPrEx>
        <w:trPr>
          <w:trHeight w:val="567" w:hRule="atLeast"/>
        </w:trPr>
        <w:tc>
          <w:tcPr>
            <w:tcW w:w="1032"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77660E6C">
            <w:pPr>
              <w:keepNext/>
              <w:spacing w:line="440" w:lineRule="exact"/>
              <w:ind w:left="63" w:right="63"/>
              <w:jc w:val="center"/>
              <w:rPr>
                <w:rFonts w:hAnsi="Courier New" w:eastAsia="仿宋_GB2312"/>
                <w:color w:val="000000"/>
                <w:sz w:val="52"/>
              </w:rPr>
            </w:pPr>
          </w:p>
        </w:tc>
        <w:tc>
          <w:tcPr>
            <w:tcW w:w="132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E4995AC">
            <w:pPr>
              <w:keepNext/>
              <w:spacing w:line="440" w:lineRule="exact"/>
              <w:ind w:left="63" w:right="63"/>
              <w:jc w:val="center"/>
              <w:rPr>
                <w:rFonts w:hAnsi="Courier New" w:eastAsia="仿宋_GB2312"/>
                <w:color w:val="000000"/>
                <w:sz w:val="52"/>
              </w:rPr>
            </w:pPr>
          </w:p>
        </w:tc>
        <w:tc>
          <w:tcPr>
            <w:tcW w:w="1303"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5BD4D71">
            <w:pPr>
              <w:keepNext/>
              <w:spacing w:line="440" w:lineRule="exact"/>
              <w:ind w:left="63" w:right="63"/>
              <w:jc w:val="center"/>
              <w:rPr>
                <w:rFonts w:hAnsi="Courier New" w:eastAsia="仿宋_GB2312"/>
                <w:color w:val="000000"/>
                <w:sz w:val="52"/>
              </w:rPr>
            </w:pPr>
          </w:p>
        </w:tc>
        <w:tc>
          <w:tcPr>
            <w:tcW w:w="78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971E5C8">
            <w:pPr>
              <w:keepNext/>
              <w:spacing w:line="440" w:lineRule="exact"/>
              <w:ind w:left="63" w:right="63"/>
              <w:jc w:val="center"/>
              <w:rPr>
                <w:rFonts w:hAnsi="Courier New" w:eastAsia="仿宋_GB2312"/>
                <w:color w:val="000000"/>
                <w:sz w:val="52"/>
              </w:rPr>
            </w:pPr>
          </w:p>
        </w:tc>
        <w:tc>
          <w:tcPr>
            <w:tcW w:w="77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2840CB6">
            <w:pPr>
              <w:keepNext/>
              <w:spacing w:line="440" w:lineRule="exact"/>
              <w:ind w:left="63" w:right="63"/>
              <w:jc w:val="center"/>
              <w:rPr>
                <w:rFonts w:hAnsi="Courier New" w:eastAsia="仿宋_GB2312"/>
                <w:color w:val="000000"/>
                <w:sz w:val="52"/>
              </w:rPr>
            </w:pPr>
          </w:p>
        </w:tc>
        <w:tc>
          <w:tcPr>
            <w:tcW w:w="797"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7585551">
            <w:pPr>
              <w:keepNext/>
              <w:spacing w:line="440" w:lineRule="exact"/>
              <w:ind w:left="63" w:right="63"/>
              <w:jc w:val="center"/>
              <w:rPr>
                <w:rFonts w:hAnsi="Courier New" w:eastAsia="仿宋_GB2312"/>
                <w:color w:val="000000"/>
                <w:sz w:val="52"/>
              </w:rPr>
            </w:pPr>
          </w:p>
        </w:tc>
        <w:tc>
          <w:tcPr>
            <w:tcW w:w="1365"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7B3E4C5">
            <w:pPr>
              <w:keepNext/>
              <w:spacing w:line="440" w:lineRule="exact"/>
              <w:ind w:left="63" w:right="63"/>
              <w:jc w:val="center"/>
              <w:rPr>
                <w:rFonts w:hAnsi="Courier New" w:eastAsia="仿宋_GB2312"/>
                <w:color w:val="000000"/>
                <w:sz w:val="52"/>
              </w:rPr>
            </w:pPr>
          </w:p>
        </w:tc>
        <w:tc>
          <w:tcPr>
            <w:tcW w:w="1155"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E890D06">
            <w:pPr>
              <w:keepNext/>
              <w:spacing w:line="440" w:lineRule="exact"/>
              <w:ind w:left="63" w:right="63"/>
              <w:jc w:val="center"/>
              <w:rPr>
                <w:rFonts w:hAnsi="Courier New" w:eastAsia="仿宋_GB2312"/>
                <w:color w:val="000000"/>
                <w:sz w:val="52"/>
              </w:rPr>
            </w:pPr>
          </w:p>
        </w:tc>
        <w:tc>
          <w:tcPr>
            <w:tcW w:w="84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05BAF7A">
            <w:pPr>
              <w:keepNext/>
              <w:spacing w:line="440" w:lineRule="exact"/>
              <w:ind w:left="63" w:right="63"/>
              <w:jc w:val="center"/>
              <w:rPr>
                <w:rFonts w:hAnsi="Courier New" w:eastAsia="仿宋_GB2312"/>
                <w:color w:val="000000"/>
                <w:sz w:val="52"/>
              </w:rPr>
            </w:pPr>
          </w:p>
        </w:tc>
        <w:tc>
          <w:tcPr>
            <w:tcW w:w="735"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144631D2">
            <w:pPr>
              <w:keepNext/>
              <w:spacing w:line="440" w:lineRule="exact"/>
              <w:ind w:left="63" w:right="63"/>
              <w:jc w:val="center"/>
              <w:rPr>
                <w:rFonts w:hAnsi="Courier New" w:eastAsia="仿宋_GB2312"/>
                <w:color w:val="000000"/>
                <w:sz w:val="52"/>
              </w:rPr>
            </w:pPr>
          </w:p>
        </w:tc>
      </w:tr>
      <w:tr w14:paraId="42882257">
        <w:tblPrEx>
          <w:tblCellMar>
            <w:top w:w="0" w:type="dxa"/>
            <w:left w:w="0" w:type="dxa"/>
            <w:bottom w:w="0" w:type="dxa"/>
            <w:right w:w="0" w:type="dxa"/>
          </w:tblCellMar>
        </w:tblPrEx>
        <w:trPr>
          <w:trHeight w:val="567" w:hRule="atLeast"/>
        </w:trPr>
        <w:tc>
          <w:tcPr>
            <w:tcW w:w="1032" w:type="dxa"/>
            <w:tcBorders>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00411371">
            <w:pPr>
              <w:keepNext/>
              <w:spacing w:line="440" w:lineRule="exact"/>
              <w:ind w:left="63" w:right="63"/>
              <w:jc w:val="center"/>
              <w:rPr>
                <w:rFonts w:hAnsi="Courier New" w:eastAsia="仿宋_GB2312"/>
                <w:color w:val="000000"/>
                <w:sz w:val="52"/>
              </w:rPr>
            </w:pPr>
          </w:p>
        </w:tc>
        <w:tc>
          <w:tcPr>
            <w:tcW w:w="1322"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5E06A2E">
            <w:pPr>
              <w:keepNext/>
              <w:spacing w:line="440" w:lineRule="exact"/>
              <w:ind w:left="63" w:right="63"/>
              <w:jc w:val="center"/>
              <w:rPr>
                <w:rFonts w:hAnsi="Courier New" w:eastAsia="仿宋_GB2312"/>
                <w:color w:val="000000"/>
                <w:sz w:val="52"/>
              </w:rPr>
            </w:pPr>
          </w:p>
        </w:tc>
        <w:tc>
          <w:tcPr>
            <w:tcW w:w="1303"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2023EE1">
            <w:pPr>
              <w:keepNext/>
              <w:spacing w:line="440" w:lineRule="exact"/>
              <w:ind w:left="63" w:right="63"/>
              <w:jc w:val="center"/>
              <w:rPr>
                <w:rFonts w:hAnsi="Courier New" w:eastAsia="仿宋_GB2312"/>
                <w:color w:val="000000"/>
                <w:sz w:val="52"/>
              </w:rPr>
            </w:pPr>
          </w:p>
        </w:tc>
        <w:tc>
          <w:tcPr>
            <w:tcW w:w="781"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B3FFCD5">
            <w:pPr>
              <w:keepNext/>
              <w:spacing w:line="440" w:lineRule="exact"/>
              <w:ind w:left="63" w:right="63"/>
              <w:jc w:val="center"/>
              <w:rPr>
                <w:rFonts w:hAnsi="Courier New" w:eastAsia="仿宋_GB2312"/>
                <w:color w:val="000000"/>
                <w:sz w:val="52"/>
              </w:rPr>
            </w:pPr>
          </w:p>
        </w:tc>
        <w:tc>
          <w:tcPr>
            <w:tcW w:w="778"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FA41676">
            <w:pPr>
              <w:keepNext/>
              <w:spacing w:line="440" w:lineRule="exact"/>
              <w:ind w:left="63" w:right="63"/>
              <w:jc w:val="center"/>
              <w:rPr>
                <w:rFonts w:hAnsi="Courier New" w:eastAsia="仿宋_GB2312"/>
                <w:color w:val="000000"/>
                <w:sz w:val="52"/>
              </w:rPr>
            </w:pPr>
          </w:p>
        </w:tc>
        <w:tc>
          <w:tcPr>
            <w:tcW w:w="797"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B8402D3">
            <w:pPr>
              <w:keepNext/>
              <w:spacing w:line="440" w:lineRule="exact"/>
              <w:ind w:left="63" w:right="63"/>
              <w:jc w:val="center"/>
              <w:rPr>
                <w:rFonts w:hAnsi="Courier New" w:eastAsia="仿宋_GB2312"/>
                <w:color w:val="000000"/>
                <w:sz w:val="52"/>
              </w:rPr>
            </w:pPr>
          </w:p>
        </w:tc>
        <w:tc>
          <w:tcPr>
            <w:tcW w:w="1365"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A0D6A04">
            <w:pPr>
              <w:keepNext/>
              <w:spacing w:line="440" w:lineRule="exact"/>
              <w:ind w:left="63" w:right="63"/>
              <w:jc w:val="center"/>
              <w:rPr>
                <w:rFonts w:hAnsi="Courier New" w:eastAsia="仿宋_GB2312"/>
                <w:color w:val="000000"/>
                <w:sz w:val="52"/>
              </w:rPr>
            </w:pPr>
          </w:p>
        </w:tc>
        <w:tc>
          <w:tcPr>
            <w:tcW w:w="1155"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651A5D5">
            <w:pPr>
              <w:keepNext/>
              <w:spacing w:line="440" w:lineRule="exact"/>
              <w:ind w:left="63" w:right="63"/>
              <w:jc w:val="center"/>
              <w:rPr>
                <w:rFonts w:hAnsi="Courier New" w:eastAsia="仿宋_GB2312"/>
                <w:color w:val="000000"/>
                <w:sz w:val="52"/>
              </w:rPr>
            </w:pPr>
          </w:p>
        </w:tc>
        <w:tc>
          <w:tcPr>
            <w:tcW w:w="840"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612929E">
            <w:pPr>
              <w:keepNext/>
              <w:spacing w:line="440" w:lineRule="exact"/>
              <w:ind w:left="63" w:right="63"/>
              <w:jc w:val="center"/>
              <w:rPr>
                <w:rFonts w:hAnsi="Courier New" w:eastAsia="仿宋_GB2312"/>
                <w:color w:val="000000"/>
                <w:sz w:val="52"/>
              </w:rPr>
            </w:pPr>
          </w:p>
        </w:tc>
        <w:tc>
          <w:tcPr>
            <w:tcW w:w="735" w:type="dxa"/>
            <w:tcBorders>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3C8B1E69">
            <w:pPr>
              <w:keepNext/>
              <w:spacing w:line="440" w:lineRule="exact"/>
              <w:ind w:left="63" w:right="63"/>
              <w:jc w:val="center"/>
              <w:rPr>
                <w:rFonts w:hAnsi="Courier New" w:eastAsia="仿宋_GB2312"/>
                <w:color w:val="000000"/>
                <w:sz w:val="52"/>
              </w:rPr>
            </w:pPr>
          </w:p>
        </w:tc>
      </w:tr>
      <w:tr w14:paraId="32663C58">
        <w:tblPrEx>
          <w:tblCellMar>
            <w:top w:w="0" w:type="dxa"/>
            <w:left w:w="0" w:type="dxa"/>
            <w:bottom w:w="0" w:type="dxa"/>
            <w:right w:w="0" w:type="dxa"/>
          </w:tblCellMar>
        </w:tblPrEx>
        <w:trPr>
          <w:trHeight w:val="567" w:hRule="atLeast"/>
        </w:trPr>
        <w:tc>
          <w:tcPr>
            <w:tcW w:w="1032"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217C8662">
            <w:pPr>
              <w:keepNext/>
              <w:spacing w:line="440" w:lineRule="exact"/>
              <w:ind w:left="63" w:right="63"/>
              <w:jc w:val="center"/>
              <w:rPr>
                <w:rFonts w:hAnsi="Courier New" w:eastAsia="仿宋_GB2312"/>
                <w:color w:val="000000"/>
                <w:sz w:val="52"/>
              </w:rPr>
            </w:pPr>
          </w:p>
        </w:tc>
        <w:tc>
          <w:tcPr>
            <w:tcW w:w="132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85608EB">
            <w:pPr>
              <w:keepNext/>
              <w:spacing w:line="440" w:lineRule="exact"/>
              <w:ind w:left="63" w:right="63"/>
              <w:jc w:val="center"/>
              <w:rPr>
                <w:rFonts w:hAnsi="Courier New" w:eastAsia="仿宋_GB2312"/>
                <w:color w:val="000000"/>
                <w:sz w:val="52"/>
              </w:rPr>
            </w:pPr>
          </w:p>
        </w:tc>
        <w:tc>
          <w:tcPr>
            <w:tcW w:w="1303"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CEAB3EF">
            <w:pPr>
              <w:keepNext/>
              <w:spacing w:line="440" w:lineRule="exact"/>
              <w:ind w:left="63" w:right="63"/>
              <w:jc w:val="center"/>
              <w:rPr>
                <w:rFonts w:hAnsi="Courier New" w:eastAsia="仿宋_GB2312"/>
                <w:color w:val="000000"/>
                <w:sz w:val="52"/>
              </w:rPr>
            </w:pPr>
          </w:p>
        </w:tc>
        <w:tc>
          <w:tcPr>
            <w:tcW w:w="78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D6BDE68">
            <w:pPr>
              <w:keepNext/>
              <w:spacing w:line="440" w:lineRule="exact"/>
              <w:ind w:left="63" w:right="63"/>
              <w:jc w:val="center"/>
              <w:rPr>
                <w:rFonts w:hAnsi="Courier New" w:eastAsia="仿宋_GB2312"/>
                <w:color w:val="000000"/>
                <w:sz w:val="52"/>
              </w:rPr>
            </w:pPr>
          </w:p>
        </w:tc>
        <w:tc>
          <w:tcPr>
            <w:tcW w:w="77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06A1D1E">
            <w:pPr>
              <w:keepNext/>
              <w:spacing w:line="440" w:lineRule="exact"/>
              <w:ind w:left="63" w:right="63"/>
              <w:jc w:val="center"/>
              <w:rPr>
                <w:rFonts w:hAnsi="Courier New" w:eastAsia="仿宋_GB2312"/>
                <w:color w:val="000000"/>
                <w:sz w:val="52"/>
              </w:rPr>
            </w:pPr>
          </w:p>
        </w:tc>
        <w:tc>
          <w:tcPr>
            <w:tcW w:w="797"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02F410F">
            <w:pPr>
              <w:keepNext/>
              <w:spacing w:line="440" w:lineRule="exact"/>
              <w:ind w:left="63" w:right="63"/>
              <w:jc w:val="center"/>
              <w:rPr>
                <w:rFonts w:hAnsi="Courier New" w:eastAsia="仿宋_GB2312"/>
                <w:color w:val="000000"/>
                <w:sz w:val="52"/>
              </w:rPr>
            </w:pPr>
          </w:p>
        </w:tc>
        <w:tc>
          <w:tcPr>
            <w:tcW w:w="1365"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A1502C6">
            <w:pPr>
              <w:keepNext/>
              <w:spacing w:line="440" w:lineRule="exact"/>
              <w:ind w:left="63" w:right="63"/>
              <w:jc w:val="center"/>
              <w:rPr>
                <w:rFonts w:hAnsi="Courier New" w:eastAsia="仿宋_GB2312"/>
                <w:color w:val="000000"/>
                <w:sz w:val="52"/>
              </w:rPr>
            </w:pPr>
          </w:p>
        </w:tc>
        <w:tc>
          <w:tcPr>
            <w:tcW w:w="1155"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838CD0C">
            <w:pPr>
              <w:keepNext/>
              <w:spacing w:line="440" w:lineRule="exact"/>
              <w:ind w:left="63" w:right="63"/>
              <w:jc w:val="center"/>
              <w:rPr>
                <w:rFonts w:hAnsi="Courier New" w:eastAsia="仿宋_GB2312"/>
                <w:color w:val="000000"/>
                <w:sz w:val="52"/>
              </w:rPr>
            </w:pPr>
          </w:p>
        </w:tc>
        <w:tc>
          <w:tcPr>
            <w:tcW w:w="84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7CB3F0D">
            <w:pPr>
              <w:keepNext/>
              <w:spacing w:line="440" w:lineRule="exact"/>
              <w:ind w:left="63" w:right="63"/>
              <w:jc w:val="center"/>
              <w:rPr>
                <w:rFonts w:hAnsi="Courier New" w:eastAsia="仿宋_GB2312"/>
                <w:color w:val="000000"/>
                <w:sz w:val="52"/>
              </w:rPr>
            </w:pPr>
          </w:p>
        </w:tc>
        <w:tc>
          <w:tcPr>
            <w:tcW w:w="735"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10C87628">
            <w:pPr>
              <w:keepNext/>
              <w:spacing w:line="440" w:lineRule="exact"/>
              <w:ind w:left="63" w:right="63"/>
              <w:jc w:val="center"/>
              <w:rPr>
                <w:rFonts w:hAnsi="Courier New" w:eastAsia="仿宋_GB2312"/>
                <w:color w:val="000000"/>
                <w:sz w:val="52"/>
              </w:rPr>
            </w:pPr>
          </w:p>
        </w:tc>
      </w:tr>
      <w:tr w14:paraId="07D628BE">
        <w:tblPrEx>
          <w:tblCellMar>
            <w:top w:w="0" w:type="dxa"/>
            <w:left w:w="0" w:type="dxa"/>
            <w:bottom w:w="0" w:type="dxa"/>
            <w:right w:w="0" w:type="dxa"/>
          </w:tblCellMar>
        </w:tblPrEx>
        <w:trPr>
          <w:trHeight w:val="567" w:hRule="atLeast"/>
        </w:trPr>
        <w:tc>
          <w:tcPr>
            <w:tcW w:w="1032" w:type="dxa"/>
            <w:tcBorders>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2C21BA98">
            <w:pPr>
              <w:keepNext/>
              <w:spacing w:line="440" w:lineRule="exact"/>
              <w:ind w:left="63" w:right="63"/>
              <w:jc w:val="center"/>
              <w:rPr>
                <w:rFonts w:hAnsi="Courier New" w:eastAsia="仿宋_GB2312"/>
                <w:color w:val="000000"/>
                <w:sz w:val="52"/>
              </w:rPr>
            </w:pPr>
          </w:p>
        </w:tc>
        <w:tc>
          <w:tcPr>
            <w:tcW w:w="1322"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F4E371E">
            <w:pPr>
              <w:keepNext/>
              <w:spacing w:line="440" w:lineRule="exact"/>
              <w:ind w:left="63" w:right="63"/>
              <w:jc w:val="center"/>
              <w:rPr>
                <w:rFonts w:hAnsi="Courier New" w:eastAsia="仿宋_GB2312"/>
                <w:color w:val="000000"/>
                <w:sz w:val="52"/>
              </w:rPr>
            </w:pPr>
          </w:p>
        </w:tc>
        <w:tc>
          <w:tcPr>
            <w:tcW w:w="1303"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18A5634">
            <w:pPr>
              <w:keepNext/>
              <w:spacing w:line="440" w:lineRule="exact"/>
              <w:ind w:left="63" w:right="63"/>
              <w:jc w:val="center"/>
              <w:rPr>
                <w:rFonts w:hAnsi="Courier New" w:eastAsia="仿宋_GB2312"/>
                <w:color w:val="000000"/>
                <w:sz w:val="52"/>
              </w:rPr>
            </w:pPr>
          </w:p>
        </w:tc>
        <w:tc>
          <w:tcPr>
            <w:tcW w:w="781"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72C6A60">
            <w:pPr>
              <w:keepNext/>
              <w:spacing w:line="440" w:lineRule="exact"/>
              <w:ind w:left="63" w:right="63"/>
              <w:jc w:val="center"/>
              <w:rPr>
                <w:rFonts w:hAnsi="Courier New" w:eastAsia="仿宋_GB2312"/>
                <w:color w:val="000000"/>
                <w:sz w:val="52"/>
              </w:rPr>
            </w:pPr>
          </w:p>
        </w:tc>
        <w:tc>
          <w:tcPr>
            <w:tcW w:w="778"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B0EC8E8">
            <w:pPr>
              <w:keepNext/>
              <w:spacing w:line="440" w:lineRule="exact"/>
              <w:ind w:left="63" w:right="63"/>
              <w:jc w:val="center"/>
              <w:rPr>
                <w:rFonts w:hAnsi="Courier New" w:eastAsia="仿宋_GB2312"/>
                <w:color w:val="000000"/>
                <w:sz w:val="52"/>
              </w:rPr>
            </w:pPr>
          </w:p>
        </w:tc>
        <w:tc>
          <w:tcPr>
            <w:tcW w:w="797"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AA59723">
            <w:pPr>
              <w:keepNext/>
              <w:spacing w:line="440" w:lineRule="exact"/>
              <w:ind w:left="63" w:right="63"/>
              <w:jc w:val="center"/>
              <w:rPr>
                <w:rFonts w:hAnsi="Courier New" w:eastAsia="仿宋_GB2312"/>
                <w:color w:val="000000"/>
                <w:sz w:val="52"/>
              </w:rPr>
            </w:pPr>
          </w:p>
        </w:tc>
        <w:tc>
          <w:tcPr>
            <w:tcW w:w="1365"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CADDD0A">
            <w:pPr>
              <w:keepNext/>
              <w:spacing w:line="440" w:lineRule="exact"/>
              <w:ind w:left="63" w:right="63"/>
              <w:jc w:val="center"/>
              <w:rPr>
                <w:rFonts w:hAnsi="Courier New" w:eastAsia="仿宋_GB2312"/>
                <w:color w:val="000000"/>
                <w:sz w:val="52"/>
              </w:rPr>
            </w:pPr>
          </w:p>
        </w:tc>
        <w:tc>
          <w:tcPr>
            <w:tcW w:w="1155"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9FFC495">
            <w:pPr>
              <w:keepNext/>
              <w:spacing w:line="440" w:lineRule="exact"/>
              <w:ind w:left="63" w:right="63"/>
              <w:jc w:val="center"/>
              <w:rPr>
                <w:rFonts w:hAnsi="Courier New" w:eastAsia="仿宋_GB2312"/>
                <w:color w:val="000000"/>
                <w:sz w:val="52"/>
              </w:rPr>
            </w:pPr>
          </w:p>
        </w:tc>
        <w:tc>
          <w:tcPr>
            <w:tcW w:w="840"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137EC7A">
            <w:pPr>
              <w:keepNext/>
              <w:spacing w:line="440" w:lineRule="exact"/>
              <w:ind w:left="63" w:right="63"/>
              <w:jc w:val="center"/>
              <w:rPr>
                <w:rFonts w:hAnsi="Courier New" w:eastAsia="仿宋_GB2312"/>
                <w:color w:val="000000"/>
                <w:sz w:val="52"/>
              </w:rPr>
            </w:pPr>
          </w:p>
        </w:tc>
        <w:tc>
          <w:tcPr>
            <w:tcW w:w="735" w:type="dxa"/>
            <w:tcBorders>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10947680">
            <w:pPr>
              <w:keepNext/>
              <w:spacing w:line="440" w:lineRule="exact"/>
              <w:ind w:left="63" w:right="63"/>
              <w:jc w:val="center"/>
              <w:rPr>
                <w:rFonts w:hAnsi="Courier New" w:eastAsia="仿宋_GB2312"/>
                <w:color w:val="000000"/>
                <w:sz w:val="52"/>
              </w:rPr>
            </w:pPr>
          </w:p>
        </w:tc>
      </w:tr>
      <w:tr w14:paraId="5E3175CE">
        <w:tblPrEx>
          <w:tblCellMar>
            <w:top w:w="0" w:type="dxa"/>
            <w:left w:w="0" w:type="dxa"/>
            <w:bottom w:w="0" w:type="dxa"/>
            <w:right w:w="0" w:type="dxa"/>
          </w:tblCellMar>
        </w:tblPrEx>
        <w:trPr>
          <w:trHeight w:val="567" w:hRule="atLeast"/>
        </w:trPr>
        <w:tc>
          <w:tcPr>
            <w:tcW w:w="1032" w:type="dxa"/>
            <w:tcBorders>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0CE59B18">
            <w:pPr>
              <w:keepNext/>
              <w:spacing w:line="440" w:lineRule="exact"/>
              <w:ind w:left="63" w:right="63"/>
              <w:jc w:val="center"/>
              <w:rPr>
                <w:rFonts w:hAnsi="Courier New" w:eastAsia="仿宋_GB2312"/>
                <w:color w:val="000000"/>
                <w:sz w:val="52"/>
              </w:rPr>
            </w:pPr>
          </w:p>
        </w:tc>
        <w:tc>
          <w:tcPr>
            <w:tcW w:w="1322"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0FCE407">
            <w:pPr>
              <w:keepNext/>
              <w:spacing w:line="440" w:lineRule="exact"/>
              <w:ind w:left="63" w:right="63"/>
              <w:jc w:val="center"/>
              <w:rPr>
                <w:rFonts w:hAnsi="Courier New" w:eastAsia="仿宋_GB2312"/>
                <w:color w:val="000000"/>
                <w:sz w:val="52"/>
              </w:rPr>
            </w:pPr>
          </w:p>
        </w:tc>
        <w:tc>
          <w:tcPr>
            <w:tcW w:w="1303"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D0BBB8E">
            <w:pPr>
              <w:keepNext/>
              <w:spacing w:line="440" w:lineRule="exact"/>
              <w:ind w:left="63" w:right="63"/>
              <w:jc w:val="center"/>
              <w:rPr>
                <w:rFonts w:hAnsi="Courier New" w:eastAsia="仿宋_GB2312"/>
                <w:color w:val="000000"/>
                <w:sz w:val="52"/>
              </w:rPr>
            </w:pPr>
          </w:p>
        </w:tc>
        <w:tc>
          <w:tcPr>
            <w:tcW w:w="781"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1DC8EF1">
            <w:pPr>
              <w:keepNext/>
              <w:spacing w:line="440" w:lineRule="exact"/>
              <w:ind w:left="63" w:right="63"/>
              <w:jc w:val="center"/>
              <w:rPr>
                <w:rFonts w:hAnsi="Courier New" w:eastAsia="仿宋_GB2312"/>
                <w:color w:val="000000"/>
                <w:sz w:val="52"/>
              </w:rPr>
            </w:pPr>
          </w:p>
        </w:tc>
        <w:tc>
          <w:tcPr>
            <w:tcW w:w="778"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6284F3A">
            <w:pPr>
              <w:keepNext/>
              <w:spacing w:line="440" w:lineRule="exact"/>
              <w:ind w:left="63" w:right="63"/>
              <w:jc w:val="center"/>
              <w:rPr>
                <w:rFonts w:hAnsi="Courier New" w:eastAsia="仿宋_GB2312"/>
                <w:color w:val="000000"/>
                <w:sz w:val="52"/>
              </w:rPr>
            </w:pPr>
          </w:p>
        </w:tc>
        <w:tc>
          <w:tcPr>
            <w:tcW w:w="797"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4FBA6D2">
            <w:pPr>
              <w:keepNext/>
              <w:spacing w:line="440" w:lineRule="exact"/>
              <w:ind w:left="63" w:right="63"/>
              <w:jc w:val="center"/>
              <w:rPr>
                <w:rFonts w:hAnsi="Courier New" w:eastAsia="仿宋_GB2312"/>
                <w:color w:val="000000"/>
                <w:sz w:val="52"/>
              </w:rPr>
            </w:pPr>
          </w:p>
        </w:tc>
        <w:tc>
          <w:tcPr>
            <w:tcW w:w="1365"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CFBE50A">
            <w:pPr>
              <w:keepNext/>
              <w:spacing w:line="440" w:lineRule="exact"/>
              <w:ind w:left="63" w:right="63"/>
              <w:jc w:val="center"/>
              <w:rPr>
                <w:rFonts w:hAnsi="Courier New" w:eastAsia="仿宋_GB2312"/>
                <w:color w:val="000000"/>
                <w:sz w:val="52"/>
              </w:rPr>
            </w:pPr>
          </w:p>
        </w:tc>
        <w:tc>
          <w:tcPr>
            <w:tcW w:w="1155"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F1E7696">
            <w:pPr>
              <w:keepNext/>
              <w:spacing w:line="440" w:lineRule="exact"/>
              <w:ind w:left="63" w:right="63"/>
              <w:jc w:val="center"/>
              <w:rPr>
                <w:rFonts w:hAnsi="Courier New" w:eastAsia="仿宋_GB2312"/>
                <w:color w:val="000000"/>
                <w:sz w:val="52"/>
              </w:rPr>
            </w:pPr>
          </w:p>
        </w:tc>
        <w:tc>
          <w:tcPr>
            <w:tcW w:w="840"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2127499">
            <w:pPr>
              <w:keepNext/>
              <w:spacing w:line="440" w:lineRule="exact"/>
              <w:ind w:left="63" w:right="63"/>
              <w:jc w:val="center"/>
              <w:rPr>
                <w:rFonts w:hAnsi="Courier New" w:eastAsia="仿宋_GB2312"/>
                <w:color w:val="000000"/>
                <w:sz w:val="52"/>
              </w:rPr>
            </w:pPr>
          </w:p>
        </w:tc>
        <w:tc>
          <w:tcPr>
            <w:tcW w:w="735" w:type="dxa"/>
            <w:tcBorders>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08C2B589">
            <w:pPr>
              <w:keepNext/>
              <w:spacing w:line="440" w:lineRule="exact"/>
              <w:ind w:left="63" w:right="63"/>
              <w:jc w:val="center"/>
              <w:rPr>
                <w:rFonts w:hAnsi="Courier New" w:eastAsia="仿宋_GB2312"/>
                <w:color w:val="000000"/>
                <w:sz w:val="52"/>
              </w:rPr>
            </w:pPr>
          </w:p>
        </w:tc>
      </w:tr>
      <w:tr w14:paraId="7CC8D597">
        <w:tblPrEx>
          <w:tblCellMar>
            <w:top w:w="0" w:type="dxa"/>
            <w:left w:w="0" w:type="dxa"/>
            <w:bottom w:w="0" w:type="dxa"/>
            <w:right w:w="0" w:type="dxa"/>
          </w:tblCellMar>
        </w:tblPrEx>
        <w:trPr>
          <w:trHeight w:val="567" w:hRule="atLeast"/>
        </w:trPr>
        <w:tc>
          <w:tcPr>
            <w:tcW w:w="1032"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5F63EBF1">
            <w:pPr>
              <w:keepNext/>
              <w:spacing w:line="440" w:lineRule="exact"/>
              <w:ind w:left="63" w:right="63"/>
              <w:jc w:val="center"/>
              <w:rPr>
                <w:rFonts w:hAnsi="Courier New" w:eastAsia="仿宋_GB2312"/>
                <w:color w:val="000000"/>
                <w:sz w:val="52"/>
              </w:rPr>
            </w:pPr>
          </w:p>
        </w:tc>
        <w:tc>
          <w:tcPr>
            <w:tcW w:w="132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A23DA8C">
            <w:pPr>
              <w:keepNext/>
              <w:spacing w:line="440" w:lineRule="exact"/>
              <w:ind w:left="63" w:right="63"/>
              <w:jc w:val="center"/>
              <w:rPr>
                <w:rFonts w:hAnsi="Courier New" w:eastAsia="仿宋_GB2312"/>
                <w:color w:val="000000"/>
                <w:sz w:val="52"/>
              </w:rPr>
            </w:pPr>
          </w:p>
        </w:tc>
        <w:tc>
          <w:tcPr>
            <w:tcW w:w="1303"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E837D17">
            <w:pPr>
              <w:keepNext/>
              <w:spacing w:line="440" w:lineRule="exact"/>
              <w:ind w:left="63" w:right="63"/>
              <w:jc w:val="center"/>
              <w:rPr>
                <w:rFonts w:hAnsi="Courier New" w:eastAsia="仿宋_GB2312"/>
                <w:color w:val="000000"/>
                <w:sz w:val="52"/>
              </w:rPr>
            </w:pPr>
          </w:p>
        </w:tc>
        <w:tc>
          <w:tcPr>
            <w:tcW w:w="78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6094029">
            <w:pPr>
              <w:keepNext/>
              <w:spacing w:line="440" w:lineRule="exact"/>
              <w:ind w:left="63" w:right="63"/>
              <w:jc w:val="center"/>
              <w:rPr>
                <w:rFonts w:hAnsi="Courier New" w:eastAsia="仿宋_GB2312"/>
                <w:color w:val="000000"/>
                <w:sz w:val="52"/>
              </w:rPr>
            </w:pPr>
          </w:p>
        </w:tc>
        <w:tc>
          <w:tcPr>
            <w:tcW w:w="77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A41B54D">
            <w:pPr>
              <w:keepNext/>
              <w:spacing w:line="440" w:lineRule="exact"/>
              <w:ind w:left="63" w:right="63"/>
              <w:jc w:val="center"/>
              <w:rPr>
                <w:rFonts w:hAnsi="Courier New" w:eastAsia="仿宋_GB2312"/>
                <w:color w:val="000000"/>
                <w:sz w:val="52"/>
              </w:rPr>
            </w:pPr>
          </w:p>
        </w:tc>
        <w:tc>
          <w:tcPr>
            <w:tcW w:w="797"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A1E5258">
            <w:pPr>
              <w:keepNext/>
              <w:spacing w:line="440" w:lineRule="exact"/>
              <w:ind w:left="63" w:right="63"/>
              <w:jc w:val="center"/>
              <w:rPr>
                <w:rFonts w:hAnsi="Courier New" w:eastAsia="仿宋_GB2312"/>
                <w:color w:val="000000"/>
                <w:sz w:val="52"/>
              </w:rPr>
            </w:pPr>
          </w:p>
        </w:tc>
        <w:tc>
          <w:tcPr>
            <w:tcW w:w="1365"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C9EE5D7">
            <w:pPr>
              <w:keepNext/>
              <w:spacing w:line="440" w:lineRule="exact"/>
              <w:ind w:left="63" w:right="63"/>
              <w:jc w:val="center"/>
              <w:rPr>
                <w:rFonts w:hAnsi="Courier New" w:eastAsia="仿宋_GB2312"/>
                <w:color w:val="000000"/>
                <w:sz w:val="52"/>
              </w:rPr>
            </w:pPr>
          </w:p>
        </w:tc>
        <w:tc>
          <w:tcPr>
            <w:tcW w:w="1155"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7214A19">
            <w:pPr>
              <w:keepNext/>
              <w:spacing w:line="440" w:lineRule="exact"/>
              <w:ind w:left="63" w:right="63"/>
              <w:jc w:val="center"/>
              <w:rPr>
                <w:rFonts w:hAnsi="Courier New" w:eastAsia="仿宋_GB2312"/>
                <w:color w:val="000000"/>
                <w:sz w:val="52"/>
              </w:rPr>
            </w:pPr>
          </w:p>
        </w:tc>
        <w:tc>
          <w:tcPr>
            <w:tcW w:w="84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80019C6">
            <w:pPr>
              <w:keepNext/>
              <w:spacing w:line="440" w:lineRule="exact"/>
              <w:ind w:left="63" w:right="63"/>
              <w:jc w:val="center"/>
              <w:rPr>
                <w:rFonts w:hAnsi="Courier New" w:eastAsia="仿宋_GB2312"/>
                <w:color w:val="000000"/>
                <w:sz w:val="52"/>
              </w:rPr>
            </w:pPr>
          </w:p>
        </w:tc>
        <w:tc>
          <w:tcPr>
            <w:tcW w:w="735"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4C958AFE">
            <w:pPr>
              <w:keepNext/>
              <w:spacing w:line="440" w:lineRule="exact"/>
              <w:ind w:left="63" w:right="63"/>
              <w:jc w:val="center"/>
              <w:rPr>
                <w:rFonts w:hAnsi="Courier New" w:eastAsia="仿宋_GB2312"/>
                <w:color w:val="000000"/>
                <w:sz w:val="52"/>
              </w:rPr>
            </w:pPr>
          </w:p>
        </w:tc>
      </w:tr>
      <w:tr w14:paraId="62235024">
        <w:tblPrEx>
          <w:tblCellMar>
            <w:top w:w="0" w:type="dxa"/>
            <w:left w:w="0" w:type="dxa"/>
            <w:bottom w:w="0" w:type="dxa"/>
            <w:right w:w="0" w:type="dxa"/>
          </w:tblCellMar>
        </w:tblPrEx>
        <w:trPr>
          <w:trHeight w:val="567" w:hRule="atLeast"/>
        </w:trPr>
        <w:tc>
          <w:tcPr>
            <w:tcW w:w="1032" w:type="dxa"/>
            <w:tcBorders>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33C9AB50">
            <w:pPr>
              <w:keepNext/>
              <w:spacing w:line="440" w:lineRule="exact"/>
              <w:ind w:left="63" w:right="63"/>
              <w:jc w:val="center"/>
              <w:rPr>
                <w:rFonts w:hAnsi="Courier New" w:eastAsia="仿宋_GB2312"/>
                <w:color w:val="000000"/>
                <w:sz w:val="52"/>
              </w:rPr>
            </w:pPr>
          </w:p>
        </w:tc>
        <w:tc>
          <w:tcPr>
            <w:tcW w:w="1322"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BBC9410">
            <w:pPr>
              <w:keepNext/>
              <w:spacing w:line="440" w:lineRule="exact"/>
              <w:ind w:left="63" w:right="63"/>
              <w:jc w:val="center"/>
              <w:rPr>
                <w:rFonts w:hAnsi="Courier New" w:eastAsia="仿宋_GB2312"/>
                <w:color w:val="000000"/>
                <w:sz w:val="52"/>
              </w:rPr>
            </w:pPr>
          </w:p>
        </w:tc>
        <w:tc>
          <w:tcPr>
            <w:tcW w:w="1303"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F242E8C">
            <w:pPr>
              <w:keepNext/>
              <w:spacing w:line="440" w:lineRule="exact"/>
              <w:ind w:left="63" w:right="63"/>
              <w:jc w:val="center"/>
              <w:rPr>
                <w:rFonts w:hAnsi="Courier New" w:eastAsia="仿宋_GB2312"/>
                <w:color w:val="000000"/>
                <w:sz w:val="52"/>
              </w:rPr>
            </w:pPr>
          </w:p>
        </w:tc>
        <w:tc>
          <w:tcPr>
            <w:tcW w:w="781"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AD5E1AB">
            <w:pPr>
              <w:keepNext/>
              <w:spacing w:line="440" w:lineRule="exact"/>
              <w:ind w:left="63" w:right="63"/>
              <w:jc w:val="center"/>
              <w:rPr>
                <w:rFonts w:hAnsi="Courier New" w:eastAsia="仿宋_GB2312"/>
                <w:color w:val="000000"/>
                <w:sz w:val="52"/>
              </w:rPr>
            </w:pPr>
          </w:p>
        </w:tc>
        <w:tc>
          <w:tcPr>
            <w:tcW w:w="778"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D464396">
            <w:pPr>
              <w:keepNext/>
              <w:spacing w:line="440" w:lineRule="exact"/>
              <w:ind w:left="63" w:right="63"/>
              <w:jc w:val="center"/>
              <w:rPr>
                <w:rFonts w:hAnsi="Courier New" w:eastAsia="仿宋_GB2312"/>
                <w:color w:val="000000"/>
                <w:sz w:val="52"/>
              </w:rPr>
            </w:pPr>
          </w:p>
        </w:tc>
        <w:tc>
          <w:tcPr>
            <w:tcW w:w="797"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7CDB789">
            <w:pPr>
              <w:keepNext/>
              <w:spacing w:line="440" w:lineRule="exact"/>
              <w:ind w:left="63" w:right="63"/>
              <w:jc w:val="center"/>
              <w:rPr>
                <w:rFonts w:hAnsi="Courier New" w:eastAsia="仿宋_GB2312"/>
                <w:color w:val="000000"/>
                <w:sz w:val="52"/>
              </w:rPr>
            </w:pPr>
          </w:p>
        </w:tc>
        <w:tc>
          <w:tcPr>
            <w:tcW w:w="1365"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2133B74">
            <w:pPr>
              <w:keepNext/>
              <w:spacing w:line="440" w:lineRule="exact"/>
              <w:ind w:left="63" w:right="63"/>
              <w:jc w:val="center"/>
              <w:rPr>
                <w:rFonts w:hAnsi="Courier New" w:eastAsia="仿宋_GB2312"/>
                <w:color w:val="000000"/>
                <w:sz w:val="52"/>
              </w:rPr>
            </w:pPr>
          </w:p>
        </w:tc>
        <w:tc>
          <w:tcPr>
            <w:tcW w:w="1155"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60459CF">
            <w:pPr>
              <w:keepNext/>
              <w:spacing w:line="440" w:lineRule="exact"/>
              <w:ind w:left="63" w:right="63"/>
              <w:jc w:val="center"/>
              <w:rPr>
                <w:rFonts w:hAnsi="Courier New" w:eastAsia="仿宋_GB2312"/>
                <w:color w:val="000000"/>
                <w:sz w:val="52"/>
              </w:rPr>
            </w:pPr>
          </w:p>
        </w:tc>
        <w:tc>
          <w:tcPr>
            <w:tcW w:w="840"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8800314">
            <w:pPr>
              <w:keepNext/>
              <w:spacing w:line="440" w:lineRule="exact"/>
              <w:ind w:left="63" w:right="63"/>
              <w:jc w:val="center"/>
              <w:rPr>
                <w:rFonts w:hAnsi="Courier New" w:eastAsia="仿宋_GB2312"/>
                <w:color w:val="000000"/>
                <w:sz w:val="52"/>
              </w:rPr>
            </w:pPr>
          </w:p>
        </w:tc>
        <w:tc>
          <w:tcPr>
            <w:tcW w:w="735" w:type="dxa"/>
            <w:tcBorders>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35C5734A">
            <w:pPr>
              <w:keepNext/>
              <w:spacing w:line="440" w:lineRule="exact"/>
              <w:ind w:left="63" w:right="63"/>
              <w:jc w:val="center"/>
              <w:rPr>
                <w:rFonts w:hAnsi="Courier New" w:eastAsia="仿宋_GB2312"/>
                <w:color w:val="000000"/>
                <w:sz w:val="52"/>
              </w:rPr>
            </w:pPr>
          </w:p>
        </w:tc>
      </w:tr>
      <w:tr w14:paraId="5781F61B">
        <w:tblPrEx>
          <w:tblCellMar>
            <w:top w:w="0" w:type="dxa"/>
            <w:left w:w="0" w:type="dxa"/>
            <w:bottom w:w="0" w:type="dxa"/>
            <w:right w:w="0" w:type="dxa"/>
          </w:tblCellMar>
        </w:tblPrEx>
        <w:trPr>
          <w:trHeight w:val="567" w:hRule="atLeast"/>
        </w:trPr>
        <w:tc>
          <w:tcPr>
            <w:tcW w:w="1032" w:type="dxa"/>
            <w:tcBorders>
              <w:top w:val="single" w:color="000000" w:sz="6" w:space="0"/>
              <w:left w:val="single" w:color="000000" w:sz="12" w:space="0"/>
              <w:bottom w:val="single" w:color="000000" w:sz="12" w:space="0"/>
              <w:right w:val="single" w:color="000000" w:sz="6" w:space="0"/>
            </w:tcBorders>
            <w:noWrap w:val="0"/>
            <w:tcMar>
              <w:top w:w="0" w:type="dxa"/>
              <w:left w:w="28" w:type="dxa"/>
              <w:bottom w:w="0" w:type="dxa"/>
              <w:right w:w="28" w:type="dxa"/>
            </w:tcMar>
            <w:vAlign w:val="center"/>
          </w:tcPr>
          <w:p w14:paraId="69F85204">
            <w:pPr>
              <w:keepNext/>
              <w:spacing w:line="440" w:lineRule="exact"/>
              <w:ind w:left="63" w:right="63"/>
              <w:jc w:val="center"/>
              <w:rPr>
                <w:rFonts w:hAnsi="Courier New" w:eastAsia="仿宋_GB2312"/>
                <w:color w:val="000000"/>
                <w:sz w:val="52"/>
              </w:rPr>
            </w:pPr>
          </w:p>
        </w:tc>
        <w:tc>
          <w:tcPr>
            <w:tcW w:w="1322"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center"/>
          </w:tcPr>
          <w:p w14:paraId="446D1C78">
            <w:pPr>
              <w:keepNext/>
              <w:spacing w:line="440" w:lineRule="exact"/>
              <w:ind w:left="63" w:right="63"/>
              <w:jc w:val="center"/>
              <w:rPr>
                <w:rFonts w:hAnsi="Courier New" w:eastAsia="仿宋_GB2312"/>
                <w:color w:val="000000"/>
                <w:sz w:val="52"/>
              </w:rPr>
            </w:pPr>
          </w:p>
        </w:tc>
        <w:tc>
          <w:tcPr>
            <w:tcW w:w="1303"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center"/>
          </w:tcPr>
          <w:p w14:paraId="28BA26F8">
            <w:pPr>
              <w:keepNext/>
              <w:spacing w:line="440" w:lineRule="exact"/>
              <w:ind w:left="63" w:right="63"/>
              <w:jc w:val="center"/>
              <w:rPr>
                <w:rFonts w:hAnsi="Courier New" w:eastAsia="仿宋_GB2312"/>
                <w:color w:val="000000"/>
                <w:sz w:val="52"/>
              </w:rPr>
            </w:pPr>
          </w:p>
        </w:tc>
        <w:tc>
          <w:tcPr>
            <w:tcW w:w="781"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center"/>
          </w:tcPr>
          <w:p w14:paraId="570FC379">
            <w:pPr>
              <w:keepNext/>
              <w:spacing w:line="440" w:lineRule="exact"/>
              <w:ind w:left="63" w:right="63"/>
              <w:jc w:val="center"/>
              <w:rPr>
                <w:rFonts w:hAnsi="Courier New" w:eastAsia="仿宋_GB2312"/>
                <w:color w:val="000000"/>
                <w:sz w:val="52"/>
              </w:rPr>
            </w:pPr>
          </w:p>
        </w:tc>
        <w:tc>
          <w:tcPr>
            <w:tcW w:w="778"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center"/>
          </w:tcPr>
          <w:p w14:paraId="042D139A">
            <w:pPr>
              <w:keepNext/>
              <w:spacing w:line="440" w:lineRule="exact"/>
              <w:ind w:left="63" w:right="63"/>
              <w:jc w:val="center"/>
              <w:rPr>
                <w:rFonts w:hAnsi="Courier New" w:eastAsia="仿宋_GB2312"/>
                <w:color w:val="000000"/>
                <w:sz w:val="52"/>
              </w:rPr>
            </w:pPr>
          </w:p>
        </w:tc>
        <w:tc>
          <w:tcPr>
            <w:tcW w:w="797"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center"/>
          </w:tcPr>
          <w:p w14:paraId="3CF46EAD">
            <w:pPr>
              <w:keepNext/>
              <w:spacing w:line="440" w:lineRule="exact"/>
              <w:ind w:left="63" w:right="63"/>
              <w:jc w:val="center"/>
              <w:rPr>
                <w:rFonts w:hAnsi="Courier New" w:eastAsia="仿宋_GB2312"/>
                <w:color w:val="000000"/>
                <w:sz w:val="52"/>
              </w:rPr>
            </w:pPr>
          </w:p>
        </w:tc>
        <w:tc>
          <w:tcPr>
            <w:tcW w:w="1365"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center"/>
          </w:tcPr>
          <w:p w14:paraId="0C2F3621">
            <w:pPr>
              <w:keepNext/>
              <w:spacing w:line="440" w:lineRule="exact"/>
              <w:ind w:left="63" w:right="63"/>
              <w:jc w:val="center"/>
              <w:rPr>
                <w:rFonts w:hAnsi="Courier New" w:eastAsia="仿宋_GB2312"/>
                <w:color w:val="000000"/>
                <w:sz w:val="52"/>
              </w:rPr>
            </w:pPr>
          </w:p>
        </w:tc>
        <w:tc>
          <w:tcPr>
            <w:tcW w:w="1155"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center"/>
          </w:tcPr>
          <w:p w14:paraId="1844460B">
            <w:pPr>
              <w:keepNext/>
              <w:spacing w:line="440" w:lineRule="exact"/>
              <w:ind w:left="63" w:right="63"/>
              <w:jc w:val="center"/>
              <w:rPr>
                <w:rFonts w:hAnsi="Courier New" w:eastAsia="仿宋_GB2312"/>
                <w:color w:val="000000"/>
                <w:sz w:val="52"/>
              </w:rPr>
            </w:pPr>
          </w:p>
        </w:tc>
        <w:tc>
          <w:tcPr>
            <w:tcW w:w="840"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center"/>
          </w:tcPr>
          <w:p w14:paraId="260B532F">
            <w:pPr>
              <w:keepNext/>
              <w:spacing w:line="440" w:lineRule="exact"/>
              <w:ind w:left="63" w:right="63"/>
              <w:jc w:val="center"/>
              <w:rPr>
                <w:rFonts w:hAnsi="Courier New" w:eastAsia="仿宋_GB2312"/>
                <w:color w:val="000000"/>
                <w:sz w:val="52"/>
              </w:rPr>
            </w:pPr>
          </w:p>
        </w:tc>
        <w:tc>
          <w:tcPr>
            <w:tcW w:w="735" w:type="dxa"/>
            <w:tcBorders>
              <w:top w:val="single" w:color="000000" w:sz="6" w:space="0"/>
              <w:left w:val="single" w:color="000000" w:sz="6" w:space="0"/>
              <w:bottom w:val="single" w:color="000000" w:sz="12" w:space="0"/>
              <w:right w:val="single" w:color="000000" w:sz="12" w:space="0"/>
            </w:tcBorders>
            <w:noWrap w:val="0"/>
            <w:tcMar>
              <w:top w:w="0" w:type="dxa"/>
              <w:left w:w="28" w:type="dxa"/>
              <w:bottom w:w="0" w:type="dxa"/>
              <w:right w:w="28" w:type="dxa"/>
            </w:tcMar>
            <w:vAlign w:val="center"/>
          </w:tcPr>
          <w:p w14:paraId="1EA52E16">
            <w:pPr>
              <w:keepNext/>
              <w:spacing w:line="440" w:lineRule="exact"/>
              <w:ind w:left="63" w:right="63"/>
              <w:jc w:val="center"/>
              <w:rPr>
                <w:rFonts w:hAnsi="Courier New" w:eastAsia="仿宋_GB2312"/>
                <w:color w:val="000000"/>
                <w:sz w:val="52"/>
              </w:rPr>
            </w:pPr>
          </w:p>
        </w:tc>
      </w:tr>
    </w:tbl>
    <w:p w14:paraId="3DAAF623">
      <w:pPr>
        <w:spacing w:before="156" w:after="156" w:line="440" w:lineRule="exact"/>
        <w:jc w:val="center"/>
        <w:rPr>
          <w:rFonts w:hint="eastAsia" w:hAnsi="Courier New" w:eastAsia="黑体"/>
          <w:color w:val="000000"/>
          <w:sz w:val="24"/>
        </w:rPr>
      </w:pPr>
    </w:p>
    <w:p w14:paraId="5631B1F9">
      <w:pPr>
        <w:tabs>
          <w:tab w:val="left" w:pos="3990"/>
        </w:tabs>
        <w:spacing w:line="360" w:lineRule="auto"/>
        <w:jc w:val="left"/>
        <w:rPr>
          <w:rFonts w:hint="eastAsia" w:hAnsi="Courier New" w:eastAsia="黑体"/>
          <w:color w:val="000000"/>
          <w:sz w:val="24"/>
        </w:rPr>
      </w:pPr>
    </w:p>
    <w:p w14:paraId="045EAC54">
      <w:pPr>
        <w:tabs>
          <w:tab w:val="left" w:pos="3990"/>
        </w:tabs>
        <w:spacing w:line="360" w:lineRule="auto"/>
        <w:jc w:val="left"/>
        <w:rPr>
          <w:rFonts w:hint="eastAsia" w:hAnsi="Courier New" w:eastAsia="黑体"/>
          <w:color w:val="000000"/>
          <w:sz w:val="24"/>
        </w:rPr>
      </w:pPr>
    </w:p>
    <w:p w14:paraId="0631A587">
      <w:pPr>
        <w:tabs>
          <w:tab w:val="left" w:pos="3990"/>
        </w:tabs>
        <w:spacing w:line="360" w:lineRule="auto"/>
        <w:jc w:val="left"/>
        <w:rPr>
          <w:rFonts w:hint="eastAsia" w:hAnsi="Courier New" w:eastAsia="黑体"/>
          <w:color w:val="000000"/>
          <w:sz w:val="24"/>
        </w:rPr>
      </w:pPr>
    </w:p>
    <w:p w14:paraId="340D4559">
      <w:pPr>
        <w:tabs>
          <w:tab w:val="left" w:pos="3990"/>
        </w:tabs>
        <w:spacing w:line="360" w:lineRule="auto"/>
        <w:jc w:val="left"/>
        <w:rPr>
          <w:rFonts w:hint="eastAsia" w:hAnsi="Courier New" w:eastAsia="黑体"/>
          <w:color w:val="000000"/>
          <w:sz w:val="24"/>
        </w:rPr>
      </w:pPr>
    </w:p>
    <w:p w14:paraId="73BDCC67">
      <w:pPr>
        <w:tabs>
          <w:tab w:val="left" w:pos="3990"/>
        </w:tabs>
        <w:spacing w:line="360" w:lineRule="auto"/>
        <w:jc w:val="left"/>
        <w:rPr>
          <w:rFonts w:hint="eastAsia" w:hAnsi="Courier New" w:eastAsia="黑体"/>
          <w:color w:val="000000"/>
          <w:sz w:val="24"/>
        </w:rPr>
      </w:pPr>
    </w:p>
    <w:p w14:paraId="0C6E30C3">
      <w:pPr>
        <w:pStyle w:val="18"/>
        <w:rPr>
          <w:rFonts w:hint="eastAsia" w:hAnsi="Courier New" w:eastAsia="黑体"/>
          <w:color w:val="000000"/>
          <w:sz w:val="24"/>
        </w:rPr>
      </w:pPr>
    </w:p>
    <w:p w14:paraId="06C455A0">
      <w:pPr>
        <w:rPr>
          <w:rFonts w:hint="eastAsia" w:hAnsi="Courier New" w:eastAsia="黑体"/>
          <w:color w:val="000000"/>
          <w:sz w:val="24"/>
        </w:rPr>
      </w:pPr>
    </w:p>
    <w:p w14:paraId="321173E2">
      <w:pPr>
        <w:pStyle w:val="18"/>
        <w:rPr>
          <w:rFonts w:hint="eastAsia"/>
        </w:rPr>
      </w:pPr>
    </w:p>
    <w:p w14:paraId="2BA89625">
      <w:pPr>
        <w:tabs>
          <w:tab w:val="left" w:pos="3990"/>
        </w:tabs>
        <w:spacing w:line="360" w:lineRule="auto"/>
        <w:jc w:val="left"/>
        <w:rPr>
          <w:rFonts w:hint="eastAsia" w:hAnsi="Courier New" w:eastAsia="黑体"/>
          <w:color w:val="000000"/>
          <w:sz w:val="24"/>
        </w:rPr>
      </w:pPr>
    </w:p>
    <w:p w14:paraId="7CA9CE0E">
      <w:pPr>
        <w:spacing w:line="440" w:lineRule="exact"/>
        <w:rPr>
          <w:rFonts w:hint="eastAsia" w:hAnsi="Courier New" w:eastAsia="仿宋_GB2312"/>
          <w:color w:val="000000"/>
          <w:sz w:val="24"/>
        </w:rPr>
      </w:pPr>
    </w:p>
    <w:p w14:paraId="3C7333EC">
      <w:pPr>
        <w:spacing w:line="440" w:lineRule="exact"/>
        <w:rPr>
          <w:rFonts w:hint="eastAsia" w:hAnsi="Courier New" w:eastAsia="仿宋_GB2312"/>
          <w:color w:val="000000"/>
          <w:sz w:val="24"/>
        </w:rPr>
      </w:pPr>
    </w:p>
    <w:p w14:paraId="30F60C66">
      <w:pPr>
        <w:spacing w:line="440" w:lineRule="exact"/>
        <w:rPr>
          <w:rFonts w:hint="eastAsia" w:hAnsi="Courier New" w:eastAsia="黑体"/>
          <w:color w:val="000000"/>
          <w:sz w:val="24"/>
        </w:rPr>
      </w:pPr>
      <w:r>
        <w:rPr>
          <w:rFonts w:hint="eastAsia" w:hAnsi="Courier New" w:eastAsia="仿宋_GB2312"/>
          <w:color w:val="000000"/>
          <w:sz w:val="24"/>
        </w:rPr>
        <w:t>附件2：</w:t>
      </w:r>
    </w:p>
    <w:p w14:paraId="29BAA727">
      <w:pPr>
        <w:spacing w:before="156" w:after="156" w:line="440" w:lineRule="exact"/>
        <w:jc w:val="center"/>
        <w:rPr>
          <w:rFonts w:hint="eastAsia" w:hAnsi="Courier New" w:eastAsia="黑体"/>
          <w:color w:val="000000"/>
          <w:sz w:val="24"/>
        </w:rPr>
      </w:pPr>
      <w:r>
        <w:rPr>
          <w:rFonts w:hint="eastAsia" w:hAnsi="Courier New" w:eastAsia="黑体"/>
          <w:color w:val="000000"/>
          <w:sz w:val="24"/>
        </w:rPr>
        <w:t>发包人供应材料设备一览表</w:t>
      </w:r>
    </w:p>
    <w:tbl>
      <w:tblPr>
        <w:tblStyle w:val="43"/>
        <w:tblW w:w="10702" w:type="dxa"/>
        <w:jc w:val="center"/>
        <w:tblLayout w:type="fixed"/>
        <w:tblCellMar>
          <w:top w:w="0" w:type="dxa"/>
          <w:left w:w="0" w:type="dxa"/>
          <w:bottom w:w="0" w:type="dxa"/>
          <w:right w:w="0" w:type="dxa"/>
        </w:tblCellMar>
      </w:tblPr>
      <w:tblGrid>
        <w:gridCol w:w="851"/>
        <w:gridCol w:w="1276"/>
        <w:gridCol w:w="1418"/>
        <w:gridCol w:w="940"/>
        <w:gridCol w:w="851"/>
        <w:gridCol w:w="1044"/>
        <w:gridCol w:w="992"/>
        <w:gridCol w:w="851"/>
        <w:gridCol w:w="1487"/>
        <w:gridCol w:w="992"/>
      </w:tblGrid>
      <w:tr w14:paraId="02AC7704">
        <w:tblPrEx>
          <w:tblCellMar>
            <w:top w:w="0" w:type="dxa"/>
            <w:left w:w="0" w:type="dxa"/>
            <w:bottom w:w="0" w:type="dxa"/>
            <w:right w:w="0" w:type="dxa"/>
          </w:tblCellMar>
        </w:tblPrEx>
        <w:trPr>
          <w:jc w:val="center"/>
        </w:trPr>
        <w:tc>
          <w:tcPr>
            <w:tcW w:w="851" w:type="dxa"/>
            <w:tcBorders>
              <w:top w:val="single" w:color="000000" w:sz="12" w:space="0"/>
              <w:left w:val="single" w:color="000000" w:sz="12" w:space="0"/>
              <w:bottom w:val="double" w:color="000000" w:sz="6" w:space="0"/>
              <w:right w:val="single" w:color="000000" w:sz="6" w:space="0"/>
            </w:tcBorders>
            <w:noWrap w:val="0"/>
            <w:tcMar>
              <w:top w:w="0" w:type="dxa"/>
              <w:left w:w="28" w:type="dxa"/>
              <w:bottom w:w="0" w:type="dxa"/>
              <w:right w:w="28" w:type="dxa"/>
            </w:tcMar>
            <w:vAlign w:val="center"/>
          </w:tcPr>
          <w:p w14:paraId="6862C1D5">
            <w:pPr>
              <w:keepNext/>
              <w:spacing w:line="440" w:lineRule="exact"/>
              <w:ind w:left="63" w:right="63"/>
              <w:jc w:val="center"/>
              <w:rPr>
                <w:rFonts w:hAnsi="Courier New" w:eastAsia="仿宋_GB2312"/>
                <w:color w:val="000000"/>
                <w:sz w:val="52"/>
              </w:rPr>
            </w:pPr>
            <w:r>
              <w:rPr>
                <w:rFonts w:hint="eastAsia" w:hAnsi="Courier New" w:eastAsia="仿宋_GB2312"/>
                <w:color w:val="000000"/>
                <w:sz w:val="24"/>
              </w:rPr>
              <w:t>序号</w:t>
            </w:r>
          </w:p>
        </w:tc>
        <w:tc>
          <w:tcPr>
            <w:tcW w:w="1276"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3E0EDF8B">
            <w:pPr>
              <w:keepNext/>
              <w:spacing w:line="440" w:lineRule="exact"/>
              <w:ind w:left="63" w:right="63"/>
              <w:jc w:val="center"/>
              <w:rPr>
                <w:rFonts w:hAnsi="Courier New" w:eastAsia="仿宋_GB2312"/>
                <w:color w:val="000000"/>
                <w:sz w:val="24"/>
              </w:rPr>
            </w:pPr>
            <w:r>
              <w:rPr>
                <w:rFonts w:hint="eastAsia" w:hAnsi="Courier New" w:eastAsia="仿宋_GB2312"/>
                <w:color w:val="000000"/>
                <w:sz w:val="24"/>
              </w:rPr>
              <w:t xml:space="preserve">  材料、</w:t>
            </w:r>
          </w:p>
          <w:p w14:paraId="10B30C31">
            <w:pPr>
              <w:keepNext/>
              <w:spacing w:line="440" w:lineRule="exact"/>
              <w:ind w:right="63"/>
              <w:jc w:val="center"/>
              <w:rPr>
                <w:rFonts w:hAnsi="Courier New" w:eastAsia="仿宋_GB2312"/>
                <w:color w:val="000000"/>
                <w:sz w:val="24"/>
              </w:rPr>
            </w:pPr>
            <w:r>
              <w:rPr>
                <w:rFonts w:hint="eastAsia" w:hAnsi="Courier New" w:eastAsia="仿宋_GB2312"/>
                <w:color w:val="000000"/>
                <w:sz w:val="24"/>
              </w:rPr>
              <w:t>设备品种</w:t>
            </w:r>
          </w:p>
        </w:tc>
        <w:tc>
          <w:tcPr>
            <w:tcW w:w="1418"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7C73AE44">
            <w:pPr>
              <w:keepNext/>
              <w:spacing w:line="440" w:lineRule="exact"/>
              <w:ind w:left="63" w:right="63"/>
              <w:jc w:val="center"/>
              <w:rPr>
                <w:rFonts w:hAnsi="Courier New" w:eastAsia="仿宋_GB2312"/>
                <w:color w:val="000000"/>
                <w:sz w:val="24"/>
              </w:rPr>
            </w:pPr>
            <w:r>
              <w:rPr>
                <w:rFonts w:hint="eastAsia" w:hAnsi="Courier New" w:eastAsia="仿宋_GB2312"/>
                <w:color w:val="000000"/>
                <w:sz w:val="24"/>
              </w:rPr>
              <w:t>规格型号</w:t>
            </w:r>
          </w:p>
        </w:tc>
        <w:tc>
          <w:tcPr>
            <w:tcW w:w="940"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760804AD">
            <w:pPr>
              <w:keepNext/>
              <w:spacing w:line="440" w:lineRule="exact"/>
              <w:ind w:left="63" w:right="63"/>
              <w:jc w:val="center"/>
              <w:rPr>
                <w:rFonts w:hAnsi="Courier New" w:eastAsia="仿宋_GB2312"/>
                <w:color w:val="000000"/>
                <w:sz w:val="24"/>
              </w:rPr>
            </w:pPr>
            <w:r>
              <w:rPr>
                <w:rFonts w:hint="eastAsia" w:hAnsi="Courier New" w:eastAsia="仿宋_GB2312"/>
                <w:color w:val="000000"/>
                <w:sz w:val="24"/>
              </w:rPr>
              <w:t>单位</w:t>
            </w:r>
          </w:p>
        </w:tc>
        <w:tc>
          <w:tcPr>
            <w:tcW w:w="851"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3AE4546B">
            <w:pPr>
              <w:keepNext/>
              <w:spacing w:line="440" w:lineRule="exact"/>
              <w:ind w:left="63" w:right="63"/>
              <w:jc w:val="center"/>
              <w:rPr>
                <w:rFonts w:hAnsi="Courier New" w:eastAsia="仿宋_GB2312"/>
                <w:color w:val="000000"/>
                <w:sz w:val="24"/>
              </w:rPr>
            </w:pPr>
            <w:r>
              <w:rPr>
                <w:rFonts w:hint="eastAsia" w:hAnsi="Courier New" w:eastAsia="仿宋_GB2312"/>
                <w:color w:val="000000"/>
                <w:sz w:val="24"/>
              </w:rPr>
              <w:t>数量</w:t>
            </w:r>
          </w:p>
        </w:tc>
        <w:tc>
          <w:tcPr>
            <w:tcW w:w="1044"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1001BA67">
            <w:pPr>
              <w:keepNext/>
              <w:spacing w:line="440" w:lineRule="exact"/>
              <w:ind w:left="63" w:right="63"/>
              <w:jc w:val="center"/>
              <w:rPr>
                <w:rFonts w:hAnsi="Courier New" w:eastAsia="仿宋_GB2312"/>
                <w:color w:val="000000"/>
                <w:sz w:val="24"/>
              </w:rPr>
            </w:pPr>
            <w:r>
              <w:rPr>
                <w:rFonts w:hint="eastAsia" w:hAnsi="Courier New" w:eastAsia="仿宋_GB2312"/>
                <w:color w:val="000000"/>
                <w:sz w:val="24"/>
              </w:rPr>
              <w:t>单价（元）</w:t>
            </w:r>
          </w:p>
        </w:tc>
        <w:tc>
          <w:tcPr>
            <w:tcW w:w="992"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48D5AE4F">
            <w:pPr>
              <w:keepNext/>
              <w:spacing w:line="440" w:lineRule="exact"/>
              <w:ind w:left="63" w:right="63"/>
              <w:jc w:val="center"/>
              <w:rPr>
                <w:rFonts w:hAnsi="Courier New" w:eastAsia="仿宋_GB2312"/>
                <w:color w:val="000000"/>
                <w:sz w:val="24"/>
              </w:rPr>
            </w:pPr>
            <w:r>
              <w:rPr>
                <w:rFonts w:hint="eastAsia" w:hAnsi="Courier New" w:eastAsia="仿宋_GB2312"/>
                <w:color w:val="000000"/>
                <w:sz w:val="24"/>
              </w:rPr>
              <w:t>质量等级</w:t>
            </w:r>
          </w:p>
        </w:tc>
        <w:tc>
          <w:tcPr>
            <w:tcW w:w="851"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78D91F18">
            <w:pPr>
              <w:keepNext/>
              <w:spacing w:line="440" w:lineRule="exact"/>
              <w:ind w:left="63" w:right="63"/>
              <w:jc w:val="center"/>
              <w:rPr>
                <w:rFonts w:hAnsi="Courier New" w:eastAsia="仿宋_GB2312"/>
                <w:color w:val="000000"/>
                <w:sz w:val="24"/>
              </w:rPr>
            </w:pPr>
            <w:r>
              <w:rPr>
                <w:rFonts w:hint="eastAsia" w:hAnsi="Courier New" w:eastAsia="仿宋_GB2312"/>
                <w:color w:val="000000"/>
                <w:sz w:val="24"/>
              </w:rPr>
              <w:t>供应时间</w:t>
            </w:r>
          </w:p>
        </w:tc>
        <w:tc>
          <w:tcPr>
            <w:tcW w:w="1487"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29E8A2AF">
            <w:pPr>
              <w:keepNext/>
              <w:spacing w:line="440" w:lineRule="exact"/>
              <w:ind w:left="63" w:right="63"/>
              <w:jc w:val="center"/>
              <w:rPr>
                <w:rFonts w:hAnsi="Courier New" w:eastAsia="仿宋_GB2312"/>
                <w:color w:val="000000"/>
                <w:sz w:val="24"/>
              </w:rPr>
            </w:pPr>
            <w:r>
              <w:rPr>
                <w:rFonts w:hint="eastAsia" w:hAnsi="Courier New" w:eastAsia="仿宋_GB2312"/>
                <w:color w:val="000000"/>
                <w:sz w:val="24"/>
              </w:rPr>
              <w:t>送达地点</w:t>
            </w:r>
          </w:p>
        </w:tc>
        <w:tc>
          <w:tcPr>
            <w:tcW w:w="992" w:type="dxa"/>
            <w:tcBorders>
              <w:top w:val="single" w:color="000000" w:sz="12" w:space="0"/>
              <w:left w:val="single" w:color="000000" w:sz="6" w:space="0"/>
              <w:bottom w:val="double" w:color="000000" w:sz="6" w:space="0"/>
              <w:right w:val="single" w:color="000000" w:sz="12" w:space="0"/>
            </w:tcBorders>
            <w:noWrap w:val="0"/>
            <w:tcMar>
              <w:top w:w="0" w:type="dxa"/>
              <w:left w:w="28" w:type="dxa"/>
              <w:bottom w:w="0" w:type="dxa"/>
              <w:right w:w="28" w:type="dxa"/>
            </w:tcMar>
            <w:vAlign w:val="center"/>
          </w:tcPr>
          <w:p w14:paraId="41599C47">
            <w:pPr>
              <w:keepNext/>
              <w:spacing w:line="440" w:lineRule="exact"/>
              <w:ind w:left="63" w:right="63"/>
              <w:jc w:val="center"/>
              <w:rPr>
                <w:rFonts w:hAnsi="Courier New" w:eastAsia="仿宋_GB2312"/>
                <w:color w:val="000000"/>
                <w:sz w:val="24"/>
              </w:rPr>
            </w:pPr>
            <w:r>
              <w:rPr>
                <w:rFonts w:hint="eastAsia" w:hAnsi="Courier New" w:eastAsia="仿宋_GB2312"/>
                <w:color w:val="000000"/>
                <w:sz w:val="24"/>
              </w:rPr>
              <w:t>备注</w:t>
            </w:r>
          </w:p>
        </w:tc>
      </w:tr>
      <w:tr w14:paraId="7C51D67C">
        <w:tblPrEx>
          <w:tblCellMar>
            <w:top w:w="0" w:type="dxa"/>
            <w:left w:w="0" w:type="dxa"/>
            <w:bottom w:w="0" w:type="dxa"/>
            <w:right w:w="0" w:type="dxa"/>
          </w:tblCellMar>
        </w:tblPrEx>
        <w:trPr>
          <w:trHeight w:val="567" w:hRule="atLeast"/>
          <w:jc w:val="center"/>
        </w:trPr>
        <w:tc>
          <w:tcPr>
            <w:tcW w:w="851" w:type="dxa"/>
            <w:tcBorders>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00EC79F1">
            <w:pPr>
              <w:keepNext/>
              <w:spacing w:line="440" w:lineRule="exact"/>
              <w:ind w:left="63" w:right="63"/>
              <w:jc w:val="center"/>
              <w:rPr>
                <w:rFonts w:hAnsi="Courier New" w:eastAsia="仿宋_GB2312"/>
                <w:color w:val="000000"/>
                <w:sz w:val="52"/>
              </w:rPr>
            </w:pPr>
          </w:p>
        </w:tc>
        <w:tc>
          <w:tcPr>
            <w:tcW w:w="1276"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9FF773D">
            <w:pPr>
              <w:keepNext/>
              <w:spacing w:line="440" w:lineRule="exact"/>
              <w:ind w:left="63" w:right="63"/>
              <w:jc w:val="center"/>
              <w:rPr>
                <w:rFonts w:hAnsi="Courier New" w:eastAsia="仿宋_GB2312"/>
                <w:color w:val="000000"/>
                <w:sz w:val="52"/>
              </w:rPr>
            </w:pPr>
          </w:p>
        </w:tc>
        <w:tc>
          <w:tcPr>
            <w:tcW w:w="1418"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F17224D">
            <w:pPr>
              <w:keepNext/>
              <w:spacing w:line="440" w:lineRule="exact"/>
              <w:ind w:left="63" w:right="63"/>
              <w:jc w:val="center"/>
              <w:rPr>
                <w:rFonts w:hAnsi="Courier New" w:eastAsia="仿宋_GB2312"/>
                <w:color w:val="000000"/>
                <w:sz w:val="52"/>
              </w:rPr>
            </w:pPr>
          </w:p>
        </w:tc>
        <w:tc>
          <w:tcPr>
            <w:tcW w:w="940"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2A9C57C">
            <w:pPr>
              <w:keepNext/>
              <w:spacing w:line="440" w:lineRule="exact"/>
              <w:ind w:left="63" w:right="63"/>
              <w:jc w:val="center"/>
              <w:rPr>
                <w:rFonts w:hAnsi="Courier New" w:eastAsia="仿宋_GB2312"/>
                <w:color w:val="000000"/>
                <w:sz w:val="52"/>
              </w:rPr>
            </w:pPr>
          </w:p>
        </w:tc>
        <w:tc>
          <w:tcPr>
            <w:tcW w:w="851"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E1B1F00">
            <w:pPr>
              <w:keepNext/>
              <w:spacing w:line="440" w:lineRule="exact"/>
              <w:ind w:left="63" w:right="63"/>
              <w:jc w:val="center"/>
              <w:rPr>
                <w:rFonts w:hAnsi="Courier New" w:eastAsia="仿宋_GB2312"/>
                <w:color w:val="000000"/>
                <w:sz w:val="52"/>
              </w:rPr>
            </w:pPr>
          </w:p>
        </w:tc>
        <w:tc>
          <w:tcPr>
            <w:tcW w:w="1044"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4DC2391">
            <w:pPr>
              <w:keepNext/>
              <w:spacing w:line="440" w:lineRule="exact"/>
              <w:ind w:left="63" w:right="63"/>
              <w:jc w:val="center"/>
              <w:rPr>
                <w:rFonts w:hAnsi="Courier New" w:eastAsia="仿宋_GB2312"/>
                <w:color w:val="000000"/>
                <w:sz w:val="52"/>
              </w:rPr>
            </w:pPr>
          </w:p>
        </w:tc>
        <w:tc>
          <w:tcPr>
            <w:tcW w:w="992"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4DF71D9">
            <w:pPr>
              <w:keepNext/>
              <w:spacing w:line="440" w:lineRule="exact"/>
              <w:ind w:left="63" w:right="63"/>
              <w:jc w:val="center"/>
              <w:rPr>
                <w:rFonts w:hAnsi="Courier New" w:eastAsia="仿宋_GB2312"/>
                <w:color w:val="000000"/>
                <w:sz w:val="52"/>
              </w:rPr>
            </w:pPr>
          </w:p>
        </w:tc>
        <w:tc>
          <w:tcPr>
            <w:tcW w:w="851"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4EC4A9E">
            <w:pPr>
              <w:keepNext/>
              <w:spacing w:line="440" w:lineRule="exact"/>
              <w:ind w:left="63" w:right="63"/>
              <w:jc w:val="center"/>
              <w:rPr>
                <w:rFonts w:hAnsi="Courier New" w:eastAsia="仿宋_GB2312"/>
                <w:color w:val="000000"/>
                <w:sz w:val="52"/>
              </w:rPr>
            </w:pPr>
          </w:p>
        </w:tc>
        <w:tc>
          <w:tcPr>
            <w:tcW w:w="1487"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A2CC450">
            <w:pPr>
              <w:keepNext/>
              <w:spacing w:line="440" w:lineRule="exact"/>
              <w:ind w:left="63" w:right="63"/>
              <w:jc w:val="center"/>
              <w:rPr>
                <w:rFonts w:hAnsi="Courier New" w:eastAsia="仿宋_GB2312"/>
                <w:color w:val="000000"/>
                <w:sz w:val="52"/>
              </w:rPr>
            </w:pPr>
          </w:p>
        </w:tc>
        <w:tc>
          <w:tcPr>
            <w:tcW w:w="992" w:type="dxa"/>
            <w:tcBorders>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37611980">
            <w:pPr>
              <w:keepNext/>
              <w:spacing w:line="440" w:lineRule="exact"/>
              <w:ind w:left="63" w:right="63"/>
              <w:jc w:val="center"/>
              <w:rPr>
                <w:rFonts w:hAnsi="Courier New" w:eastAsia="仿宋_GB2312"/>
                <w:color w:val="000000"/>
                <w:sz w:val="52"/>
              </w:rPr>
            </w:pPr>
          </w:p>
        </w:tc>
      </w:tr>
      <w:tr w14:paraId="7511FC20">
        <w:tblPrEx>
          <w:tblCellMar>
            <w:top w:w="0" w:type="dxa"/>
            <w:left w:w="0" w:type="dxa"/>
            <w:bottom w:w="0" w:type="dxa"/>
            <w:right w:w="0" w:type="dxa"/>
          </w:tblCellMar>
        </w:tblPrEx>
        <w:trPr>
          <w:trHeight w:val="567" w:hRule="atLeast"/>
          <w:jc w:val="center"/>
        </w:trPr>
        <w:tc>
          <w:tcPr>
            <w:tcW w:w="851"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01713671">
            <w:pPr>
              <w:keepNext/>
              <w:spacing w:line="440" w:lineRule="exact"/>
              <w:ind w:left="63" w:right="63"/>
              <w:jc w:val="center"/>
              <w:rPr>
                <w:rFonts w:hAnsi="Courier New" w:eastAsia="仿宋_GB2312"/>
                <w:color w:val="000000"/>
                <w:sz w:val="52"/>
              </w:rPr>
            </w:pPr>
          </w:p>
        </w:tc>
        <w:tc>
          <w:tcPr>
            <w:tcW w:w="127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7CC1A0B">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CC24FB2">
            <w:pPr>
              <w:keepNext/>
              <w:spacing w:line="440" w:lineRule="exact"/>
              <w:ind w:left="63" w:right="63"/>
              <w:jc w:val="center"/>
              <w:rPr>
                <w:rFonts w:hAnsi="Courier New" w:eastAsia="仿宋_GB2312"/>
                <w:color w:val="000000"/>
                <w:sz w:val="52"/>
              </w:rPr>
            </w:pPr>
          </w:p>
        </w:tc>
        <w:tc>
          <w:tcPr>
            <w:tcW w:w="94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6A715EA">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FFE23B1">
            <w:pPr>
              <w:keepNext/>
              <w:spacing w:line="440" w:lineRule="exact"/>
              <w:ind w:left="63" w:right="63"/>
              <w:jc w:val="center"/>
              <w:rPr>
                <w:rFonts w:hAnsi="Courier New" w:eastAsia="仿宋_GB2312"/>
                <w:color w:val="000000"/>
                <w:sz w:val="52"/>
              </w:rPr>
            </w:pPr>
          </w:p>
        </w:tc>
        <w:tc>
          <w:tcPr>
            <w:tcW w:w="104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CEE3B45">
            <w:pPr>
              <w:keepNext/>
              <w:spacing w:line="440" w:lineRule="exact"/>
              <w:ind w:left="63" w:right="63"/>
              <w:jc w:val="center"/>
              <w:rPr>
                <w:rFonts w:hAnsi="Courier New" w:eastAsia="仿宋_GB2312"/>
                <w:color w:val="000000"/>
                <w:sz w:val="52"/>
              </w:rPr>
            </w:pPr>
          </w:p>
        </w:tc>
        <w:tc>
          <w:tcPr>
            <w:tcW w:w="99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1A694BF">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1D55755">
            <w:pPr>
              <w:keepNext/>
              <w:spacing w:line="440" w:lineRule="exact"/>
              <w:ind w:left="63" w:right="63"/>
              <w:jc w:val="center"/>
              <w:rPr>
                <w:rFonts w:hAnsi="Courier New" w:eastAsia="仿宋_GB2312"/>
                <w:color w:val="000000"/>
                <w:sz w:val="52"/>
              </w:rPr>
            </w:pPr>
          </w:p>
        </w:tc>
        <w:tc>
          <w:tcPr>
            <w:tcW w:w="1487"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012C581">
            <w:pPr>
              <w:keepNext/>
              <w:spacing w:line="440" w:lineRule="exact"/>
              <w:ind w:left="63" w:right="63"/>
              <w:jc w:val="center"/>
              <w:rPr>
                <w:rFonts w:hAnsi="Courier New" w:eastAsia="仿宋_GB2312"/>
                <w:color w:val="000000"/>
                <w:sz w:val="52"/>
              </w:rPr>
            </w:pPr>
          </w:p>
        </w:tc>
        <w:tc>
          <w:tcPr>
            <w:tcW w:w="99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615CB99F">
            <w:pPr>
              <w:keepNext/>
              <w:spacing w:line="440" w:lineRule="exact"/>
              <w:ind w:left="63" w:right="63"/>
              <w:jc w:val="center"/>
              <w:rPr>
                <w:rFonts w:hAnsi="Courier New" w:eastAsia="仿宋_GB2312"/>
                <w:color w:val="000000"/>
                <w:sz w:val="52"/>
              </w:rPr>
            </w:pPr>
          </w:p>
        </w:tc>
      </w:tr>
      <w:tr w14:paraId="63CDD76D">
        <w:tblPrEx>
          <w:tblCellMar>
            <w:top w:w="0" w:type="dxa"/>
            <w:left w:w="0" w:type="dxa"/>
            <w:bottom w:w="0" w:type="dxa"/>
            <w:right w:w="0" w:type="dxa"/>
          </w:tblCellMar>
        </w:tblPrEx>
        <w:trPr>
          <w:trHeight w:val="567" w:hRule="atLeast"/>
          <w:jc w:val="center"/>
        </w:trPr>
        <w:tc>
          <w:tcPr>
            <w:tcW w:w="851"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2726AD32">
            <w:pPr>
              <w:keepNext/>
              <w:spacing w:line="440" w:lineRule="exact"/>
              <w:ind w:left="63" w:right="63"/>
              <w:jc w:val="center"/>
              <w:rPr>
                <w:rFonts w:hAnsi="Courier New" w:eastAsia="仿宋_GB2312"/>
                <w:color w:val="000000"/>
                <w:sz w:val="52"/>
              </w:rPr>
            </w:pPr>
          </w:p>
        </w:tc>
        <w:tc>
          <w:tcPr>
            <w:tcW w:w="127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A224318">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7E3B8DE">
            <w:pPr>
              <w:keepNext/>
              <w:spacing w:line="440" w:lineRule="exact"/>
              <w:ind w:left="63" w:right="63"/>
              <w:jc w:val="center"/>
              <w:rPr>
                <w:rFonts w:hAnsi="Courier New" w:eastAsia="仿宋_GB2312"/>
                <w:color w:val="000000"/>
                <w:sz w:val="52"/>
              </w:rPr>
            </w:pPr>
          </w:p>
        </w:tc>
        <w:tc>
          <w:tcPr>
            <w:tcW w:w="94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0D5947E">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8F90DAA">
            <w:pPr>
              <w:keepNext/>
              <w:spacing w:line="440" w:lineRule="exact"/>
              <w:ind w:left="63" w:right="63"/>
              <w:jc w:val="center"/>
              <w:rPr>
                <w:rFonts w:hAnsi="Courier New" w:eastAsia="仿宋_GB2312"/>
                <w:color w:val="000000"/>
                <w:sz w:val="52"/>
              </w:rPr>
            </w:pPr>
          </w:p>
        </w:tc>
        <w:tc>
          <w:tcPr>
            <w:tcW w:w="104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B8E063F">
            <w:pPr>
              <w:keepNext/>
              <w:spacing w:line="440" w:lineRule="exact"/>
              <w:ind w:left="63" w:right="63"/>
              <w:jc w:val="center"/>
              <w:rPr>
                <w:rFonts w:hAnsi="Courier New" w:eastAsia="仿宋_GB2312"/>
                <w:color w:val="000000"/>
                <w:sz w:val="52"/>
              </w:rPr>
            </w:pPr>
          </w:p>
        </w:tc>
        <w:tc>
          <w:tcPr>
            <w:tcW w:w="99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C44A41D">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F538C28">
            <w:pPr>
              <w:keepNext/>
              <w:spacing w:line="440" w:lineRule="exact"/>
              <w:ind w:left="63" w:right="63"/>
              <w:jc w:val="center"/>
              <w:rPr>
                <w:rFonts w:hAnsi="Courier New" w:eastAsia="仿宋_GB2312"/>
                <w:color w:val="000000"/>
                <w:sz w:val="52"/>
              </w:rPr>
            </w:pPr>
          </w:p>
        </w:tc>
        <w:tc>
          <w:tcPr>
            <w:tcW w:w="1487"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BEF50D4">
            <w:pPr>
              <w:keepNext/>
              <w:spacing w:line="440" w:lineRule="exact"/>
              <w:ind w:left="63" w:right="63"/>
              <w:jc w:val="center"/>
              <w:rPr>
                <w:rFonts w:hAnsi="Courier New" w:eastAsia="仿宋_GB2312"/>
                <w:color w:val="000000"/>
                <w:sz w:val="52"/>
              </w:rPr>
            </w:pPr>
          </w:p>
        </w:tc>
        <w:tc>
          <w:tcPr>
            <w:tcW w:w="99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21C9E640">
            <w:pPr>
              <w:keepNext/>
              <w:spacing w:line="440" w:lineRule="exact"/>
              <w:ind w:left="63" w:right="63"/>
              <w:jc w:val="center"/>
              <w:rPr>
                <w:rFonts w:hAnsi="Courier New" w:eastAsia="仿宋_GB2312"/>
                <w:color w:val="000000"/>
                <w:sz w:val="52"/>
              </w:rPr>
            </w:pPr>
          </w:p>
        </w:tc>
      </w:tr>
      <w:tr w14:paraId="75ADF2BB">
        <w:tblPrEx>
          <w:tblCellMar>
            <w:top w:w="0" w:type="dxa"/>
            <w:left w:w="0" w:type="dxa"/>
            <w:bottom w:w="0" w:type="dxa"/>
            <w:right w:w="0" w:type="dxa"/>
          </w:tblCellMar>
        </w:tblPrEx>
        <w:trPr>
          <w:trHeight w:val="567" w:hRule="atLeast"/>
          <w:jc w:val="center"/>
        </w:trPr>
        <w:tc>
          <w:tcPr>
            <w:tcW w:w="851"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34380B58">
            <w:pPr>
              <w:keepNext/>
              <w:spacing w:line="440" w:lineRule="exact"/>
              <w:ind w:left="63" w:right="63"/>
              <w:jc w:val="center"/>
              <w:rPr>
                <w:rFonts w:hAnsi="Courier New" w:eastAsia="仿宋_GB2312"/>
                <w:color w:val="000000"/>
                <w:sz w:val="52"/>
              </w:rPr>
            </w:pPr>
          </w:p>
        </w:tc>
        <w:tc>
          <w:tcPr>
            <w:tcW w:w="127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81DA1A0">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B0C58D5">
            <w:pPr>
              <w:keepNext/>
              <w:spacing w:line="440" w:lineRule="exact"/>
              <w:ind w:left="63" w:right="63"/>
              <w:jc w:val="center"/>
              <w:rPr>
                <w:rFonts w:hAnsi="Courier New" w:eastAsia="仿宋_GB2312"/>
                <w:color w:val="000000"/>
                <w:sz w:val="52"/>
              </w:rPr>
            </w:pPr>
          </w:p>
        </w:tc>
        <w:tc>
          <w:tcPr>
            <w:tcW w:w="94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1DD3470">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C8BA14A">
            <w:pPr>
              <w:keepNext/>
              <w:spacing w:line="440" w:lineRule="exact"/>
              <w:ind w:left="63" w:right="63"/>
              <w:jc w:val="center"/>
              <w:rPr>
                <w:rFonts w:hAnsi="Courier New" w:eastAsia="仿宋_GB2312"/>
                <w:color w:val="000000"/>
                <w:sz w:val="52"/>
              </w:rPr>
            </w:pPr>
          </w:p>
        </w:tc>
        <w:tc>
          <w:tcPr>
            <w:tcW w:w="104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A6A3507">
            <w:pPr>
              <w:keepNext/>
              <w:spacing w:line="440" w:lineRule="exact"/>
              <w:ind w:left="63" w:right="63"/>
              <w:jc w:val="center"/>
              <w:rPr>
                <w:rFonts w:hAnsi="Courier New" w:eastAsia="仿宋_GB2312"/>
                <w:color w:val="000000"/>
                <w:sz w:val="52"/>
              </w:rPr>
            </w:pPr>
          </w:p>
        </w:tc>
        <w:tc>
          <w:tcPr>
            <w:tcW w:w="99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5546833">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B39F048">
            <w:pPr>
              <w:keepNext/>
              <w:spacing w:line="440" w:lineRule="exact"/>
              <w:ind w:left="63" w:right="63"/>
              <w:jc w:val="center"/>
              <w:rPr>
                <w:rFonts w:hAnsi="Courier New" w:eastAsia="仿宋_GB2312"/>
                <w:color w:val="000000"/>
                <w:sz w:val="52"/>
              </w:rPr>
            </w:pPr>
          </w:p>
        </w:tc>
        <w:tc>
          <w:tcPr>
            <w:tcW w:w="1487"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8271094">
            <w:pPr>
              <w:keepNext/>
              <w:spacing w:line="440" w:lineRule="exact"/>
              <w:ind w:left="63" w:right="63"/>
              <w:jc w:val="center"/>
              <w:rPr>
                <w:rFonts w:hAnsi="Courier New" w:eastAsia="仿宋_GB2312"/>
                <w:color w:val="000000"/>
                <w:sz w:val="52"/>
              </w:rPr>
            </w:pPr>
          </w:p>
        </w:tc>
        <w:tc>
          <w:tcPr>
            <w:tcW w:w="99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237E88DF">
            <w:pPr>
              <w:keepNext/>
              <w:spacing w:line="440" w:lineRule="exact"/>
              <w:ind w:left="63" w:right="63"/>
              <w:jc w:val="center"/>
              <w:rPr>
                <w:rFonts w:hAnsi="Courier New" w:eastAsia="仿宋_GB2312"/>
                <w:color w:val="000000"/>
                <w:sz w:val="52"/>
              </w:rPr>
            </w:pPr>
          </w:p>
        </w:tc>
      </w:tr>
      <w:tr w14:paraId="67697A17">
        <w:tblPrEx>
          <w:tblCellMar>
            <w:top w:w="0" w:type="dxa"/>
            <w:left w:w="0" w:type="dxa"/>
            <w:bottom w:w="0" w:type="dxa"/>
            <w:right w:w="0" w:type="dxa"/>
          </w:tblCellMar>
        </w:tblPrEx>
        <w:trPr>
          <w:trHeight w:val="567" w:hRule="atLeast"/>
          <w:jc w:val="center"/>
        </w:trPr>
        <w:tc>
          <w:tcPr>
            <w:tcW w:w="851"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3A2342E6">
            <w:pPr>
              <w:keepNext/>
              <w:spacing w:line="440" w:lineRule="exact"/>
              <w:ind w:left="63" w:right="63"/>
              <w:jc w:val="center"/>
              <w:rPr>
                <w:rFonts w:hAnsi="Courier New" w:eastAsia="仿宋_GB2312"/>
                <w:color w:val="000000"/>
                <w:sz w:val="52"/>
              </w:rPr>
            </w:pPr>
          </w:p>
        </w:tc>
        <w:tc>
          <w:tcPr>
            <w:tcW w:w="127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2426321">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A13384D">
            <w:pPr>
              <w:keepNext/>
              <w:spacing w:line="440" w:lineRule="exact"/>
              <w:ind w:left="63" w:right="63"/>
              <w:jc w:val="center"/>
              <w:rPr>
                <w:rFonts w:hAnsi="Courier New" w:eastAsia="仿宋_GB2312"/>
                <w:color w:val="000000"/>
                <w:sz w:val="52"/>
              </w:rPr>
            </w:pPr>
          </w:p>
        </w:tc>
        <w:tc>
          <w:tcPr>
            <w:tcW w:w="94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0412F16">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FABFFE6">
            <w:pPr>
              <w:keepNext/>
              <w:spacing w:line="440" w:lineRule="exact"/>
              <w:ind w:left="63" w:right="63"/>
              <w:jc w:val="center"/>
              <w:rPr>
                <w:rFonts w:hAnsi="Courier New" w:eastAsia="仿宋_GB2312"/>
                <w:color w:val="000000"/>
                <w:sz w:val="52"/>
              </w:rPr>
            </w:pPr>
          </w:p>
        </w:tc>
        <w:tc>
          <w:tcPr>
            <w:tcW w:w="104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2D4A43D">
            <w:pPr>
              <w:keepNext/>
              <w:spacing w:line="440" w:lineRule="exact"/>
              <w:ind w:left="63" w:right="63"/>
              <w:jc w:val="center"/>
              <w:rPr>
                <w:rFonts w:hAnsi="Courier New" w:eastAsia="仿宋_GB2312"/>
                <w:color w:val="000000"/>
                <w:sz w:val="52"/>
              </w:rPr>
            </w:pPr>
          </w:p>
        </w:tc>
        <w:tc>
          <w:tcPr>
            <w:tcW w:w="99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0DFB727">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BA5E116">
            <w:pPr>
              <w:keepNext/>
              <w:spacing w:line="440" w:lineRule="exact"/>
              <w:ind w:left="63" w:right="63"/>
              <w:jc w:val="center"/>
              <w:rPr>
                <w:rFonts w:hAnsi="Courier New" w:eastAsia="仿宋_GB2312"/>
                <w:color w:val="000000"/>
                <w:sz w:val="52"/>
              </w:rPr>
            </w:pPr>
          </w:p>
        </w:tc>
        <w:tc>
          <w:tcPr>
            <w:tcW w:w="1487"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1BACDD6">
            <w:pPr>
              <w:keepNext/>
              <w:spacing w:line="440" w:lineRule="exact"/>
              <w:ind w:left="63" w:right="63"/>
              <w:jc w:val="center"/>
              <w:rPr>
                <w:rFonts w:hAnsi="Courier New" w:eastAsia="仿宋_GB2312"/>
                <w:color w:val="000000"/>
                <w:sz w:val="52"/>
              </w:rPr>
            </w:pPr>
          </w:p>
        </w:tc>
        <w:tc>
          <w:tcPr>
            <w:tcW w:w="99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38667915">
            <w:pPr>
              <w:keepNext/>
              <w:spacing w:line="440" w:lineRule="exact"/>
              <w:ind w:left="63" w:right="63"/>
              <w:jc w:val="center"/>
              <w:rPr>
                <w:rFonts w:hAnsi="Courier New" w:eastAsia="仿宋_GB2312"/>
                <w:color w:val="000000"/>
                <w:sz w:val="52"/>
              </w:rPr>
            </w:pPr>
          </w:p>
        </w:tc>
      </w:tr>
      <w:tr w14:paraId="3A2FAE1E">
        <w:tblPrEx>
          <w:tblCellMar>
            <w:top w:w="0" w:type="dxa"/>
            <w:left w:w="0" w:type="dxa"/>
            <w:bottom w:w="0" w:type="dxa"/>
            <w:right w:w="0" w:type="dxa"/>
          </w:tblCellMar>
        </w:tblPrEx>
        <w:trPr>
          <w:trHeight w:val="567" w:hRule="atLeast"/>
          <w:jc w:val="center"/>
        </w:trPr>
        <w:tc>
          <w:tcPr>
            <w:tcW w:w="851"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5377B44A">
            <w:pPr>
              <w:keepNext/>
              <w:spacing w:line="440" w:lineRule="exact"/>
              <w:ind w:left="63" w:right="63"/>
              <w:jc w:val="center"/>
              <w:rPr>
                <w:rFonts w:hAnsi="Courier New" w:eastAsia="仿宋_GB2312"/>
                <w:color w:val="000000"/>
                <w:sz w:val="52"/>
              </w:rPr>
            </w:pPr>
          </w:p>
        </w:tc>
        <w:tc>
          <w:tcPr>
            <w:tcW w:w="127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6C51C6E">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EDC1825">
            <w:pPr>
              <w:keepNext/>
              <w:spacing w:line="440" w:lineRule="exact"/>
              <w:ind w:left="63" w:right="63"/>
              <w:jc w:val="center"/>
              <w:rPr>
                <w:rFonts w:hAnsi="Courier New" w:eastAsia="仿宋_GB2312"/>
                <w:color w:val="000000"/>
                <w:sz w:val="52"/>
              </w:rPr>
            </w:pPr>
          </w:p>
        </w:tc>
        <w:tc>
          <w:tcPr>
            <w:tcW w:w="94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35FCB17">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F2AB59F">
            <w:pPr>
              <w:keepNext/>
              <w:spacing w:line="440" w:lineRule="exact"/>
              <w:ind w:left="63" w:right="63"/>
              <w:jc w:val="center"/>
              <w:rPr>
                <w:rFonts w:hAnsi="Courier New" w:eastAsia="仿宋_GB2312"/>
                <w:color w:val="000000"/>
                <w:sz w:val="52"/>
              </w:rPr>
            </w:pPr>
          </w:p>
        </w:tc>
        <w:tc>
          <w:tcPr>
            <w:tcW w:w="104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4E1CE6C">
            <w:pPr>
              <w:keepNext/>
              <w:spacing w:line="440" w:lineRule="exact"/>
              <w:ind w:left="63" w:right="63"/>
              <w:jc w:val="center"/>
              <w:rPr>
                <w:rFonts w:hAnsi="Courier New" w:eastAsia="仿宋_GB2312"/>
                <w:color w:val="000000"/>
                <w:sz w:val="52"/>
              </w:rPr>
            </w:pPr>
          </w:p>
        </w:tc>
        <w:tc>
          <w:tcPr>
            <w:tcW w:w="99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EB18227">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3B739E7">
            <w:pPr>
              <w:keepNext/>
              <w:spacing w:line="440" w:lineRule="exact"/>
              <w:ind w:left="63" w:right="63"/>
              <w:jc w:val="center"/>
              <w:rPr>
                <w:rFonts w:hAnsi="Courier New" w:eastAsia="仿宋_GB2312"/>
                <w:color w:val="000000"/>
                <w:sz w:val="52"/>
              </w:rPr>
            </w:pPr>
          </w:p>
        </w:tc>
        <w:tc>
          <w:tcPr>
            <w:tcW w:w="1487"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6599794">
            <w:pPr>
              <w:keepNext/>
              <w:spacing w:line="440" w:lineRule="exact"/>
              <w:ind w:left="63" w:right="63"/>
              <w:jc w:val="center"/>
              <w:rPr>
                <w:rFonts w:hAnsi="Courier New" w:eastAsia="仿宋_GB2312"/>
                <w:color w:val="000000"/>
                <w:sz w:val="52"/>
              </w:rPr>
            </w:pPr>
          </w:p>
        </w:tc>
        <w:tc>
          <w:tcPr>
            <w:tcW w:w="99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1B74D3A6">
            <w:pPr>
              <w:keepNext/>
              <w:spacing w:line="440" w:lineRule="exact"/>
              <w:ind w:left="63" w:right="63"/>
              <w:jc w:val="center"/>
              <w:rPr>
                <w:rFonts w:hAnsi="Courier New" w:eastAsia="仿宋_GB2312"/>
                <w:color w:val="000000"/>
                <w:sz w:val="52"/>
              </w:rPr>
            </w:pPr>
          </w:p>
        </w:tc>
      </w:tr>
      <w:tr w14:paraId="48D7A80E">
        <w:tblPrEx>
          <w:tblCellMar>
            <w:top w:w="0" w:type="dxa"/>
            <w:left w:w="0" w:type="dxa"/>
            <w:bottom w:w="0" w:type="dxa"/>
            <w:right w:w="0" w:type="dxa"/>
          </w:tblCellMar>
        </w:tblPrEx>
        <w:trPr>
          <w:trHeight w:val="567" w:hRule="atLeast"/>
          <w:jc w:val="center"/>
        </w:trPr>
        <w:tc>
          <w:tcPr>
            <w:tcW w:w="851"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680CEC8A">
            <w:pPr>
              <w:keepNext/>
              <w:spacing w:line="440" w:lineRule="exact"/>
              <w:ind w:left="63" w:right="63"/>
              <w:jc w:val="center"/>
              <w:rPr>
                <w:rFonts w:hAnsi="Courier New" w:eastAsia="仿宋_GB2312"/>
                <w:color w:val="000000"/>
                <w:sz w:val="52"/>
              </w:rPr>
            </w:pPr>
          </w:p>
        </w:tc>
        <w:tc>
          <w:tcPr>
            <w:tcW w:w="127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2748EB9">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DA65467">
            <w:pPr>
              <w:keepNext/>
              <w:spacing w:line="440" w:lineRule="exact"/>
              <w:ind w:left="63" w:right="63"/>
              <w:jc w:val="center"/>
              <w:rPr>
                <w:rFonts w:hAnsi="Courier New" w:eastAsia="仿宋_GB2312"/>
                <w:color w:val="000000"/>
                <w:sz w:val="52"/>
              </w:rPr>
            </w:pPr>
          </w:p>
        </w:tc>
        <w:tc>
          <w:tcPr>
            <w:tcW w:w="94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899E0E9">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4DB0139">
            <w:pPr>
              <w:keepNext/>
              <w:spacing w:line="440" w:lineRule="exact"/>
              <w:ind w:left="63" w:right="63"/>
              <w:jc w:val="center"/>
              <w:rPr>
                <w:rFonts w:hAnsi="Courier New" w:eastAsia="仿宋_GB2312"/>
                <w:color w:val="000000"/>
                <w:sz w:val="52"/>
              </w:rPr>
            </w:pPr>
          </w:p>
        </w:tc>
        <w:tc>
          <w:tcPr>
            <w:tcW w:w="104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C83DBC4">
            <w:pPr>
              <w:keepNext/>
              <w:spacing w:line="440" w:lineRule="exact"/>
              <w:ind w:left="63" w:right="63"/>
              <w:jc w:val="center"/>
              <w:rPr>
                <w:rFonts w:hAnsi="Courier New" w:eastAsia="仿宋_GB2312"/>
                <w:color w:val="000000"/>
                <w:sz w:val="52"/>
              </w:rPr>
            </w:pPr>
          </w:p>
        </w:tc>
        <w:tc>
          <w:tcPr>
            <w:tcW w:w="99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6BF2825">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BFA4F2B">
            <w:pPr>
              <w:keepNext/>
              <w:spacing w:line="440" w:lineRule="exact"/>
              <w:ind w:left="63" w:right="63"/>
              <w:jc w:val="center"/>
              <w:rPr>
                <w:rFonts w:hAnsi="Courier New" w:eastAsia="仿宋_GB2312"/>
                <w:color w:val="000000"/>
                <w:sz w:val="52"/>
              </w:rPr>
            </w:pPr>
          </w:p>
        </w:tc>
        <w:tc>
          <w:tcPr>
            <w:tcW w:w="1487"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6AC0C6C">
            <w:pPr>
              <w:keepNext/>
              <w:spacing w:line="440" w:lineRule="exact"/>
              <w:ind w:left="63" w:right="63"/>
              <w:jc w:val="center"/>
              <w:rPr>
                <w:rFonts w:hAnsi="Courier New" w:eastAsia="仿宋_GB2312"/>
                <w:color w:val="000000"/>
                <w:sz w:val="52"/>
              </w:rPr>
            </w:pPr>
          </w:p>
        </w:tc>
        <w:tc>
          <w:tcPr>
            <w:tcW w:w="99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7B6D86F6">
            <w:pPr>
              <w:keepNext/>
              <w:spacing w:line="440" w:lineRule="exact"/>
              <w:ind w:left="63" w:right="63"/>
              <w:jc w:val="center"/>
              <w:rPr>
                <w:rFonts w:hAnsi="Courier New" w:eastAsia="仿宋_GB2312"/>
                <w:color w:val="000000"/>
                <w:sz w:val="52"/>
              </w:rPr>
            </w:pPr>
          </w:p>
        </w:tc>
      </w:tr>
      <w:tr w14:paraId="3D047C8D">
        <w:tblPrEx>
          <w:tblCellMar>
            <w:top w:w="0" w:type="dxa"/>
            <w:left w:w="0" w:type="dxa"/>
            <w:bottom w:w="0" w:type="dxa"/>
            <w:right w:w="0" w:type="dxa"/>
          </w:tblCellMar>
        </w:tblPrEx>
        <w:trPr>
          <w:trHeight w:val="567" w:hRule="atLeast"/>
          <w:jc w:val="center"/>
        </w:trPr>
        <w:tc>
          <w:tcPr>
            <w:tcW w:w="851"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0BAB8464">
            <w:pPr>
              <w:jc w:val="center"/>
              <w:rPr>
                <w:rFonts w:hAnsi="Courier New" w:eastAsia="仿宋_GB2312"/>
                <w:color w:val="000000"/>
                <w:sz w:val="24"/>
              </w:rPr>
            </w:pPr>
          </w:p>
        </w:tc>
        <w:tc>
          <w:tcPr>
            <w:tcW w:w="127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697312B">
            <w:pPr>
              <w:jc w:val="center"/>
              <w:rPr>
                <w:rFonts w:hAnsi="Courier New" w:eastAsia="仿宋_GB2312"/>
                <w:color w:val="000000"/>
                <w:sz w:val="24"/>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A09B1AA">
            <w:pPr>
              <w:jc w:val="center"/>
              <w:rPr>
                <w:rFonts w:hAnsi="Courier New" w:eastAsia="仿宋_GB2312"/>
                <w:color w:val="000000"/>
                <w:sz w:val="24"/>
              </w:rPr>
            </w:pPr>
          </w:p>
        </w:tc>
        <w:tc>
          <w:tcPr>
            <w:tcW w:w="94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F19CFEC">
            <w:pPr>
              <w:jc w:val="center"/>
              <w:rPr>
                <w:rFonts w:hAnsi="Courier New" w:eastAsia="仿宋_GB2312"/>
                <w:color w:val="000000"/>
                <w:sz w:val="24"/>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C0390EF">
            <w:pPr>
              <w:jc w:val="center"/>
              <w:rPr>
                <w:rFonts w:hAnsi="Courier New" w:eastAsia="仿宋_GB2312"/>
                <w:color w:val="000000"/>
                <w:sz w:val="24"/>
              </w:rPr>
            </w:pPr>
          </w:p>
        </w:tc>
        <w:tc>
          <w:tcPr>
            <w:tcW w:w="104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2B02AD5">
            <w:pPr>
              <w:jc w:val="center"/>
              <w:rPr>
                <w:rFonts w:hAnsi="Courier New" w:eastAsia="仿宋_GB2312"/>
                <w:color w:val="000000"/>
                <w:sz w:val="24"/>
              </w:rPr>
            </w:pPr>
          </w:p>
        </w:tc>
        <w:tc>
          <w:tcPr>
            <w:tcW w:w="99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E8D4D5F">
            <w:pPr>
              <w:jc w:val="center"/>
              <w:rPr>
                <w:rFonts w:hAnsi="Courier New" w:eastAsia="仿宋_GB2312"/>
                <w:color w:val="000000"/>
                <w:sz w:val="24"/>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7CAD1FA">
            <w:pPr>
              <w:jc w:val="center"/>
              <w:rPr>
                <w:rFonts w:hAnsi="Courier New" w:eastAsia="仿宋_GB2312"/>
                <w:color w:val="000000"/>
                <w:sz w:val="24"/>
              </w:rPr>
            </w:pPr>
          </w:p>
        </w:tc>
        <w:tc>
          <w:tcPr>
            <w:tcW w:w="1487"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695F9D3">
            <w:pPr>
              <w:jc w:val="center"/>
              <w:rPr>
                <w:rFonts w:hAnsi="Courier New" w:eastAsia="仿宋_GB2312"/>
                <w:color w:val="000000"/>
                <w:sz w:val="24"/>
              </w:rPr>
            </w:pPr>
          </w:p>
        </w:tc>
        <w:tc>
          <w:tcPr>
            <w:tcW w:w="99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7DA702F5">
            <w:pPr>
              <w:jc w:val="center"/>
              <w:rPr>
                <w:rFonts w:hAnsi="Courier New" w:eastAsia="仿宋_GB2312"/>
                <w:color w:val="000000"/>
                <w:sz w:val="24"/>
              </w:rPr>
            </w:pPr>
          </w:p>
        </w:tc>
      </w:tr>
      <w:tr w14:paraId="5A727B56">
        <w:tblPrEx>
          <w:tblCellMar>
            <w:top w:w="0" w:type="dxa"/>
            <w:left w:w="0" w:type="dxa"/>
            <w:bottom w:w="0" w:type="dxa"/>
            <w:right w:w="0" w:type="dxa"/>
          </w:tblCellMar>
        </w:tblPrEx>
        <w:trPr>
          <w:trHeight w:val="567" w:hRule="atLeast"/>
          <w:jc w:val="center"/>
        </w:trPr>
        <w:tc>
          <w:tcPr>
            <w:tcW w:w="851"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5B67A259">
            <w:pPr>
              <w:keepNext/>
              <w:spacing w:line="440" w:lineRule="exact"/>
              <w:ind w:left="63" w:right="63"/>
              <w:jc w:val="center"/>
              <w:rPr>
                <w:rFonts w:hAnsi="Courier New" w:eastAsia="仿宋_GB2312"/>
                <w:color w:val="000000"/>
                <w:sz w:val="52"/>
              </w:rPr>
            </w:pPr>
          </w:p>
        </w:tc>
        <w:tc>
          <w:tcPr>
            <w:tcW w:w="127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C2A554E">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96A26AD">
            <w:pPr>
              <w:keepNext/>
              <w:spacing w:line="440" w:lineRule="exact"/>
              <w:ind w:left="63" w:right="63"/>
              <w:jc w:val="center"/>
              <w:rPr>
                <w:rFonts w:hAnsi="Courier New" w:eastAsia="仿宋_GB2312"/>
                <w:color w:val="000000"/>
                <w:sz w:val="52"/>
              </w:rPr>
            </w:pPr>
          </w:p>
        </w:tc>
        <w:tc>
          <w:tcPr>
            <w:tcW w:w="94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C29EF26">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8EC004C">
            <w:pPr>
              <w:keepNext/>
              <w:spacing w:line="440" w:lineRule="exact"/>
              <w:ind w:left="63" w:right="63"/>
              <w:jc w:val="center"/>
              <w:rPr>
                <w:rFonts w:hAnsi="Courier New" w:eastAsia="仿宋_GB2312"/>
                <w:color w:val="000000"/>
                <w:sz w:val="52"/>
              </w:rPr>
            </w:pPr>
          </w:p>
        </w:tc>
        <w:tc>
          <w:tcPr>
            <w:tcW w:w="104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A283CB3">
            <w:pPr>
              <w:keepNext/>
              <w:spacing w:line="440" w:lineRule="exact"/>
              <w:ind w:left="63" w:right="63"/>
              <w:jc w:val="center"/>
              <w:rPr>
                <w:rFonts w:hAnsi="Courier New" w:eastAsia="仿宋_GB2312"/>
                <w:color w:val="000000"/>
                <w:sz w:val="52"/>
              </w:rPr>
            </w:pPr>
          </w:p>
        </w:tc>
        <w:tc>
          <w:tcPr>
            <w:tcW w:w="99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7F406FB">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5ACA936">
            <w:pPr>
              <w:keepNext/>
              <w:spacing w:line="440" w:lineRule="exact"/>
              <w:ind w:left="63" w:right="63"/>
              <w:jc w:val="center"/>
              <w:rPr>
                <w:rFonts w:hAnsi="Courier New" w:eastAsia="仿宋_GB2312"/>
                <w:color w:val="000000"/>
                <w:sz w:val="52"/>
              </w:rPr>
            </w:pPr>
          </w:p>
        </w:tc>
        <w:tc>
          <w:tcPr>
            <w:tcW w:w="1487"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8FE5549">
            <w:pPr>
              <w:keepNext/>
              <w:spacing w:line="440" w:lineRule="exact"/>
              <w:ind w:left="63" w:right="63"/>
              <w:jc w:val="center"/>
              <w:rPr>
                <w:rFonts w:hAnsi="Courier New" w:eastAsia="仿宋_GB2312"/>
                <w:color w:val="000000"/>
                <w:sz w:val="52"/>
              </w:rPr>
            </w:pPr>
          </w:p>
        </w:tc>
        <w:tc>
          <w:tcPr>
            <w:tcW w:w="99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54C6A3A0">
            <w:pPr>
              <w:keepNext/>
              <w:spacing w:line="440" w:lineRule="exact"/>
              <w:ind w:left="63" w:right="63"/>
              <w:jc w:val="center"/>
              <w:rPr>
                <w:rFonts w:hAnsi="Courier New" w:eastAsia="仿宋_GB2312"/>
                <w:color w:val="000000"/>
                <w:sz w:val="52"/>
              </w:rPr>
            </w:pPr>
          </w:p>
        </w:tc>
      </w:tr>
      <w:tr w14:paraId="01639CBC">
        <w:tblPrEx>
          <w:tblCellMar>
            <w:top w:w="0" w:type="dxa"/>
            <w:left w:w="0" w:type="dxa"/>
            <w:bottom w:w="0" w:type="dxa"/>
            <w:right w:w="0" w:type="dxa"/>
          </w:tblCellMar>
        </w:tblPrEx>
        <w:trPr>
          <w:trHeight w:val="567" w:hRule="atLeast"/>
          <w:jc w:val="center"/>
        </w:trPr>
        <w:tc>
          <w:tcPr>
            <w:tcW w:w="851"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64B94CF6">
            <w:pPr>
              <w:jc w:val="center"/>
              <w:rPr>
                <w:rFonts w:hAnsi="Courier New" w:eastAsia="仿宋_GB2312"/>
                <w:color w:val="000000"/>
                <w:sz w:val="24"/>
              </w:rPr>
            </w:pPr>
          </w:p>
        </w:tc>
        <w:tc>
          <w:tcPr>
            <w:tcW w:w="127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AC62D6F">
            <w:pPr>
              <w:jc w:val="center"/>
              <w:rPr>
                <w:rFonts w:hAnsi="Courier New" w:eastAsia="仿宋_GB2312"/>
                <w:color w:val="000000"/>
                <w:sz w:val="24"/>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EC07458">
            <w:pPr>
              <w:jc w:val="center"/>
              <w:rPr>
                <w:rFonts w:hAnsi="Courier New" w:eastAsia="仿宋_GB2312"/>
                <w:color w:val="000000"/>
                <w:sz w:val="24"/>
              </w:rPr>
            </w:pPr>
          </w:p>
        </w:tc>
        <w:tc>
          <w:tcPr>
            <w:tcW w:w="94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40DC225">
            <w:pPr>
              <w:jc w:val="center"/>
              <w:rPr>
                <w:rFonts w:hAnsi="Courier New" w:eastAsia="仿宋_GB2312"/>
                <w:color w:val="000000"/>
                <w:sz w:val="24"/>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73C1312">
            <w:pPr>
              <w:jc w:val="center"/>
              <w:rPr>
                <w:rFonts w:hAnsi="Courier New" w:eastAsia="仿宋_GB2312"/>
                <w:color w:val="000000"/>
                <w:sz w:val="24"/>
              </w:rPr>
            </w:pPr>
          </w:p>
        </w:tc>
        <w:tc>
          <w:tcPr>
            <w:tcW w:w="104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220286B">
            <w:pPr>
              <w:jc w:val="center"/>
              <w:rPr>
                <w:rFonts w:hAnsi="Courier New" w:eastAsia="仿宋_GB2312"/>
                <w:color w:val="000000"/>
                <w:sz w:val="24"/>
              </w:rPr>
            </w:pPr>
          </w:p>
        </w:tc>
        <w:tc>
          <w:tcPr>
            <w:tcW w:w="99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CC3B1A6">
            <w:pPr>
              <w:jc w:val="center"/>
              <w:rPr>
                <w:rFonts w:hAnsi="Courier New" w:eastAsia="仿宋_GB2312"/>
                <w:color w:val="000000"/>
                <w:sz w:val="24"/>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D9F370A">
            <w:pPr>
              <w:jc w:val="center"/>
              <w:rPr>
                <w:rFonts w:hAnsi="Courier New" w:eastAsia="仿宋_GB2312"/>
                <w:color w:val="000000"/>
                <w:sz w:val="24"/>
              </w:rPr>
            </w:pPr>
          </w:p>
        </w:tc>
        <w:tc>
          <w:tcPr>
            <w:tcW w:w="1487"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959EFF4">
            <w:pPr>
              <w:jc w:val="center"/>
              <w:rPr>
                <w:rFonts w:hAnsi="Courier New" w:eastAsia="仿宋_GB2312"/>
                <w:color w:val="000000"/>
                <w:sz w:val="24"/>
              </w:rPr>
            </w:pPr>
          </w:p>
        </w:tc>
        <w:tc>
          <w:tcPr>
            <w:tcW w:w="99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580E028F">
            <w:pPr>
              <w:jc w:val="center"/>
              <w:rPr>
                <w:rFonts w:hAnsi="Courier New" w:eastAsia="仿宋_GB2312"/>
                <w:color w:val="000000"/>
                <w:sz w:val="24"/>
              </w:rPr>
            </w:pPr>
          </w:p>
        </w:tc>
      </w:tr>
      <w:tr w14:paraId="611C1E7A">
        <w:tblPrEx>
          <w:tblCellMar>
            <w:top w:w="0" w:type="dxa"/>
            <w:left w:w="0" w:type="dxa"/>
            <w:bottom w:w="0" w:type="dxa"/>
            <w:right w:w="0" w:type="dxa"/>
          </w:tblCellMar>
        </w:tblPrEx>
        <w:trPr>
          <w:trHeight w:val="567" w:hRule="atLeast"/>
          <w:jc w:val="center"/>
        </w:trPr>
        <w:tc>
          <w:tcPr>
            <w:tcW w:w="851"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73304152">
            <w:pPr>
              <w:jc w:val="center"/>
              <w:rPr>
                <w:rFonts w:hAnsi="Courier New" w:eastAsia="仿宋_GB2312"/>
                <w:color w:val="000000"/>
                <w:sz w:val="24"/>
              </w:rPr>
            </w:pPr>
          </w:p>
        </w:tc>
        <w:tc>
          <w:tcPr>
            <w:tcW w:w="127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F952FFF">
            <w:pPr>
              <w:jc w:val="center"/>
              <w:rPr>
                <w:rFonts w:hAnsi="Courier New" w:eastAsia="仿宋_GB2312"/>
                <w:color w:val="000000"/>
                <w:sz w:val="24"/>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16D22C3">
            <w:pPr>
              <w:jc w:val="center"/>
              <w:rPr>
                <w:rFonts w:hAnsi="Courier New" w:eastAsia="仿宋_GB2312"/>
                <w:color w:val="000000"/>
                <w:sz w:val="24"/>
              </w:rPr>
            </w:pPr>
          </w:p>
        </w:tc>
        <w:tc>
          <w:tcPr>
            <w:tcW w:w="94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60A7794">
            <w:pPr>
              <w:jc w:val="center"/>
              <w:rPr>
                <w:rFonts w:hAnsi="Courier New" w:eastAsia="仿宋_GB2312"/>
                <w:color w:val="000000"/>
                <w:sz w:val="24"/>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6EB4BEB">
            <w:pPr>
              <w:jc w:val="center"/>
              <w:rPr>
                <w:rFonts w:hAnsi="Courier New" w:eastAsia="仿宋_GB2312"/>
                <w:color w:val="000000"/>
                <w:sz w:val="24"/>
              </w:rPr>
            </w:pPr>
          </w:p>
        </w:tc>
        <w:tc>
          <w:tcPr>
            <w:tcW w:w="104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CF127D6">
            <w:pPr>
              <w:jc w:val="center"/>
              <w:rPr>
                <w:rFonts w:hAnsi="Courier New" w:eastAsia="仿宋_GB2312"/>
                <w:color w:val="000000"/>
                <w:sz w:val="24"/>
              </w:rPr>
            </w:pPr>
          </w:p>
        </w:tc>
        <w:tc>
          <w:tcPr>
            <w:tcW w:w="99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C610081">
            <w:pPr>
              <w:jc w:val="center"/>
              <w:rPr>
                <w:rFonts w:hAnsi="Courier New" w:eastAsia="仿宋_GB2312"/>
                <w:color w:val="000000"/>
                <w:sz w:val="24"/>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ED1B55A">
            <w:pPr>
              <w:jc w:val="center"/>
              <w:rPr>
                <w:rFonts w:hAnsi="Courier New" w:eastAsia="仿宋_GB2312"/>
                <w:color w:val="000000"/>
                <w:sz w:val="24"/>
              </w:rPr>
            </w:pPr>
          </w:p>
        </w:tc>
        <w:tc>
          <w:tcPr>
            <w:tcW w:w="1487"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E0DC1A6">
            <w:pPr>
              <w:jc w:val="center"/>
              <w:rPr>
                <w:rFonts w:hAnsi="Courier New" w:eastAsia="仿宋_GB2312"/>
                <w:color w:val="000000"/>
                <w:sz w:val="24"/>
              </w:rPr>
            </w:pPr>
          </w:p>
        </w:tc>
        <w:tc>
          <w:tcPr>
            <w:tcW w:w="99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129414D7">
            <w:pPr>
              <w:jc w:val="center"/>
              <w:rPr>
                <w:rFonts w:hAnsi="Courier New" w:eastAsia="仿宋_GB2312"/>
                <w:color w:val="000000"/>
                <w:sz w:val="24"/>
              </w:rPr>
            </w:pPr>
          </w:p>
        </w:tc>
      </w:tr>
      <w:tr w14:paraId="4B94BCA2">
        <w:tblPrEx>
          <w:tblCellMar>
            <w:top w:w="0" w:type="dxa"/>
            <w:left w:w="0" w:type="dxa"/>
            <w:bottom w:w="0" w:type="dxa"/>
            <w:right w:w="0" w:type="dxa"/>
          </w:tblCellMar>
        </w:tblPrEx>
        <w:trPr>
          <w:trHeight w:val="567" w:hRule="atLeast"/>
          <w:jc w:val="center"/>
        </w:trPr>
        <w:tc>
          <w:tcPr>
            <w:tcW w:w="851"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4CB08D5D">
            <w:pPr>
              <w:jc w:val="center"/>
              <w:rPr>
                <w:rFonts w:hAnsi="Courier New" w:eastAsia="仿宋_GB2312"/>
                <w:color w:val="000000"/>
                <w:sz w:val="24"/>
              </w:rPr>
            </w:pPr>
          </w:p>
        </w:tc>
        <w:tc>
          <w:tcPr>
            <w:tcW w:w="127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DBF940A">
            <w:pPr>
              <w:jc w:val="center"/>
              <w:rPr>
                <w:rFonts w:hAnsi="Courier New" w:eastAsia="仿宋_GB2312"/>
                <w:color w:val="000000"/>
                <w:sz w:val="24"/>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5657AC7">
            <w:pPr>
              <w:jc w:val="center"/>
              <w:rPr>
                <w:rFonts w:hAnsi="Courier New" w:eastAsia="仿宋_GB2312"/>
                <w:color w:val="000000"/>
                <w:sz w:val="24"/>
              </w:rPr>
            </w:pPr>
          </w:p>
        </w:tc>
        <w:tc>
          <w:tcPr>
            <w:tcW w:w="94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907E021">
            <w:pPr>
              <w:jc w:val="center"/>
              <w:rPr>
                <w:rFonts w:hAnsi="Courier New" w:eastAsia="仿宋_GB2312"/>
                <w:color w:val="000000"/>
                <w:sz w:val="24"/>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E54C046">
            <w:pPr>
              <w:jc w:val="center"/>
              <w:rPr>
                <w:rFonts w:hAnsi="Courier New" w:eastAsia="仿宋_GB2312"/>
                <w:color w:val="000000"/>
                <w:sz w:val="24"/>
              </w:rPr>
            </w:pPr>
          </w:p>
        </w:tc>
        <w:tc>
          <w:tcPr>
            <w:tcW w:w="104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8653B1E">
            <w:pPr>
              <w:jc w:val="center"/>
              <w:rPr>
                <w:rFonts w:hAnsi="Courier New" w:eastAsia="仿宋_GB2312"/>
                <w:color w:val="000000"/>
                <w:sz w:val="24"/>
              </w:rPr>
            </w:pPr>
          </w:p>
        </w:tc>
        <w:tc>
          <w:tcPr>
            <w:tcW w:w="99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134FC60">
            <w:pPr>
              <w:jc w:val="center"/>
              <w:rPr>
                <w:rFonts w:hAnsi="Courier New" w:eastAsia="仿宋_GB2312"/>
                <w:color w:val="000000"/>
                <w:sz w:val="24"/>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9BE1072">
            <w:pPr>
              <w:jc w:val="center"/>
              <w:rPr>
                <w:rFonts w:hAnsi="Courier New" w:eastAsia="仿宋_GB2312"/>
                <w:color w:val="000000"/>
                <w:sz w:val="24"/>
              </w:rPr>
            </w:pPr>
          </w:p>
        </w:tc>
        <w:tc>
          <w:tcPr>
            <w:tcW w:w="1487"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FF1D607">
            <w:pPr>
              <w:jc w:val="center"/>
              <w:rPr>
                <w:rFonts w:hAnsi="Courier New" w:eastAsia="仿宋_GB2312"/>
                <w:color w:val="000000"/>
                <w:sz w:val="24"/>
              </w:rPr>
            </w:pPr>
          </w:p>
        </w:tc>
        <w:tc>
          <w:tcPr>
            <w:tcW w:w="99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1F861A6D">
            <w:pPr>
              <w:jc w:val="center"/>
              <w:rPr>
                <w:rFonts w:hAnsi="Courier New" w:eastAsia="仿宋_GB2312"/>
                <w:color w:val="000000"/>
                <w:sz w:val="24"/>
              </w:rPr>
            </w:pPr>
          </w:p>
        </w:tc>
      </w:tr>
      <w:tr w14:paraId="740FDBE0">
        <w:tblPrEx>
          <w:tblCellMar>
            <w:top w:w="0" w:type="dxa"/>
            <w:left w:w="0" w:type="dxa"/>
            <w:bottom w:w="0" w:type="dxa"/>
            <w:right w:w="0" w:type="dxa"/>
          </w:tblCellMar>
        </w:tblPrEx>
        <w:trPr>
          <w:trHeight w:val="567" w:hRule="atLeast"/>
          <w:jc w:val="center"/>
        </w:trPr>
        <w:tc>
          <w:tcPr>
            <w:tcW w:w="851"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3AAC4D7E">
            <w:pPr>
              <w:jc w:val="center"/>
              <w:rPr>
                <w:rFonts w:hAnsi="Courier New" w:eastAsia="仿宋_GB2312"/>
                <w:color w:val="000000"/>
                <w:sz w:val="24"/>
              </w:rPr>
            </w:pPr>
          </w:p>
        </w:tc>
        <w:tc>
          <w:tcPr>
            <w:tcW w:w="127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235289E">
            <w:pPr>
              <w:jc w:val="center"/>
              <w:rPr>
                <w:rFonts w:hAnsi="Courier New" w:eastAsia="仿宋_GB2312"/>
                <w:color w:val="000000"/>
                <w:sz w:val="24"/>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8B0FC91">
            <w:pPr>
              <w:jc w:val="center"/>
              <w:rPr>
                <w:rFonts w:hAnsi="Courier New" w:eastAsia="仿宋_GB2312"/>
                <w:color w:val="000000"/>
                <w:sz w:val="24"/>
              </w:rPr>
            </w:pPr>
          </w:p>
        </w:tc>
        <w:tc>
          <w:tcPr>
            <w:tcW w:w="94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8BFDF6F">
            <w:pPr>
              <w:jc w:val="center"/>
              <w:rPr>
                <w:rFonts w:hAnsi="Courier New" w:eastAsia="仿宋_GB2312"/>
                <w:color w:val="000000"/>
                <w:sz w:val="24"/>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BF343FD">
            <w:pPr>
              <w:jc w:val="center"/>
              <w:rPr>
                <w:rFonts w:hAnsi="Courier New" w:eastAsia="仿宋_GB2312"/>
                <w:color w:val="000000"/>
                <w:sz w:val="24"/>
              </w:rPr>
            </w:pPr>
          </w:p>
        </w:tc>
        <w:tc>
          <w:tcPr>
            <w:tcW w:w="104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D5F0B13">
            <w:pPr>
              <w:jc w:val="center"/>
              <w:rPr>
                <w:rFonts w:hAnsi="Courier New" w:eastAsia="仿宋_GB2312"/>
                <w:color w:val="000000"/>
                <w:sz w:val="24"/>
              </w:rPr>
            </w:pPr>
          </w:p>
        </w:tc>
        <w:tc>
          <w:tcPr>
            <w:tcW w:w="99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8B1B4D3">
            <w:pPr>
              <w:jc w:val="center"/>
              <w:rPr>
                <w:rFonts w:hAnsi="Courier New" w:eastAsia="仿宋_GB2312"/>
                <w:color w:val="000000"/>
                <w:sz w:val="24"/>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48B3473">
            <w:pPr>
              <w:jc w:val="center"/>
              <w:rPr>
                <w:rFonts w:hAnsi="Courier New" w:eastAsia="仿宋_GB2312"/>
                <w:color w:val="000000"/>
                <w:sz w:val="24"/>
              </w:rPr>
            </w:pPr>
          </w:p>
        </w:tc>
        <w:tc>
          <w:tcPr>
            <w:tcW w:w="1487"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4B0FAF5">
            <w:pPr>
              <w:jc w:val="center"/>
              <w:rPr>
                <w:rFonts w:hAnsi="Courier New" w:eastAsia="仿宋_GB2312"/>
                <w:color w:val="000000"/>
                <w:sz w:val="24"/>
              </w:rPr>
            </w:pPr>
          </w:p>
        </w:tc>
        <w:tc>
          <w:tcPr>
            <w:tcW w:w="99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5CDD9BD6">
            <w:pPr>
              <w:jc w:val="center"/>
              <w:rPr>
                <w:rFonts w:hAnsi="Courier New" w:eastAsia="仿宋_GB2312"/>
                <w:color w:val="000000"/>
                <w:sz w:val="24"/>
              </w:rPr>
            </w:pPr>
          </w:p>
        </w:tc>
      </w:tr>
      <w:tr w14:paraId="7FAA0F6E">
        <w:tblPrEx>
          <w:tblCellMar>
            <w:top w:w="0" w:type="dxa"/>
            <w:left w:w="0" w:type="dxa"/>
            <w:bottom w:w="0" w:type="dxa"/>
            <w:right w:w="0" w:type="dxa"/>
          </w:tblCellMar>
        </w:tblPrEx>
        <w:trPr>
          <w:trHeight w:val="567" w:hRule="atLeast"/>
          <w:jc w:val="center"/>
        </w:trPr>
        <w:tc>
          <w:tcPr>
            <w:tcW w:w="851"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17EF1835">
            <w:pPr>
              <w:jc w:val="center"/>
              <w:rPr>
                <w:rFonts w:hAnsi="Courier New" w:eastAsia="仿宋_GB2312"/>
                <w:color w:val="000000"/>
                <w:sz w:val="24"/>
              </w:rPr>
            </w:pPr>
          </w:p>
        </w:tc>
        <w:tc>
          <w:tcPr>
            <w:tcW w:w="127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A17BEAD">
            <w:pPr>
              <w:jc w:val="center"/>
              <w:rPr>
                <w:rFonts w:hAnsi="Courier New" w:eastAsia="仿宋_GB2312"/>
                <w:color w:val="000000"/>
                <w:sz w:val="24"/>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C1C0C4C">
            <w:pPr>
              <w:jc w:val="center"/>
              <w:rPr>
                <w:rFonts w:hAnsi="Courier New" w:eastAsia="仿宋_GB2312"/>
                <w:color w:val="000000"/>
                <w:sz w:val="24"/>
              </w:rPr>
            </w:pPr>
          </w:p>
        </w:tc>
        <w:tc>
          <w:tcPr>
            <w:tcW w:w="94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1CE288E">
            <w:pPr>
              <w:jc w:val="center"/>
              <w:rPr>
                <w:rFonts w:hAnsi="Courier New" w:eastAsia="仿宋_GB2312"/>
                <w:color w:val="000000"/>
                <w:sz w:val="24"/>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CFFA40B">
            <w:pPr>
              <w:jc w:val="center"/>
              <w:rPr>
                <w:rFonts w:hAnsi="Courier New" w:eastAsia="仿宋_GB2312"/>
                <w:color w:val="000000"/>
                <w:sz w:val="24"/>
              </w:rPr>
            </w:pPr>
          </w:p>
        </w:tc>
        <w:tc>
          <w:tcPr>
            <w:tcW w:w="104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53FD549">
            <w:pPr>
              <w:jc w:val="center"/>
              <w:rPr>
                <w:rFonts w:hAnsi="Courier New" w:eastAsia="仿宋_GB2312"/>
                <w:color w:val="000000"/>
                <w:sz w:val="24"/>
              </w:rPr>
            </w:pPr>
          </w:p>
        </w:tc>
        <w:tc>
          <w:tcPr>
            <w:tcW w:w="99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ACD1372">
            <w:pPr>
              <w:jc w:val="center"/>
              <w:rPr>
                <w:rFonts w:hAnsi="Courier New" w:eastAsia="仿宋_GB2312"/>
                <w:color w:val="000000"/>
                <w:sz w:val="24"/>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0CC4D5E">
            <w:pPr>
              <w:jc w:val="center"/>
              <w:rPr>
                <w:rFonts w:hAnsi="Courier New" w:eastAsia="仿宋_GB2312"/>
                <w:color w:val="000000"/>
                <w:sz w:val="24"/>
              </w:rPr>
            </w:pPr>
          </w:p>
        </w:tc>
        <w:tc>
          <w:tcPr>
            <w:tcW w:w="1487"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B23A6E7">
            <w:pPr>
              <w:jc w:val="center"/>
              <w:rPr>
                <w:rFonts w:hAnsi="Courier New" w:eastAsia="仿宋_GB2312"/>
                <w:color w:val="000000"/>
                <w:sz w:val="24"/>
              </w:rPr>
            </w:pPr>
          </w:p>
        </w:tc>
        <w:tc>
          <w:tcPr>
            <w:tcW w:w="99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34B54538">
            <w:pPr>
              <w:jc w:val="center"/>
              <w:rPr>
                <w:rFonts w:hAnsi="Courier New" w:eastAsia="仿宋_GB2312"/>
                <w:color w:val="000000"/>
                <w:sz w:val="24"/>
              </w:rPr>
            </w:pPr>
          </w:p>
        </w:tc>
      </w:tr>
      <w:tr w14:paraId="55218C0A">
        <w:tblPrEx>
          <w:tblCellMar>
            <w:top w:w="0" w:type="dxa"/>
            <w:left w:w="0" w:type="dxa"/>
            <w:bottom w:w="0" w:type="dxa"/>
            <w:right w:w="0" w:type="dxa"/>
          </w:tblCellMar>
        </w:tblPrEx>
        <w:trPr>
          <w:trHeight w:val="567" w:hRule="atLeast"/>
          <w:jc w:val="center"/>
        </w:trPr>
        <w:tc>
          <w:tcPr>
            <w:tcW w:w="851"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1B6F2EE2">
            <w:pPr>
              <w:jc w:val="center"/>
              <w:rPr>
                <w:rFonts w:hAnsi="Courier New" w:eastAsia="仿宋_GB2312"/>
                <w:color w:val="000000"/>
                <w:sz w:val="24"/>
              </w:rPr>
            </w:pPr>
          </w:p>
        </w:tc>
        <w:tc>
          <w:tcPr>
            <w:tcW w:w="127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9CE3414">
            <w:pPr>
              <w:jc w:val="center"/>
              <w:rPr>
                <w:rFonts w:hAnsi="Courier New" w:eastAsia="仿宋_GB2312"/>
                <w:color w:val="000000"/>
                <w:sz w:val="24"/>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B39781A">
            <w:pPr>
              <w:jc w:val="center"/>
              <w:rPr>
                <w:rFonts w:hAnsi="Courier New" w:eastAsia="仿宋_GB2312"/>
                <w:color w:val="000000"/>
                <w:sz w:val="24"/>
              </w:rPr>
            </w:pPr>
          </w:p>
        </w:tc>
        <w:tc>
          <w:tcPr>
            <w:tcW w:w="94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6E30948">
            <w:pPr>
              <w:jc w:val="center"/>
              <w:rPr>
                <w:rFonts w:hAnsi="Courier New" w:eastAsia="仿宋_GB2312"/>
                <w:color w:val="000000"/>
                <w:sz w:val="24"/>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C31EC70">
            <w:pPr>
              <w:jc w:val="center"/>
              <w:rPr>
                <w:rFonts w:hAnsi="Courier New" w:eastAsia="仿宋_GB2312"/>
                <w:color w:val="000000"/>
                <w:sz w:val="24"/>
              </w:rPr>
            </w:pPr>
          </w:p>
        </w:tc>
        <w:tc>
          <w:tcPr>
            <w:tcW w:w="104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13E24E3">
            <w:pPr>
              <w:jc w:val="center"/>
              <w:rPr>
                <w:rFonts w:hAnsi="Courier New" w:eastAsia="仿宋_GB2312"/>
                <w:color w:val="000000"/>
                <w:sz w:val="24"/>
              </w:rPr>
            </w:pPr>
          </w:p>
        </w:tc>
        <w:tc>
          <w:tcPr>
            <w:tcW w:w="99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952AE96">
            <w:pPr>
              <w:jc w:val="center"/>
              <w:rPr>
                <w:rFonts w:hAnsi="Courier New" w:eastAsia="仿宋_GB2312"/>
                <w:color w:val="000000"/>
                <w:sz w:val="24"/>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5EA6574">
            <w:pPr>
              <w:jc w:val="center"/>
              <w:rPr>
                <w:rFonts w:hAnsi="Courier New" w:eastAsia="仿宋_GB2312"/>
                <w:color w:val="000000"/>
                <w:sz w:val="24"/>
              </w:rPr>
            </w:pPr>
          </w:p>
        </w:tc>
        <w:tc>
          <w:tcPr>
            <w:tcW w:w="1487"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646DF50">
            <w:pPr>
              <w:jc w:val="center"/>
              <w:rPr>
                <w:rFonts w:hAnsi="Courier New" w:eastAsia="仿宋_GB2312"/>
                <w:color w:val="000000"/>
                <w:sz w:val="24"/>
              </w:rPr>
            </w:pPr>
          </w:p>
        </w:tc>
        <w:tc>
          <w:tcPr>
            <w:tcW w:w="99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2C416051">
            <w:pPr>
              <w:jc w:val="center"/>
              <w:rPr>
                <w:rFonts w:hAnsi="Courier New" w:eastAsia="仿宋_GB2312"/>
                <w:color w:val="000000"/>
                <w:sz w:val="24"/>
              </w:rPr>
            </w:pPr>
          </w:p>
        </w:tc>
      </w:tr>
      <w:tr w14:paraId="23906B44">
        <w:tblPrEx>
          <w:tblCellMar>
            <w:top w:w="0" w:type="dxa"/>
            <w:left w:w="0" w:type="dxa"/>
            <w:bottom w:w="0" w:type="dxa"/>
            <w:right w:w="0" w:type="dxa"/>
          </w:tblCellMar>
        </w:tblPrEx>
        <w:trPr>
          <w:trHeight w:val="567" w:hRule="atLeast"/>
          <w:jc w:val="center"/>
        </w:trPr>
        <w:tc>
          <w:tcPr>
            <w:tcW w:w="851"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25B8DF8E">
            <w:pPr>
              <w:jc w:val="center"/>
              <w:rPr>
                <w:rFonts w:hAnsi="Courier New" w:eastAsia="仿宋_GB2312"/>
                <w:color w:val="000000"/>
                <w:sz w:val="24"/>
              </w:rPr>
            </w:pPr>
          </w:p>
        </w:tc>
        <w:tc>
          <w:tcPr>
            <w:tcW w:w="127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EFC2A74">
            <w:pPr>
              <w:jc w:val="center"/>
              <w:rPr>
                <w:rFonts w:hAnsi="Courier New" w:eastAsia="仿宋_GB2312"/>
                <w:color w:val="000000"/>
                <w:sz w:val="24"/>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4B3DC09">
            <w:pPr>
              <w:jc w:val="center"/>
              <w:rPr>
                <w:rFonts w:hAnsi="Courier New" w:eastAsia="仿宋_GB2312"/>
                <w:color w:val="000000"/>
                <w:sz w:val="24"/>
              </w:rPr>
            </w:pPr>
          </w:p>
        </w:tc>
        <w:tc>
          <w:tcPr>
            <w:tcW w:w="94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A06B383">
            <w:pPr>
              <w:jc w:val="center"/>
              <w:rPr>
                <w:rFonts w:hAnsi="Courier New" w:eastAsia="仿宋_GB2312"/>
                <w:color w:val="000000"/>
                <w:sz w:val="24"/>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A3D656C">
            <w:pPr>
              <w:jc w:val="center"/>
              <w:rPr>
                <w:rFonts w:hAnsi="Courier New" w:eastAsia="仿宋_GB2312"/>
                <w:color w:val="000000"/>
                <w:sz w:val="24"/>
              </w:rPr>
            </w:pPr>
          </w:p>
        </w:tc>
        <w:tc>
          <w:tcPr>
            <w:tcW w:w="104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D81C14C">
            <w:pPr>
              <w:jc w:val="center"/>
              <w:rPr>
                <w:rFonts w:hAnsi="Courier New" w:eastAsia="仿宋_GB2312"/>
                <w:color w:val="000000"/>
                <w:sz w:val="24"/>
              </w:rPr>
            </w:pPr>
          </w:p>
        </w:tc>
        <w:tc>
          <w:tcPr>
            <w:tcW w:w="99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0ADA972">
            <w:pPr>
              <w:jc w:val="center"/>
              <w:rPr>
                <w:rFonts w:hAnsi="Courier New" w:eastAsia="仿宋_GB2312"/>
                <w:color w:val="000000"/>
                <w:sz w:val="24"/>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EB3DB67">
            <w:pPr>
              <w:jc w:val="center"/>
              <w:rPr>
                <w:rFonts w:hAnsi="Courier New" w:eastAsia="仿宋_GB2312"/>
                <w:color w:val="000000"/>
                <w:sz w:val="24"/>
              </w:rPr>
            </w:pPr>
          </w:p>
        </w:tc>
        <w:tc>
          <w:tcPr>
            <w:tcW w:w="1487"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02DC476">
            <w:pPr>
              <w:jc w:val="center"/>
              <w:rPr>
                <w:rFonts w:hAnsi="Courier New" w:eastAsia="仿宋_GB2312"/>
                <w:color w:val="000000"/>
                <w:sz w:val="24"/>
              </w:rPr>
            </w:pPr>
          </w:p>
        </w:tc>
        <w:tc>
          <w:tcPr>
            <w:tcW w:w="99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5AC6FFFE">
            <w:pPr>
              <w:jc w:val="center"/>
              <w:rPr>
                <w:rFonts w:hAnsi="Courier New" w:eastAsia="仿宋_GB2312"/>
                <w:color w:val="000000"/>
                <w:sz w:val="24"/>
              </w:rPr>
            </w:pPr>
          </w:p>
        </w:tc>
      </w:tr>
    </w:tbl>
    <w:p w14:paraId="6D896616">
      <w:pPr>
        <w:spacing w:line="440" w:lineRule="exact"/>
        <w:rPr>
          <w:rFonts w:hint="eastAsia" w:hAnsi="Courier New" w:eastAsia="仿宋_GB2312"/>
          <w:color w:val="000000"/>
          <w:sz w:val="24"/>
        </w:rPr>
      </w:pPr>
    </w:p>
    <w:p w14:paraId="26C29750">
      <w:pPr>
        <w:spacing w:line="440" w:lineRule="exact"/>
        <w:rPr>
          <w:rFonts w:hint="eastAsia" w:hAnsi="Courier New" w:eastAsia="仿宋_GB2312"/>
          <w:color w:val="000000"/>
          <w:sz w:val="24"/>
        </w:rPr>
      </w:pPr>
    </w:p>
    <w:p w14:paraId="56AD2AFE">
      <w:pPr>
        <w:spacing w:line="440" w:lineRule="exact"/>
        <w:rPr>
          <w:rFonts w:hint="eastAsia" w:hAnsi="Courier New" w:eastAsia="仿宋_GB2312"/>
          <w:color w:val="000000"/>
          <w:sz w:val="24"/>
        </w:rPr>
      </w:pPr>
    </w:p>
    <w:p w14:paraId="11F5F176">
      <w:pPr>
        <w:spacing w:line="440" w:lineRule="exact"/>
        <w:rPr>
          <w:rFonts w:hint="eastAsia" w:hAnsi="Courier New" w:eastAsia="仿宋_GB2312"/>
          <w:color w:val="000000"/>
          <w:sz w:val="24"/>
        </w:rPr>
      </w:pPr>
    </w:p>
    <w:p w14:paraId="155CF6B6">
      <w:pPr>
        <w:spacing w:line="440" w:lineRule="exact"/>
        <w:rPr>
          <w:rFonts w:hint="eastAsia" w:hAnsi="Courier New" w:eastAsia="仿宋_GB2312"/>
          <w:color w:val="000000"/>
          <w:sz w:val="24"/>
        </w:rPr>
      </w:pPr>
    </w:p>
    <w:p w14:paraId="1106ADEA">
      <w:pPr>
        <w:spacing w:line="440" w:lineRule="exact"/>
        <w:rPr>
          <w:rFonts w:hint="eastAsia" w:hAnsi="Courier New" w:eastAsia="黑体"/>
          <w:color w:val="000000"/>
          <w:sz w:val="24"/>
        </w:rPr>
      </w:pPr>
      <w:r>
        <w:rPr>
          <w:rFonts w:hint="eastAsia" w:hAnsi="Courier New" w:eastAsia="仿宋_GB2312"/>
          <w:color w:val="000000"/>
          <w:sz w:val="24"/>
        </w:rPr>
        <w:t>附件3：</w:t>
      </w:r>
      <w:r>
        <w:rPr>
          <w:rFonts w:hint="eastAsia" w:hAnsi="Courier New" w:eastAsia="黑体"/>
          <w:color w:val="000000"/>
          <w:sz w:val="24"/>
        </w:rPr>
        <w:t xml:space="preserve">    </w:t>
      </w:r>
    </w:p>
    <w:p w14:paraId="491E50C5">
      <w:pPr>
        <w:spacing w:before="266" w:line="226" w:lineRule="auto"/>
        <w:ind w:left="2333"/>
        <w:rPr>
          <w:rFonts w:ascii="黑体" w:hAnsi="黑体" w:eastAsia="黑体" w:cs="黑体"/>
          <w:color w:val="auto"/>
          <w:sz w:val="31"/>
          <w:szCs w:val="31"/>
        </w:rPr>
      </w:pPr>
      <w:r>
        <w:rPr>
          <w:rFonts w:ascii="黑体" w:hAnsi="黑体" w:eastAsia="黑体" w:cs="黑体"/>
          <w:color w:val="auto"/>
          <w:spacing w:val="8"/>
          <w:sz w:val="31"/>
          <w:szCs w:val="31"/>
        </w:rPr>
        <w:t>工程质量保修书（</w:t>
      </w:r>
      <w:r>
        <w:rPr>
          <w:rFonts w:hint="eastAsia" w:ascii="黑体" w:hAnsi="黑体" w:eastAsia="黑体" w:cs="黑体"/>
          <w:color w:val="auto"/>
          <w:spacing w:val="8"/>
          <w:sz w:val="31"/>
          <w:szCs w:val="31"/>
          <w:lang w:eastAsia="zh-CN"/>
        </w:rPr>
        <w:t>市政公用</w:t>
      </w:r>
      <w:r>
        <w:rPr>
          <w:rFonts w:ascii="黑体" w:hAnsi="黑体" w:eastAsia="黑体" w:cs="黑体"/>
          <w:color w:val="auto"/>
          <w:spacing w:val="8"/>
          <w:sz w:val="31"/>
          <w:szCs w:val="31"/>
        </w:rPr>
        <w:t>工程）</w:t>
      </w:r>
    </w:p>
    <w:p w14:paraId="100F5452">
      <w:pPr>
        <w:spacing w:before="248" w:line="220" w:lineRule="auto"/>
        <w:ind w:left="482"/>
        <w:rPr>
          <w:rFonts w:ascii="宋体" w:hAnsi="宋体" w:eastAsia="宋体" w:cs="宋体"/>
          <w:sz w:val="24"/>
          <w:szCs w:val="24"/>
        </w:rPr>
      </w:pPr>
      <w:r>
        <w:rPr>
          <w:rFonts w:ascii="宋体" w:hAnsi="宋体" w:eastAsia="宋体" w:cs="宋体"/>
          <w:spacing w:val="-3"/>
          <w:sz w:val="24"/>
          <w:szCs w:val="24"/>
        </w:rPr>
        <w:t>发包人（全称</w:t>
      </w:r>
      <w:r>
        <w:rPr>
          <w:rFonts w:ascii="宋体" w:hAnsi="宋体" w:eastAsia="宋体" w:cs="宋体"/>
          <w:spacing w:val="1"/>
          <w:sz w:val="24"/>
          <w:szCs w:val="24"/>
        </w:rPr>
        <w:t>）：</w:t>
      </w:r>
      <w:r>
        <w:rPr>
          <w:rFonts w:ascii="宋体" w:hAnsi="宋体" w:eastAsia="宋体" w:cs="宋体"/>
          <w:sz w:val="24"/>
          <w:szCs w:val="24"/>
          <w:u w:val="single" w:color="auto"/>
        </w:rPr>
        <w:t xml:space="preserve">                                </w:t>
      </w:r>
    </w:p>
    <w:p w14:paraId="3ED5FA53">
      <w:pPr>
        <w:spacing w:before="155" w:line="219" w:lineRule="auto"/>
        <w:ind w:left="479"/>
      </w:pPr>
      <w:r>
        <w:rPr>
          <w:rFonts w:ascii="宋体" w:hAnsi="宋体" w:eastAsia="宋体" w:cs="宋体"/>
          <w:spacing w:val="-2"/>
          <w:sz w:val="24"/>
          <w:szCs w:val="24"/>
        </w:rPr>
        <w:t>承包人（全称</w:t>
      </w:r>
      <w:r>
        <w:rPr>
          <w:rFonts w:ascii="宋体" w:hAnsi="宋体" w:eastAsia="宋体" w:cs="宋体"/>
          <w:sz w:val="24"/>
          <w:szCs w:val="24"/>
        </w:rPr>
        <w:t>）：</w:t>
      </w:r>
      <w:r>
        <w:rPr>
          <w:rFonts w:ascii="宋体" w:hAnsi="宋体" w:eastAsia="宋体" w:cs="宋体"/>
          <w:sz w:val="24"/>
          <w:szCs w:val="24"/>
          <w:u w:val="single" w:color="auto"/>
        </w:rPr>
        <w:t xml:space="preserve">                                </w:t>
      </w:r>
    </w:p>
    <w:p w14:paraId="51A263A7">
      <w:pPr>
        <w:spacing w:before="78" w:line="359" w:lineRule="auto"/>
        <w:ind w:left="3" w:right="181" w:firstLine="479"/>
        <w:rPr>
          <w:rFonts w:ascii="宋体" w:hAnsi="宋体" w:eastAsia="宋体" w:cs="宋体"/>
          <w:sz w:val="24"/>
          <w:szCs w:val="24"/>
        </w:rPr>
      </w:pPr>
      <w:r>
        <w:rPr>
          <w:rFonts w:ascii="宋体" w:hAnsi="宋体" w:eastAsia="宋体" w:cs="宋体"/>
          <w:sz w:val="24"/>
          <w:szCs w:val="24"/>
        </w:rPr>
        <w:t>发包人和承包人根据《中华人民共和国建筑法》和</w:t>
      </w:r>
      <w:r>
        <w:rPr>
          <w:rFonts w:ascii="宋体" w:hAnsi="宋体" w:eastAsia="宋体" w:cs="宋体"/>
          <w:spacing w:val="-1"/>
          <w:sz w:val="24"/>
          <w:szCs w:val="24"/>
        </w:rPr>
        <w:t>《建设工程质量管理条例》，经协</w:t>
      </w:r>
      <w:r>
        <w:rPr>
          <w:rFonts w:ascii="宋体" w:hAnsi="宋体" w:eastAsia="宋体" w:cs="宋体"/>
          <w:sz w:val="24"/>
          <w:szCs w:val="24"/>
        </w:rPr>
        <w:t>商一致就</w:t>
      </w:r>
      <w:r>
        <w:rPr>
          <w:rFonts w:ascii="宋体" w:hAnsi="宋体" w:eastAsia="宋体" w:cs="宋体"/>
          <w:sz w:val="24"/>
          <w:szCs w:val="24"/>
          <w:u w:val="single" w:color="auto"/>
        </w:rPr>
        <w:t xml:space="preserve">                                   </w:t>
      </w:r>
      <w:r>
        <w:rPr>
          <w:rFonts w:ascii="宋体" w:hAnsi="宋体" w:eastAsia="宋体" w:cs="宋体"/>
          <w:spacing w:val="-1"/>
          <w:sz w:val="24"/>
          <w:szCs w:val="24"/>
        </w:rPr>
        <w:t>（工程全称）签订工程质量保修书。</w:t>
      </w:r>
    </w:p>
    <w:p w14:paraId="0CB61B11">
      <w:pPr>
        <w:spacing w:before="1" w:line="221" w:lineRule="auto"/>
        <w:ind w:left="482"/>
        <w:rPr>
          <w:rFonts w:ascii="黑体" w:hAnsi="黑体" w:eastAsia="黑体" w:cs="黑体"/>
          <w:sz w:val="24"/>
          <w:szCs w:val="24"/>
        </w:rPr>
      </w:pPr>
      <w:r>
        <w:rPr>
          <w:rFonts w:ascii="黑体" w:hAnsi="黑体" w:eastAsia="黑体" w:cs="黑体"/>
          <w:spacing w:val="-2"/>
          <w:sz w:val="24"/>
          <w:szCs w:val="24"/>
        </w:rPr>
        <w:t>一、工程质量保修范围和内容</w:t>
      </w:r>
    </w:p>
    <w:p w14:paraId="6873F939">
      <w:pPr>
        <w:spacing w:before="178" w:line="360" w:lineRule="auto"/>
        <w:ind w:right="80" w:firstLine="476" w:firstLineChars="200"/>
        <w:rPr>
          <w:rFonts w:ascii="宋体" w:hAnsi="宋体" w:eastAsia="宋体" w:cs="宋体"/>
          <w:spacing w:val="-1"/>
          <w:sz w:val="24"/>
          <w:szCs w:val="24"/>
        </w:rPr>
      </w:pPr>
      <w:r>
        <w:rPr>
          <w:rFonts w:ascii="宋体" w:hAnsi="宋体" w:eastAsia="宋体" w:cs="宋体"/>
          <w:spacing w:val="-1"/>
          <w:sz w:val="24"/>
          <w:szCs w:val="24"/>
        </w:rPr>
        <w:t>承包人在质量保修期内，按照有关法律规定和合同约定，承担工程质量保修责任。</w:t>
      </w:r>
    </w:p>
    <w:p w14:paraId="7AA47BB3">
      <w:pPr>
        <w:spacing w:before="178" w:line="360" w:lineRule="auto"/>
        <w:ind w:left="7" w:right="80" w:firstLine="414"/>
        <w:rPr>
          <w:rFonts w:ascii="宋体" w:hAnsi="宋体" w:eastAsia="宋体" w:cs="宋体"/>
          <w:spacing w:val="-1"/>
          <w:sz w:val="24"/>
          <w:szCs w:val="24"/>
        </w:rPr>
      </w:pPr>
      <w:r>
        <w:rPr>
          <w:rFonts w:ascii="宋体" w:hAnsi="宋体" w:eastAsia="宋体" w:cs="宋体"/>
          <w:spacing w:val="-1"/>
          <w:sz w:val="24"/>
          <w:szCs w:val="24"/>
        </w:rPr>
        <w:t>质量保修范围包括</w:t>
      </w:r>
      <w:r>
        <w:rPr>
          <w:rFonts w:hint="eastAsia" w:ascii="宋体" w:hAnsi="宋体" w:eastAsia="宋体" w:cs="宋体"/>
          <w:spacing w:val="-1"/>
          <w:sz w:val="24"/>
          <w:szCs w:val="24"/>
        </w:rPr>
        <w:t>质量保修范围包括</w:t>
      </w:r>
      <w:r>
        <w:rPr>
          <w:rFonts w:ascii="宋体" w:hAnsi="宋体" w:eastAsia="宋体" w:cs="宋体"/>
          <w:spacing w:val="-1"/>
          <w:sz w:val="24"/>
          <w:szCs w:val="24"/>
        </w:rPr>
        <w:t xml:space="preserve">  </w:t>
      </w:r>
      <w:r>
        <w:rPr>
          <w:rFonts w:ascii="宋体" w:hAnsi="宋体" w:eastAsia="宋体" w:cs="宋体"/>
          <w:spacing w:val="-1"/>
          <w:sz w:val="24"/>
          <w:szCs w:val="24"/>
          <w:u w:val="single"/>
        </w:rPr>
        <w:t xml:space="preserve">                             </w:t>
      </w:r>
      <w:r>
        <w:rPr>
          <w:rFonts w:ascii="宋体" w:hAnsi="宋体" w:eastAsia="宋体" w:cs="宋体"/>
          <w:spacing w:val="-1"/>
          <w:sz w:val="24"/>
          <w:szCs w:val="24"/>
        </w:rPr>
        <w:t xml:space="preserve"> </w:t>
      </w:r>
      <w:r>
        <w:rPr>
          <w:rFonts w:hint="eastAsia" w:ascii="宋体" w:hAnsi="宋体" w:eastAsia="宋体" w:cs="宋体"/>
          <w:spacing w:val="-1"/>
          <w:sz w:val="24"/>
          <w:szCs w:val="24"/>
        </w:rPr>
        <w:t>，以及双方约定的其他项目。具体保修的内容，双方约定如下：</w:t>
      </w:r>
    </w:p>
    <w:p w14:paraId="7540455E">
      <w:pPr>
        <w:spacing w:before="182" w:line="359" w:lineRule="auto"/>
        <w:ind w:firstLine="420"/>
        <w:rPr>
          <w:rFonts w:ascii="宋体" w:hAnsi="宋体" w:eastAsia="宋体" w:cs="宋体"/>
          <w:sz w:val="24"/>
          <w:szCs w:val="24"/>
        </w:rPr>
      </w:pPr>
      <w:r>
        <w:rPr>
          <w:rStyle w:val="45"/>
          <w:rFonts w:ascii="宋体" w:hAnsi="宋体" w:eastAsia="宋体" w:cs="宋体"/>
          <w:szCs w:val="21"/>
          <w:u w:val="single"/>
        </w:rPr>
        <w:t xml:space="preserve">                                                                                                                                                           </w:t>
      </w:r>
      <w:r>
        <w:rPr>
          <w:rFonts w:ascii="宋体" w:hAnsi="宋体" w:eastAsia="宋体" w:cs="宋体"/>
          <w:spacing w:val="-1"/>
          <w:sz w:val="24"/>
          <w:szCs w:val="24"/>
          <w:u w:val="single" w:color="auto"/>
        </w:rPr>
        <w:t xml:space="preserve">                       </w:t>
      </w:r>
    </w:p>
    <w:p w14:paraId="7AF97FB9">
      <w:pPr>
        <w:spacing w:before="1" w:line="221" w:lineRule="auto"/>
        <w:ind w:left="422"/>
        <w:rPr>
          <w:rFonts w:ascii="黑体" w:hAnsi="黑体" w:eastAsia="黑体" w:cs="黑体"/>
          <w:sz w:val="24"/>
          <w:szCs w:val="24"/>
        </w:rPr>
      </w:pPr>
      <w:r>
        <w:rPr>
          <w:rFonts w:ascii="黑体" w:hAnsi="黑体" w:eastAsia="黑体" w:cs="黑体"/>
          <w:spacing w:val="-2"/>
          <w:sz w:val="24"/>
          <w:szCs w:val="24"/>
        </w:rPr>
        <w:t>二、质量保修期</w:t>
      </w:r>
    </w:p>
    <w:p w14:paraId="1D8AD7D8">
      <w:pPr>
        <w:pStyle w:val="18"/>
        <w:spacing w:line="326" w:lineRule="auto"/>
        <w:ind w:firstLine="240" w:firstLineChars="100"/>
        <w:rPr>
          <w:sz w:val="24"/>
          <w:szCs w:val="24"/>
        </w:rPr>
      </w:pPr>
      <w:r>
        <w:rPr>
          <w:rFonts w:hint="eastAsia"/>
          <w:sz w:val="24"/>
          <w:szCs w:val="24"/>
        </w:rPr>
        <w:t>根据《建设工程质量管理条例》及有关规定，工程的质量保修期如下：</w:t>
      </w:r>
    </w:p>
    <w:p w14:paraId="2A7D2F76">
      <w:pPr>
        <w:pStyle w:val="18"/>
        <w:spacing w:line="326" w:lineRule="auto"/>
        <w:rPr>
          <w:sz w:val="24"/>
          <w:szCs w:val="24"/>
        </w:rPr>
      </w:pPr>
      <w:r>
        <w:rPr>
          <w:sz w:val="24"/>
          <w:szCs w:val="24"/>
        </w:rPr>
        <w:t>1</w:t>
      </w:r>
      <w:r>
        <w:rPr>
          <w:rFonts w:hint="eastAsia"/>
          <w:sz w:val="24"/>
          <w:szCs w:val="24"/>
        </w:rPr>
        <w:t>．桥梁工程建议桥梁隧道主体结构工程为设计文件规定的合理使用年限；</w:t>
      </w:r>
    </w:p>
    <w:p w14:paraId="599CA759">
      <w:pPr>
        <w:pStyle w:val="18"/>
        <w:spacing w:line="326" w:lineRule="auto"/>
        <w:rPr>
          <w:sz w:val="24"/>
          <w:szCs w:val="24"/>
        </w:rPr>
      </w:pPr>
      <w:r>
        <w:rPr>
          <w:sz w:val="24"/>
          <w:szCs w:val="24"/>
        </w:rPr>
        <w:t>2</w:t>
      </w:r>
      <w:r>
        <w:rPr>
          <w:rFonts w:hint="eastAsia"/>
          <w:sz w:val="24"/>
          <w:szCs w:val="24"/>
        </w:rPr>
        <w:t>．道路工程为</w:t>
      </w:r>
      <w:r>
        <w:rPr>
          <w:sz w:val="24"/>
          <w:szCs w:val="24"/>
          <w:u w:val="single"/>
        </w:rPr>
        <w:t xml:space="preserve">  </w:t>
      </w:r>
      <w:r>
        <w:rPr>
          <w:rFonts w:hint="eastAsia" w:eastAsia="宋体"/>
          <w:sz w:val="24"/>
          <w:szCs w:val="24"/>
          <w:u w:val="single"/>
          <w:lang w:val="en-US" w:eastAsia="zh-CN"/>
        </w:rPr>
        <w:t>2</w:t>
      </w:r>
      <w:r>
        <w:rPr>
          <w:sz w:val="24"/>
          <w:szCs w:val="24"/>
          <w:u w:val="single"/>
        </w:rPr>
        <w:t xml:space="preserve">   </w:t>
      </w:r>
      <w:r>
        <w:rPr>
          <w:rFonts w:hint="eastAsia"/>
          <w:sz w:val="24"/>
          <w:szCs w:val="24"/>
        </w:rPr>
        <w:t>年（建议路基、路面、桥面为</w:t>
      </w:r>
      <w:r>
        <w:rPr>
          <w:sz w:val="24"/>
          <w:szCs w:val="24"/>
        </w:rPr>
        <w:t>2</w:t>
      </w:r>
      <w:r>
        <w:rPr>
          <w:rFonts w:hint="eastAsia"/>
          <w:sz w:val="24"/>
          <w:szCs w:val="24"/>
        </w:rPr>
        <w:t>年）；</w:t>
      </w:r>
    </w:p>
    <w:p w14:paraId="49B221CF">
      <w:pPr>
        <w:pStyle w:val="18"/>
        <w:spacing w:line="326" w:lineRule="auto"/>
        <w:rPr>
          <w:sz w:val="24"/>
          <w:szCs w:val="24"/>
        </w:rPr>
      </w:pPr>
      <w:r>
        <w:rPr>
          <w:sz w:val="24"/>
          <w:szCs w:val="24"/>
        </w:rPr>
        <w:t>3</w:t>
      </w:r>
      <w:r>
        <w:rPr>
          <w:rFonts w:hint="eastAsia"/>
          <w:sz w:val="24"/>
          <w:szCs w:val="24"/>
        </w:rPr>
        <w:t>．排水（雨水）工程为</w:t>
      </w:r>
      <w:r>
        <w:rPr>
          <w:sz w:val="24"/>
          <w:szCs w:val="24"/>
          <w:u w:val="single"/>
        </w:rPr>
        <w:t xml:space="preserve">  </w:t>
      </w:r>
      <w:r>
        <w:rPr>
          <w:rFonts w:hint="eastAsia" w:eastAsia="宋体"/>
          <w:sz w:val="24"/>
          <w:szCs w:val="24"/>
          <w:u w:val="single"/>
          <w:lang w:val="en-US" w:eastAsia="zh-CN"/>
        </w:rPr>
        <w:t>3</w:t>
      </w:r>
      <w:r>
        <w:rPr>
          <w:sz w:val="24"/>
          <w:szCs w:val="24"/>
          <w:u w:val="single"/>
        </w:rPr>
        <w:t xml:space="preserve">   </w:t>
      </w:r>
      <w:r>
        <w:rPr>
          <w:rFonts w:hint="eastAsia"/>
          <w:sz w:val="24"/>
          <w:szCs w:val="24"/>
        </w:rPr>
        <w:t>年（建议道路工程中的排水工程为</w:t>
      </w:r>
      <w:r>
        <w:rPr>
          <w:sz w:val="24"/>
          <w:szCs w:val="24"/>
        </w:rPr>
        <w:t>3</w:t>
      </w:r>
      <w:r>
        <w:rPr>
          <w:rFonts w:hint="eastAsia"/>
          <w:sz w:val="24"/>
          <w:szCs w:val="24"/>
        </w:rPr>
        <w:t>年）；</w:t>
      </w:r>
    </w:p>
    <w:p w14:paraId="382D9032">
      <w:pPr>
        <w:pStyle w:val="18"/>
        <w:spacing w:line="326" w:lineRule="auto"/>
        <w:rPr>
          <w:sz w:val="24"/>
          <w:szCs w:val="24"/>
        </w:rPr>
      </w:pPr>
      <w:r>
        <w:rPr>
          <w:sz w:val="24"/>
          <w:szCs w:val="24"/>
        </w:rPr>
        <w:t>4</w:t>
      </w:r>
      <w:r>
        <w:rPr>
          <w:rFonts w:hint="eastAsia"/>
          <w:sz w:val="24"/>
          <w:szCs w:val="24"/>
        </w:rPr>
        <w:t>．绿化工程为单位工程竣工验收合格后</w:t>
      </w:r>
      <w:r>
        <w:rPr>
          <w:sz w:val="24"/>
          <w:szCs w:val="24"/>
          <w:u w:val="single"/>
        </w:rPr>
        <w:t xml:space="preserve">    </w:t>
      </w:r>
      <w:r>
        <w:rPr>
          <w:rFonts w:hint="eastAsia"/>
          <w:sz w:val="24"/>
          <w:szCs w:val="24"/>
          <w:u w:val="single"/>
        </w:rPr>
        <w:t>年</w:t>
      </w:r>
      <w:r>
        <w:rPr>
          <w:rFonts w:hint="eastAsia"/>
          <w:sz w:val="24"/>
          <w:szCs w:val="24"/>
        </w:rPr>
        <w:t>；</w:t>
      </w:r>
    </w:p>
    <w:p w14:paraId="52E33043">
      <w:pPr>
        <w:pStyle w:val="18"/>
        <w:spacing w:line="326" w:lineRule="auto"/>
        <w:rPr>
          <w:sz w:val="24"/>
          <w:szCs w:val="24"/>
        </w:rPr>
      </w:pPr>
      <w:r>
        <w:rPr>
          <w:sz w:val="24"/>
          <w:szCs w:val="24"/>
        </w:rPr>
        <w:t xml:space="preserve">5.  </w:t>
      </w:r>
      <w:r>
        <w:rPr>
          <w:rFonts w:hint="eastAsia"/>
          <w:sz w:val="24"/>
          <w:szCs w:val="24"/>
        </w:rPr>
        <w:t>地下防水工程为</w:t>
      </w:r>
      <w:r>
        <w:rPr>
          <w:sz w:val="24"/>
          <w:szCs w:val="24"/>
          <w:u w:val="single"/>
        </w:rPr>
        <w:t xml:space="preserve">   </w:t>
      </w:r>
      <w:r>
        <w:rPr>
          <w:rFonts w:hint="eastAsia" w:eastAsia="宋体"/>
          <w:sz w:val="24"/>
          <w:szCs w:val="24"/>
          <w:u w:val="single"/>
          <w:lang w:val="en-US" w:eastAsia="zh-CN"/>
        </w:rPr>
        <w:t>5</w:t>
      </w:r>
      <w:r>
        <w:rPr>
          <w:sz w:val="24"/>
          <w:szCs w:val="24"/>
          <w:u w:val="single"/>
        </w:rPr>
        <w:t xml:space="preserve">  </w:t>
      </w:r>
      <w:r>
        <w:rPr>
          <w:rFonts w:hint="eastAsia"/>
          <w:sz w:val="24"/>
          <w:szCs w:val="24"/>
        </w:rPr>
        <w:t>年（建议为</w:t>
      </w:r>
      <w:r>
        <w:rPr>
          <w:sz w:val="24"/>
          <w:szCs w:val="24"/>
        </w:rPr>
        <w:t>5</w:t>
      </w:r>
      <w:r>
        <w:rPr>
          <w:rFonts w:hint="eastAsia"/>
          <w:sz w:val="24"/>
          <w:szCs w:val="24"/>
        </w:rPr>
        <w:t>年）；</w:t>
      </w:r>
    </w:p>
    <w:p w14:paraId="0A9C4BBA">
      <w:pPr>
        <w:pStyle w:val="18"/>
        <w:spacing w:line="326" w:lineRule="auto"/>
        <w:rPr>
          <w:sz w:val="24"/>
          <w:szCs w:val="24"/>
        </w:rPr>
      </w:pPr>
      <w:r>
        <w:rPr>
          <w:sz w:val="24"/>
          <w:szCs w:val="24"/>
        </w:rPr>
        <w:t>6</w:t>
      </w:r>
      <w:r>
        <w:rPr>
          <w:rFonts w:hint="eastAsia"/>
          <w:sz w:val="24"/>
          <w:szCs w:val="24"/>
        </w:rPr>
        <w:t>．其他附属工程为</w:t>
      </w:r>
      <w:r>
        <w:rPr>
          <w:sz w:val="24"/>
          <w:szCs w:val="24"/>
          <w:u w:val="single"/>
        </w:rPr>
        <w:t xml:space="preserve">      </w:t>
      </w:r>
      <w:r>
        <w:rPr>
          <w:rFonts w:hint="eastAsia"/>
          <w:sz w:val="24"/>
          <w:szCs w:val="24"/>
        </w:rPr>
        <w:t>年；</w:t>
      </w:r>
    </w:p>
    <w:p w14:paraId="0C26BB21">
      <w:pPr>
        <w:pStyle w:val="18"/>
        <w:spacing w:line="326" w:lineRule="auto"/>
        <w:rPr>
          <w:sz w:val="24"/>
          <w:szCs w:val="24"/>
        </w:rPr>
      </w:pPr>
      <w:r>
        <w:rPr>
          <w:sz w:val="24"/>
          <w:szCs w:val="24"/>
        </w:rPr>
        <w:t>7</w:t>
      </w:r>
      <w:r>
        <w:rPr>
          <w:rFonts w:hint="eastAsia"/>
          <w:sz w:val="24"/>
          <w:szCs w:val="24"/>
        </w:rPr>
        <w:t>．其他项目保修期限约定如下：</w:t>
      </w:r>
    </w:p>
    <w:p w14:paraId="7C73A202">
      <w:pPr>
        <w:pStyle w:val="18"/>
        <w:spacing w:line="326" w:lineRule="auto"/>
        <w:rPr>
          <w:sz w:val="24"/>
          <w:szCs w:val="24"/>
        </w:rPr>
      </w:pPr>
      <w:r>
        <w:rPr>
          <w:sz w:val="24"/>
          <w:szCs w:val="24"/>
        </w:rPr>
        <w:t xml:space="preserve">      </w:t>
      </w:r>
      <w:r>
        <w:rPr>
          <w:rStyle w:val="45"/>
          <w:rFonts w:ascii="宋体" w:hAnsi="宋体" w:eastAsia="宋体" w:cs="宋体"/>
          <w:szCs w:val="21"/>
          <w:u w:val="single"/>
        </w:rPr>
        <w:t xml:space="preserve">                                                            </w:t>
      </w:r>
      <w:r>
        <w:rPr>
          <w:rStyle w:val="45"/>
          <w:rFonts w:hint="eastAsia" w:ascii="宋体" w:hAnsi="宋体" w:eastAsia="宋体" w:cs="宋体"/>
          <w:szCs w:val="21"/>
          <w:u w:val="single"/>
          <w:lang w:val="en-US" w:eastAsia="zh-CN"/>
        </w:rPr>
        <w:t xml:space="preserve">                                                </w:t>
      </w:r>
      <w:r>
        <w:rPr>
          <w:sz w:val="24"/>
          <w:szCs w:val="24"/>
        </w:rPr>
        <w:t xml:space="preserve">                                                                                                                                                        </w:t>
      </w:r>
    </w:p>
    <w:p w14:paraId="5243AC72">
      <w:pPr>
        <w:pStyle w:val="18"/>
        <w:spacing w:line="326" w:lineRule="auto"/>
        <w:rPr>
          <w:rStyle w:val="45"/>
          <w:rFonts w:ascii="宋体" w:hAnsi="宋体" w:eastAsia="宋体" w:cs="宋体"/>
          <w:szCs w:val="21"/>
          <w:u w:val="single"/>
        </w:rPr>
      </w:pPr>
      <w:r>
        <w:rPr>
          <w:rStyle w:val="45"/>
          <w:rFonts w:ascii="宋体" w:hAnsi="宋体" w:eastAsia="宋体" w:cs="宋体"/>
          <w:szCs w:val="21"/>
          <w:u w:val="single"/>
        </w:rPr>
        <w:t xml:space="preserve">                                                            </w:t>
      </w:r>
    </w:p>
    <w:p w14:paraId="62E9801E">
      <w:pPr>
        <w:pStyle w:val="18"/>
        <w:spacing w:line="326" w:lineRule="auto"/>
        <w:ind w:firstLine="480" w:firstLineChars="200"/>
        <w:rPr>
          <w:rFonts w:hint="eastAsia"/>
          <w:b/>
          <w:bCs/>
          <w:sz w:val="24"/>
          <w:szCs w:val="24"/>
        </w:rPr>
      </w:pPr>
      <w:r>
        <w:rPr>
          <w:rFonts w:hint="eastAsia"/>
          <w:sz w:val="24"/>
          <w:szCs w:val="24"/>
        </w:rPr>
        <w:t>质量保修期自工程竣工验收合格之日起计算。</w:t>
      </w:r>
    </w:p>
    <w:p w14:paraId="7914B0DC">
      <w:pPr>
        <w:pStyle w:val="18"/>
        <w:spacing w:line="326" w:lineRule="auto"/>
        <w:rPr>
          <w:b/>
          <w:bCs/>
          <w:sz w:val="24"/>
          <w:szCs w:val="24"/>
        </w:rPr>
      </w:pPr>
      <w:r>
        <w:rPr>
          <w:rFonts w:hint="eastAsia"/>
          <w:b/>
          <w:bCs/>
          <w:sz w:val="24"/>
          <w:szCs w:val="24"/>
        </w:rPr>
        <w:t>三、缺陷责任期</w:t>
      </w:r>
    </w:p>
    <w:p w14:paraId="06BA29B5">
      <w:pPr>
        <w:pStyle w:val="18"/>
        <w:spacing w:line="326" w:lineRule="auto"/>
        <w:ind w:firstLine="480" w:firstLineChars="200"/>
        <w:rPr>
          <w:sz w:val="24"/>
          <w:szCs w:val="24"/>
        </w:rPr>
      </w:pPr>
      <w:r>
        <w:rPr>
          <w:rFonts w:hint="eastAsia"/>
          <w:sz w:val="24"/>
          <w:szCs w:val="24"/>
        </w:rPr>
        <w:t>工程缺陷责</w:t>
      </w:r>
      <w:r>
        <w:rPr>
          <w:rFonts w:hint="eastAsia"/>
          <w:color w:val="000000" w:themeColor="text1"/>
          <w:sz w:val="24"/>
          <w:szCs w:val="24"/>
          <w14:textFill>
            <w14:solidFill>
              <w14:schemeClr w14:val="tx1"/>
            </w14:solidFill>
          </w14:textFill>
        </w:rPr>
        <w:t>任期为</w:t>
      </w:r>
      <w:r>
        <w:rPr>
          <w:color w:val="000000" w:themeColor="text1"/>
          <w:sz w:val="24"/>
          <w:szCs w:val="24"/>
          <w:u w:val="single"/>
          <w14:textFill>
            <w14:solidFill>
              <w14:schemeClr w14:val="tx1"/>
            </w14:solidFill>
          </w14:textFill>
        </w:rPr>
        <w:t xml:space="preserve">   </w:t>
      </w:r>
      <w:r>
        <w:rPr>
          <w:rFonts w:hint="eastAsia"/>
          <w:color w:val="000000" w:themeColor="text1"/>
          <w:sz w:val="24"/>
          <w:szCs w:val="24"/>
          <w:u w:val="single"/>
          <w:lang w:val="en-US" w:eastAsia="zh-CN"/>
          <w14:textFill>
            <w14:solidFill>
              <w14:schemeClr w14:val="tx1"/>
            </w14:solidFill>
          </w14:textFill>
        </w:rPr>
        <w:t xml:space="preserve">12 </w:t>
      </w:r>
      <w:r>
        <w:rPr>
          <w:rFonts w:hint="eastAsia"/>
          <w:color w:val="000000" w:themeColor="text1"/>
          <w:sz w:val="24"/>
          <w:szCs w:val="24"/>
          <w14:textFill>
            <w14:solidFill>
              <w14:schemeClr w14:val="tx1"/>
            </w14:solidFill>
          </w14:textFill>
        </w:rPr>
        <w:t>个月（最</w:t>
      </w:r>
      <w:r>
        <w:rPr>
          <w:rFonts w:hint="eastAsia"/>
          <w:sz w:val="24"/>
          <w:szCs w:val="24"/>
        </w:rPr>
        <w:t>长不超过</w:t>
      </w:r>
      <w:r>
        <w:rPr>
          <w:sz w:val="24"/>
          <w:szCs w:val="24"/>
        </w:rPr>
        <w:t>24</w:t>
      </w:r>
      <w:r>
        <w:rPr>
          <w:rFonts w:hint="eastAsia"/>
          <w:sz w:val="24"/>
          <w:szCs w:val="24"/>
        </w:rPr>
        <w:t>个月），缺陷责任期自工程竣工验收合格之日起计算。单位工程先于全部工程进行验收，单位工程缺陷责任期自单位工程验收合格之日起算。</w:t>
      </w:r>
    </w:p>
    <w:p w14:paraId="37BC9149">
      <w:pPr>
        <w:pStyle w:val="18"/>
        <w:spacing w:line="326" w:lineRule="auto"/>
        <w:ind w:firstLine="480" w:firstLineChars="200"/>
        <w:rPr>
          <w:sz w:val="24"/>
          <w:szCs w:val="24"/>
        </w:rPr>
      </w:pPr>
      <w:r>
        <w:rPr>
          <w:rFonts w:hint="eastAsia"/>
          <w:sz w:val="24"/>
          <w:szCs w:val="24"/>
        </w:rPr>
        <w:t>缺陷责任期满之日起</w:t>
      </w:r>
      <w:r>
        <w:rPr>
          <w:rFonts w:hint="eastAsia"/>
          <w:sz w:val="24"/>
          <w:szCs w:val="24"/>
          <w:u w:val="single"/>
        </w:rPr>
        <w:t xml:space="preserve"> </w:t>
      </w:r>
      <w:r>
        <w:rPr>
          <w:color w:val="auto"/>
          <w:sz w:val="24"/>
          <w:szCs w:val="24"/>
          <w:u w:val="single"/>
        </w:rPr>
        <w:t xml:space="preserve"> </w:t>
      </w:r>
      <w:r>
        <w:rPr>
          <w:rFonts w:hint="eastAsia" w:eastAsia="宋体"/>
          <w:color w:val="auto"/>
          <w:sz w:val="24"/>
          <w:szCs w:val="24"/>
          <w:u w:val="single"/>
          <w:lang w:val="en-US" w:eastAsia="zh-CN"/>
        </w:rPr>
        <w:t xml:space="preserve"> </w:t>
      </w:r>
      <w:r>
        <w:rPr>
          <w:color w:val="auto"/>
          <w:sz w:val="24"/>
          <w:szCs w:val="24"/>
          <w:u w:val="single"/>
        </w:rPr>
        <w:t xml:space="preserve"> </w:t>
      </w:r>
      <w:r>
        <w:rPr>
          <w:rFonts w:hint="eastAsia"/>
          <w:color w:val="auto"/>
          <w:sz w:val="24"/>
          <w:szCs w:val="24"/>
          <w:u w:val="single"/>
        </w:rPr>
        <w:t xml:space="preserve"> </w:t>
      </w:r>
      <w:r>
        <w:rPr>
          <w:rFonts w:hint="eastAsia"/>
          <w:color w:val="auto"/>
          <w:sz w:val="24"/>
          <w:szCs w:val="24"/>
        </w:rPr>
        <w:t>天（</w:t>
      </w:r>
      <w:r>
        <w:rPr>
          <w:rFonts w:hint="eastAsia"/>
          <w:sz w:val="24"/>
          <w:szCs w:val="24"/>
        </w:rPr>
        <w:t>按</w:t>
      </w:r>
      <w:r>
        <w:rPr>
          <w:sz w:val="24"/>
          <w:szCs w:val="24"/>
        </w:rPr>
        <w:t>合同约定期限）</w:t>
      </w:r>
      <w:r>
        <w:rPr>
          <w:rFonts w:hint="eastAsia"/>
          <w:sz w:val="24"/>
          <w:szCs w:val="24"/>
        </w:rPr>
        <w:t>，发包人应退还剩余的质量保证金。</w:t>
      </w:r>
    </w:p>
    <w:p w14:paraId="56A6F9BB">
      <w:pPr>
        <w:pStyle w:val="18"/>
        <w:spacing w:line="326" w:lineRule="auto"/>
        <w:rPr>
          <w:b/>
          <w:bCs/>
          <w:sz w:val="24"/>
          <w:szCs w:val="24"/>
        </w:rPr>
      </w:pPr>
      <w:r>
        <w:rPr>
          <w:rFonts w:hint="eastAsia"/>
          <w:b/>
          <w:bCs/>
          <w:sz w:val="24"/>
          <w:szCs w:val="24"/>
        </w:rPr>
        <w:t>四、质量保修责任</w:t>
      </w:r>
    </w:p>
    <w:p w14:paraId="4598F114">
      <w:pPr>
        <w:pStyle w:val="18"/>
        <w:spacing w:line="326" w:lineRule="auto"/>
        <w:ind w:firstLine="240" w:firstLineChars="100"/>
        <w:rPr>
          <w:sz w:val="24"/>
          <w:szCs w:val="24"/>
        </w:rPr>
      </w:pPr>
      <w:r>
        <w:rPr>
          <w:sz w:val="24"/>
          <w:szCs w:val="24"/>
        </w:rPr>
        <w:t>1</w:t>
      </w:r>
      <w:r>
        <w:rPr>
          <w:rFonts w:hint="eastAsia"/>
          <w:sz w:val="24"/>
          <w:szCs w:val="24"/>
        </w:rPr>
        <w:t>．属于保修范围、内容的项目，承包人应当在接到保修通知之日起</w:t>
      </w:r>
      <w:r>
        <w:rPr>
          <w:sz w:val="24"/>
          <w:szCs w:val="24"/>
        </w:rPr>
        <w:t xml:space="preserve">      </w:t>
      </w:r>
      <w:r>
        <w:rPr>
          <w:rFonts w:hint="eastAsia"/>
          <w:sz w:val="24"/>
          <w:szCs w:val="24"/>
        </w:rPr>
        <w:t>天内派人保修。承包人不在约定期限内派人保修的，发包人可以委托他人修理，修理费用从质量保证金内扣除。</w:t>
      </w:r>
    </w:p>
    <w:p w14:paraId="36FD1914">
      <w:pPr>
        <w:pStyle w:val="18"/>
        <w:spacing w:line="326" w:lineRule="auto"/>
        <w:ind w:firstLine="240" w:firstLineChars="100"/>
        <w:rPr>
          <w:sz w:val="24"/>
          <w:szCs w:val="24"/>
        </w:rPr>
      </w:pPr>
      <w:r>
        <w:rPr>
          <w:sz w:val="24"/>
          <w:szCs w:val="24"/>
        </w:rPr>
        <w:t>2</w:t>
      </w:r>
      <w:r>
        <w:rPr>
          <w:rFonts w:hint="eastAsia"/>
          <w:sz w:val="24"/>
          <w:szCs w:val="24"/>
        </w:rPr>
        <w:t>．发生紧急事故需抢修的，承包人在接到事故通知后，应当立即到达事故现场抢修。</w:t>
      </w:r>
    </w:p>
    <w:p w14:paraId="74ADFDAE">
      <w:pPr>
        <w:pStyle w:val="18"/>
        <w:spacing w:line="326" w:lineRule="auto"/>
        <w:ind w:firstLine="240" w:firstLineChars="100"/>
        <w:rPr>
          <w:sz w:val="24"/>
          <w:szCs w:val="24"/>
        </w:rPr>
      </w:pPr>
      <w:r>
        <w:rPr>
          <w:sz w:val="24"/>
          <w:szCs w:val="24"/>
        </w:rPr>
        <w:t>3</w:t>
      </w:r>
      <w:r>
        <w:rPr>
          <w:rFonts w:hint="eastAsia"/>
          <w:sz w:val="24"/>
          <w:szCs w:val="24"/>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7F8AA5A2">
      <w:pPr>
        <w:pStyle w:val="18"/>
        <w:spacing w:line="326" w:lineRule="auto"/>
        <w:ind w:firstLine="240" w:firstLineChars="100"/>
        <w:rPr>
          <w:sz w:val="24"/>
          <w:szCs w:val="24"/>
        </w:rPr>
      </w:pPr>
      <w:r>
        <w:rPr>
          <w:sz w:val="24"/>
          <w:szCs w:val="24"/>
        </w:rPr>
        <w:t>4</w:t>
      </w:r>
      <w:r>
        <w:rPr>
          <w:rFonts w:hint="eastAsia"/>
          <w:sz w:val="24"/>
          <w:szCs w:val="24"/>
        </w:rPr>
        <w:t>．质量保修完成后，由发包人组织验收。</w:t>
      </w:r>
    </w:p>
    <w:p w14:paraId="0DD1B3BE">
      <w:pPr>
        <w:pStyle w:val="18"/>
        <w:spacing w:line="326" w:lineRule="auto"/>
        <w:ind w:firstLine="482" w:firstLineChars="200"/>
        <w:rPr>
          <w:b/>
          <w:bCs/>
          <w:sz w:val="24"/>
          <w:szCs w:val="24"/>
        </w:rPr>
      </w:pPr>
      <w:r>
        <w:rPr>
          <w:rFonts w:hint="eastAsia"/>
          <w:b/>
          <w:bCs/>
          <w:sz w:val="24"/>
          <w:szCs w:val="24"/>
        </w:rPr>
        <w:t>五、保修费用</w:t>
      </w:r>
    </w:p>
    <w:p w14:paraId="687EE1DA">
      <w:pPr>
        <w:pStyle w:val="18"/>
        <w:spacing w:line="326" w:lineRule="auto"/>
        <w:rPr>
          <w:sz w:val="24"/>
          <w:szCs w:val="24"/>
        </w:rPr>
      </w:pPr>
      <w:r>
        <w:rPr>
          <w:rFonts w:hint="eastAsia"/>
          <w:sz w:val="24"/>
          <w:szCs w:val="24"/>
        </w:rPr>
        <w:t>保修费用由造成质量缺陷的责任方承担。</w:t>
      </w:r>
    </w:p>
    <w:p w14:paraId="0B577305">
      <w:pPr>
        <w:pStyle w:val="240"/>
        <w:spacing w:line="360" w:lineRule="auto"/>
        <w:ind w:firstLine="482" w:firstLineChars="200"/>
        <w:rPr>
          <w:rStyle w:val="45"/>
          <w:rFonts w:ascii="黑体" w:hAnsi="宋体" w:eastAsia="黑体" w:cs="黑体"/>
          <w:szCs w:val="21"/>
          <w:u w:val="single"/>
        </w:rPr>
      </w:pPr>
      <w:r>
        <w:rPr>
          <w:rFonts w:hint="eastAsia"/>
          <w:b/>
          <w:bCs/>
          <w:sz w:val="24"/>
          <w:szCs w:val="24"/>
        </w:rPr>
        <w:t>六、双方约定的其他工程质量保修事项</w:t>
      </w:r>
      <w:r>
        <w:rPr>
          <w:rFonts w:hint="eastAsia"/>
          <w:sz w:val="24"/>
          <w:szCs w:val="24"/>
        </w:rPr>
        <w:t>：</w:t>
      </w:r>
      <w:r>
        <w:rPr>
          <w:sz w:val="24"/>
          <w:szCs w:val="24"/>
        </w:rPr>
        <w:t xml:space="preserve"> </w:t>
      </w:r>
      <w:r>
        <w:rPr>
          <w:rStyle w:val="45"/>
          <w:rFonts w:ascii="黑体" w:hAnsi="宋体" w:eastAsia="黑体" w:cs="黑体"/>
          <w:szCs w:val="21"/>
          <w:u w:val="single"/>
        </w:rPr>
        <w:t xml:space="preserve">                                          </w:t>
      </w:r>
    </w:p>
    <w:p w14:paraId="06D7440F">
      <w:pPr>
        <w:pStyle w:val="240"/>
        <w:spacing w:line="360" w:lineRule="auto"/>
        <w:jc w:val="left"/>
        <w:rPr>
          <w:sz w:val="24"/>
          <w:szCs w:val="24"/>
        </w:rPr>
      </w:pPr>
      <w:r>
        <w:rPr>
          <w:rStyle w:val="45"/>
          <w:rFonts w:ascii="宋体" w:hAnsi="宋体" w:eastAsia="宋体" w:cs="宋体"/>
          <w:szCs w:val="21"/>
          <w:u w:val="single"/>
        </w:rPr>
        <w:t xml:space="preserve">                                                                               </w:t>
      </w:r>
      <w:r>
        <w:rPr>
          <w:rStyle w:val="45"/>
          <w:rFonts w:hint="eastAsia" w:ascii="宋体" w:hAnsi="宋体" w:eastAsia="宋体" w:cs="宋体"/>
          <w:szCs w:val="21"/>
        </w:rPr>
        <w:t>。</w:t>
      </w:r>
      <w:r>
        <w:rPr>
          <w:sz w:val="24"/>
          <w:szCs w:val="24"/>
        </w:rPr>
        <w:t xml:space="preserve">                 </w:t>
      </w:r>
    </w:p>
    <w:p w14:paraId="0AA8E1C2">
      <w:pPr>
        <w:pStyle w:val="18"/>
        <w:spacing w:line="326" w:lineRule="auto"/>
        <w:ind w:firstLine="480" w:firstLineChars="200"/>
        <w:rPr>
          <w:rFonts w:hint="eastAsia"/>
          <w:color w:val="000000"/>
          <w:sz w:val="24"/>
        </w:rPr>
      </w:pPr>
      <w:r>
        <w:rPr>
          <w:rFonts w:hint="eastAsia"/>
          <w:sz w:val="24"/>
          <w:szCs w:val="24"/>
        </w:rPr>
        <w:t>工程质量保修书由发包人、承包人在工程竣工验收前共同签署，作为施工合同附件，其有效期限至保修期满。</w:t>
      </w:r>
    </w:p>
    <w:p w14:paraId="60F44936">
      <w:pPr>
        <w:spacing w:line="360" w:lineRule="auto"/>
        <w:rPr>
          <w:rFonts w:hint="eastAsia"/>
          <w:color w:val="000000"/>
          <w:sz w:val="24"/>
        </w:rPr>
      </w:pPr>
      <w:r>
        <w:rPr>
          <w:rFonts w:hint="eastAsia"/>
          <w:color w:val="000000"/>
          <w:sz w:val="24"/>
        </w:rPr>
        <w:t>发包人(公章)：</w:t>
      </w:r>
      <w:r>
        <w:rPr>
          <w:rFonts w:hint="eastAsia"/>
          <w:color w:val="000000"/>
          <w:sz w:val="24"/>
          <w:u w:val="single"/>
        </w:rPr>
        <w:t xml:space="preserve">        </w:t>
      </w:r>
      <w:r>
        <w:rPr>
          <w:rFonts w:hint="eastAsia"/>
          <w:color w:val="000000"/>
          <w:sz w:val="24"/>
        </w:rPr>
        <w:t xml:space="preserve">          承包人(公章)：</w:t>
      </w:r>
      <w:r>
        <w:rPr>
          <w:rFonts w:hint="eastAsia"/>
          <w:color w:val="000000"/>
          <w:sz w:val="24"/>
          <w:u w:val="single"/>
        </w:rPr>
        <w:t xml:space="preserve">           </w:t>
      </w:r>
    </w:p>
    <w:p w14:paraId="5CD0E1D1">
      <w:pPr>
        <w:spacing w:line="360" w:lineRule="auto"/>
        <w:rPr>
          <w:rFonts w:hint="eastAsia"/>
          <w:color w:val="000000"/>
          <w:sz w:val="24"/>
          <w:u w:val="single"/>
        </w:rPr>
      </w:pPr>
      <w:r>
        <w:rPr>
          <w:rFonts w:hint="eastAsia"/>
          <w:color w:val="000000"/>
          <w:sz w:val="24"/>
        </w:rPr>
        <w:t>地  址：</w:t>
      </w:r>
      <w:r>
        <w:rPr>
          <w:rFonts w:hint="eastAsia"/>
          <w:color w:val="000000"/>
          <w:sz w:val="24"/>
          <w:u w:val="single"/>
        </w:rPr>
        <w:t xml:space="preserve">              </w:t>
      </w:r>
      <w:r>
        <w:rPr>
          <w:rFonts w:hint="eastAsia"/>
          <w:color w:val="000000"/>
          <w:sz w:val="24"/>
        </w:rPr>
        <w:t xml:space="preserve">                 地  址：</w:t>
      </w:r>
      <w:r>
        <w:rPr>
          <w:rFonts w:hint="eastAsia"/>
          <w:color w:val="000000"/>
          <w:sz w:val="24"/>
          <w:u w:val="single"/>
        </w:rPr>
        <w:t xml:space="preserve">       </w:t>
      </w:r>
    </w:p>
    <w:p w14:paraId="65DAD7B6">
      <w:pPr>
        <w:spacing w:line="360" w:lineRule="auto"/>
        <w:rPr>
          <w:rFonts w:hint="eastAsia"/>
          <w:color w:val="000000"/>
          <w:sz w:val="24"/>
        </w:rPr>
      </w:pPr>
      <w:r>
        <w:rPr>
          <w:rFonts w:hint="eastAsia"/>
          <w:color w:val="000000"/>
          <w:sz w:val="24"/>
        </w:rPr>
        <w:t>法定代表人(签字)：</w:t>
      </w:r>
      <w:r>
        <w:rPr>
          <w:rFonts w:hint="eastAsia"/>
          <w:color w:val="000000"/>
          <w:sz w:val="24"/>
          <w:u w:val="single"/>
        </w:rPr>
        <w:t xml:space="preserve">      </w:t>
      </w:r>
      <w:r>
        <w:rPr>
          <w:rFonts w:hint="eastAsia"/>
          <w:color w:val="000000"/>
          <w:sz w:val="24"/>
        </w:rPr>
        <w:t xml:space="preserve">          法定代表人(签字)：</w:t>
      </w:r>
      <w:r>
        <w:rPr>
          <w:rFonts w:hint="eastAsia"/>
          <w:color w:val="000000"/>
          <w:sz w:val="24"/>
          <w:u w:val="single"/>
        </w:rPr>
        <w:t xml:space="preserve">       </w:t>
      </w:r>
    </w:p>
    <w:p w14:paraId="492707E6">
      <w:pPr>
        <w:spacing w:line="360" w:lineRule="auto"/>
        <w:rPr>
          <w:rFonts w:hint="eastAsia"/>
          <w:color w:val="000000"/>
          <w:sz w:val="24"/>
        </w:rPr>
      </w:pPr>
      <w:r>
        <w:rPr>
          <w:rFonts w:hint="eastAsia"/>
          <w:color w:val="000000"/>
          <w:sz w:val="24"/>
        </w:rPr>
        <w:t>委托代理人(签字)：</w:t>
      </w:r>
      <w:r>
        <w:rPr>
          <w:rFonts w:hint="eastAsia"/>
          <w:color w:val="000000"/>
          <w:sz w:val="24"/>
          <w:u w:val="single"/>
        </w:rPr>
        <w:t xml:space="preserve">      </w:t>
      </w:r>
      <w:r>
        <w:rPr>
          <w:rFonts w:hint="eastAsia"/>
          <w:color w:val="000000"/>
          <w:sz w:val="24"/>
        </w:rPr>
        <w:t xml:space="preserve">          委托代理人(签字)：</w:t>
      </w:r>
      <w:r>
        <w:rPr>
          <w:rFonts w:hint="eastAsia"/>
          <w:color w:val="000000"/>
          <w:sz w:val="24"/>
          <w:u w:val="single"/>
        </w:rPr>
        <w:t xml:space="preserve">       </w:t>
      </w:r>
    </w:p>
    <w:p w14:paraId="20305614">
      <w:pPr>
        <w:spacing w:line="360" w:lineRule="auto"/>
        <w:rPr>
          <w:rFonts w:hint="eastAsia"/>
          <w:color w:val="000000"/>
          <w:sz w:val="24"/>
          <w:u w:val="single"/>
        </w:rPr>
      </w:pPr>
      <w:r>
        <w:rPr>
          <w:rFonts w:hint="eastAsia"/>
          <w:color w:val="000000"/>
          <w:sz w:val="24"/>
        </w:rPr>
        <w:t>电  话：</w:t>
      </w:r>
      <w:r>
        <w:rPr>
          <w:rFonts w:hint="eastAsia"/>
          <w:color w:val="000000"/>
          <w:sz w:val="24"/>
          <w:u w:val="single"/>
        </w:rPr>
        <w:t xml:space="preserve">                 </w:t>
      </w:r>
      <w:r>
        <w:rPr>
          <w:rFonts w:hint="eastAsia"/>
          <w:color w:val="000000"/>
          <w:sz w:val="24"/>
        </w:rPr>
        <w:t xml:space="preserve">         电  话：</w:t>
      </w:r>
      <w:r>
        <w:rPr>
          <w:rFonts w:hint="eastAsia"/>
          <w:color w:val="000000"/>
          <w:sz w:val="24"/>
          <w:u w:val="single"/>
        </w:rPr>
        <w:t xml:space="preserve">     </w:t>
      </w:r>
    </w:p>
    <w:p w14:paraId="54894415">
      <w:pPr>
        <w:spacing w:line="360" w:lineRule="auto"/>
        <w:rPr>
          <w:rFonts w:hint="eastAsia"/>
          <w:color w:val="000000"/>
          <w:sz w:val="24"/>
        </w:rPr>
      </w:pPr>
      <w:r>
        <w:rPr>
          <w:rFonts w:hint="eastAsia"/>
          <w:color w:val="000000"/>
          <w:sz w:val="24"/>
        </w:rPr>
        <w:t>传  真：</w:t>
      </w:r>
      <w:r>
        <w:rPr>
          <w:rFonts w:hint="eastAsia"/>
          <w:color w:val="000000"/>
          <w:sz w:val="24"/>
          <w:u w:val="single"/>
        </w:rPr>
        <w:t xml:space="preserve">   </w:t>
      </w:r>
      <w:r>
        <w:rPr>
          <w:rFonts w:hint="eastAsia"/>
          <w:color w:val="000000"/>
          <w:sz w:val="24"/>
        </w:rPr>
        <w:t xml:space="preserve">           传  真：</w:t>
      </w:r>
      <w:r>
        <w:rPr>
          <w:rFonts w:hint="eastAsia"/>
          <w:color w:val="000000"/>
          <w:sz w:val="24"/>
          <w:u w:val="single"/>
        </w:rPr>
        <w:t xml:space="preserve">     </w:t>
      </w:r>
    </w:p>
    <w:p w14:paraId="0D7DCAE8">
      <w:pPr>
        <w:spacing w:line="360" w:lineRule="auto"/>
        <w:rPr>
          <w:rFonts w:hint="eastAsia"/>
          <w:color w:val="000000"/>
          <w:sz w:val="24"/>
        </w:rPr>
      </w:pPr>
      <w:r>
        <w:rPr>
          <w:rFonts w:hint="eastAsia"/>
          <w:color w:val="000000"/>
          <w:sz w:val="24"/>
        </w:rPr>
        <w:t>开户银行：</w:t>
      </w:r>
      <w:r>
        <w:rPr>
          <w:rFonts w:hint="eastAsia"/>
          <w:color w:val="000000"/>
          <w:sz w:val="24"/>
          <w:u w:val="single"/>
        </w:rPr>
        <w:t xml:space="preserve">                     </w:t>
      </w:r>
      <w:r>
        <w:rPr>
          <w:rFonts w:hint="eastAsia"/>
          <w:color w:val="000000"/>
          <w:sz w:val="24"/>
        </w:rPr>
        <w:t xml:space="preserve">       开户银行：</w:t>
      </w:r>
      <w:r>
        <w:rPr>
          <w:rFonts w:hint="eastAsia"/>
          <w:color w:val="000000"/>
          <w:sz w:val="24"/>
          <w:u w:val="single"/>
        </w:rPr>
        <w:t xml:space="preserve">   </w:t>
      </w:r>
    </w:p>
    <w:p w14:paraId="6308EBF0">
      <w:pPr>
        <w:spacing w:line="360" w:lineRule="auto"/>
        <w:rPr>
          <w:rFonts w:hint="eastAsia"/>
          <w:color w:val="000000"/>
          <w:sz w:val="24"/>
        </w:rPr>
      </w:pPr>
      <w:r>
        <w:rPr>
          <w:rFonts w:hint="eastAsia"/>
          <w:color w:val="000000"/>
          <w:sz w:val="24"/>
        </w:rPr>
        <w:t>账  号：</w:t>
      </w:r>
      <w:r>
        <w:rPr>
          <w:rFonts w:hint="eastAsia"/>
          <w:color w:val="000000"/>
          <w:sz w:val="24"/>
          <w:u w:val="single"/>
        </w:rPr>
        <w:t xml:space="preserve">                     </w:t>
      </w:r>
      <w:r>
        <w:rPr>
          <w:rFonts w:hint="eastAsia"/>
          <w:color w:val="000000"/>
          <w:sz w:val="24"/>
        </w:rPr>
        <w:t xml:space="preserve">       账  号：</w:t>
      </w:r>
      <w:r>
        <w:rPr>
          <w:rFonts w:hint="eastAsia"/>
          <w:color w:val="000000"/>
          <w:sz w:val="24"/>
          <w:u w:val="single"/>
        </w:rPr>
        <w:t xml:space="preserve">     </w:t>
      </w:r>
    </w:p>
    <w:p w14:paraId="5AADE9BB">
      <w:pPr>
        <w:spacing w:line="360" w:lineRule="auto"/>
        <w:ind w:firstLine="420"/>
        <w:rPr>
          <w:rFonts w:hint="eastAsia"/>
          <w:color w:val="000000"/>
          <w:sz w:val="24"/>
        </w:rPr>
      </w:pPr>
      <w:r>
        <w:rPr>
          <w:rFonts w:hint="eastAsia"/>
          <w:color w:val="000000"/>
          <w:sz w:val="24"/>
        </w:rPr>
        <w:t>邮政编码：</w:t>
      </w:r>
      <w:r>
        <w:rPr>
          <w:rFonts w:hint="eastAsia"/>
          <w:color w:val="000000"/>
          <w:sz w:val="24"/>
          <w:u w:val="single"/>
        </w:rPr>
        <w:t xml:space="preserve">              </w:t>
      </w:r>
      <w:r>
        <w:rPr>
          <w:rFonts w:hint="eastAsia"/>
          <w:color w:val="000000"/>
          <w:sz w:val="24"/>
        </w:rPr>
        <w:t xml:space="preserve">             邮政编码：</w:t>
      </w:r>
      <w:r>
        <w:rPr>
          <w:rFonts w:hint="eastAsia"/>
          <w:color w:val="000000"/>
          <w:sz w:val="24"/>
          <w:u w:val="single"/>
        </w:rPr>
        <w:t xml:space="preserve">   </w:t>
      </w:r>
      <w:r>
        <w:rPr>
          <w:color w:val="000000"/>
        </w:rPr>
        <w:br w:type="page"/>
      </w:r>
    </w:p>
    <w:p w14:paraId="3769AFB5">
      <w:pPr>
        <w:spacing w:line="360" w:lineRule="auto"/>
        <w:rPr>
          <w:rFonts w:hint="eastAsia" w:hAnsi="Courier New" w:eastAsia="黑体"/>
          <w:color w:val="000000"/>
          <w:sz w:val="24"/>
        </w:rPr>
      </w:pPr>
      <w:r>
        <w:rPr>
          <w:rFonts w:hint="eastAsia" w:hAnsi="Courier New" w:eastAsia="仿宋_GB2312"/>
          <w:color w:val="000000"/>
          <w:sz w:val="24"/>
        </w:rPr>
        <w:t>附件4：</w:t>
      </w:r>
    </w:p>
    <w:p w14:paraId="789DEE50">
      <w:pPr>
        <w:spacing w:before="156" w:after="156" w:line="440" w:lineRule="exact"/>
        <w:jc w:val="center"/>
        <w:rPr>
          <w:rFonts w:hint="eastAsia" w:hAnsi="Courier New" w:eastAsia="黑体"/>
          <w:color w:val="000000"/>
          <w:sz w:val="24"/>
        </w:rPr>
      </w:pPr>
      <w:r>
        <w:rPr>
          <w:rFonts w:hint="eastAsia" w:hAnsi="Courier New" w:eastAsia="黑体"/>
          <w:color w:val="000000"/>
          <w:sz w:val="24"/>
        </w:rPr>
        <w:t>主要建设工程文件目录</w:t>
      </w:r>
    </w:p>
    <w:tbl>
      <w:tblPr>
        <w:tblStyle w:val="43"/>
        <w:tblW w:w="0" w:type="auto"/>
        <w:jc w:val="center"/>
        <w:tblLayout w:type="fixed"/>
        <w:tblCellMar>
          <w:top w:w="0" w:type="dxa"/>
          <w:left w:w="0" w:type="dxa"/>
          <w:bottom w:w="0" w:type="dxa"/>
          <w:right w:w="0" w:type="dxa"/>
        </w:tblCellMar>
      </w:tblPr>
      <w:tblGrid>
        <w:gridCol w:w="1953"/>
        <w:gridCol w:w="1276"/>
        <w:gridCol w:w="1450"/>
        <w:gridCol w:w="1243"/>
        <w:gridCol w:w="1450"/>
        <w:gridCol w:w="1667"/>
      </w:tblGrid>
      <w:tr w14:paraId="7E7C87CA">
        <w:tblPrEx>
          <w:tblCellMar>
            <w:top w:w="0" w:type="dxa"/>
            <w:left w:w="0" w:type="dxa"/>
            <w:bottom w:w="0" w:type="dxa"/>
            <w:right w:w="0" w:type="dxa"/>
          </w:tblCellMar>
        </w:tblPrEx>
        <w:trPr>
          <w:jc w:val="center"/>
        </w:trPr>
        <w:tc>
          <w:tcPr>
            <w:tcW w:w="1953" w:type="dxa"/>
            <w:tcBorders>
              <w:top w:val="single" w:color="000000" w:sz="12" w:space="0"/>
              <w:left w:val="single" w:color="000000" w:sz="12" w:space="0"/>
              <w:bottom w:val="double" w:color="000000" w:sz="6" w:space="0"/>
              <w:right w:val="single" w:color="000000" w:sz="6" w:space="0"/>
            </w:tcBorders>
            <w:noWrap w:val="0"/>
            <w:tcMar>
              <w:top w:w="0" w:type="dxa"/>
              <w:left w:w="28" w:type="dxa"/>
              <w:bottom w:w="0" w:type="dxa"/>
              <w:right w:w="28" w:type="dxa"/>
            </w:tcMar>
            <w:vAlign w:val="center"/>
          </w:tcPr>
          <w:p w14:paraId="697BD325">
            <w:pPr>
              <w:spacing w:line="440" w:lineRule="exact"/>
              <w:jc w:val="center"/>
              <w:rPr>
                <w:rFonts w:hAnsi="Courier New" w:eastAsia="仿宋_GB2312"/>
                <w:color w:val="000000"/>
                <w:sz w:val="24"/>
              </w:rPr>
            </w:pPr>
            <w:r>
              <w:rPr>
                <w:rFonts w:hint="eastAsia" w:hAnsi="Courier New" w:eastAsia="仿宋_GB2312"/>
                <w:color w:val="000000"/>
                <w:sz w:val="24"/>
              </w:rPr>
              <w:t>文件名称</w:t>
            </w:r>
          </w:p>
        </w:tc>
        <w:tc>
          <w:tcPr>
            <w:tcW w:w="1276"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64473671">
            <w:pPr>
              <w:spacing w:line="440" w:lineRule="exact"/>
              <w:jc w:val="center"/>
              <w:rPr>
                <w:rFonts w:hAnsi="Courier New" w:eastAsia="仿宋_GB2312"/>
                <w:color w:val="000000"/>
                <w:sz w:val="24"/>
              </w:rPr>
            </w:pPr>
            <w:r>
              <w:rPr>
                <w:rFonts w:hint="eastAsia" w:hAnsi="Courier New" w:eastAsia="仿宋_GB2312"/>
                <w:color w:val="000000"/>
                <w:sz w:val="24"/>
              </w:rPr>
              <w:t>套数</w:t>
            </w:r>
          </w:p>
        </w:tc>
        <w:tc>
          <w:tcPr>
            <w:tcW w:w="1450"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7F0F0464">
            <w:pPr>
              <w:spacing w:line="440" w:lineRule="exact"/>
              <w:jc w:val="center"/>
              <w:rPr>
                <w:rFonts w:hAnsi="Courier New" w:eastAsia="仿宋_GB2312"/>
                <w:color w:val="000000"/>
                <w:sz w:val="24"/>
              </w:rPr>
            </w:pPr>
            <w:r>
              <w:rPr>
                <w:rFonts w:hint="eastAsia" w:hAnsi="Courier New" w:eastAsia="仿宋_GB2312"/>
                <w:color w:val="000000"/>
                <w:sz w:val="24"/>
              </w:rPr>
              <w:t>费用（元）</w:t>
            </w:r>
          </w:p>
        </w:tc>
        <w:tc>
          <w:tcPr>
            <w:tcW w:w="1243"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550F27F9">
            <w:pPr>
              <w:spacing w:line="440" w:lineRule="exact"/>
              <w:jc w:val="center"/>
              <w:rPr>
                <w:rFonts w:hAnsi="Courier New" w:eastAsia="仿宋_GB2312"/>
                <w:color w:val="000000"/>
                <w:sz w:val="24"/>
              </w:rPr>
            </w:pPr>
            <w:r>
              <w:rPr>
                <w:rFonts w:hint="eastAsia" w:hAnsi="Courier New" w:eastAsia="仿宋_GB2312"/>
                <w:color w:val="000000"/>
                <w:sz w:val="24"/>
              </w:rPr>
              <w:t>质量</w:t>
            </w:r>
          </w:p>
        </w:tc>
        <w:tc>
          <w:tcPr>
            <w:tcW w:w="1450"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top"/>
          </w:tcPr>
          <w:p w14:paraId="17B51779">
            <w:pPr>
              <w:spacing w:line="440" w:lineRule="exact"/>
              <w:jc w:val="center"/>
              <w:rPr>
                <w:rFonts w:hAnsi="Courier New" w:eastAsia="仿宋_GB2312"/>
                <w:color w:val="000000"/>
                <w:sz w:val="24"/>
              </w:rPr>
            </w:pPr>
            <w:r>
              <w:rPr>
                <w:rFonts w:hint="eastAsia" w:hAnsi="Courier New" w:eastAsia="仿宋_GB2312"/>
                <w:color w:val="000000"/>
                <w:sz w:val="24"/>
              </w:rPr>
              <w:t>移交时间</w:t>
            </w:r>
          </w:p>
        </w:tc>
        <w:tc>
          <w:tcPr>
            <w:tcW w:w="1667" w:type="dxa"/>
            <w:tcBorders>
              <w:top w:val="single" w:color="000000" w:sz="12" w:space="0"/>
              <w:left w:val="single" w:color="000000" w:sz="6" w:space="0"/>
              <w:bottom w:val="double" w:color="000000" w:sz="6" w:space="0"/>
              <w:right w:val="single" w:color="000000" w:sz="12" w:space="0"/>
            </w:tcBorders>
            <w:noWrap w:val="0"/>
            <w:tcMar>
              <w:top w:w="0" w:type="dxa"/>
              <w:left w:w="28" w:type="dxa"/>
              <w:bottom w:w="0" w:type="dxa"/>
              <w:right w:w="28" w:type="dxa"/>
            </w:tcMar>
            <w:vAlign w:val="top"/>
          </w:tcPr>
          <w:p w14:paraId="555D355E">
            <w:pPr>
              <w:spacing w:line="440" w:lineRule="exact"/>
              <w:jc w:val="center"/>
              <w:rPr>
                <w:rFonts w:hAnsi="Courier New" w:eastAsia="仿宋_GB2312"/>
                <w:color w:val="000000"/>
                <w:sz w:val="24"/>
              </w:rPr>
            </w:pPr>
            <w:r>
              <w:rPr>
                <w:rFonts w:hint="eastAsia" w:hAnsi="Courier New" w:eastAsia="仿宋_GB2312"/>
                <w:color w:val="000000"/>
                <w:sz w:val="24"/>
              </w:rPr>
              <w:t>责任人</w:t>
            </w:r>
          </w:p>
        </w:tc>
      </w:tr>
      <w:tr w14:paraId="6664246C">
        <w:tblPrEx>
          <w:tblCellMar>
            <w:top w:w="0" w:type="dxa"/>
            <w:left w:w="0" w:type="dxa"/>
            <w:bottom w:w="0" w:type="dxa"/>
            <w:right w:w="0" w:type="dxa"/>
          </w:tblCellMar>
        </w:tblPrEx>
        <w:trPr>
          <w:trHeight w:val="567" w:hRule="atLeast"/>
          <w:jc w:val="center"/>
        </w:trPr>
        <w:tc>
          <w:tcPr>
            <w:tcW w:w="1953" w:type="dxa"/>
            <w:tcBorders>
              <w:top w:val="doub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7D0F7B06">
            <w:pPr>
              <w:keepNext/>
              <w:spacing w:line="440" w:lineRule="exact"/>
              <w:ind w:left="63" w:right="63"/>
              <w:jc w:val="center"/>
              <w:rPr>
                <w:rFonts w:hAnsi="Courier New" w:eastAsia="仿宋_GB2312"/>
                <w:color w:val="000000"/>
                <w:sz w:val="52"/>
              </w:rPr>
            </w:pPr>
          </w:p>
        </w:tc>
        <w:tc>
          <w:tcPr>
            <w:tcW w:w="1276"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F1C799B">
            <w:pPr>
              <w:keepNext/>
              <w:spacing w:line="440" w:lineRule="exact"/>
              <w:ind w:left="63" w:right="63"/>
              <w:jc w:val="center"/>
              <w:rPr>
                <w:rFonts w:hAnsi="Courier New" w:eastAsia="仿宋_GB2312"/>
                <w:color w:val="000000"/>
                <w:sz w:val="52"/>
              </w:rPr>
            </w:pPr>
          </w:p>
        </w:tc>
        <w:tc>
          <w:tcPr>
            <w:tcW w:w="1450"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45C403B">
            <w:pPr>
              <w:keepNext/>
              <w:spacing w:line="440" w:lineRule="exact"/>
              <w:ind w:left="63" w:right="63"/>
              <w:jc w:val="center"/>
              <w:rPr>
                <w:rFonts w:hAnsi="Courier New" w:eastAsia="仿宋_GB2312"/>
                <w:color w:val="000000"/>
                <w:sz w:val="52"/>
              </w:rPr>
            </w:pPr>
          </w:p>
        </w:tc>
        <w:tc>
          <w:tcPr>
            <w:tcW w:w="1243"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9875824">
            <w:pPr>
              <w:keepNext/>
              <w:spacing w:line="440" w:lineRule="exact"/>
              <w:ind w:left="63" w:right="63"/>
              <w:jc w:val="center"/>
              <w:rPr>
                <w:rFonts w:hAnsi="Courier New" w:eastAsia="仿宋_GB2312"/>
                <w:color w:val="000000"/>
                <w:sz w:val="52"/>
              </w:rPr>
            </w:pPr>
          </w:p>
        </w:tc>
        <w:tc>
          <w:tcPr>
            <w:tcW w:w="1450"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03BCF31">
            <w:pPr>
              <w:keepNext/>
              <w:spacing w:line="440" w:lineRule="exact"/>
              <w:ind w:left="63" w:right="63"/>
              <w:jc w:val="center"/>
              <w:rPr>
                <w:rFonts w:hAnsi="Courier New" w:eastAsia="仿宋_GB2312"/>
                <w:color w:val="000000"/>
                <w:sz w:val="52"/>
              </w:rPr>
            </w:pPr>
          </w:p>
        </w:tc>
        <w:tc>
          <w:tcPr>
            <w:tcW w:w="1667" w:type="dxa"/>
            <w:tcBorders>
              <w:top w:val="doub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53B1CD56">
            <w:pPr>
              <w:keepNext/>
              <w:spacing w:line="440" w:lineRule="exact"/>
              <w:ind w:left="63" w:right="63"/>
              <w:jc w:val="center"/>
              <w:rPr>
                <w:rFonts w:hAnsi="Courier New" w:eastAsia="仿宋_GB2312"/>
                <w:color w:val="000000"/>
                <w:sz w:val="52"/>
              </w:rPr>
            </w:pPr>
          </w:p>
        </w:tc>
      </w:tr>
      <w:tr w14:paraId="0A943A2B">
        <w:tblPrEx>
          <w:tblCellMar>
            <w:top w:w="0" w:type="dxa"/>
            <w:left w:w="0" w:type="dxa"/>
            <w:bottom w:w="0" w:type="dxa"/>
            <w:right w:w="0" w:type="dxa"/>
          </w:tblCellMar>
        </w:tblPrEx>
        <w:trPr>
          <w:trHeight w:val="567" w:hRule="atLeast"/>
          <w:jc w:val="center"/>
        </w:trPr>
        <w:tc>
          <w:tcPr>
            <w:tcW w:w="1953" w:type="dxa"/>
            <w:tcBorders>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73E86C05">
            <w:pPr>
              <w:keepNext/>
              <w:spacing w:line="440" w:lineRule="exact"/>
              <w:ind w:left="63" w:right="63"/>
              <w:jc w:val="center"/>
              <w:rPr>
                <w:rFonts w:hAnsi="Courier New" w:eastAsia="仿宋_GB2312"/>
                <w:color w:val="000000"/>
                <w:sz w:val="52"/>
              </w:rPr>
            </w:pPr>
          </w:p>
        </w:tc>
        <w:tc>
          <w:tcPr>
            <w:tcW w:w="1276"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5684C93">
            <w:pPr>
              <w:keepNext/>
              <w:spacing w:line="440" w:lineRule="exact"/>
              <w:ind w:left="63" w:right="63"/>
              <w:jc w:val="center"/>
              <w:rPr>
                <w:rFonts w:hAnsi="Courier New" w:eastAsia="仿宋_GB2312"/>
                <w:color w:val="000000"/>
                <w:sz w:val="52"/>
              </w:rPr>
            </w:pPr>
          </w:p>
        </w:tc>
        <w:tc>
          <w:tcPr>
            <w:tcW w:w="1450"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0EFEB3C">
            <w:pPr>
              <w:keepNext/>
              <w:spacing w:line="440" w:lineRule="exact"/>
              <w:ind w:left="63" w:right="63"/>
              <w:jc w:val="center"/>
              <w:rPr>
                <w:rFonts w:hAnsi="Courier New" w:eastAsia="仿宋_GB2312"/>
                <w:color w:val="000000"/>
                <w:sz w:val="52"/>
              </w:rPr>
            </w:pPr>
          </w:p>
        </w:tc>
        <w:tc>
          <w:tcPr>
            <w:tcW w:w="1243"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1FFDFF3">
            <w:pPr>
              <w:keepNext/>
              <w:spacing w:line="440" w:lineRule="exact"/>
              <w:ind w:left="63" w:right="63"/>
              <w:jc w:val="center"/>
              <w:rPr>
                <w:rFonts w:hAnsi="Courier New" w:eastAsia="仿宋_GB2312"/>
                <w:color w:val="000000"/>
                <w:sz w:val="52"/>
              </w:rPr>
            </w:pPr>
          </w:p>
        </w:tc>
        <w:tc>
          <w:tcPr>
            <w:tcW w:w="1450"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D59212B">
            <w:pPr>
              <w:keepNext/>
              <w:spacing w:line="440" w:lineRule="exact"/>
              <w:ind w:left="63" w:right="63"/>
              <w:jc w:val="center"/>
              <w:rPr>
                <w:rFonts w:hAnsi="Courier New" w:eastAsia="仿宋_GB2312"/>
                <w:color w:val="000000"/>
                <w:sz w:val="52"/>
              </w:rPr>
            </w:pPr>
          </w:p>
        </w:tc>
        <w:tc>
          <w:tcPr>
            <w:tcW w:w="1667" w:type="dxa"/>
            <w:tcBorders>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2D0A6E15">
            <w:pPr>
              <w:keepNext/>
              <w:spacing w:line="440" w:lineRule="exact"/>
              <w:ind w:left="63" w:right="63"/>
              <w:jc w:val="center"/>
              <w:rPr>
                <w:rFonts w:hAnsi="Courier New" w:eastAsia="仿宋_GB2312"/>
                <w:color w:val="000000"/>
                <w:sz w:val="52"/>
              </w:rPr>
            </w:pPr>
          </w:p>
        </w:tc>
      </w:tr>
      <w:tr w14:paraId="72B39A70">
        <w:tblPrEx>
          <w:tblCellMar>
            <w:top w:w="0" w:type="dxa"/>
            <w:left w:w="0" w:type="dxa"/>
            <w:bottom w:w="0" w:type="dxa"/>
            <w:right w:w="0" w:type="dxa"/>
          </w:tblCellMar>
        </w:tblPrEx>
        <w:trPr>
          <w:trHeight w:val="567" w:hRule="atLeast"/>
          <w:jc w:val="center"/>
        </w:trPr>
        <w:tc>
          <w:tcPr>
            <w:tcW w:w="195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07A26075">
            <w:pPr>
              <w:keepNext/>
              <w:spacing w:line="440" w:lineRule="exact"/>
              <w:ind w:left="63" w:right="63"/>
              <w:jc w:val="center"/>
              <w:rPr>
                <w:rFonts w:hAnsi="Courier New" w:eastAsia="仿宋_GB2312"/>
                <w:color w:val="000000"/>
                <w:sz w:val="52"/>
              </w:rPr>
            </w:pPr>
          </w:p>
        </w:tc>
        <w:tc>
          <w:tcPr>
            <w:tcW w:w="127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FD11EAC">
            <w:pPr>
              <w:keepNext/>
              <w:spacing w:line="440" w:lineRule="exact"/>
              <w:ind w:left="63" w:right="63"/>
              <w:jc w:val="center"/>
              <w:rPr>
                <w:rFonts w:hAnsi="Courier New" w:eastAsia="仿宋_GB2312"/>
                <w:color w:val="000000"/>
                <w:sz w:val="52"/>
              </w:rPr>
            </w:pPr>
          </w:p>
        </w:tc>
        <w:tc>
          <w:tcPr>
            <w:tcW w:w="14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D60D395">
            <w:pPr>
              <w:keepNext/>
              <w:spacing w:line="440" w:lineRule="exact"/>
              <w:ind w:left="63" w:right="63"/>
              <w:jc w:val="center"/>
              <w:rPr>
                <w:rFonts w:hAnsi="Courier New" w:eastAsia="仿宋_GB2312"/>
                <w:color w:val="000000"/>
                <w:sz w:val="52"/>
              </w:rPr>
            </w:pPr>
          </w:p>
        </w:tc>
        <w:tc>
          <w:tcPr>
            <w:tcW w:w="1243"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DC5850B">
            <w:pPr>
              <w:keepNext/>
              <w:spacing w:line="440" w:lineRule="exact"/>
              <w:ind w:left="63" w:right="63"/>
              <w:jc w:val="center"/>
              <w:rPr>
                <w:rFonts w:hAnsi="Courier New" w:eastAsia="仿宋_GB2312"/>
                <w:color w:val="000000"/>
                <w:sz w:val="52"/>
              </w:rPr>
            </w:pPr>
          </w:p>
        </w:tc>
        <w:tc>
          <w:tcPr>
            <w:tcW w:w="14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20A2D13">
            <w:pPr>
              <w:keepNext/>
              <w:spacing w:line="440" w:lineRule="exact"/>
              <w:ind w:left="63" w:right="63"/>
              <w:jc w:val="center"/>
              <w:rPr>
                <w:rFonts w:hAnsi="Courier New" w:eastAsia="仿宋_GB2312"/>
                <w:color w:val="000000"/>
                <w:sz w:val="52"/>
              </w:rPr>
            </w:pPr>
          </w:p>
        </w:tc>
        <w:tc>
          <w:tcPr>
            <w:tcW w:w="1667"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22197A0F">
            <w:pPr>
              <w:keepNext/>
              <w:spacing w:line="440" w:lineRule="exact"/>
              <w:ind w:left="63" w:right="63"/>
              <w:jc w:val="center"/>
              <w:rPr>
                <w:rFonts w:hAnsi="Courier New" w:eastAsia="仿宋_GB2312"/>
                <w:color w:val="000000"/>
                <w:sz w:val="52"/>
              </w:rPr>
            </w:pPr>
          </w:p>
        </w:tc>
      </w:tr>
      <w:tr w14:paraId="51B66AE9">
        <w:tblPrEx>
          <w:tblCellMar>
            <w:top w:w="0" w:type="dxa"/>
            <w:left w:w="0" w:type="dxa"/>
            <w:bottom w:w="0" w:type="dxa"/>
            <w:right w:w="0" w:type="dxa"/>
          </w:tblCellMar>
        </w:tblPrEx>
        <w:trPr>
          <w:trHeight w:val="567" w:hRule="atLeast"/>
          <w:jc w:val="center"/>
        </w:trPr>
        <w:tc>
          <w:tcPr>
            <w:tcW w:w="195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74AAA666">
            <w:pPr>
              <w:keepNext/>
              <w:spacing w:line="440" w:lineRule="exact"/>
              <w:ind w:left="63" w:right="63"/>
              <w:jc w:val="center"/>
              <w:rPr>
                <w:rFonts w:hAnsi="Courier New" w:eastAsia="仿宋_GB2312"/>
                <w:color w:val="000000"/>
                <w:sz w:val="52"/>
              </w:rPr>
            </w:pPr>
          </w:p>
        </w:tc>
        <w:tc>
          <w:tcPr>
            <w:tcW w:w="127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2C76A23">
            <w:pPr>
              <w:keepNext/>
              <w:spacing w:line="440" w:lineRule="exact"/>
              <w:ind w:left="63" w:right="63"/>
              <w:jc w:val="center"/>
              <w:rPr>
                <w:rFonts w:hAnsi="Courier New" w:eastAsia="仿宋_GB2312"/>
                <w:color w:val="000000"/>
                <w:sz w:val="52"/>
              </w:rPr>
            </w:pPr>
          </w:p>
        </w:tc>
        <w:tc>
          <w:tcPr>
            <w:tcW w:w="14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ADBB0EE">
            <w:pPr>
              <w:keepNext/>
              <w:spacing w:line="440" w:lineRule="exact"/>
              <w:ind w:left="63" w:right="63"/>
              <w:jc w:val="center"/>
              <w:rPr>
                <w:rFonts w:hAnsi="Courier New" w:eastAsia="仿宋_GB2312"/>
                <w:color w:val="000000"/>
                <w:sz w:val="52"/>
              </w:rPr>
            </w:pPr>
          </w:p>
        </w:tc>
        <w:tc>
          <w:tcPr>
            <w:tcW w:w="1243"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B336094">
            <w:pPr>
              <w:keepNext/>
              <w:spacing w:line="440" w:lineRule="exact"/>
              <w:ind w:left="63" w:right="63"/>
              <w:jc w:val="center"/>
              <w:rPr>
                <w:rFonts w:hAnsi="Courier New" w:eastAsia="仿宋_GB2312"/>
                <w:color w:val="000000"/>
                <w:sz w:val="52"/>
              </w:rPr>
            </w:pPr>
          </w:p>
        </w:tc>
        <w:tc>
          <w:tcPr>
            <w:tcW w:w="14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A4B4B14">
            <w:pPr>
              <w:keepNext/>
              <w:spacing w:line="440" w:lineRule="exact"/>
              <w:ind w:left="63" w:right="63"/>
              <w:jc w:val="center"/>
              <w:rPr>
                <w:rFonts w:hAnsi="Courier New" w:eastAsia="仿宋_GB2312"/>
                <w:color w:val="000000"/>
                <w:sz w:val="52"/>
              </w:rPr>
            </w:pPr>
          </w:p>
        </w:tc>
        <w:tc>
          <w:tcPr>
            <w:tcW w:w="1667"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7E47441D">
            <w:pPr>
              <w:keepNext/>
              <w:spacing w:line="440" w:lineRule="exact"/>
              <w:ind w:left="63" w:right="63"/>
              <w:jc w:val="center"/>
              <w:rPr>
                <w:rFonts w:hAnsi="Courier New" w:eastAsia="仿宋_GB2312"/>
                <w:color w:val="000000"/>
                <w:sz w:val="52"/>
              </w:rPr>
            </w:pPr>
          </w:p>
        </w:tc>
      </w:tr>
      <w:tr w14:paraId="1AB63B25">
        <w:tblPrEx>
          <w:tblCellMar>
            <w:top w:w="0" w:type="dxa"/>
            <w:left w:w="0" w:type="dxa"/>
            <w:bottom w:w="0" w:type="dxa"/>
            <w:right w:w="0" w:type="dxa"/>
          </w:tblCellMar>
        </w:tblPrEx>
        <w:trPr>
          <w:trHeight w:val="567" w:hRule="atLeast"/>
          <w:jc w:val="center"/>
        </w:trPr>
        <w:tc>
          <w:tcPr>
            <w:tcW w:w="195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4ADE7AE3">
            <w:pPr>
              <w:keepNext/>
              <w:spacing w:line="440" w:lineRule="exact"/>
              <w:ind w:left="63" w:right="63"/>
              <w:jc w:val="center"/>
              <w:rPr>
                <w:rFonts w:hAnsi="Courier New" w:eastAsia="仿宋_GB2312"/>
                <w:color w:val="000000"/>
                <w:sz w:val="52"/>
              </w:rPr>
            </w:pPr>
          </w:p>
        </w:tc>
        <w:tc>
          <w:tcPr>
            <w:tcW w:w="127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1C4B8C5">
            <w:pPr>
              <w:keepNext/>
              <w:spacing w:line="440" w:lineRule="exact"/>
              <w:ind w:left="63" w:right="63"/>
              <w:jc w:val="center"/>
              <w:rPr>
                <w:rFonts w:hAnsi="Courier New" w:eastAsia="仿宋_GB2312"/>
                <w:color w:val="000000"/>
                <w:sz w:val="52"/>
              </w:rPr>
            </w:pPr>
          </w:p>
        </w:tc>
        <w:tc>
          <w:tcPr>
            <w:tcW w:w="14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05DC9A5">
            <w:pPr>
              <w:keepNext/>
              <w:spacing w:line="440" w:lineRule="exact"/>
              <w:ind w:left="63" w:right="63"/>
              <w:jc w:val="center"/>
              <w:rPr>
                <w:rFonts w:hAnsi="Courier New" w:eastAsia="仿宋_GB2312"/>
                <w:color w:val="000000"/>
                <w:sz w:val="52"/>
              </w:rPr>
            </w:pPr>
          </w:p>
        </w:tc>
        <w:tc>
          <w:tcPr>
            <w:tcW w:w="1243"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E26B904">
            <w:pPr>
              <w:keepNext/>
              <w:spacing w:line="440" w:lineRule="exact"/>
              <w:ind w:left="63" w:right="63"/>
              <w:jc w:val="center"/>
              <w:rPr>
                <w:rFonts w:hAnsi="Courier New" w:eastAsia="仿宋_GB2312"/>
                <w:color w:val="000000"/>
                <w:sz w:val="52"/>
              </w:rPr>
            </w:pPr>
          </w:p>
        </w:tc>
        <w:tc>
          <w:tcPr>
            <w:tcW w:w="14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C87D886">
            <w:pPr>
              <w:keepNext/>
              <w:spacing w:line="440" w:lineRule="exact"/>
              <w:ind w:left="63" w:right="63"/>
              <w:jc w:val="center"/>
              <w:rPr>
                <w:rFonts w:hAnsi="Courier New" w:eastAsia="仿宋_GB2312"/>
                <w:color w:val="000000"/>
                <w:sz w:val="52"/>
              </w:rPr>
            </w:pPr>
          </w:p>
        </w:tc>
        <w:tc>
          <w:tcPr>
            <w:tcW w:w="1667"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280A207D">
            <w:pPr>
              <w:keepNext/>
              <w:spacing w:line="440" w:lineRule="exact"/>
              <w:ind w:left="63" w:right="63"/>
              <w:jc w:val="center"/>
              <w:rPr>
                <w:rFonts w:hAnsi="Courier New" w:eastAsia="仿宋_GB2312"/>
                <w:color w:val="000000"/>
                <w:sz w:val="52"/>
              </w:rPr>
            </w:pPr>
          </w:p>
        </w:tc>
      </w:tr>
      <w:tr w14:paraId="07F2F651">
        <w:tblPrEx>
          <w:tblCellMar>
            <w:top w:w="0" w:type="dxa"/>
            <w:left w:w="0" w:type="dxa"/>
            <w:bottom w:w="0" w:type="dxa"/>
            <w:right w:w="0" w:type="dxa"/>
          </w:tblCellMar>
        </w:tblPrEx>
        <w:trPr>
          <w:trHeight w:val="567" w:hRule="atLeast"/>
          <w:jc w:val="center"/>
        </w:trPr>
        <w:tc>
          <w:tcPr>
            <w:tcW w:w="195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38024FD1">
            <w:pPr>
              <w:keepNext/>
              <w:spacing w:line="440" w:lineRule="exact"/>
              <w:ind w:left="63" w:right="63"/>
              <w:jc w:val="center"/>
              <w:rPr>
                <w:rFonts w:hAnsi="Courier New" w:eastAsia="仿宋_GB2312"/>
                <w:color w:val="000000"/>
                <w:sz w:val="52"/>
              </w:rPr>
            </w:pPr>
          </w:p>
        </w:tc>
        <w:tc>
          <w:tcPr>
            <w:tcW w:w="127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936702E">
            <w:pPr>
              <w:keepNext/>
              <w:spacing w:line="440" w:lineRule="exact"/>
              <w:ind w:left="63" w:right="63"/>
              <w:jc w:val="center"/>
              <w:rPr>
                <w:rFonts w:hAnsi="Courier New" w:eastAsia="仿宋_GB2312"/>
                <w:color w:val="000000"/>
                <w:sz w:val="52"/>
              </w:rPr>
            </w:pPr>
          </w:p>
        </w:tc>
        <w:tc>
          <w:tcPr>
            <w:tcW w:w="14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479C789">
            <w:pPr>
              <w:keepNext/>
              <w:spacing w:line="440" w:lineRule="exact"/>
              <w:ind w:left="63" w:right="63"/>
              <w:jc w:val="center"/>
              <w:rPr>
                <w:rFonts w:hAnsi="Courier New" w:eastAsia="仿宋_GB2312"/>
                <w:color w:val="000000"/>
                <w:sz w:val="52"/>
              </w:rPr>
            </w:pPr>
          </w:p>
        </w:tc>
        <w:tc>
          <w:tcPr>
            <w:tcW w:w="1243"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235E5EB">
            <w:pPr>
              <w:keepNext/>
              <w:spacing w:line="440" w:lineRule="exact"/>
              <w:ind w:left="63" w:right="63"/>
              <w:jc w:val="center"/>
              <w:rPr>
                <w:rFonts w:hAnsi="Courier New" w:eastAsia="仿宋_GB2312"/>
                <w:color w:val="000000"/>
                <w:sz w:val="52"/>
              </w:rPr>
            </w:pPr>
          </w:p>
        </w:tc>
        <w:tc>
          <w:tcPr>
            <w:tcW w:w="14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4E76330">
            <w:pPr>
              <w:keepNext/>
              <w:spacing w:line="440" w:lineRule="exact"/>
              <w:ind w:left="63" w:right="63"/>
              <w:jc w:val="center"/>
              <w:rPr>
                <w:rFonts w:hAnsi="Courier New" w:eastAsia="仿宋_GB2312"/>
                <w:color w:val="000000"/>
                <w:sz w:val="52"/>
              </w:rPr>
            </w:pPr>
          </w:p>
        </w:tc>
        <w:tc>
          <w:tcPr>
            <w:tcW w:w="1667"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3024B2A0">
            <w:pPr>
              <w:keepNext/>
              <w:spacing w:line="440" w:lineRule="exact"/>
              <w:ind w:left="63" w:right="63"/>
              <w:jc w:val="center"/>
              <w:rPr>
                <w:rFonts w:hAnsi="Courier New" w:eastAsia="仿宋_GB2312"/>
                <w:color w:val="000000"/>
                <w:sz w:val="52"/>
              </w:rPr>
            </w:pPr>
          </w:p>
        </w:tc>
      </w:tr>
      <w:tr w14:paraId="0467F799">
        <w:tblPrEx>
          <w:tblCellMar>
            <w:top w:w="0" w:type="dxa"/>
            <w:left w:w="0" w:type="dxa"/>
            <w:bottom w:w="0" w:type="dxa"/>
            <w:right w:w="0" w:type="dxa"/>
          </w:tblCellMar>
        </w:tblPrEx>
        <w:trPr>
          <w:trHeight w:val="567" w:hRule="atLeast"/>
          <w:jc w:val="center"/>
        </w:trPr>
        <w:tc>
          <w:tcPr>
            <w:tcW w:w="195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637F1B15">
            <w:pPr>
              <w:keepNext/>
              <w:spacing w:line="440" w:lineRule="exact"/>
              <w:ind w:left="63" w:right="63"/>
              <w:jc w:val="center"/>
              <w:rPr>
                <w:rFonts w:hAnsi="Courier New" w:eastAsia="仿宋_GB2312"/>
                <w:color w:val="000000"/>
                <w:sz w:val="52"/>
              </w:rPr>
            </w:pPr>
          </w:p>
        </w:tc>
        <w:tc>
          <w:tcPr>
            <w:tcW w:w="127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D5E776F">
            <w:pPr>
              <w:keepNext/>
              <w:spacing w:line="440" w:lineRule="exact"/>
              <w:ind w:left="63" w:right="63"/>
              <w:jc w:val="center"/>
              <w:rPr>
                <w:rFonts w:hAnsi="Courier New" w:eastAsia="仿宋_GB2312"/>
                <w:color w:val="000000"/>
                <w:sz w:val="52"/>
              </w:rPr>
            </w:pPr>
          </w:p>
        </w:tc>
        <w:tc>
          <w:tcPr>
            <w:tcW w:w="14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46E07AF">
            <w:pPr>
              <w:keepNext/>
              <w:spacing w:line="440" w:lineRule="exact"/>
              <w:ind w:left="63" w:right="63"/>
              <w:jc w:val="center"/>
              <w:rPr>
                <w:rFonts w:hAnsi="Courier New" w:eastAsia="仿宋_GB2312"/>
                <w:color w:val="000000"/>
                <w:sz w:val="52"/>
              </w:rPr>
            </w:pPr>
          </w:p>
        </w:tc>
        <w:tc>
          <w:tcPr>
            <w:tcW w:w="1243"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A09405F">
            <w:pPr>
              <w:keepNext/>
              <w:spacing w:line="440" w:lineRule="exact"/>
              <w:ind w:left="63" w:right="63"/>
              <w:jc w:val="center"/>
              <w:rPr>
                <w:rFonts w:hAnsi="Courier New" w:eastAsia="仿宋_GB2312"/>
                <w:color w:val="000000"/>
                <w:sz w:val="52"/>
              </w:rPr>
            </w:pPr>
          </w:p>
        </w:tc>
        <w:tc>
          <w:tcPr>
            <w:tcW w:w="14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AD4764E">
            <w:pPr>
              <w:keepNext/>
              <w:spacing w:line="440" w:lineRule="exact"/>
              <w:ind w:left="63" w:right="63"/>
              <w:jc w:val="center"/>
              <w:rPr>
                <w:rFonts w:hAnsi="Courier New" w:eastAsia="仿宋_GB2312"/>
                <w:color w:val="000000"/>
                <w:sz w:val="52"/>
              </w:rPr>
            </w:pPr>
          </w:p>
        </w:tc>
        <w:tc>
          <w:tcPr>
            <w:tcW w:w="1667"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22AC8179">
            <w:pPr>
              <w:keepNext/>
              <w:spacing w:line="440" w:lineRule="exact"/>
              <w:ind w:left="63" w:right="63"/>
              <w:jc w:val="center"/>
              <w:rPr>
                <w:rFonts w:hAnsi="Courier New" w:eastAsia="仿宋_GB2312"/>
                <w:color w:val="000000"/>
                <w:sz w:val="52"/>
              </w:rPr>
            </w:pPr>
          </w:p>
        </w:tc>
      </w:tr>
      <w:tr w14:paraId="566B5857">
        <w:tblPrEx>
          <w:tblCellMar>
            <w:top w:w="0" w:type="dxa"/>
            <w:left w:w="0" w:type="dxa"/>
            <w:bottom w:w="0" w:type="dxa"/>
            <w:right w:w="0" w:type="dxa"/>
          </w:tblCellMar>
        </w:tblPrEx>
        <w:trPr>
          <w:trHeight w:val="567" w:hRule="atLeast"/>
          <w:jc w:val="center"/>
        </w:trPr>
        <w:tc>
          <w:tcPr>
            <w:tcW w:w="195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3DE76CC2">
            <w:pPr>
              <w:keepNext/>
              <w:spacing w:line="440" w:lineRule="exact"/>
              <w:ind w:left="63" w:right="63"/>
              <w:jc w:val="center"/>
              <w:rPr>
                <w:rFonts w:hAnsi="Courier New" w:eastAsia="仿宋_GB2312"/>
                <w:color w:val="000000"/>
                <w:sz w:val="52"/>
              </w:rPr>
            </w:pPr>
          </w:p>
        </w:tc>
        <w:tc>
          <w:tcPr>
            <w:tcW w:w="127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67367CB">
            <w:pPr>
              <w:keepNext/>
              <w:spacing w:line="440" w:lineRule="exact"/>
              <w:ind w:left="63" w:right="63"/>
              <w:jc w:val="center"/>
              <w:rPr>
                <w:rFonts w:hAnsi="Courier New" w:eastAsia="仿宋_GB2312"/>
                <w:color w:val="000000"/>
                <w:sz w:val="52"/>
              </w:rPr>
            </w:pPr>
          </w:p>
        </w:tc>
        <w:tc>
          <w:tcPr>
            <w:tcW w:w="14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FF0185A">
            <w:pPr>
              <w:keepNext/>
              <w:spacing w:line="440" w:lineRule="exact"/>
              <w:ind w:left="63" w:right="63"/>
              <w:jc w:val="center"/>
              <w:rPr>
                <w:rFonts w:hAnsi="Courier New" w:eastAsia="仿宋_GB2312"/>
                <w:color w:val="000000"/>
                <w:sz w:val="52"/>
              </w:rPr>
            </w:pPr>
          </w:p>
        </w:tc>
        <w:tc>
          <w:tcPr>
            <w:tcW w:w="1243"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11DBB15">
            <w:pPr>
              <w:keepNext/>
              <w:spacing w:line="440" w:lineRule="exact"/>
              <w:ind w:left="63" w:right="63"/>
              <w:jc w:val="center"/>
              <w:rPr>
                <w:rFonts w:hAnsi="Courier New" w:eastAsia="仿宋_GB2312"/>
                <w:color w:val="000000"/>
                <w:sz w:val="52"/>
              </w:rPr>
            </w:pPr>
          </w:p>
        </w:tc>
        <w:tc>
          <w:tcPr>
            <w:tcW w:w="14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6E5D321">
            <w:pPr>
              <w:keepNext/>
              <w:spacing w:line="440" w:lineRule="exact"/>
              <w:ind w:left="63" w:right="63"/>
              <w:jc w:val="center"/>
              <w:rPr>
                <w:rFonts w:hAnsi="Courier New" w:eastAsia="仿宋_GB2312"/>
                <w:color w:val="000000"/>
                <w:sz w:val="52"/>
              </w:rPr>
            </w:pPr>
          </w:p>
        </w:tc>
        <w:tc>
          <w:tcPr>
            <w:tcW w:w="1667"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52A5269E">
            <w:pPr>
              <w:keepNext/>
              <w:spacing w:line="440" w:lineRule="exact"/>
              <w:ind w:left="63" w:right="63"/>
              <w:jc w:val="center"/>
              <w:rPr>
                <w:rFonts w:hAnsi="Courier New" w:eastAsia="仿宋_GB2312"/>
                <w:color w:val="000000"/>
                <w:sz w:val="52"/>
              </w:rPr>
            </w:pPr>
          </w:p>
        </w:tc>
      </w:tr>
      <w:tr w14:paraId="3648F745">
        <w:tblPrEx>
          <w:tblCellMar>
            <w:top w:w="0" w:type="dxa"/>
            <w:left w:w="0" w:type="dxa"/>
            <w:bottom w:w="0" w:type="dxa"/>
            <w:right w:w="0" w:type="dxa"/>
          </w:tblCellMar>
        </w:tblPrEx>
        <w:trPr>
          <w:trHeight w:val="567" w:hRule="atLeast"/>
          <w:jc w:val="center"/>
        </w:trPr>
        <w:tc>
          <w:tcPr>
            <w:tcW w:w="195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5EF694F7">
            <w:pPr>
              <w:rPr>
                <w:rFonts w:hAnsi="Courier New" w:eastAsia="仿宋_GB2312"/>
                <w:color w:val="000000"/>
                <w:sz w:val="24"/>
              </w:rPr>
            </w:pPr>
          </w:p>
        </w:tc>
        <w:tc>
          <w:tcPr>
            <w:tcW w:w="127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4AE2A69">
            <w:pPr>
              <w:rPr>
                <w:rFonts w:hAnsi="Courier New" w:eastAsia="仿宋_GB2312"/>
                <w:color w:val="000000"/>
                <w:sz w:val="24"/>
              </w:rPr>
            </w:pPr>
          </w:p>
        </w:tc>
        <w:tc>
          <w:tcPr>
            <w:tcW w:w="14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5C96A8D">
            <w:pPr>
              <w:rPr>
                <w:rFonts w:hAnsi="Courier New" w:eastAsia="仿宋_GB2312"/>
                <w:color w:val="000000"/>
                <w:sz w:val="24"/>
              </w:rPr>
            </w:pPr>
          </w:p>
        </w:tc>
        <w:tc>
          <w:tcPr>
            <w:tcW w:w="1243"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BBF647A">
            <w:pPr>
              <w:rPr>
                <w:rFonts w:hAnsi="Courier New" w:eastAsia="仿宋_GB2312"/>
                <w:color w:val="000000"/>
                <w:sz w:val="24"/>
              </w:rPr>
            </w:pPr>
          </w:p>
        </w:tc>
        <w:tc>
          <w:tcPr>
            <w:tcW w:w="14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CB01EE0">
            <w:pPr>
              <w:rPr>
                <w:rFonts w:hAnsi="Courier New" w:eastAsia="仿宋_GB2312"/>
                <w:color w:val="000000"/>
                <w:sz w:val="24"/>
              </w:rPr>
            </w:pPr>
          </w:p>
        </w:tc>
        <w:tc>
          <w:tcPr>
            <w:tcW w:w="1667"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597138FF">
            <w:pPr>
              <w:rPr>
                <w:rFonts w:hAnsi="Courier New" w:eastAsia="仿宋_GB2312"/>
                <w:color w:val="000000"/>
                <w:sz w:val="24"/>
              </w:rPr>
            </w:pPr>
          </w:p>
        </w:tc>
      </w:tr>
      <w:tr w14:paraId="14B91BD0">
        <w:tblPrEx>
          <w:tblCellMar>
            <w:top w:w="0" w:type="dxa"/>
            <w:left w:w="0" w:type="dxa"/>
            <w:bottom w:w="0" w:type="dxa"/>
            <w:right w:w="0" w:type="dxa"/>
          </w:tblCellMar>
        </w:tblPrEx>
        <w:trPr>
          <w:trHeight w:val="567" w:hRule="atLeast"/>
          <w:jc w:val="center"/>
        </w:trPr>
        <w:tc>
          <w:tcPr>
            <w:tcW w:w="195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7E18E500">
            <w:pPr>
              <w:keepNext/>
              <w:spacing w:line="440" w:lineRule="exact"/>
              <w:ind w:left="63" w:right="63"/>
              <w:jc w:val="center"/>
              <w:rPr>
                <w:rFonts w:hAnsi="Courier New" w:eastAsia="仿宋_GB2312"/>
                <w:color w:val="000000"/>
                <w:sz w:val="52"/>
              </w:rPr>
            </w:pPr>
          </w:p>
        </w:tc>
        <w:tc>
          <w:tcPr>
            <w:tcW w:w="127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88C084F">
            <w:pPr>
              <w:keepNext/>
              <w:spacing w:line="440" w:lineRule="exact"/>
              <w:ind w:left="63" w:right="63"/>
              <w:jc w:val="center"/>
              <w:rPr>
                <w:rFonts w:hAnsi="Courier New" w:eastAsia="仿宋_GB2312"/>
                <w:color w:val="000000"/>
                <w:sz w:val="52"/>
              </w:rPr>
            </w:pPr>
          </w:p>
        </w:tc>
        <w:tc>
          <w:tcPr>
            <w:tcW w:w="14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A0D86F3">
            <w:pPr>
              <w:keepNext/>
              <w:spacing w:line="440" w:lineRule="exact"/>
              <w:ind w:left="63" w:right="63"/>
              <w:jc w:val="center"/>
              <w:rPr>
                <w:rFonts w:hAnsi="Courier New" w:eastAsia="仿宋_GB2312"/>
                <w:color w:val="000000"/>
                <w:sz w:val="52"/>
              </w:rPr>
            </w:pPr>
          </w:p>
        </w:tc>
        <w:tc>
          <w:tcPr>
            <w:tcW w:w="1243"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49F8EC7">
            <w:pPr>
              <w:keepNext/>
              <w:spacing w:line="440" w:lineRule="exact"/>
              <w:ind w:left="63" w:right="63"/>
              <w:jc w:val="center"/>
              <w:rPr>
                <w:rFonts w:hAnsi="Courier New" w:eastAsia="仿宋_GB2312"/>
                <w:color w:val="000000"/>
                <w:sz w:val="52"/>
              </w:rPr>
            </w:pPr>
          </w:p>
        </w:tc>
        <w:tc>
          <w:tcPr>
            <w:tcW w:w="14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0DF8219">
            <w:pPr>
              <w:keepNext/>
              <w:spacing w:line="440" w:lineRule="exact"/>
              <w:ind w:left="63" w:right="63"/>
              <w:jc w:val="center"/>
              <w:rPr>
                <w:rFonts w:hAnsi="Courier New" w:eastAsia="仿宋_GB2312"/>
                <w:color w:val="000000"/>
                <w:sz w:val="52"/>
              </w:rPr>
            </w:pPr>
          </w:p>
        </w:tc>
        <w:tc>
          <w:tcPr>
            <w:tcW w:w="1667"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3FC60040">
            <w:pPr>
              <w:keepNext/>
              <w:spacing w:line="440" w:lineRule="exact"/>
              <w:ind w:left="63" w:right="63"/>
              <w:jc w:val="center"/>
              <w:rPr>
                <w:rFonts w:hAnsi="Courier New" w:eastAsia="仿宋_GB2312"/>
                <w:color w:val="000000"/>
                <w:sz w:val="52"/>
              </w:rPr>
            </w:pPr>
          </w:p>
        </w:tc>
      </w:tr>
      <w:tr w14:paraId="4F49E6F9">
        <w:tblPrEx>
          <w:tblCellMar>
            <w:top w:w="0" w:type="dxa"/>
            <w:left w:w="0" w:type="dxa"/>
            <w:bottom w:w="0" w:type="dxa"/>
            <w:right w:w="0" w:type="dxa"/>
          </w:tblCellMar>
        </w:tblPrEx>
        <w:trPr>
          <w:trHeight w:val="567" w:hRule="atLeast"/>
          <w:jc w:val="center"/>
        </w:trPr>
        <w:tc>
          <w:tcPr>
            <w:tcW w:w="195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157D259D">
            <w:pPr>
              <w:rPr>
                <w:rFonts w:hAnsi="Courier New" w:eastAsia="仿宋_GB2312"/>
                <w:color w:val="000000"/>
                <w:sz w:val="24"/>
              </w:rPr>
            </w:pPr>
          </w:p>
        </w:tc>
        <w:tc>
          <w:tcPr>
            <w:tcW w:w="127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BB6FB04">
            <w:pPr>
              <w:rPr>
                <w:rFonts w:hAnsi="Courier New" w:eastAsia="仿宋_GB2312"/>
                <w:color w:val="000000"/>
                <w:sz w:val="24"/>
              </w:rPr>
            </w:pPr>
          </w:p>
        </w:tc>
        <w:tc>
          <w:tcPr>
            <w:tcW w:w="14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B528E5D">
            <w:pPr>
              <w:rPr>
                <w:rFonts w:hAnsi="Courier New" w:eastAsia="仿宋_GB2312"/>
                <w:color w:val="000000"/>
                <w:sz w:val="24"/>
              </w:rPr>
            </w:pPr>
          </w:p>
        </w:tc>
        <w:tc>
          <w:tcPr>
            <w:tcW w:w="1243"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1C4C03C">
            <w:pPr>
              <w:rPr>
                <w:rFonts w:hAnsi="Courier New" w:eastAsia="仿宋_GB2312"/>
                <w:color w:val="000000"/>
                <w:sz w:val="24"/>
              </w:rPr>
            </w:pPr>
          </w:p>
        </w:tc>
        <w:tc>
          <w:tcPr>
            <w:tcW w:w="14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86D6B82">
            <w:pPr>
              <w:rPr>
                <w:rFonts w:hAnsi="Courier New" w:eastAsia="仿宋_GB2312"/>
                <w:color w:val="000000"/>
                <w:sz w:val="24"/>
              </w:rPr>
            </w:pPr>
          </w:p>
        </w:tc>
        <w:tc>
          <w:tcPr>
            <w:tcW w:w="1667"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183534F3">
            <w:pPr>
              <w:rPr>
                <w:rFonts w:hAnsi="Courier New" w:eastAsia="仿宋_GB2312"/>
                <w:color w:val="000000"/>
                <w:sz w:val="24"/>
              </w:rPr>
            </w:pPr>
          </w:p>
        </w:tc>
      </w:tr>
      <w:tr w14:paraId="442C17F5">
        <w:tblPrEx>
          <w:tblCellMar>
            <w:top w:w="0" w:type="dxa"/>
            <w:left w:w="0" w:type="dxa"/>
            <w:bottom w:w="0" w:type="dxa"/>
            <w:right w:w="0" w:type="dxa"/>
          </w:tblCellMar>
        </w:tblPrEx>
        <w:trPr>
          <w:trHeight w:val="567" w:hRule="atLeast"/>
          <w:jc w:val="center"/>
        </w:trPr>
        <w:tc>
          <w:tcPr>
            <w:tcW w:w="195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66C1D51D">
            <w:pPr>
              <w:rPr>
                <w:rFonts w:hAnsi="Courier New" w:eastAsia="仿宋_GB2312"/>
                <w:color w:val="000000"/>
                <w:sz w:val="24"/>
              </w:rPr>
            </w:pPr>
          </w:p>
        </w:tc>
        <w:tc>
          <w:tcPr>
            <w:tcW w:w="127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816BCEC">
            <w:pPr>
              <w:rPr>
                <w:rFonts w:hAnsi="Courier New" w:eastAsia="仿宋_GB2312"/>
                <w:color w:val="000000"/>
                <w:sz w:val="24"/>
              </w:rPr>
            </w:pPr>
          </w:p>
        </w:tc>
        <w:tc>
          <w:tcPr>
            <w:tcW w:w="14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450BBA7">
            <w:pPr>
              <w:rPr>
                <w:rFonts w:hAnsi="Courier New" w:eastAsia="仿宋_GB2312"/>
                <w:color w:val="000000"/>
                <w:sz w:val="24"/>
              </w:rPr>
            </w:pPr>
          </w:p>
        </w:tc>
        <w:tc>
          <w:tcPr>
            <w:tcW w:w="1243"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DFEF64C">
            <w:pPr>
              <w:rPr>
                <w:rFonts w:hAnsi="Courier New" w:eastAsia="仿宋_GB2312"/>
                <w:color w:val="000000"/>
                <w:sz w:val="24"/>
              </w:rPr>
            </w:pPr>
          </w:p>
        </w:tc>
        <w:tc>
          <w:tcPr>
            <w:tcW w:w="14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341AAA5">
            <w:pPr>
              <w:rPr>
                <w:rFonts w:hAnsi="Courier New" w:eastAsia="仿宋_GB2312"/>
                <w:color w:val="000000"/>
                <w:sz w:val="24"/>
              </w:rPr>
            </w:pPr>
          </w:p>
        </w:tc>
        <w:tc>
          <w:tcPr>
            <w:tcW w:w="1667"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492D5C1B">
            <w:pPr>
              <w:rPr>
                <w:rFonts w:hAnsi="Courier New" w:eastAsia="仿宋_GB2312"/>
                <w:color w:val="000000"/>
                <w:sz w:val="24"/>
              </w:rPr>
            </w:pPr>
          </w:p>
        </w:tc>
      </w:tr>
      <w:tr w14:paraId="32E0699F">
        <w:tblPrEx>
          <w:tblCellMar>
            <w:top w:w="0" w:type="dxa"/>
            <w:left w:w="0" w:type="dxa"/>
            <w:bottom w:w="0" w:type="dxa"/>
            <w:right w:w="0" w:type="dxa"/>
          </w:tblCellMar>
        </w:tblPrEx>
        <w:trPr>
          <w:trHeight w:val="567" w:hRule="atLeast"/>
          <w:jc w:val="center"/>
        </w:trPr>
        <w:tc>
          <w:tcPr>
            <w:tcW w:w="195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3688E70D">
            <w:pPr>
              <w:rPr>
                <w:rFonts w:hAnsi="Courier New" w:eastAsia="仿宋_GB2312"/>
                <w:color w:val="000000"/>
                <w:sz w:val="24"/>
              </w:rPr>
            </w:pPr>
          </w:p>
        </w:tc>
        <w:tc>
          <w:tcPr>
            <w:tcW w:w="127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23D59C9">
            <w:pPr>
              <w:rPr>
                <w:rFonts w:hAnsi="Courier New" w:eastAsia="仿宋_GB2312"/>
                <w:color w:val="000000"/>
                <w:sz w:val="24"/>
              </w:rPr>
            </w:pPr>
          </w:p>
        </w:tc>
        <w:tc>
          <w:tcPr>
            <w:tcW w:w="14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AA05D92">
            <w:pPr>
              <w:rPr>
                <w:rFonts w:hAnsi="Courier New" w:eastAsia="仿宋_GB2312"/>
                <w:color w:val="000000"/>
                <w:sz w:val="24"/>
              </w:rPr>
            </w:pPr>
          </w:p>
        </w:tc>
        <w:tc>
          <w:tcPr>
            <w:tcW w:w="1243"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1F0ADF0">
            <w:pPr>
              <w:rPr>
                <w:rFonts w:hAnsi="Courier New" w:eastAsia="仿宋_GB2312"/>
                <w:color w:val="000000"/>
                <w:sz w:val="24"/>
              </w:rPr>
            </w:pPr>
          </w:p>
        </w:tc>
        <w:tc>
          <w:tcPr>
            <w:tcW w:w="14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A61DEA9">
            <w:pPr>
              <w:rPr>
                <w:rFonts w:hAnsi="Courier New" w:eastAsia="仿宋_GB2312"/>
                <w:color w:val="000000"/>
                <w:sz w:val="24"/>
              </w:rPr>
            </w:pPr>
          </w:p>
        </w:tc>
        <w:tc>
          <w:tcPr>
            <w:tcW w:w="1667"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1F8CC778">
            <w:pPr>
              <w:rPr>
                <w:rFonts w:hAnsi="Courier New" w:eastAsia="仿宋_GB2312"/>
                <w:color w:val="000000"/>
                <w:sz w:val="24"/>
              </w:rPr>
            </w:pPr>
          </w:p>
        </w:tc>
      </w:tr>
      <w:tr w14:paraId="694634AD">
        <w:tblPrEx>
          <w:tblCellMar>
            <w:top w:w="0" w:type="dxa"/>
            <w:left w:w="0" w:type="dxa"/>
            <w:bottom w:w="0" w:type="dxa"/>
            <w:right w:w="0" w:type="dxa"/>
          </w:tblCellMar>
        </w:tblPrEx>
        <w:trPr>
          <w:trHeight w:val="567" w:hRule="atLeast"/>
          <w:jc w:val="center"/>
        </w:trPr>
        <w:tc>
          <w:tcPr>
            <w:tcW w:w="195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087BD622">
            <w:pPr>
              <w:rPr>
                <w:rFonts w:hAnsi="Courier New" w:eastAsia="仿宋_GB2312"/>
                <w:color w:val="000000"/>
                <w:sz w:val="24"/>
              </w:rPr>
            </w:pPr>
          </w:p>
        </w:tc>
        <w:tc>
          <w:tcPr>
            <w:tcW w:w="127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A35E63C">
            <w:pPr>
              <w:rPr>
                <w:rFonts w:hAnsi="Courier New" w:eastAsia="仿宋_GB2312"/>
                <w:color w:val="000000"/>
                <w:sz w:val="24"/>
              </w:rPr>
            </w:pPr>
          </w:p>
        </w:tc>
        <w:tc>
          <w:tcPr>
            <w:tcW w:w="14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4858AAE">
            <w:pPr>
              <w:rPr>
                <w:rFonts w:hAnsi="Courier New" w:eastAsia="仿宋_GB2312"/>
                <w:color w:val="000000"/>
                <w:sz w:val="24"/>
              </w:rPr>
            </w:pPr>
          </w:p>
        </w:tc>
        <w:tc>
          <w:tcPr>
            <w:tcW w:w="1243"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678ADE0">
            <w:pPr>
              <w:rPr>
                <w:rFonts w:hAnsi="Courier New" w:eastAsia="仿宋_GB2312"/>
                <w:color w:val="000000"/>
                <w:sz w:val="24"/>
              </w:rPr>
            </w:pPr>
          </w:p>
        </w:tc>
        <w:tc>
          <w:tcPr>
            <w:tcW w:w="14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41DA668">
            <w:pPr>
              <w:rPr>
                <w:rFonts w:hAnsi="Courier New" w:eastAsia="仿宋_GB2312"/>
                <w:color w:val="000000"/>
                <w:sz w:val="24"/>
              </w:rPr>
            </w:pPr>
          </w:p>
        </w:tc>
        <w:tc>
          <w:tcPr>
            <w:tcW w:w="1667"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18ABD57D">
            <w:pPr>
              <w:rPr>
                <w:rFonts w:hAnsi="Courier New" w:eastAsia="仿宋_GB2312"/>
                <w:color w:val="000000"/>
                <w:sz w:val="24"/>
              </w:rPr>
            </w:pPr>
          </w:p>
        </w:tc>
      </w:tr>
      <w:tr w14:paraId="7D0DC115">
        <w:tblPrEx>
          <w:tblCellMar>
            <w:top w:w="0" w:type="dxa"/>
            <w:left w:w="0" w:type="dxa"/>
            <w:bottom w:w="0" w:type="dxa"/>
            <w:right w:w="0" w:type="dxa"/>
          </w:tblCellMar>
        </w:tblPrEx>
        <w:trPr>
          <w:trHeight w:val="567" w:hRule="atLeast"/>
          <w:jc w:val="center"/>
        </w:trPr>
        <w:tc>
          <w:tcPr>
            <w:tcW w:w="1953" w:type="dxa"/>
            <w:tcBorders>
              <w:top w:val="single" w:color="000000" w:sz="6" w:space="0"/>
              <w:left w:val="single" w:color="000000" w:sz="12" w:space="0"/>
              <w:bottom w:val="single" w:color="000000" w:sz="12" w:space="0"/>
              <w:right w:val="single" w:color="000000" w:sz="6" w:space="0"/>
            </w:tcBorders>
            <w:noWrap w:val="0"/>
            <w:tcMar>
              <w:top w:w="0" w:type="dxa"/>
              <w:left w:w="28" w:type="dxa"/>
              <w:bottom w:w="0" w:type="dxa"/>
              <w:right w:w="28" w:type="dxa"/>
            </w:tcMar>
            <w:vAlign w:val="top"/>
          </w:tcPr>
          <w:p w14:paraId="39DFB3EA">
            <w:pPr>
              <w:rPr>
                <w:rFonts w:hAnsi="Courier New" w:eastAsia="仿宋_GB2312"/>
                <w:color w:val="000000"/>
                <w:sz w:val="24"/>
              </w:rPr>
            </w:pPr>
          </w:p>
        </w:tc>
        <w:tc>
          <w:tcPr>
            <w:tcW w:w="1276"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top"/>
          </w:tcPr>
          <w:p w14:paraId="5246F149">
            <w:pPr>
              <w:rPr>
                <w:rFonts w:hAnsi="Courier New" w:eastAsia="仿宋_GB2312"/>
                <w:color w:val="000000"/>
                <w:sz w:val="24"/>
              </w:rPr>
            </w:pPr>
          </w:p>
        </w:tc>
        <w:tc>
          <w:tcPr>
            <w:tcW w:w="1450"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top"/>
          </w:tcPr>
          <w:p w14:paraId="2A09D104">
            <w:pPr>
              <w:rPr>
                <w:rFonts w:hAnsi="Courier New" w:eastAsia="仿宋_GB2312"/>
                <w:color w:val="000000"/>
                <w:sz w:val="24"/>
              </w:rPr>
            </w:pPr>
          </w:p>
        </w:tc>
        <w:tc>
          <w:tcPr>
            <w:tcW w:w="1243"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top"/>
          </w:tcPr>
          <w:p w14:paraId="2718A1FE">
            <w:pPr>
              <w:rPr>
                <w:rFonts w:hAnsi="Courier New" w:eastAsia="仿宋_GB2312"/>
                <w:color w:val="000000"/>
                <w:sz w:val="24"/>
              </w:rPr>
            </w:pPr>
          </w:p>
        </w:tc>
        <w:tc>
          <w:tcPr>
            <w:tcW w:w="1450"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top"/>
          </w:tcPr>
          <w:p w14:paraId="7C2A8767">
            <w:pPr>
              <w:rPr>
                <w:rFonts w:hAnsi="Courier New" w:eastAsia="仿宋_GB2312"/>
                <w:color w:val="000000"/>
                <w:sz w:val="24"/>
              </w:rPr>
            </w:pPr>
          </w:p>
        </w:tc>
        <w:tc>
          <w:tcPr>
            <w:tcW w:w="1667" w:type="dxa"/>
            <w:tcBorders>
              <w:top w:val="single" w:color="000000" w:sz="6" w:space="0"/>
              <w:left w:val="single" w:color="000000" w:sz="6" w:space="0"/>
              <w:bottom w:val="single" w:color="000000" w:sz="12" w:space="0"/>
              <w:right w:val="single" w:color="000000" w:sz="12" w:space="0"/>
            </w:tcBorders>
            <w:noWrap w:val="0"/>
            <w:tcMar>
              <w:top w:w="0" w:type="dxa"/>
              <w:left w:w="28" w:type="dxa"/>
              <w:bottom w:w="0" w:type="dxa"/>
              <w:right w:w="28" w:type="dxa"/>
            </w:tcMar>
            <w:vAlign w:val="top"/>
          </w:tcPr>
          <w:p w14:paraId="4ADFDDD8">
            <w:pPr>
              <w:rPr>
                <w:rFonts w:hAnsi="Courier New" w:eastAsia="仿宋_GB2312"/>
                <w:color w:val="000000"/>
                <w:sz w:val="24"/>
              </w:rPr>
            </w:pPr>
          </w:p>
        </w:tc>
      </w:tr>
    </w:tbl>
    <w:p w14:paraId="044EDC3E">
      <w:pPr>
        <w:spacing w:line="440" w:lineRule="exact"/>
        <w:rPr>
          <w:rFonts w:hint="eastAsia" w:hAnsi="Courier New" w:eastAsia="仿宋_GB2312"/>
          <w:color w:val="000000"/>
          <w:sz w:val="24"/>
        </w:rPr>
      </w:pPr>
    </w:p>
    <w:p w14:paraId="3A97B806">
      <w:pPr>
        <w:spacing w:line="440" w:lineRule="exact"/>
        <w:rPr>
          <w:rFonts w:hint="eastAsia" w:hAnsi="Courier New" w:eastAsia="黑体"/>
          <w:color w:val="000000"/>
          <w:sz w:val="24"/>
        </w:rPr>
      </w:pPr>
      <w:r>
        <w:rPr>
          <w:color w:val="000000"/>
        </w:rPr>
        <w:br w:type="page"/>
      </w:r>
      <w:r>
        <w:rPr>
          <w:rFonts w:hint="eastAsia" w:hAnsi="Courier New" w:eastAsia="仿宋_GB2312"/>
          <w:color w:val="000000"/>
          <w:sz w:val="24"/>
        </w:rPr>
        <w:t>附件5：</w:t>
      </w:r>
    </w:p>
    <w:p w14:paraId="1C3C9DA7">
      <w:pPr>
        <w:spacing w:before="156" w:after="156" w:line="440" w:lineRule="exact"/>
        <w:jc w:val="center"/>
        <w:rPr>
          <w:rFonts w:hint="eastAsia" w:hAnsi="Courier New" w:eastAsia="黑体"/>
          <w:color w:val="000000"/>
          <w:sz w:val="24"/>
        </w:rPr>
      </w:pPr>
      <w:r>
        <w:rPr>
          <w:rFonts w:hint="eastAsia" w:hAnsi="Courier New" w:eastAsia="黑体"/>
          <w:color w:val="000000"/>
          <w:sz w:val="24"/>
        </w:rPr>
        <w:t>承包人用于本工程施工的机械设备表</w:t>
      </w:r>
    </w:p>
    <w:tbl>
      <w:tblPr>
        <w:tblStyle w:val="43"/>
        <w:tblW w:w="0" w:type="auto"/>
        <w:jc w:val="center"/>
        <w:tblLayout w:type="fixed"/>
        <w:tblCellMar>
          <w:top w:w="0" w:type="dxa"/>
          <w:left w:w="0" w:type="dxa"/>
          <w:bottom w:w="0" w:type="dxa"/>
          <w:right w:w="0" w:type="dxa"/>
        </w:tblCellMar>
      </w:tblPr>
      <w:tblGrid>
        <w:gridCol w:w="1162"/>
        <w:gridCol w:w="1418"/>
        <w:gridCol w:w="850"/>
        <w:gridCol w:w="1058"/>
        <w:gridCol w:w="880"/>
        <w:gridCol w:w="1020"/>
        <w:gridCol w:w="1480"/>
        <w:gridCol w:w="1020"/>
        <w:gridCol w:w="921"/>
      </w:tblGrid>
      <w:tr w14:paraId="5F52A670">
        <w:tblPrEx>
          <w:tblCellMar>
            <w:top w:w="0" w:type="dxa"/>
            <w:left w:w="0" w:type="dxa"/>
            <w:bottom w:w="0" w:type="dxa"/>
            <w:right w:w="0" w:type="dxa"/>
          </w:tblCellMar>
        </w:tblPrEx>
        <w:trPr>
          <w:jc w:val="center"/>
        </w:trPr>
        <w:tc>
          <w:tcPr>
            <w:tcW w:w="1162" w:type="dxa"/>
            <w:tcBorders>
              <w:top w:val="single" w:color="000000" w:sz="12" w:space="0"/>
              <w:left w:val="single" w:color="000000" w:sz="12" w:space="0"/>
              <w:bottom w:val="double" w:color="000000" w:sz="6" w:space="0"/>
              <w:right w:val="single" w:color="000000" w:sz="6" w:space="0"/>
            </w:tcBorders>
            <w:noWrap w:val="0"/>
            <w:tcMar>
              <w:top w:w="0" w:type="dxa"/>
              <w:left w:w="28" w:type="dxa"/>
              <w:bottom w:w="0" w:type="dxa"/>
              <w:right w:w="28" w:type="dxa"/>
            </w:tcMar>
            <w:vAlign w:val="center"/>
          </w:tcPr>
          <w:p w14:paraId="309C3421">
            <w:pPr>
              <w:spacing w:line="440" w:lineRule="exact"/>
              <w:jc w:val="center"/>
              <w:rPr>
                <w:rFonts w:hAnsi="Courier New" w:eastAsia="仿宋_GB2312"/>
                <w:color w:val="000000"/>
                <w:sz w:val="24"/>
              </w:rPr>
            </w:pPr>
            <w:r>
              <w:rPr>
                <w:rFonts w:hint="eastAsia" w:hAnsi="Courier New" w:eastAsia="仿宋_GB2312"/>
                <w:color w:val="000000"/>
                <w:sz w:val="24"/>
              </w:rPr>
              <w:t>序号</w:t>
            </w:r>
          </w:p>
        </w:tc>
        <w:tc>
          <w:tcPr>
            <w:tcW w:w="1418"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3CA504DD">
            <w:pPr>
              <w:spacing w:line="440" w:lineRule="exact"/>
              <w:jc w:val="center"/>
              <w:rPr>
                <w:rFonts w:hAnsi="Courier New" w:eastAsia="仿宋_GB2312"/>
                <w:color w:val="000000"/>
                <w:sz w:val="24"/>
              </w:rPr>
            </w:pPr>
            <w:r>
              <w:rPr>
                <w:rFonts w:hint="eastAsia" w:hAnsi="Courier New" w:eastAsia="仿宋_GB2312"/>
                <w:color w:val="000000"/>
                <w:sz w:val="24"/>
              </w:rPr>
              <w:t>机械或设备名称</w:t>
            </w:r>
          </w:p>
        </w:tc>
        <w:tc>
          <w:tcPr>
            <w:tcW w:w="850"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4ECF951B">
            <w:pPr>
              <w:spacing w:line="440" w:lineRule="exact"/>
              <w:jc w:val="center"/>
              <w:rPr>
                <w:rFonts w:hAnsi="Courier New" w:eastAsia="仿宋_GB2312"/>
                <w:color w:val="000000"/>
                <w:sz w:val="24"/>
              </w:rPr>
            </w:pPr>
            <w:r>
              <w:rPr>
                <w:rFonts w:hint="eastAsia" w:hAnsi="Courier New" w:eastAsia="仿宋_GB2312"/>
                <w:color w:val="000000"/>
                <w:sz w:val="24"/>
              </w:rPr>
              <w:t>规格型号</w:t>
            </w:r>
          </w:p>
        </w:tc>
        <w:tc>
          <w:tcPr>
            <w:tcW w:w="1058"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55A5E026">
            <w:pPr>
              <w:spacing w:line="440" w:lineRule="exact"/>
              <w:jc w:val="center"/>
              <w:rPr>
                <w:rFonts w:hAnsi="Courier New" w:eastAsia="仿宋_GB2312"/>
                <w:color w:val="000000"/>
                <w:sz w:val="24"/>
              </w:rPr>
            </w:pPr>
            <w:r>
              <w:rPr>
                <w:rFonts w:hint="eastAsia" w:hAnsi="Courier New" w:eastAsia="仿宋_GB2312"/>
                <w:color w:val="000000"/>
                <w:sz w:val="24"/>
              </w:rPr>
              <w:t>数量</w:t>
            </w:r>
          </w:p>
        </w:tc>
        <w:tc>
          <w:tcPr>
            <w:tcW w:w="880"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7C9462F3">
            <w:pPr>
              <w:spacing w:line="440" w:lineRule="exact"/>
              <w:jc w:val="center"/>
              <w:rPr>
                <w:rFonts w:hAnsi="Courier New" w:eastAsia="仿宋_GB2312"/>
                <w:color w:val="000000"/>
                <w:sz w:val="24"/>
              </w:rPr>
            </w:pPr>
            <w:r>
              <w:rPr>
                <w:rFonts w:hint="eastAsia" w:hAnsi="Courier New" w:eastAsia="仿宋_GB2312"/>
                <w:color w:val="000000"/>
                <w:sz w:val="24"/>
              </w:rPr>
              <w:t>产地</w:t>
            </w:r>
          </w:p>
        </w:tc>
        <w:tc>
          <w:tcPr>
            <w:tcW w:w="1020"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5845F7BE">
            <w:pPr>
              <w:spacing w:line="440" w:lineRule="exact"/>
              <w:jc w:val="center"/>
              <w:rPr>
                <w:rFonts w:hAnsi="Courier New" w:eastAsia="仿宋_GB2312"/>
                <w:color w:val="000000"/>
                <w:sz w:val="24"/>
              </w:rPr>
            </w:pPr>
            <w:r>
              <w:rPr>
                <w:rFonts w:hint="eastAsia" w:hAnsi="Courier New" w:eastAsia="仿宋_GB2312"/>
                <w:color w:val="000000"/>
                <w:sz w:val="24"/>
              </w:rPr>
              <w:t>制造年份</w:t>
            </w:r>
          </w:p>
        </w:tc>
        <w:tc>
          <w:tcPr>
            <w:tcW w:w="1480"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1BA3D6DD">
            <w:pPr>
              <w:spacing w:line="440" w:lineRule="exact"/>
              <w:jc w:val="center"/>
              <w:rPr>
                <w:rFonts w:hAnsi="Courier New" w:eastAsia="仿宋_GB2312"/>
                <w:color w:val="000000"/>
                <w:sz w:val="24"/>
              </w:rPr>
            </w:pPr>
            <w:r>
              <w:rPr>
                <w:rFonts w:hint="eastAsia" w:hAnsi="Courier New" w:eastAsia="仿宋_GB2312"/>
                <w:color w:val="000000"/>
                <w:sz w:val="24"/>
              </w:rPr>
              <w:t>额定功率(kW)</w:t>
            </w:r>
          </w:p>
        </w:tc>
        <w:tc>
          <w:tcPr>
            <w:tcW w:w="1020"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20EC3416">
            <w:pPr>
              <w:spacing w:line="440" w:lineRule="exact"/>
              <w:jc w:val="center"/>
              <w:rPr>
                <w:rFonts w:hAnsi="Courier New" w:eastAsia="仿宋_GB2312"/>
                <w:color w:val="000000"/>
                <w:sz w:val="24"/>
              </w:rPr>
            </w:pPr>
            <w:r>
              <w:rPr>
                <w:rFonts w:hint="eastAsia" w:hAnsi="Courier New" w:eastAsia="仿宋_GB2312"/>
                <w:color w:val="000000"/>
                <w:sz w:val="24"/>
              </w:rPr>
              <w:t>生产能力</w:t>
            </w:r>
          </w:p>
        </w:tc>
        <w:tc>
          <w:tcPr>
            <w:tcW w:w="921" w:type="dxa"/>
            <w:tcBorders>
              <w:top w:val="single" w:color="000000" w:sz="12" w:space="0"/>
              <w:left w:val="single" w:color="000000" w:sz="6" w:space="0"/>
              <w:bottom w:val="double" w:color="000000" w:sz="6" w:space="0"/>
              <w:right w:val="single" w:color="000000" w:sz="12" w:space="0"/>
            </w:tcBorders>
            <w:noWrap w:val="0"/>
            <w:tcMar>
              <w:top w:w="0" w:type="dxa"/>
              <w:left w:w="28" w:type="dxa"/>
              <w:bottom w:w="0" w:type="dxa"/>
              <w:right w:w="28" w:type="dxa"/>
            </w:tcMar>
            <w:vAlign w:val="center"/>
          </w:tcPr>
          <w:p w14:paraId="5BE87379">
            <w:pPr>
              <w:spacing w:line="440" w:lineRule="exact"/>
              <w:jc w:val="center"/>
              <w:rPr>
                <w:rFonts w:hAnsi="Courier New" w:eastAsia="仿宋_GB2312"/>
                <w:color w:val="000000"/>
                <w:sz w:val="24"/>
              </w:rPr>
            </w:pPr>
            <w:r>
              <w:rPr>
                <w:rFonts w:hint="eastAsia" w:hAnsi="Courier New" w:eastAsia="仿宋_GB2312"/>
                <w:color w:val="000000"/>
                <w:sz w:val="24"/>
              </w:rPr>
              <w:t>备注</w:t>
            </w:r>
          </w:p>
        </w:tc>
      </w:tr>
      <w:tr w14:paraId="26B3B143">
        <w:tblPrEx>
          <w:tblCellMar>
            <w:top w:w="0" w:type="dxa"/>
            <w:left w:w="0" w:type="dxa"/>
            <w:bottom w:w="0" w:type="dxa"/>
            <w:right w:w="0" w:type="dxa"/>
          </w:tblCellMar>
        </w:tblPrEx>
        <w:trPr>
          <w:trHeight w:val="567" w:hRule="atLeast"/>
          <w:jc w:val="center"/>
        </w:trPr>
        <w:tc>
          <w:tcPr>
            <w:tcW w:w="1162" w:type="dxa"/>
            <w:tcBorders>
              <w:top w:val="doub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589572A5">
            <w:pPr>
              <w:keepNext/>
              <w:spacing w:line="440" w:lineRule="exact"/>
              <w:ind w:left="63" w:right="63"/>
              <w:jc w:val="center"/>
              <w:rPr>
                <w:rFonts w:hAnsi="Courier New" w:eastAsia="仿宋_GB2312"/>
                <w:color w:val="000000"/>
                <w:sz w:val="52"/>
              </w:rPr>
            </w:pPr>
          </w:p>
        </w:tc>
        <w:tc>
          <w:tcPr>
            <w:tcW w:w="1418"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29A739B">
            <w:pPr>
              <w:keepNext/>
              <w:spacing w:line="440" w:lineRule="exact"/>
              <w:ind w:left="63" w:right="63"/>
              <w:jc w:val="center"/>
              <w:rPr>
                <w:rFonts w:hAnsi="Courier New" w:eastAsia="仿宋_GB2312"/>
                <w:color w:val="000000"/>
                <w:sz w:val="52"/>
              </w:rPr>
            </w:pPr>
          </w:p>
        </w:tc>
        <w:tc>
          <w:tcPr>
            <w:tcW w:w="850"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1725B28">
            <w:pPr>
              <w:keepNext/>
              <w:spacing w:line="440" w:lineRule="exact"/>
              <w:ind w:left="63" w:right="63"/>
              <w:jc w:val="center"/>
              <w:rPr>
                <w:rFonts w:hAnsi="Courier New" w:eastAsia="仿宋_GB2312"/>
                <w:color w:val="000000"/>
                <w:sz w:val="52"/>
              </w:rPr>
            </w:pPr>
          </w:p>
        </w:tc>
        <w:tc>
          <w:tcPr>
            <w:tcW w:w="1058"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1090DE9">
            <w:pPr>
              <w:keepNext/>
              <w:spacing w:line="440" w:lineRule="exact"/>
              <w:ind w:left="63" w:right="63"/>
              <w:jc w:val="center"/>
              <w:rPr>
                <w:rFonts w:hAnsi="Courier New" w:eastAsia="仿宋_GB2312"/>
                <w:color w:val="000000"/>
                <w:sz w:val="52"/>
              </w:rPr>
            </w:pPr>
          </w:p>
        </w:tc>
        <w:tc>
          <w:tcPr>
            <w:tcW w:w="880"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6907587">
            <w:pPr>
              <w:keepNext/>
              <w:spacing w:line="440" w:lineRule="exact"/>
              <w:ind w:left="63" w:right="63"/>
              <w:jc w:val="center"/>
              <w:rPr>
                <w:rFonts w:hAnsi="Courier New" w:eastAsia="仿宋_GB2312"/>
                <w:color w:val="000000"/>
                <w:sz w:val="52"/>
              </w:rPr>
            </w:pPr>
          </w:p>
        </w:tc>
        <w:tc>
          <w:tcPr>
            <w:tcW w:w="1020"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00A9C87">
            <w:pPr>
              <w:keepNext/>
              <w:spacing w:line="440" w:lineRule="exact"/>
              <w:ind w:left="63" w:right="63"/>
              <w:jc w:val="center"/>
              <w:rPr>
                <w:rFonts w:hAnsi="Courier New" w:eastAsia="仿宋_GB2312"/>
                <w:color w:val="000000"/>
                <w:sz w:val="52"/>
              </w:rPr>
            </w:pPr>
          </w:p>
        </w:tc>
        <w:tc>
          <w:tcPr>
            <w:tcW w:w="1480"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C94A948">
            <w:pPr>
              <w:keepNext/>
              <w:spacing w:line="440" w:lineRule="exact"/>
              <w:ind w:left="63" w:right="63"/>
              <w:jc w:val="center"/>
              <w:rPr>
                <w:rFonts w:hAnsi="Courier New" w:eastAsia="仿宋_GB2312"/>
                <w:color w:val="000000"/>
                <w:sz w:val="52"/>
              </w:rPr>
            </w:pPr>
          </w:p>
        </w:tc>
        <w:tc>
          <w:tcPr>
            <w:tcW w:w="1020"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2208151">
            <w:pPr>
              <w:keepNext/>
              <w:spacing w:line="440" w:lineRule="exact"/>
              <w:ind w:left="63" w:right="63"/>
              <w:jc w:val="center"/>
              <w:rPr>
                <w:rFonts w:hAnsi="Courier New" w:eastAsia="仿宋_GB2312"/>
                <w:color w:val="000000"/>
                <w:sz w:val="52"/>
              </w:rPr>
            </w:pPr>
          </w:p>
        </w:tc>
        <w:tc>
          <w:tcPr>
            <w:tcW w:w="921" w:type="dxa"/>
            <w:tcBorders>
              <w:top w:val="doub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10602CD2">
            <w:pPr>
              <w:keepNext/>
              <w:spacing w:line="440" w:lineRule="exact"/>
              <w:ind w:left="63" w:right="63"/>
              <w:jc w:val="center"/>
              <w:rPr>
                <w:rFonts w:hAnsi="Courier New" w:eastAsia="仿宋_GB2312"/>
                <w:color w:val="000000"/>
                <w:sz w:val="52"/>
              </w:rPr>
            </w:pPr>
          </w:p>
        </w:tc>
      </w:tr>
      <w:tr w14:paraId="7207E196">
        <w:tblPrEx>
          <w:tblCellMar>
            <w:top w:w="0" w:type="dxa"/>
            <w:left w:w="0" w:type="dxa"/>
            <w:bottom w:w="0" w:type="dxa"/>
            <w:right w:w="0" w:type="dxa"/>
          </w:tblCellMar>
        </w:tblPrEx>
        <w:trPr>
          <w:trHeight w:val="567" w:hRule="atLeast"/>
          <w:jc w:val="center"/>
        </w:trPr>
        <w:tc>
          <w:tcPr>
            <w:tcW w:w="1162" w:type="dxa"/>
            <w:tcBorders>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3D2FD830">
            <w:pPr>
              <w:keepNext/>
              <w:spacing w:line="440" w:lineRule="exact"/>
              <w:ind w:left="63" w:right="63"/>
              <w:jc w:val="center"/>
              <w:rPr>
                <w:rFonts w:hAnsi="Courier New" w:eastAsia="仿宋_GB2312"/>
                <w:color w:val="000000"/>
                <w:sz w:val="52"/>
              </w:rPr>
            </w:pPr>
          </w:p>
        </w:tc>
        <w:tc>
          <w:tcPr>
            <w:tcW w:w="1418"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31ECDB7">
            <w:pPr>
              <w:keepNext/>
              <w:spacing w:line="440" w:lineRule="exact"/>
              <w:ind w:left="63" w:right="63"/>
              <w:jc w:val="center"/>
              <w:rPr>
                <w:rFonts w:hAnsi="Courier New" w:eastAsia="仿宋_GB2312"/>
                <w:color w:val="000000"/>
                <w:sz w:val="52"/>
              </w:rPr>
            </w:pPr>
          </w:p>
        </w:tc>
        <w:tc>
          <w:tcPr>
            <w:tcW w:w="850"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1379A6C">
            <w:pPr>
              <w:keepNext/>
              <w:spacing w:line="440" w:lineRule="exact"/>
              <w:ind w:left="63" w:right="63"/>
              <w:jc w:val="center"/>
              <w:rPr>
                <w:rFonts w:hAnsi="Courier New" w:eastAsia="仿宋_GB2312"/>
                <w:color w:val="000000"/>
                <w:sz w:val="52"/>
              </w:rPr>
            </w:pPr>
          </w:p>
        </w:tc>
        <w:tc>
          <w:tcPr>
            <w:tcW w:w="1058"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4F5DB68">
            <w:pPr>
              <w:keepNext/>
              <w:spacing w:line="440" w:lineRule="exact"/>
              <w:ind w:left="63" w:right="63"/>
              <w:jc w:val="center"/>
              <w:rPr>
                <w:rFonts w:hAnsi="Courier New" w:eastAsia="仿宋_GB2312"/>
                <w:color w:val="000000"/>
                <w:sz w:val="52"/>
              </w:rPr>
            </w:pPr>
          </w:p>
        </w:tc>
        <w:tc>
          <w:tcPr>
            <w:tcW w:w="880"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B9D0C14">
            <w:pPr>
              <w:keepNext/>
              <w:spacing w:line="440" w:lineRule="exact"/>
              <w:ind w:left="63" w:right="63"/>
              <w:jc w:val="center"/>
              <w:rPr>
                <w:rFonts w:hAnsi="Courier New" w:eastAsia="仿宋_GB2312"/>
                <w:color w:val="000000"/>
                <w:sz w:val="52"/>
              </w:rPr>
            </w:pPr>
          </w:p>
        </w:tc>
        <w:tc>
          <w:tcPr>
            <w:tcW w:w="1020"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05F3F2B">
            <w:pPr>
              <w:keepNext/>
              <w:spacing w:line="440" w:lineRule="exact"/>
              <w:ind w:left="63" w:right="63"/>
              <w:jc w:val="center"/>
              <w:rPr>
                <w:rFonts w:hAnsi="Courier New" w:eastAsia="仿宋_GB2312"/>
                <w:color w:val="000000"/>
                <w:sz w:val="52"/>
              </w:rPr>
            </w:pPr>
          </w:p>
        </w:tc>
        <w:tc>
          <w:tcPr>
            <w:tcW w:w="1480"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2C49EA3">
            <w:pPr>
              <w:keepNext/>
              <w:spacing w:line="440" w:lineRule="exact"/>
              <w:ind w:left="63" w:right="63"/>
              <w:jc w:val="center"/>
              <w:rPr>
                <w:rFonts w:hAnsi="Courier New" w:eastAsia="仿宋_GB2312"/>
                <w:color w:val="000000"/>
                <w:sz w:val="52"/>
              </w:rPr>
            </w:pPr>
          </w:p>
        </w:tc>
        <w:tc>
          <w:tcPr>
            <w:tcW w:w="1020"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FFF3E13">
            <w:pPr>
              <w:keepNext/>
              <w:spacing w:line="440" w:lineRule="exact"/>
              <w:ind w:left="63" w:right="63"/>
              <w:jc w:val="center"/>
              <w:rPr>
                <w:rFonts w:hAnsi="Courier New" w:eastAsia="仿宋_GB2312"/>
                <w:color w:val="000000"/>
                <w:sz w:val="52"/>
              </w:rPr>
            </w:pPr>
          </w:p>
        </w:tc>
        <w:tc>
          <w:tcPr>
            <w:tcW w:w="921" w:type="dxa"/>
            <w:tcBorders>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062F5578">
            <w:pPr>
              <w:keepNext/>
              <w:spacing w:line="440" w:lineRule="exact"/>
              <w:ind w:left="63" w:right="63"/>
              <w:jc w:val="center"/>
              <w:rPr>
                <w:rFonts w:hAnsi="Courier New" w:eastAsia="仿宋_GB2312"/>
                <w:color w:val="000000"/>
                <w:sz w:val="52"/>
              </w:rPr>
            </w:pPr>
          </w:p>
        </w:tc>
      </w:tr>
      <w:tr w14:paraId="592B1058">
        <w:tblPrEx>
          <w:tblCellMar>
            <w:top w:w="0" w:type="dxa"/>
            <w:left w:w="0" w:type="dxa"/>
            <w:bottom w:w="0" w:type="dxa"/>
            <w:right w:w="0" w:type="dxa"/>
          </w:tblCellMar>
        </w:tblPrEx>
        <w:trPr>
          <w:trHeight w:val="567" w:hRule="atLeast"/>
          <w:jc w:val="center"/>
        </w:trPr>
        <w:tc>
          <w:tcPr>
            <w:tcW w:w="1162"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4659B20D">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DE5F9C0">
            <w:pPr>
              <w:keepNext/>
              <w:spacing w:line="440" w:lineRule="exact"/>
              <w:ind w:left="63" w:right="63"/>
              <w:jc w:val="center"/>
              <w:rPr>
                <w:rFonts w:hAnsi="Courier New" w:eastAsia="仿宋_GB2312"/>
                <w:color w:val="000000"/>
                <w:sz w:val="52"/>
              </w:rPr>
            </w:pPr>
          </w:p>
        </w:tc>
        <w:tc>
          <w:tcPr>
            <w:tcW w:w="8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288B831">
            <w:pPr>
              <w:keepNext/>
              <w:spacing w:line="440" w:lineRule="exact"/>
              <w:ind w:left="63" w:right="63"/>
              <w:jc w:val="center"/>
              <w:rPr>
                <w:rFonts w:hAnsi="Courier New" w:eastAsia="仿宋_GB2312"/>
                <w:color w:val="000000"/>
                <w:sz w:val="52"/>
              </w:rPr>
            </w:pPr>
          </w:p>
        </w:tc>
        <w:tc>
          <w:tcPr>
            <w:tcW w:w="105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7D46F2D">
            <w:pPr>
              <w:keepNext/>
              <w:spacing w:line="440" w:lineRule="exact"/>
              <w:ind w:left="63" w:right="63"/>
              <w:jc w:val="center"/>
              <w:rPr>
                <w:rFonts w:hAnsi="Courier New" w:eastAsia="仿宋_GB2312"/>
                <w:color w:val="000000"/>
                <w:sz w:val="52"/>
              </w:rPr>
            </w:pPr>
          </w:p>
        </w:tc>
        <w:tc>
          <w:tcPr>
            <w:tcW w:w="88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BD9B2D4">
            <w:pPr>
              <w:keepNext/>
              <w:spacing w:line="440" w:lineRule="exact"/>
              <w:ind w:left="63" w:right="63"/>
              <w:jc w:val="center"/>
              <w:rPr>
                <w:rFonts w:hAnsi="Courier New" w:eastAsia="仿宋_GB2312"/>
                <w:color w:val="000000"/>
                <w:sz w:val="52"/>
              </w:rPr>
            </w:pPr>
          </w:p>
        </w:tc>
        <w:tc>
          <w:tcPr>
            <w:tcW w:w="102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2048217">
            <w:pPr>
              <w:keepNext/>
              <w:spacing w:line="440" w:lineRule="exact"/>
              <w:ind w:left="63" w:right="63"/>
              <w:jc w:val="center"/>
              <w:rPr>
                <w:rFonts w:hAnsi="Courier New" w:eastAsia="仿宋_GB2312"/>
                <w:color w:val="000000"/>
                <w:sz w:val="52"/>
              </w:rPr>
            </w:pPr>
          </w:p>
        </w:tc>
        <w:tc>
          <w:tcPr>
            <w:tcW w:w="148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E5C8478">
            <w:pPr>
              <w:keepNext/>
              <w:spacing w:line="440" w:lineRule="exact"/>
              <w:ind w:left="63" w:right="63"/>
              <w:jc w:val="center"/>
              <w:rPr>
                <w:rFonts w:hAnsi="Courier New" w:eastAsia="仿宋_GB2312"/>
                <w:color w:val="000000"/>
                <w:sz w:val="52"/>
              </w:rPr>
            </w:pPr>
          </w:p>
        </w:tc>
        <w:tc>
          <w:tcPr>
            <w:tcW w:w="102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7592186">
            <w:pPr>
              <w:keepNext/>
              <w:spacing w:line="440" w:lineRule="exact"/>
              <w:ind w:left="63" w:right="63"/>
              <w:jc w:val="center"/>
              <w:rPr>
                <w:rFonts w:hAnsi="Courier New" w:eastAsia="仿宋_GB2312"/>
                <w:color w:val="000000"/>
                <w:sz w:val="52"/>
              </w:rPr>
            </w:pPr>
          </w:p>
        </w:tc>
        <w:tc>
          <w:tcPr>
            <w:tcW w:w="92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42969FDB">
            <w:pPr>
              <w:keepNext/>
              <w:spacing w:line="440" w:lineRule="exact"/>
              <w:ind w:left="63" w:right="63"/>
              <w:jc w:val="center"/>
              <w:rPr>
                <w:rFonts w:hAnsi="Courier New" w:eastAsia="仿宋_GB2312"/>
                <w:color w:val="000000"/>
                <w:sz w:val="52"/>
              </w:rPr>
            </w:pPr>
          </w:p>
        </w:tc>
      </w:tr>
      <w:tr w14:paraId="5113AF71">
        <w:tblPrEx>
          <w:tblCellMar>
            <w:top w:w="0" w:type="dxa"/>
            <w:left w:w="0" w:type="dxa"/>
            <w:bottom w:w="0" w:type="dxa"/>
            <w:right w:w="0" w:type="dxa"/>
          </w:tblCellMar>
        </w:tblPrEx>
        <w:trPr>
          <w:trHeight w:val="567" w:hRule="atLeast"/>
          <w:jc w:val="center"/>
        </w:trPr>
        <w:tc>
          <w:tcPr>
            <w:tcW w:w="1162"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7BA38851">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A4B1EDC">
            <w:pPr>
              <w:keepNext/>
              <w:spacing w:line="440" w:lineRule="exact"/>
              <w:ind w:left="63" w:right="63"/>
              <w:jc w:val="center"/>
              <w:rPr>
                <w:rFonts w:hAnsi="Courier New" w:eastAsia="仿宋_GB2312"/>
                <w:color w:val="000000"/>
                <w:sz w:val="52"/>
              </w:rPr>
            </w:pPr>
          </w:p>
        </w:tc>
        <w:tc>
          <w:tcPr>
            <w:tcW w:w="8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192DF59">
            <w:pPr>
              <w:keepNext/>
              <w:spacing w:line="440" w:lineRule="exact"/>
              <w:ind w:left="63" w:right="63"/>
              <w:jc w:val="center"/>
              <w:rPr>
                <w:rFonts w:hAnsi="Courier New" w:eastAsia="仿宋_GB2312"/>
                <w:color w:val="000000"/>
                <w:sz w:val="52"/>
              </w:rPr>
            </w:pPr>
          </w:p>
        </w:tc>
        <w:tc>
          <w:tcPr>
            <w:tcW w:w="105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8718078">
            <w:pPr>
              <w:keepNext/>
              <w:spacing w:line="440" w:lineRule="exact"/>
              <w:ind w:left="63" w:right="63"/>
              <w:jc w:val="center"/>
              <w:rPr>
                <w:rFonts w:hAnsi="Courier New" w:eastAsia="仿宋_GB2312"/>
                <w:color w:val="000000"/>
                <w:sz w:val="52"/>
              </w:rPr>
            </w:pPr>
          </w:p>
        </w:tc>
        <w:tc>
          <w:tcPr>
            <w:tcW w:w="88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F98EAC4">
            <w:pPr>
              <w:keepNext/>
              <w:spacing w:line="440" w:lineRule="exact"/>
              <w:ind w:left="63" w:right="63"/>
              <w:jc w:val="center"/>
              <w:rPr>
                <w:rFonts w:hAnsi="Courier New" w:eastAsia="仿宋_GB2312"/>
                <w:color w:val="000000"/>
                <w:sz w:val="52"/>
              </w:rPr>
            </w:pPr>
          </w:p>
        </w:tc>
        <w:tc>
          <w:tcPr>
            <w:tcW w:w="102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C3A7575">
            <w:pPr>
              <w:keepNext/>
              <w:spacing w:line="440" w:lineRule="exact"/>
              <w:ind w:left="63" w:right="63"/>
              <w:jc w:val="center"/>
              <w:rPr>
                <w:rFonts w:hAnsi="Courier New" w:eastAsia="仿宋_GB2312"/>
                <w:color w:val="000000"/>
                <w:sz w:val="52"/>
              </w:rPr>
            </w:pPr>
          </w:p>
        </w:tc>
        <w:tc>
          <w:tcPr>
            <w:tcW w:w="148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9AD1BBE">
            <w:pPr>
              <w:keepNext/>
              <w:spacing w:line="440" w:lineRule="exact"/>
              <w:ind w:left="63" w:right="63"/>
              <w:jc w:val="center"/>
              <w:rPr>
                <w:rFonts w:hAnsi="Courier New" w:eastAsia="仿宋_GB2312"/>
                <w:color w:val="000000"/>
                <w:sz w:val="52"/>
              </w:rPr>
            </w:pPr>
          </w:p>
        </w:tc>
        <w:tc>
          <w:tcPr>
            <w:tcW w:w="102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5E719F2">
            <w:pPr>
              <w:keepNext/>
              <w:spacing w:line="440" w:lineRule="exact"/>
              <w:ind w:left="63" w:right="63"/>
              <w:jc w:val="center"/>
              <w:rPr>
                <w:rFonts w:hAnsi="Courier New" w:eastAsia="仿宋_GB2312"/>
                <w:color w:val="000000"/>
                <w:sz w:val="52"/>
              </w:rPr>
            </w:pPr>
          </w:p>
        </w:tc>
        <w:tc>
          <w:tcPr>
            <w:tcW w:w="92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5592CF8F">
            <w:pPr>
              <w:keepNext/>
              <w:spacing w:line="440" w:lineRule="exact"/>
              <w:ind w:left="63" w:right="63"/>
              <w:jc w:val="center"/>
              <w:rPr>
                <w:rFonts w:hAnsi="Courier New" w:eastAsia="仿宋_GB2312"/>
                <w:color w:val="000000"/>
                <w:sz w:val="52"/>
              </w:rPr>
            </w:pPr>
          </w:p>
        </w:tc>
      </w:tr>
      <w:tr w14:paraId="7B1E9FED">
        <w:tblPrEx>
          <w:tblCellMar>
            <w:top w:w="0" w:type="dxa"/>
            <w:left w:w="0" w:type="dxa"/>
            <w:bottom w:w="0" w:type="dxa"/>
            <w:right w:w="0" w:type="dxa"/>
          </w:tblCellMar>
        </w:tblPrEx>
        <w:trPr>
          <w:trHeight w:val="567" w:hRule="atLeast"/>
          <w:jc w:val="center"/>
        </w:trPr>
        <w:tc>
          <w:tcPr>
            <w:tcW w:w="1162"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73EACF98">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968640F">
            <w:pPr>
              <w:keepNext/>
              <w:spacing w:line="440" w:lineRule="exact"/>
              <w:ind w:left="63" w:right="63"/>
              <w:jc w:val="center"/>
              <w:rPr>
                <w:rFonts w:hAnsi="Courier New" w:eastAsia="仿宋_GB2312"/>
                <w:color w:val="000000"/>
                <w:sz w:val="52"/>
              </w:rPr>
            </w:pPr>
          </w:p>
        </w:tc>
        <w:tc>
          <w:tcPr>
            <w:tcW w:w="8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6A6D5EA">
            <w:pPr>
              <w:keepNext/>
              <w:spacing w:line="440" w:lineRule="exact"/>
              <w:ind w:left="63" w:right="63"/>
              <w:jc w:val="center"/>
              <w:rPr>
                <w:rFonts w:hAnsi="Courier New" w:eastAsia="仿宋_GB2312"/>
                <w:color w:val="000000"/>
                <w:sz w:val="52"/>
              </w:rPr>
            </w:pPr>
          </w:p>
        </w:tc>
        <w:tc>
          <w:tcPr>
            <w:tcW w:w="105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7026356">
            <w:pPr>
              <w:keepNext/>
              <w:spacing w:line="440" w:lineRule="exact"/>
              <w:ind w:left="63" w:right="63"/>
              <w:jc w:val="center"/>
              <w:rPr>
                <w:rFonts w:hAnsi="Courier New" w:eastAsia="仿宋_GB2312"/>
                <w:color w:val="000000"/>
                <w:sz w:val="52"/>
              </w:rPr>
            </w:pPr>
          </w:p>
        </w:tc>
        <w:tc>
          <w:tcPr>
            <w:tcW w:w="88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2B30CD7">
            <w:pPr>
              <w:keepNext/>
              <w:spacing w:line="440" w:lineRule="exact"/>
              <w:ind w:left="63" w:right="63"/>
              <w:jc w:val="center"/>
              <w:rPr>
                <w:rFonts w:hAnsi="Courier New" w:eastAsia="仿宋_GB2312"/>
                <w:color w:val="000000"/>
                <w:sz w:val="52"/>
              </w:rPr>
            </w:pPr>
          </w:p>
        </w:tc>
        <w:tc>
          <w:tcPr>
            <w:tcW w:w="102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1C81007">
            <w:pPr>
              <w:keepNext/>
              <w:spacing w:line="440" w:lineRule="exact"/>
              <w:ind w:left="63" w:right="63"/>
              <w:jc w:val="center"/>
              <w:rPr>
                <w:rFonts w:hAnsi="Courier New" w:eastAsia="仿宋_GB2312"/>
                <w:color w:val="000000"/>
                <w:sz w:val="52"/>
              </w:rPr>
            </w:pPr>
          </w:p>
        </w:tc>
        <w:tc>
          <w:tcPr>
            <w:tcW w:w="148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8584A5F">
            <w:pPr>
              <w:keepNext/>
              <w:spacing w:line="440" w:lineRule="exact"/>
              <w:ind w:left="63" w:right="63"/>
              <w:jc w:val="center"/>
              <w:rPr>
                <w:rFonts w:hAnsi="Courier New" w:eastAsia="仿宋_GB2312"/>
                <w:color w:val="000000"/>
                <w:sz w:val="52"/>
              </w:rPr>
            </w:pPr>
          </w:p>
        </w:tc>
        <w:tc>
          <w:tcPr>
            <w:tcW w:w="102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E6D4E59">
            <w:pPr>
              <w:keepNext/>
              <w:spacing w:line="440" w:lineRule="exact"/>
              <w:ind w:left="63" w:right="63"/>
              <w:jc w:val="center"/>
              <w:rPr>
                <w:rFonts w:hAnsi="Courier New" w:eastAsia="仿宋_GB2312"/>
                <w:color w:val="000000"/>
                <w:sz w:val="52"/>
              </w:rPr>
            </w:pPr>
          </w:p>
        </w:tc>
        <w:tc>
          <w:tcPr>
            <w:tcW w:w="92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7DD72C0A">
            <w:pPr>
              <w:keepNext/>
              <w:spacing w:line="440" w:lineRule="exact"/>
              <w:ind w:left="63" w:right="63"/>
              <w:jc w:val="center"/>
              <w:rPr>
                <w:rFonts w:hAnsi="Courier New" w:eastAsia="仿宋_GB2312"/>
                <w:color w:val="000000"/>
                <w:sz w:val="52"/>
              </w:rPr>
            </w:pPr>
          </w:p>
        </w:tc>
      </w:tr>
      <w:tr w14:paraId="113F6459">
        <w:tblPrEx>
          <w:tblCellMar>
            <w:top w:w="0" w:type="dxa"/>
            <w:left w:w="0" w:type="dxa"/>
            <w:bottom w:w="0" w:type="dxa"/>
            <w:right w:w="0" w:type="dxa"/>
          </w:tblCellMar>
        </w:tblPrEx>
        <w:trPr>
          <w:trHeight w:val="567" w:hRule="atLeast"/>
          <w:jc w:val="center"/>
        </w:trPr>
        <w:tc>
          <w:tcPr>
            <w:tcW w:w="1162"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197B95FB">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AA04F9B">
            <w:pPr>
              <w:keepNext/>
              <w:spacing w:line="440" w:lineRule="exact"/>
              <w:ind w:left="63" w:right="63"/>
              <w:jc w:val="center"/>
              <w:rPr>
                <w:rFonts w:hAnsi="Courier New" w:eastAsia="仿宋_GB2312"/>
                <w:color w:val="000000"/>
                <w:sz w:val="52"/>
              </w:rPr>
            </w:pPr>
          </w:p>
        </w:tc>
        <w:tc>
          <w:tcPr>
            <w:tcW w:w="8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183FE8E">
            <w:pPr>
              <w:keepNext/>
              <w:spacing w:line="440" w:lineRule="exact"/>
              <w:ind w:left="63" w:right="63"/>
              <w:jc w:val="center"/>
              <w:rPr>
                <w:rFonts w:hAnsi="Courier New" w:eastAsia="仿宋_GB2312"/>
                <w:color w:val="000000"/>
                <w:sz w:val="52"/>
              </w:rPr>
            </w:pPr>
          </w:p>
        </w:tc>
        <w:tc>
          <w:tcPr>
            <w:tcW w:w="105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1A074A5">
            <w:pPr>
              <w:keepNext/>
              <w:spacing w:line="440" w:lineRule="exact"/>
              <w:ind w:left="63" w:right="63"/>
              <w:jc w:val="center"/>
              <w:rPr>
                <w:rFonts w:hAnsi="Courier New" w:eastAsia="仿宋_GB2312"/>
                <w:color w:val="000000"/>
                <w:sz w:val="52"/>
              </w:rPr>
            </w:pPr>
          </w:p>
        </w:tc>
        <w:tc>
          <w:tcPr>
            <w:tcW w:w="88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4DA7A2D">
            <w:pPr>
              <w:keepNext/>
              <w:spacing w:line="440" w:lineRule="exact"/>
              <w:ind w:left="63" w:right="63"/>
              <w:jc w:val="center"/>
              <w:rPr>
                <w:rFonts w:hAnsi="Courier New" w:eastAsia="仿宋_GB2312"/>
                <w:color w:val="000000"/>
                <w:sz w:val="52"/>
              </w:rPr>
            </w:pPr>
          </w:p>
        </w:tc>
        <w:tc>
          <w:tcPr>
            <w:tcW w:w="102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47C38FF">
            <w:pPr>
              <w:keepNext/>
              <w:spacing w:line="440" w:lineRule="exact"/>
              <w:ind w:left="63" w:right="63"/>
              <w:jc w:val="center"/>
              <w:rPr>
                <w:rFonts w:hAnsi="Courier New" w:eastAsia="仿宋_GB2312"/>
                <w:color w:val="000000"/>
                <w:sz w:val="52"/>
              </w:rPr>
            </w:pPr>
          </w:p>
        </w:tc>
        <w:tc>
          <w:tcPr>
            <w:tcW w:w="148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517DCEA">
            <w:pPr>
              <w:keepNext/>
              <w:spacing w:line="440" w:lineRule="exact"/>
              <w:ind w:left="63" w:right="63"/>
              <w:jc w:val="center"/>
              <w:rPr>
                <w:rFonts w:hAnsi="Courier New" w:eastAsia="仿宋_GB2312"/>
                <w:color w:val="000000"/>
                <w:sz w:val="52"/>
              </w:rPr>
            </w:pPr>
          </w:p>
        </w:tc>
        <w:tc>
          <w:tcPr>
            <w:tcW w:w="102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8033F49">
            <w:pPr>
              <w:keepNext/>
              <w:spacing w:line="440" w:lineRule="exact"/>
              <w:ind w:left="63" w:right="63"/>
              <w:jc w:val="center"/>
              <w:rPr>
                <w:rFonts w:hAnsi="Courier New" w:eastAsia="仿宋_GB2312"/>
                <w:color w:val="000000"/>
                <w:sz w:val="52"/>
              </w:rPr>
            </w:pPr>
          </w:p>
        </w:tc>
        <w:tc>
          <w:tcPr>
            <w:tcW w:w="92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38B011CD">
            <w:pPr>
              <w:keepNext/>
              <w:spacing w:line="440" w:lineRule="exact"/>
              <w:ind w:left="63" w:right="63"/>
              <w:jc w:val="center"/>
              <w:rPr>
                <w:rFonts w:hAnsi="Courier New" w:eastAsia="仿宋_GB2312"/>
                <w:color w:val="000000"/>
                <w:sz w:val="52"/>
              </w:rPr>
            </w:pPr>
          </w:p>
        </w:tc>
      </w:tr>
      <w:tr w14:paraId="0346727A">
        <w:tblPrEx>
          <w:tblCellMar>
            <w:top w:w="0" w:type="dxa"/>
            <w:left w:w="0" w:type="dxa"/>
            <w:bottom w:w="0" w:type="dxa"/>
            <w:right w:w="0" w:type="dxa"/>
          </w:tblCellMar>
        </w:tblPrEx>
        <w:trPr>
          <w:trHeight w:val="567" w:hRule="atLeast"/>
          <w:jc w:val="center"/>
        </w:trPr>
        <w:tc>
          <w:tcPr>
            <w:tcW w:w="1162"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5D4881CC">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79ECC7F">
            <w:pPr>
              <w:keepNext/>
              <w:spacing w:line="440" w:lineRule="exact"/>
              <w:ind w:left="63" w:right="63"/>
              <w:jc w:val="center"/>
              <w:rPr>
                <w:rFonts w:hAnsi="Courier New" w:eastAsia="仿宋_GB2312"/>
                <w:color w:val="000000"/>
                <w:sz w:val="52"/>
              </w:rPr>
            </w:pPr>
          </w:p>
        </w:tc>
        <w:tc>
          <w:tcPr>
            <w:tcW w:w="8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CF857E8">
            <w:pPr>
              <w:keepNext/>
              <w:spacing w:line="440" w:lineRule="exact"/>
              <w:ind w:left="63" w:right="63"/>
              <w:jc w:val="center"/>
              <w:rPr>
                <w:rFonts w:hAnsi="Courier New" w:eastAsia="仿宋_GB2312"/>
                <w:color w:val="000000"/>
                <w:sz w:val="52"/>
              </w:rPr>
            </w:pPr>
          </w:p>
        </w:tc>
        <w:tc>
          <w:tcPr>
            <w:tcW w:w="105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DC7819C">
            <w:pPr>
              <w:keepNext/>
              <w:spacing w:line="440" w:lineRule="exact"/>
              <w:ind w:left="63" w:right="63"/>
              <w:jc w:val="center"/>
              <w:rPr>
                <w:rFonts w:hAnsi="Courier New" w:eastAsia="仿宋_GB2312"/>
                <w:color w:val="000000"/>
                <w:sz w:val="52"/>
              </w:rPr>
            </w:pPr>
          </w:p>
        </w:tc>
        <w:tc>
          <w:tcPr>
            <w:tcW w:w="88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C769D89">
            <w:pPr>
              <w:keepNext/>
              <w:spacing w:line="440" w:lineRule="exact"/>
              <w:ind w:left="63" w:right="63"/>
              <w:jc w:val="center"/>
              <w:rPr>
                <w:rFonts w:hAnsi="Courier New" w:eastAsia="仿宋_GB2312"/>
                <w:color w:val="000000"/>
                <w:sz w:val="52"/>
              </w:rPr>
            </w:pPr>
          </w:p>
        </w:tc>
        <w:tc>
          <w:tcPr>
            <w:tcW w:w="102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E6124EC">
            <w:pPr>
              <w:keepNext/>
              <w:spacing w:line="440" w:lineRule="exact"/>
              <w:ind w:left="63" w:right="63"/>
              <w:jc w:val="center"/>
              <w:rPr>
                <w:rFonts w:hAnsi="Courier New" w:eastAsia="仿宋_GB2312"/>
                <w:color w:val="000000"/>
                <w:sz w:val="52"/>
              </w:rPr>
            </w:pPr>
          </w:p>
        </w:tc>
        <w:tc>
          <w:tcPr>
            <w:tcW w:w="148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E3F916B">
            <w:pPr>
              <w:keepNext/>
              <w:spacing w:line="440" w:lineRule="exact"/>
              <w:ind w:left="63" w:right="63"/>
              <w:jc w:val="center"/>
              <w:rPr>
                <w:rFonts w:hAnsi="Courier New" w:eastAsia="仿宋_GB2312"/>
                <w:color w:val="000000"/>
                <w:sz w:val="52"/>
              </w:rPr>
            </w:pPr>
          </w:p>
        </w:tc>
        <w:tc>
          <w:tcPr>
            <w:tcW w:w="102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2E3A8AE">
            <w:pPr>
              <w:keepNext/>
              <w:spacing w:line="440" w:lineRule="exact"/>
              <w:ind w:left="63" w:right="63"/>
              <w:jc w:val="center"/>
              <w:rPr>
                <w:rFonts w:hAnsi="Courier New" w:eastAsia="仿宋_GB2312"/>
                <w:color w:val="000000"/>
                <w:sz w:val="52"/>
              </w:rPr>
            </w:pPr>
          </w:p>
        </w:tc>
        <w:tc>
          <w:tcPr>
            <w:tcW w:w="92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5FAFA75E">
            <w:pPr>
              <w:keepNext/>
              <w:spacing w:line="440" w:lineRule="exact"/>
              <w:ind w:left="63" w:right="63"/>
              <w:jc w:val="center"/>
              <w:rPr>
                <w:rFonts w:hAnsi="Courier New" w:eastAsia="仿宋_GB2312"/>
                <w:color w:val="000000"/>
                <w:sz w:val="52"/>
              </w:rPr>
            </w:pPr>
          </w:p>
        </w:tc>
      </w:tr>
      <w:tr w14:paraId="3313EE71">
        <w:tblPrEx>
          <w:tblCellMar>
            <w:top w:w="0" w:type="dxa"/>
            <w:left w:w="0" w:type="dxa"/>
            <w:bottom w:w="0" w:type="dxa"/>
            <w:right w:w="0" w:type="dxa"/>
          </w:tblCellMar>
        </w:tblPrEx>
        <w:trPr>
          <w:trHeight w:val="567" w:hRule="atLeast"/>
          <w:jc w:val="center"/>
        </w:trPr>
        <w:tc>
          <w:tcPr>
            <w:tcW w:w="1162"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3F64AC29">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93A7017">
            <w:pPr>
              <w:keepNext/>
              <w:spacing w:line="440" w:lineRule="exact"/>
              <w:ind w:left="63" w:right="63"/>
              <w:jc w:val="center"/>
              <w:rPr>
                <w:rFonts w:hAnsi="Courier New" w:eastAsia="仿宋_GB2312"/>
                <w:color w:val="000000"/>
                <w:sz w:val="52"/>
              </w:rPr>
            </w:pPr>
          </w:p>
        </w:tc>
        <w:tc>
          <w:tcPr>
            <w:tcW w:w="8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C610281">
            <w:pPr>
              <w:keepNext/>
              <w:spacing w:line="440" w:lineRule="exact"/>
              <w:ind w:left="63" w:right="63"/>
              <w:jc w:val="center"/>
              <w:rPr>
                <w:rFonts w:hAnsi="Courier New" w:eastAsia="仿宋_GB2312"/>
                <w:color w:val="000000"/>
                <w:sz w:val="52"/>
              </w:rPr>
            </w:pPr>
          </w:p>
        </w:tc>
        <w:tc>
          <w:tcPr>
            <w:tcW w:w="105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658A9E2">
            <w:pPr>
              <w:keepNext/>
              <w:spacing w:line="440" w:lineRule="exact"/>
              <w:ind w:left="63" w:right="63"/>
              <w:jc w:val="center"/>
              <w:rPr>
                <w:rFonts w:hAnsi="Courier New" w:eastAsia="仿宋_GB2312"/>
                <w:color w:val="000000"/>
                <w:sz w:val="52"/>
              </w:rPr>
            </w:pPr>
          </w:p>
        </w:tc>
        <w:tc>
          <w:tcPr>
            <w:tcW w:w="88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56DA06F">
            <w:pPr>
              <w:keepNext/>
              <w:spacing w:line="440" w:lineRule="exact"/>
              <w:ind w:left="63" w:right="63"/>
              <w:jc w:val="center"/>
              <w:rPr>
                <w:rFonts w:hAnsi="Courier New" w:eastAsia="仿宋_GB2312"/>
                <w:color w:val="000000"/>
                <w:sz w:val="52"/>
              </w:rPr>
            </w:pPr>
          </w:p>
        </w:tc>
        <w:tc>
          <w:tcPr>
            <w:tcW w:w="102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12F096B">
            <w:pPr>
              <w:keepNext/>
              <w:spacing w:line="440" w:lineRule="exact"/>
              <w:ind w:left="63" w:right="63"/>
              <w:jc w:val="center"/>
              <w:rPr>
                <w:rFonts w:hAnsi="Courier New" w:eastAsia="仿宋_GB2312"/>
                <w:color w:val="000000"/>
                <w:sz w:val="52"/>
              </w:rPr>
            </w:pPr>
          </w:p>
        </w:tc>
        <w:tc>
          <w:tcPr>
            <w:tcW w:w="148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97CECCC">
            <w:pPr>
              <w:keepNext/>
              <w:spacing w:line="440" w:lineRule="exact"/>
              <w:ind w:left="63" w:right="63"/>
              <w:jc w:val="center"/>
              <w:rPr>
                <w:rFonts w:hAnsi="Courier New" w:eastAsia="仿宋_GB2312"/>
                <w:color w:val="000000"/>
                <w:sz w:val="52"/>
              </w:rPr>
            </w:pPr>
          </w:p>
        </w:tc>
        <w:tc>
          <w:tcPr>
            <w:tcW w:w="102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9E0EAF2">
            <w:pPr>
              <w:keepNext/>
              <w:spacing w:line="440" w:lineRule="exact"/>
              <w:ind w:left="63" w:right="63"/>
              <w:jc w:val="center"/>
              <w:rPr>
                <w:rFonts w:hAnsi="Courier New" w:eastAsia="仿宋_GB2312"/>
                <w:color w:val="000000"/>
                <w:sz w:val="52"/>
              </w:rPr>
            </w:pPr>
          </w:p>
        </w:tc>
        <w:tc>
          <w:tcPr>
            <w:tcW w:w="92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31B873B3">
            <w:pPr>
              <w:keepNext/>
              <w:spacing w:line="440" w:lineRule="exact"/>
              <w:ind w:left="63" w:right="63"/>
              <w:jc w:val="center"/>
              <w:rPr>
                <w:rFonts w:hAnsi="Courier New" w:eastAsia="仿宋_GB2312"/>
                <w:color w:val="000000"/>
                <w:sz w:val="52"/>
              </w:rPr>
            </w:pPr>
          </w:p>
        </w:tc>
      </w:tr>
      <w:tr w14:paraId="10856170">
        <w:tblPrEx>
          <w:tblCellMar>
            <w:top w:w="0" w:type="dxa"/>
            <w:left w:w="0" w:type="dxa"/>
            <w:bottom w:w="0" w:type="dxa"/>
            <w:right w:w="0" w:type="dxa"/>
          </w:tblCellMar>
        </w:tblPrEx>
        <w:trPr>
          <w:trHeight w:val="567" w:hRule="atLeast"/>
          <w:jc w:val="center"/>
        </w:trPr>
        <w:tc>
          <w:tcPr>
            <w:tcW w:w="1162"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102D29DD">
            <w:pPr>
              <w:rPr>
                <w:rFonts w:hAnsi="Courier New" w:eastAsia="仿宋_GB2312"/>
                <w:color w:val="000000"/>
                <w:sz w:val="24"/>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A18DF86">
            <w:pPr>
              <w:rPr>
                <w:rFonts w:hAnsi="Courier New" w:eastAsia="仿宋_GB2312"/>
                <w:color w:val="000000"/>
                <w:sz w:val="24"/>
              </w:rPr>
            </w:pPr>
          </w:p>
        </w:tc>
        <w:tc>
          <w:tcPr>
            <w:tcW w:w="8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7BC60BC">
            <w:pPr>
              <w:rPr>
                <w:rFonts w:hAnsi="Courier New" w:eastAsia="仿宋_GB2312"/>
                <w:color w:val="000000"/>
                <w:sz w:val="24"/>
              </w:rPr>
            </w:pPr>
          </w:p>
        </w:tc>
        <w:tc>
          <w:tcPr>
            <w:tcW w:w="105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9B61C02">
            <w:pPr>
              <w:rPr>
                <w:rFonts w:hAnsi="Courier New" w:eastAsia="仿宋_GB2312"/>
                <w:color w:val="000000"/>
                <w:sz w:val="24"/>
              </w:rPr>
            </w:pPr>
          </w:p>
        </w:tc>
        <w:tc>
          <w:tcPr>
            <w:tcW w:w="88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3B59402">
            <w:pPr>
              <w:rPr>
                <w:rFonts w:hAnsi="Courier New" w:eastAsia="仿宋_GB2312"/>
                <w:color w:val="000000"/>
                <w:sz w:val="24"/>
              </w:rPr>
            </w:pPr>
          </w:p>
        </w:tc>
        <w:tc>
          <w:tcPr>
            <w:tcW w:w="102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C14B70E">
            <w:pPr>
              <w:rPr>
                <w:rFonts w:hAnsi="Courier New" w:eastAsia="仿宋_GB2312"/>
                <w:color w:val="000000"/>
                <w:sz w:val="24"/>
              </w:rPr>
            </w:pPr>
          </w:p>
        </w:tc>
        <w:tc>
          <w:tcPr>
            <w:tcW w:w="148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325E197">
            <w:pPr>
              <w:rPr>
                <w:rFonts w:hAnsi="Courier New" w:eastAsia="仿宋_GB2312"/>
                <w:color w:val="000000"/>
                <w:sz w:val="24"/>
              </w:rPr>
            </w:pPr>
          </w:p>
        </w:tc>
        <w:tc>
          <w:tcPr>
            <w:tcW w:w="102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6A82452">
            <w:pPr>
              <w:rPr>
                <w:rFonts w:hAnsi="Courier New" w:eastAsia="仿宋_GB2312"/>
                <w:color w:val="000000"/>
                <w:sz w:val="24"/>
              </w:rPr>
            </w:pPr>
          </w:p>
        </w:tc>
        <w:tc>
          <w:tcPr>
            <w:tcW w:w="92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644B466F">
            <w:pPr>
              <w:rPr>
                <w:rFonts w:hAnsi="Courier New" w:eastAsia="仿宋_GB2312"/>
                <w:color w:val="000000"/>
                <w:sz w:val="24"/>
              </w:rPr>
            </w:pPr>
          </w:p>
        </w:tc>
      </w:tr>
      <w:tr w14:paraId="234718DE">
        <w:tblPrEx>
          <w:tblCellMar>
            <w:top w:w="0" w:type="dxa"/>
            <w:left w:w="0" w:type="dxa"/>
            <w:bottom w:w="0" w:type="dxa"/>
            <w:right w:w="0" w:type="dxa"/>
          </w:tblCellMar>
        </w:tblPrEx>
        <w:trPr>
          <w:trHeight w:val="567" w:hRule="atLeast"/>
          <w:jc w:val="center"/>
        </w:trPr>
        <w:tc>
          <w:tcPr>
            <w:tcW w:w="1162"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18DEA674">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233BF3F">
            <w:pPr>
              <w:keepNext/>
              <w:spacing w:line="440" w:lineRule="exact"/>
              <w:ind w:left="63" w:right="63"/>
              <w:jc w:val="center"/>
              <w:rPr>
                <w:rFonts w:hAnsi="Courier New" w:eastAsia="仿宋_GB2312"/>
                <w:color w:val="000000"/>
                <w:sz w:val="52"/>
              </w:rPr>
            </w:pPr>
          </w:p>
        </w:tc>
        <w:tc>
          <w:tcPr>
            <w:tcW w:w="8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93784C8">
            <w:pPr>
              <w:keepNext/>
              <w:spacing w:line="440" w:lineRule="exact"/>
              <w:ind w:left="63" w:right="63"/>
              <w:jc w:val="center"/>
              <w:rPr>
                <w:rFonts w:hAnsi="Courier New" w:eastAsia="仿宋_GB2312"/>
                <w:color w:val="000000"/>
                <w:sz w:val="52"/>
              </w:rPr>
            </w:pPr>
          </w:p>
        </w:tc>
        <w:tc>
          <w:tcPr>
            <w:tcW w:w="105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D141A33">
            <w:pPr>
              <w:keepNext/>
              <w:spacing w:line="440" w:lineRule="exact"/>
              <w:ind w:left="63" w:right="63"/>
              <w:jc w:val="center"/>
              <w:rPr>
                <w:rFonts w:hAnsi="Courier New" w:eastAsia="仿宋_GB2312"/>
                <w:color w:val="000000"/>
                <w:sz w:val="52"/>
              </w:rPr>
            </w:pPr>
          </w:p>
        </w:tc>
        <w:tc>
          <w:tcPr>
            <w:tcW w:w="88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5682CC6">
            <w:pPr>
              <w:keepNext/>
              <w:spacing w:line="440" w:lineRule="exact"/>
              <w:ind w:left="63" w:right="63"/>
              <w:jc w:val="center"/>
              <w:rPr>
                <w:rFonts w:hAnsi="Courier New" w:eastAsia="仿宋_GB2312"/>
                <w:color w:val="000000"/>
                <w:sz w:val="52"/>
              </w:rPr>
            </w:pPr>
          </w:p>
        </w:tc>
        <w:tc>
          <w:tcPr>
            <w:tcW w:w="102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C7A96B5">
            <w:pPr>
              <w:keepNext/>
              <w:spacing w:line="440" w:lineRule="exact"/>
              <w:ind w:left="63" w:right="63"/>
              <w:jc w:val="center"/>
              <w:rPr>
                <w:rFonts w:hAnsi="Courier New" w:eastAsia="仿宋_GB2312"/>
                <w:color w:val="000000"/>
                <w:sz w:val="52"/>
              </w:rPr>
            </w:pPr>
          </w:p>
        </w:tc>
        <w:tc>
          <w:tcPr>
            <w:tcW w:w="148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194669B">
            <w:pPr>
              <w:keepNext/>
              <w:spacing w:line="440" w:lineRule="exact"/>
              <w:ind w:left="63" w:right="63"/>
              <w:jc w:val="center"/>
              <w:rPr>
                <w:rFonts w:hAnsi="Courier New" w:eastAsia="仿宋_GB2312"/>
                <w:color w:val="000000"/>
                <w:sz w:val="52"/>
              </w:rPr>
            </w:pPr>
          </w:p>
        </w:tc>
        <w:tc>
          <w:tcPr>
            <w:tcW w:w="102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5EE9821">
            <w:pPr>
              <w:keepNext/>
              <w:spacing w:line="440" w:lineRule="exact"/>
              <w:ind w:left="63" w:right="63"/>
              <w:jc w:val="center"/>
              <w:rPr>
                <w:rFonts w:hAnsi="Courier New" w:eastAsia="仿宋_GB2312"/>
                <w:color w:val="000000"/>
                <w:sz w:val="52"/>
              </w:rPr>
            </w:pPr>
          </w:p>
        </w:tc>
        <w:tc>
          <w:tcPr>
            <w:tcW w:w="92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005D7B4F">
            <w:pPr>
              <w:keepNext/>
              <w:spacing w:line="440" w:lineRule="exact"/>
              <w:ind w:left="63" w:right="63"/>
              <w:jc w:val="center"/>
              <w:rPr>
                <w:rFonts w:hAnsi="Courier New" w:eastAsia="仿宋_GB2312"/>
                <w:color w:val="000000"/>
                <w:sz w:val="52"/>
              </w:rPr>
            </w:pPr>
          </w:p>
        </w:tc>
      </w:tr>
      <w:tr w14:paraId="3C5F9FFF">
        <w:tblPrEx>
          <w:tblCellMar>
            <w:top w:w="0" w:type="dxa"/>
            <w:left w:w="0" w:type="dxa"/>
            <w:bottom w:w="0" w:type="dxa"/>
            <w:right w:w="0" w:type="dxa"/>
          </w:tblCellMar>
        </w:tblPrEx>
        <w:trPr>
          <w:trHeight w:val="567" w:hRule="atLeast"/>
          <w:jc w:val="center"/>
        </w:trPr>
        <w:tc>
          <w:tcPr>
            <w:tcW w:w="1162"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3ABC3BE1">
            <w:pPr>
              <w:rPr>
                <w:rFonts w:hAnsi="Courier New" w:eastAsia="仿宋_GB2312"/>
                <w:color w:val="000000"/>
                <w:sz w:val="24"/>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D6FC669">
            <w:pPr>
              <w:rPr>
                <w:rFonts w:hAnsi="Courier New" w:eastAsia="仿宋_GB2312"/>
                <w:color w:val="000000"/>
                <w:sz w:val="24"/>
              </w:rPr>
            </w:pPr>
          </w:p>
        </w:tc>
        <w:tc>
          <w:tcPr>
            <w:tcW w:w="8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655B9FC">
            <w:pPr>
              <w:rPr>
                <w:rFonts w:hAnsi="Courier New" w:eastAsia="仿宋_GB2312"/>
                <w:color w:val="000000"/>
                <w:sz w:val="24"/>
              </w:rPr>
            </w:pPr>
          </w:p>
        </w:tc>
        <w:tc>
          <w:tcPr>
            <w:tcW w:w="105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72A430C">
            <w:pPr>
              <w:rPr>
                <w:rFonts w:hAnsi="Courier New" w:eastAsia="仿宋_GB2312"/>
                <w:color w:val="000000"/>
                <w:sz w:val="24"/>
              </w:rPr>
            </w:pPr>
          </w:p>
        </w:tc>
        <w:tc>
          <w:tcPr>
            <w:tcW w:w="88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5B29C64">
            <w:pPr>
              <w:rPr>
                <w:rFonts w:hAnsi="Courier New" w:eastAsia="仿宋_GB2312"/>
                <w:color w:val="000000"/>
                <w:sz w:val="24"/>
              </w:rPr>
            </w:pPr>
          </w:p>
        </w:tc>
        <w:tc>
          <w:tcPr>
            <w:tcW w:w="102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9088FB5">
            <w:pPr>
              <w:rPr>
                <w:rFonts w:hAnsi="Courier New" w:eastAsia="仿宋_GB2312"/>
                <w:color w:val="000000"/>
                <w:sz w:val="24"/>
              </w:rPr>
            </w:pPr>
          </w:p>
        </w:tc>
        <w:tc>
          <w:tcPr>
            <w:tcW w:w="148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A7F7B73">
            <w:pPr>
              <w:rPr>
                <w:rFonts w:hAnsi="Courier New" w:eastAsia="仿宋_GB2312"/>
                <w:color w:val="000000"/>
                <w:sz w:val="24"/>
              </w:rPr>
            </w:pPr>
          </w:p>
        </w:tc>
        <w:tc>
          <w:tcPr>
            <w:tcW w:w="102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A40A872">
            <w:pPr>
              <w:rPr>
                <w:rFonts w:hAnsi="Courier New" w:eastAsia="仿宋_GB2312"/>
                <w:color w:val="000000"/>
                <w:sz w:val="24"/>
              </w:rPr>
            </w:pPr>
          </w:p>
        </w:tc>
        <w:tc>
          <w:tcPr>
            <w:tcW w:w="92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56E3B700">
            <w:pPr>
              <w:rPr>
                <w:rFonts w:hAnsi="Courier New" w:eastAsia="仿宋_GB2312"/>
                <w:color w:val="000000"/>
                <w:sz w:val="24"/>
              </w:rPr>
            </w:pPr>
          </w:p>
        </w:tc>
      </w:tr>
      <w:tr w14:paraId="685FF44B">
        <w:tblPrEx>
          <w:tblCellMar>
            <w:top w:w="0" w:type="dxa"/>
            <w:left w:w="0" w:type="dxa"/>
            <w:bottom w:w="0" w:type="dxa"/>
            <w:right w:w="0" w:type="dxa"/>
          </w:tblCellMar>
        </w:tblPrEx>
        <w:trPr>
          <w:trHeight w:val="567" w:hRule="atLeast"/>
          <w:jc w:val="center"/>
        </w:trPr>
        <w:tc>
          <w:tcPr>
            <w:tcW w:w="1162"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72AE4A03">
            <w:pPr>
              <w:rPr>
                <w:rFonts w:hAnsi="Courier New" w:eastAsia="仿宋_GB2312"/>
                <w:color w:val="000000"/>
                <w:sz w:val="24"/>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04B8123">
            <w:pPr>
              <w:rPr>
                <w:rFonts w:hAnsi="Courier New" w:eastAsia="仿宋_GB2312"/>
                <w:color w:val="000000"/>
                <w:sz w:val="24"/>
              </w:rPr>
            </w:pPr>
          </w:p>
        </w:tc>
        <w:tc>
          <w:tcPr>
            <w:tcW w:w="8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706B1D2">
            <w:pPr>
              <w:rPr>
                <w:rFonts w:hAnsi="Courier New" w:eastAsia="仿宋_GB2312"/>
                <w:color w:val="000000"/>
                <w:sz w:val="24"/>
              </w:rPr>
            </w:pPr>
          </w:p>
        </w:tc>
        <w:tc>
          <w:tcPr>
            <w:tcW w:w="105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F4E0A5F">
            <w:pPr>
              <w:rPr>
                <w:rFonts w:hAnsi="Courier New" w:eastAsia="仿宋_GB2312"/>
                <w:color w:val="000000"/>
                <w:sz w:val="24"/>
              </w:rPr>
            </w:pPr>
          </w:p>
        </w:tc>
        <w:tc>
          <w:tcPr>
            <w:tcW w:w="88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2ACEF2D">
            <w:pPr>
              <w:rPr>
                <w:rFonts w:hAnsi="Courier New" w:eastAsia="仿宋_GB2312"/>
                <w:color w:val="000000"/>
                <w:sz w:val="24"/>
              </w:rPr>
            </w:pPr>
          </w:p>
        </w:tc>
        <w:tc>
          <w:tcPr>
            <w:tcW w:w="102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E05880F">
            <w:pPr>
              <w:rPr>
                <w:rFonts w:hAnsi="Courier New" w:eastAsia="仿宋_GB2312"/>
                <w:color w:val="000000"/>
                <w:sz w:val="24"/>
              </w:rPr>
            </w:pPr>
          </w:p>
        </w:tc>
        <w:tc>
          <w:tcPr>
            <w:tcW w:w="148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C470869">
            <w:pPr>
              <w:rPr>
                <w:rFonts w:hAnsi="Courier New" w:eastAsia="仿宋_GB2312"/>
                <w:color w:val="000000"/>
                <w:sz w:val="24"/>
              </w:rPr>
            </w:pPr>
          </w:p>
        </w:tc>
        <w:tc>
          <w:tcPr>
            <w:tcW w:w="102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16B0AB8">
            <w:pPr>
              <w:rPr>
                <w:rFonts w:hAnsi="Courier New" w:eastAsia="仿宋_GB2312"/>
                <w:color w:val="000000"/>
                <w:sz w:val="24"/>
              </w:rPr>
            </w:pPr>
          </w:p>
        </w:tc>
        <w:tc>
          <w:tcPr>
            <w:tcW w:w="92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13E5A663">
            <w:pPr>
              <w:rPr>
                <w:rFonts w:hAnsi="Courier New" w:eastAsia="仿宋_GB2312"/>
                <w:color w:val="000000"/>
                <w:sz w:val="24"/>
              </w:rPr>
            </w:pPr>
          </w:p>
        </w:tc>
      </w:tr>
      <w:tr w14:paraId="08AA8DAB">
        <w:tblPrEx>
          <w:tblCellMar>
            <w:top w:w="0" w:type="dxa"/>
            <w:left w:w="0" w:type="dxa"/>
            <w:bottom w:w="0" w:type="dxa"/>
            <w:right w:w="0" w:type="dxa"/>
          </w:tblCellMar>
        </w:tblPrEx>
        <w:trPr>
          <w:trHeight w:val="567" w:hRule="atLeast"/>
          <w:jc w:val="center"/>
        </w:trPr>
        <w:tc>
          <w:tcPr>
            <w:tcW w:w="1162"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5478D011">
            <w:pPr>
              <w:rPr>
                <w:rFonts w:hAnsi="Courier New" w:eastAsia="仿宋_GB2312"/>
                <w:color w:val="000000"/>
                <w:sz w:val="24"/>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1FA643D">
            <w:pPr>
              <w:rPr>
                <w:rFonts w:hAnsi="Courier New" w:eastAsia="仿宋_GB2312"/>
                <w:color w:val="000000"/>
                <w:sz w:val="24"/>
              </w:rPr>
            </w:pPr>
          </w:p>
        </w:tc>
        <w:tc>
          <w:tcPr>
            <w:tcW w:w="85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720C65C">
            <w:pPr>
              <w:rPr>
                <w:rFonts w:hAnsi="Courier New" w:eastAsia="仿宋_GB2312"/>
                <w:color w:val="000000"/>
                <w:sz w:val="24"/>
              </w:rPr>
            </w:pPr>
          </w:p>
        </w:tc>
        <w:tc>
          <w:tcPr>
            <w:tcW w:w="105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1D02B04">
            <w:pPr>
              <w:rPr>
                <w:rFonts w:hAnsi="Courier New" w:eastAsia="仿宋_GB2312"/>
                <w:color w:val="000000"/>
                <w:sz w:val="24"/>
              </w:rPr>
            </w:pPr>
          </w:p>
        </w:tc>
        <w:tc>
          <w:tcPr>
            <w:tcW w:w="88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772DA3F">
            <w:pPr>
              <w:rPr>
                <w:rFonts w:hAnsi="Courier New" w:eastAsia="仿宋_GB2312"/>
                <w:color w:val="000000"/>
                <w:sz w:val="24"/>
              </w:rPr>
            </w:pPr>
          </w:p>
        </w:tc>
        <w:tc>
          <w:tcPr>
            <w:tcW w:w="102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506073E">
            <w:pPr>
              <w:rPr>
                <w:rFonts w:hAnsi="Courier New" w:eastAsia="仿宋_GB2312"/>
                <w:color w:val="000000"/>
                <w:sz w:val="24"/>
              </w:rPr>
            </w:pPr>
          </w:p>
        </w:tc>
        <w:tc>
          <w:tcPr>
            <w:tcW w:w="148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A237156">
            <w:pPr>
              <w:rPr>
                <w:rFonts w:hAnsi="Courier New" w:eastAsia="仿宋_GB2312"/>
                <w:color w:val="000000"/>
                <w:sz w:val="24"/>
              </w:rPr>
            </w:pPr>
          </w:p>
        </w:tc>
        <w:tc>
          <w:tcPr>
            <w:tcW w:w="1020"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21BF530">
            <w:pPr>
              <w:rPr>
                <w:rFonts w:hAnsi="Courier New" w:eastAsia="仿宋_GB2312"/>
                <w:color w:val="000000"/>
                <w:sz w:val="24"/>
              </w:rPr>
            </w:pPr>
          </w:p>
        </w:tc>
        <w:tc>
          <w:tcPr>
            <w:tcW w:w="92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10C82436">
            <w:pPr>
              <w:rPr>
                <w:rFonts w:hAnsi="Courier New" w:eastAsia="仿宋_GB2312"/>
                <w:color w:val="000000"/>
                <w:sz w:val="24"/>
              </w:rPr>
            </w:pPr>
          </w:p>
        </w:tc>
      </w:tr>
      <w:tr w14:paraId="7741E47E">
        <w:tblPrEx>
          <w:tblCellMar>
            <w:top w:w="0" w:type="dxa"/>
            <w:left w:w="0" w:type="dxa"/>
            <w:bottom w:w="0" w:type="dxa"/>
            <w:right w:w="0" w:type="dxa"/>
          </w:tblCellMar>
        </w:tblPrEx>
        <w:trPr>
          <w:trHeight w:val="567" w:hRule="atLeast"/>
          <w:jc w:val="center"/>
        </w:trPr>
        <w:tc>
          <w:tcPr>
            <w:tcW w:w="1162" w:type="dxa"/>
            <w:tcBorders>
              <w:top w:val="single" w:color="000000" w:sz="6" w:space="0"/>
              <w:left w:val="single" w:color="000000" w:sz="12" w:space="0"/>
              <w:bottom w:val="single" w:color="000000" w:sz="12" w:space="0"/>
              <w:right w:val="single" w:color="000000" w:sz="6" w:space="0"/>
            </w:tcBorders>
            <w:noWrap w:val="0"/>
            <w:tcMar>
              <w:top w:w="0" w:type="dxa"/>
              <w:left w:w="28" w:type="dxa"/>
              <w:bottom w:w="0" w:type="dxa"/>
              <w:right w:w="28" w:type="dxa"/>
            </w:tcMar>
            <w:vAlign w:val="top"/>
          </w:tcPr>
          <w:p w14:paraId="6CC5654D">
            <w:pPr>
              <w:rPr>
                <w:rFonts w:hAnsi="Courier New" w:eastAsia="仿宋_GB2312"/>
                <w:color w:val="000000"/>
                <w:sz w:val="24"/>
              </w:rPr>
            </w:pPr>
          </w:p>
        </w:tc>
        <w:tc>
          <w:tcPr>
            <w:tcW w:w="1418"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top"/>
          </w:tcPr>
          <w:p w14:paraId="18E72312">
            <w:pPr>
              <w:rPr>
                <w:rFonts w:hAnsi="Courier New" w:eastAsia="仿宋_GB2312"/>
                <w:color w:val="000000"/>
                <w:sz w:val="24"/>
              </w:rPr>
            </w:pPr>
          </w:p>
        </w:tc>
        <w:tc>
          <w:tcPr>
            <w:tcW w:w="850"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top"/>
          </w:tcPr>
          <w:p w14:paraId="7BF97CFC">
            <w:pPr>
              <w:rPr>
                <w:rFonts w:hAnsi="Courier New" w:eastAsia="仿宋_GB2312"/>
                <w:color w:val="000000"/>
                <w:sz w:val="24"/>
              </w:rPr>
            </w:pPr>
          </w:p>
        </w:tc>
        <w:tc>
          <w:tcPr>
            <w:tcW w:w="1058"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top"/>
          </w:tcPr>
          <w:p w14:paraId="7DD43208">
            <w:pPr>
              <w:rPr>
                <w:rFonts w:hAnsi="Courier New" w:eastAsia="仿宋_GB2312"/>
                <w:color w:val="000000"/>
                <w:sz w:val="24"/>
              </w:rPr>
            </w:pPr>
          </w:p>
        </w:tc>
        <w:tc>
          <w:tcPr>
            <w:tcW w:w="880"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top"/>
          </w:tcPr>
          <w:p w14:paraId="37212D54">
            <w:pPr>
              <w:rPr>
                <w:rFonts w:hAnsi="Courier New" w:eastAsia="仿宋_GB2312"/>
                <w:color w:val="000000"/>
                <w:sz w:val="24"/>
              </w:rPr>
            </w:pPr>
          </w:p>
        </w:tc>
        <w:tc>
          <w:tcPr>
            <w:tcW w:w="1020"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top"/>
          </w:tcPr>
          <w:p w14:paraId="27A5FA37">
            <w:pPr>
              <w:rPr>
                <w:rFonts w:hAnsi="Courier New" w:eastAsia="仿宋_GB2312"/>
                <w:color w:val="000000"/>
                <w:sz w:val="24"/>
              </w:rPr>
            </w:pPr>
          </w:p>
        </w:tc>
        <w:tc>
          <w:tcPr>
            <w:tcW w:w="1480"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top"/>
          </w:tcPr>
          <w:p w14:paraId="6316654A">
            <w:pPr>
              <w:rPr>
                <w:rFonts w:hAnsi="Courier New" w:eastAsia="仿宋_GB2312"/>
                <w:color w:val="000000"/>
                <w:sz w:val="24"/>
              </w:rPr>
            </w:pPr>
          </w:p>
        </w:tc>
        <w:tc>
          <w:tcPr>
            <w:tcW w:w="1020"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top"/>
          </w:tcPr>
          <w:p w14:paraId="4977A15C">
            <w:pPr>
              <w:rPr>
                <w:rFonts w:hAnsi="Courier New" w:eastAsia="仿宋_GB2312"/>
                <w:color w:val="000000"/>
                <w:sz w:val="24"/>
              </w:rPr>
            </w:pPr>
          </w:p>
        </w:tc>
        <w:tc>
          <w:tcPr>
            <w:tcW w:w="921" w:type="dxa"/>
            <w:tcBorders>
              <w:top w:val="single" w:color="000000" w:sz="6" w:space="0"/>
              <w:left w:val="single" w:color="000000" w:sz="6" w:space="0"/>
              <w:bottom w:val="single" w:color="000000" w:sz="12" w:space="0"/>
              <w:right w:val="single" w:color="000000" w:sz="12" w:space="0"/>
            </w:tcBorders>
            <w:noWrap w:val="0"/>
            <w:tcMar>
              <w:top w:w="0" w:type="dxa"/>
              <w:left w:w="28" w:type="dxa"/>
              <w:bottom w:w="0" w:type="dxa"/>
              <w:right w:w="28" w:type="dxa"/>
            </w:tcMar>
            <w:vAlign w:val="top"/>
          </w:tcPr>
          <w:p w14:paraId="2080790A">
            <w:pPr>
              <w:rPr>
                <w:rFonts w:hAnsi="Courier New" w:eastAsia="仿宋_GB2312"/>
                <w:color w:val="000000"/>
                <w:sz w:val="24"/>
              </w:rPr>
            </w:pPr>
          </w:p>
        </w:tc>
      </w:tr>
    </w:tbl>
    <w:p w14:paraId="5CA2B6F5">
      <w:pPr>
        <w:spacing w:line="440" w:lineRule="exact"/>
        <w:rPr>
          <w:rFonts w:hint="eastAsia" w:hAnsi="Courier New" w:eastAsia="仿宋_GB2312"/>
          <w:color w:val="000000"/>
          <w:sz w:val="24"/>
        </w:rPr>
      </w:pPr>
    </w:p>
    <w:p w14:paraId="2221FAC6">
      <w:pPr>
        <w:widowControl/>
        <w:jc w:val="left"/>
        <w:rPr>
          <w:rFonts w:hint="eastAsia" w:hAnsi="Courier New" w:eastAsia="仿宋_GB2312"/>
          <w:color w:val="000000"/>
          <w:sz w:val="24"/>
        </w:rPr>
      </w:pPr>
      <w:r>
        <w:rPr>
          <w:color w:val="000000"/>
        </w:rPr>
        <w:br w:type="page"/>
      </w:r>
    </w:p>
    <w:p w14:paraId="6314DE8E">
      <w:pPr>
        <w:spacing w:line="440" w:lineRule="exact"/>
        <w:rPr>
          <w:rFonts w:hint="eastAsia" w:hAnsi="Courier New" w:eastAsia="黑体"/>
          <w:color w:val="000000"/>
          <w:sz w:val="24"/>
        </w:rPr>
      </w:pPr>
      <w:r>
        <w:rPr>
          <w:rFonts w:hint="eastAsia" w:hAnsi="Courier New" w:eastAsia="仿宋_GB2312"/>
          <w:color w:val="000000"/>
          <w:sz w:val="24"/>
        </w:rPr>
        <w:t>附件6：</w:t>
      </w:r>
    </w:p>
    <w:p w14:paraId="0F3FCAD8">
      <w:pPr>
        <w:spacing w:before="156" w:after="156" w:line="440" w:lineRule="exact"/>
        <w:jc w:val="center"/>
        <w:rPr>
          <w:rFonts w:hint="eastAsia" w:hAnsi="Courier New" w:eastAsia="黑体"/>
          <w:color w:val="000000"/>
          <w:sz w:val="24"/>
        </w:rPr>
      </w:pPr>
    </w:p>
    <w:p w14:paraId="0EA946F6">
      <w:pPr>
        <w:spacing w:before="156" w:after="156" w:line="440" w:lineRule="exact"/>
        <w:jc w:val="center"/>
        <w:rPr>
          <w:rFonts w:hint="eastAsia" w:hAnsi="Courier New" w:eastAsia="黑体"/>
          <w:color w:val="000000"/>
          <w:sz w:val="24"/>
        </w:rPr>
      </w:pPr>
      <w:r>
        <w:rPr>
          <w:rFonts w:hint="eastAsia" w:hAnsi="Courier New" w:eastAsia="黑体"/>
          <w:color w:val="000000"/>
          <w:sz w:val="24"/>
        </w:rPr>
        <w:t>承包人主要施工管理人员表</w:t>
      </w:r>
    </w:p>
    <w:tbl>
      <w:tblPr>
        <w:tblStyle w:val="43"/>
        <w:tblW w:w="9809" w:type="dxa"/>
        <w:jc w:val="center"/>
        <w:tblLayout w:type="fixed"/>
        <w:tblCellMar>
          <w:top w:w="0" w:type="dxa"/>
          <w:left w:w="0" w:type="dxa"/>
          <w:bottom w:w="0" w:type="dxa"/>
          <w:right w:w="0" w:type="dxa"/>
        </w:tblCellMar>
      </w:tblPr>
      <w:tblGrid>
        <w:gridCol w:w="1871"/>
        <w:gridCol w:w="1418"/>
        <w:gridCol w:w="1134"/>
        <w:gridCol w:w="1134"/>
        <w:gridCol w:w="4252"/>
      </w:tblGrid>
      <w:tr w14:paraId="481510AF">
        <w:tblPrEx>
          <w:tblCellMar>
            <w:top w:w="0" w:type="dxa"/>
            <w:left w:w="0" w:type="dxa"/>
            <w:bottom w:w="0" w:type="dxa"/>
            <w:right w:w="0" w:type="dxa"/>
          </w:tblCellMar>
        </w:tblPrEx>
        <w:trPr>
          <w:jc w:val="center"/>
        </w:trPr>
        <w:tc>
          <w:tcPr>
            <w:tcW w:w="1871" w:type="dxa"/>
            <w:tcBorders>
              <w:top w:val="single" w:color="000000" w:sz="12" w:space="0"/>
              <w:left w:val="single" w:color="000000" w:sz="12" w:space="0"/>
              <w:bottom w:val="double" w:color="000000" w:sz="6" w:space="0"/>
              <w:right w:val="single" w:color="000000" w:sz="6" w:space="0"/>
            </w:tcBorders>
            <w:noWrap w:val="0"/>
            <w:tcMar>
              <w:top w:w="0" w:type="dxa"/>
              <w:left w:w="28" w:type="dxa"/>
              <w:bottom w:w="0" w:type="dxa"/>
              <w:right w:w="28" w:type="dxa"/>
            </w:tcMar>
            <w:vAlign w:val="center"/>
          </w:tcPr>
          <w:p w14:paraId="2FEDF2F9">
            <w:pPr>
              <w:spacing w:line="440" w:lineRule="exact"/>
              <w:jc w:val="center"/>
              <w:rPr>
                <w:rFonts w:hAnsi="Courier New" w:eastAsia="仿宋_GB2312"/>
                <w:color w:val="000000"/>
                <w:sz w:val="24"/>
              </w:rPr>
            </w:pPr>
            <w:r>
              <w:rPr>
                <w:rFonts w:hint="eastAsia" w:hAnsi="Courier New" w:eastAsia="仿宋_GB2312"/>
                <w:color w:val="000000"/>
                <w:sz w:val="24"/>
              </w:rPr>
              <w:t>名    称</w:t>
            </w:r>
          </w:p>
        </w:tc>
        <w:tc>
          <w:tcPr>
            <w:tcW w:w="1418"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3430CA9E">
            <w:pPr>
              <w:spacing w:line="440" w:lineRule="exact"/>
              <w:jc w:val="center"/>
              <w:rPr>
                <w:rFonts w:hAnsi="Courier New" w:eastAsia="仿宋_GB2312"/>
                <w:color w:val="000000"/>
                <w:sz w:val="24"/>
              </w:rPr>
            </w:pPr>
            <w:r>
              <w:rPr>
                <w:rFonts w:hint="eastAsia" w:hAnsi="Courier New" w:eastAsia="仿宋_GB2312"/>
                <w:color w:val="000000"/>
                <w:sz w:val="24"/>
              </w:rPr>
              <w:t>姓名</w:t>
            </w:r>
          </w:p>
        </w:tc>
        <w:tc>
          <w:tcPr>
            <w:tcW w:w="1134"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44884545">
            <w:pPr>
              <w:spacing w:line="440" w:lineRule="exact"/>
              <w:jc w:val="center"/>
              <w:rPr>
                <w:rFonts w:hAnsi="Courier New" w:eastAsia="仿宋_GB2312"/>
                <w:color w:val="000000"/>
                <w:sz w:val="24"/>
              </w:rPr>
            </w:pPr>
            <w:r>
              <w:rPr>
                <w:rFonts w:hint="eastAsia" w:hAnsi="Courier New" w:eastAsia="仿宋_GB2312"/>
                <w:color w:val="000000"/>
                <w:sz w:val="24"/>
              </w:rPr>
              <w:t>职务</w:t>
            </w:r>
          </w:p>
        </w:tc>
        <w:tc>
          <w:tcPr>
            <w:tcW w:w="1134"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center"/>
          </w:tcPr>
          <w:p w14:paraId="3B1F2A56">
            <w:pPr>
              <w:spacing w:line="440" w:lineRule="exact"/>
              <w:jc w:val="center"/>
              <w:rPr>
                <w:rFonts w:hAnsi="Courier New" w:eastAsia="仿宋_GB2312"/>
                <w:color w:val="000000"/>
                <w:sz w:val="24"/>
              </w:rPr>
            </w:pPr>
            <w:r>
              <w:rPr>
                <w:rFonts w:hint="eastAsia" w:hAnsi="Courier New" w:eastAsia="仿宋_GB2312"/>
                <w:color w:val="000000"/>
                <w:sz w:val="24"/>
              </w:rPr>
              <w:t>职称</w:t>
            </w:r>
          </w:p>
        </w:tc>
        <w:tc>
          <w:tcPr>
            <w:tcW w:w="4252" w:type="dxa"/>
            <w:tcBorders>
              <w:top w:val="single" w:color="000000" w:sz="12" w:space="0"/>
              <w:left w:val="single" w:color="000000" w:sz="6" w:space="0"/>
              <w:bottom w:val="double" w:color="000000" w:sz="6" w:space="0"/>
              <w:right w:val="single" w:color="000000" w:sz="12" w:space="0"/>
            </w:tcBorders>
            <w:noWrap w:val="0"/>
            <w:tcMar>
              <w:top w:w="0" w:type="dxa"/>
              <w:left w:w="28" w:type="dxa"/>
              <w:bottom w:w="0" w:type="dxa"/>
              <w:right w:w="28" w:type="dxa"/>
            </w:tcMar>
            <w:vAlign w:val="center"/>
          </w:tcPr>
          <w:p w14:paraId="44044421">
            <w:pPr>
              <w:spacing w:line="440" w:lineRule="exact"/>
              <w:jc w:val="center"/>
              <w:rPr>
                <w:rFonts w:hAnsi="Courier New" w:eastAsia="仿宋_GB2312"/>
                <w:color w:val="000000"/>
                <w:sz w:val="24"/>
              </w:rPr>
            </w:pPr>
            <w:r>
              <w:rPr>
                <w:rFonts w:hint="eastAsia" w:hAnsi="Courier New" w:eastAsia="仿宋_GB2312"/>
                <w:color w:val="000000"/>
                <w:sz w:val="24"/>
              </w:rPr>
              <w:t>主要资历、经验及承担过的项目</w:t>
            </w:r>
          </w:p>
        </w:tc>
      </w:tr>
      <w:tr w14:paraId="3E3BDF74">
        <w:tblPrEx>
          <w:tblCellMar>
            <w:top w:w="0" w:type="dxa"/>
            <w:left w:w="0" w:type="dxa"/>
            <w:bottom w:w="0" w:type="dxa"/>
            <w:right w:w="0" w:type="dxa"/>
          </w:tblCellMar>
        </w:tblPrEx>
        <w:trPr>
          <w:jc w:val="center"/>
        </w:trPr>
        <w:tc>
          <w:tcPr>
            <w:tcW w:w="9809" w:type="dxa"/>
            <w:gridSpan w:val="5"/>
            <w:tcBorders>
              <w:top w:val="double" w:color="000000" w:sz="6" w:space="0"/>
              <w:left w:val="single" w:color="000000" w:sz="12" w:space="0"/>
              <w:bottom w:val="single" w:color="000000" w:sz="6" w:space="0"/>
              <w:right w:val="single" w:color="000000" w:sz="12" w:space="0"/>
            </w:tcBorders>
            <w:noWrap w:val="0"/>
            <w:tcMar>
              <w:top w:w="0" w:type="dxa"/>
              <w:left w:w="28" w:type="dxa"/>
              <w:bottom w:w="0" w:type="dxa"/>
              <w:right w:w="28" w:type="dxa"/>
            </w:tcMar>
            <w:vAlign w:val="center"/>
          </w:tcPr>
          <w:p w14:paraId="0FE8F21F">
            <w:pPr>
              <w:spacing w:line="440" w:lineRule="exact"/>
              <w:jc w:val="center"/>
              <w:rPr>
                <w:rFonts w:hAnsi="Courier New" w:eastAsia="仿宋_GB2312"/>
                <w:color w:val="000000"/>
                <w:sz w:val="24"/>
              </w:rPr>
            </w:pPr>
            <w:r>
              <w:rPr>
                <w:rFonts w:hint="eastAsia" w:hAnsi="Courier New" w:eastAsia="仿宋_GB2312"/>
                <w:color w:val="000000"/>
                <w:sz w:val="24"/>
              </w:rPr>
              <w:t>一、总部人员</w:t>
            </w:r>
          </w:p>
        </w:tc>
      </w:tr>
      <w:tr w14:paraId="70E1E168">
        <w:tblPrEx>
          <w:tblCellMar>
            <w:top w:w="0" w:type="dxa"/>
            <w:left w:w="0" w:type="dxa"/>
            <w:bottom w:w="0" w:type="dxa"/>
            <w:right w:w="0" w:type="dxa"/>
          </w:tblCellMar>
        </w:tblPrEx>
        <w:trPr>
          <w:jc w:val="center"/>
        </w:trPr>
        <w:tc>
          <w:tcPr>
            <w:tcW w:w="1871" w:type="dxa"/>
            <w:tcBorders>
              <w:left w:val="single" w:color="000000" w:sz="12" w:space="0"/>
              <w:right w:val="single" w:color="000000" w:sz="6" w:space="0"/>
            </w:tcBorders>
            <w:noWrap w:val="0"/>
            <w:tcMar>
              <w:top w:w="0" w:type="dxa"/>
              <w:left w:w="28" w:type="dxa"/>
              <w:bottom w:w="0" w:type="dxa"/>
              <w:right w:w="28" w:type="dxa"/>
            </w:tcMar>
            <w:vAlign w:val="center"/>
          </w:tcPr>
          <w:p w14:paraId="62ECD93E">
            <w:pPr>
              <w:spacing w:line="440" w:lineRule="exact"/>
              <w:jc w:val="center"/>
              <w:rPr>
                <w:rFonts w:hAnsi="Courier New" w:eastAsia="仿宋_GB2312"/>
                <w:color w:val="000000"/>
                <w:sz w:val="24"/>
              </w:rPr>
            </w:pPr>
            <w:r>
              <w:rPr>
                <w:rFonts w:hint="eastAsia" w:hAnsi="Courier New" w:eastAsia="仿宋_GB2312"/>
                <w:color w:val="000000"/>
                <w:sz w:val="24"/>
              </w:rPr>
              <w:t>项目主管</w:t>
            </w:r>
          </w:p>
        </w:tc>
        <w:tc>
          <w:tcPr>
            <w:tcW w:w="1418"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5701AC3">
            <w:pPr>
              <w:spacing w:line="440" w:lineRule="exact"/>
              <w:jc w:val="center"/>
              <w:rPr>
                <w:rFonts w:hAnsi="Courier New" w:eastAsia="仿宋_GB2312"/>
                <w:color w:val="000000"/>
                <w:sz w:val="24"/>
              </w:rPr>
            </w:pPr>
          </w:p>
        </w:tc>
        <w:tc>
          <w:tcPr>
            <w:tcW w:w="1134"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DBEF895">
            <w:pPr>
              <w:spacing w:line="440" w:lineRule="exact"/>
              <w:jc w:val="center"/>
              <w:rPr>
                <w:rFonts w:hAnsi="Courier New" w:eastAsia="仿宋_GB2312"/>
                <w:color w:val="000000"/>
                <w:sz w:val="24"/>
              </w:rPr>
            </w:pPr>
          </w:p>
        </w:tc>
        <w:tc>
          <w:tcPr>
            <w:tcW w:w="1134"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0EA2C5E">
            <w:pPr>
              <w:keepNext/>
              <w:spacing w:line="440" w:lineRule="exact"/>
              <w:ind w:left="63" w:right="63"/>
              <w:jc w:val="center"/>
              <w:rPr>
                <w:rFonts w:hAnsi="Courier New" w:eastAsia="仿宋_GB2312"/>
                <w:color w:val="000000"/>
                <w:sz w:val="52"/>
              </w:rPr>
            </w:pPr>
          </w:p>
        </w:tc>
        <w:tc>
          <w:tcPr>
            <w:tcW w:w="4252" w:type="dxa"/>
            <w:tcBorders>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14895DD4">
            <w:pPr>
              <w:keepNext/>
              <w:spacing w:line="440" w:lineRule="exact"/>
              <w:ind w:left="63" w:right="63"/>
              <w:jc w:val="center"/>
              <w:rPr>
                <w:rFonts w:hAnsi="Courier New" w:eastAsia="仿宋_GB2312"/>
                <w:color w:val="000000"/>
                <w:sz w:val="52"/>
              </w:rPr>
            </w:pPr>
          </w:p>
        </w:tc>
      </w:tr>
      <w:tr w14:paraId="47746A54">
        <w:tblPrEx>
          <w:tblCellMar>
            <w:top w:w="0" w:type="dxa"/>
            <w:left w:w="0" w:type="dxa"/>
            <w:bottom w:w="0" w:type="dxa"/>
            <w:right w:w="0" w:type="dxa"/>
          </w:tblCellMar>
        </w:tblPrEx>
        <w:trPr>
          <w:jc w:val="center"/>
        </w:trPr>
        <w:tc>
          <w:tcPr>
            <w:tcW w:w="1871" w:type="dxa"/>
            <w:tcBorders>
              <w:top w:val="single" w:color="000000" w:sz="6" w:space="0"/>
              <w:left w:val="single" w:color="000000" w:sz="12" w:space="0"/>
              <w:right w:val="single" w:color="000000" w:sz="6" w:space="0"/>
            </w:tcBorders>
            <w:noWrap w:val="0"/>
            <w:tcMar>
              <w:top w:w="0" w:type="dxa"/>
              <w:left w:w="28" w:type="dxa"/>
              <w:bottom w:w="0" w:type="dxa"/>
              <w:right w:w="28" w:type="dxa"/>
            </w:tcMar>
            <w:vAlign w:val="center"/>
          </w:tcPr>
          <w:p w14:paraId="6474DBBF">
            <w:pPr>
              <w:spacing w:line="440" w:lineRule="exact"/>
              <w:jc w:val="center"/>
              <w:rPr>
                <w:rFonts w:hAnsi="Courier New" w:eastAsia="仿宋_GB2312"/>
                <w:color w:val="000000"/>
                <w:sz w:val="24"/>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4603AB2">
            <w:pPr>
              <w:spacing w:line="440" w:lineRule="exact"/>
              <w:jc w:val="center"/>
              <w:rPr>
                <w:rFonts w:hAnsi="Courier New" w:eastAsia="仿宋_GB2312"/>
                <w:color w:val="000000"/>
                <w:sz w:val="24"/>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3ACA79B">
            <w:pPr>
              <w:spacing w:line="440" w:lineRule="exact"/>
              <w:jc w:val="center"/>
              <w:rPr>
                <w:rFonts w:hAnsi="Courier New" w:eastAsia="仿宋_GB2312"/>
                <w:color w:val="000000"/>
                <w:sz w:val="24"/>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488F856">
            <w:pPr>
              <w:keepNext/>
              <w:spacing w:line="440" w:lineRule="exact"/>
              <w:ind w:left="63" w:right="63"/>
              <w:jc w:val="center"/>
              <w:rPr>
                <w:rFonts w:hAnsi="Courier New" w:eastAsia="仿宋_GB2312"/>
                <w:color w:val="000000"/>
                <w:sz w:val="52"/>
              </w:rPr>
            </w:pPr>
          </w:p>
        </w:tc>
        <w:tc>
          <w:tcPr>
            <w:tcW w:w="425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2F1CDE34">
            <w:pPr>
              <w:keepNext/>
              <w:spacing w:line="440" w:lineRule="exact"/>
              <w:ind w:left="63" w:right="63"/>
              <w:jc w:val="center"/>
              <w:rPr>
                <w:rFonts w:hAnsi="Courier New" w:eastAsia="仿宋_GB2312"/>
                <w:color w:val="000000"/>
                <w:sz w:val="52"/>
              </w:rPr>
            </w:pPr>
          </w:p>
        </w:tc>
      </w:tr>
      <w:tr w14:paraId="3242BD7F">
        <w:tblPrEx>
          <w:tblCellMar>
            <w:top w:w="0" w:type="dxa"/>
            <w:left w:w="0" w:type="dxa"/>
            <w:bottom w:w="0" w:type="dxa"/>
            <w:right w:w="0" w:type="dxa"/>
          </w:tblCellMar>
        </w:tblPrEx>
        <w:trPr>
          <w:jc w:val="center"/>
        </w:trPr>
        <w:tc>
          <w:tcPr>
            <w:tcW w:w="1871" w:type="dxa"/>
            <w:tcBorders>
              <w:left w:val="single" w:color="000000" w:sz="12" w:space="0"/>
              <w:right w:val="single" w:color="000000" w:sz="6" w:space="0"/>
            </w:tcBorders>
            <w:noWrap w:val="0"/>
            <w:tcMar>
              <w:top w:w="0" w:type="dxa"/>
              <w:left w:w="28" w:type="dxa"/>
              <w:bottom w:w="0" w:type="dxa"/>
              <w:right w:w="28" w:type="dxa"/>
            </w:tcMar>
            <w:vAlign w:val="center"/>
          </w:tcPr>
          <w:p w14:paraId="37CABBEE">
            <w:pPr>
              <w:spacing w:line="440" w:lineRule="exact"/>
              <w:jc w:val="center"/>
              <w:rPr>
                <w:rFonts w:hAnsi="Courier New" w:eastAsia="仿宋_GB2312"/>
                <w:color w:val="000000"/>
                <w:sz w:val="24"/>
              </w:rPr>
            </w:pPr>
            <w:r>
              <w:rPr>
                <w:rFonts w:hint="eastAsia" w:hAnsi="Courier New" w:eastAsia="仿宋_GB2312"/>
                <w:color w:val="000000"/>
                <w:sz w:val="24"/>
              </w:rPr>
              <w:t>其他人员</w:t>
            </w: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BEA8FEA">
            <w:pPr>
              <w:spacing w:line="440" w:lineRule="exact"/>
              <w:jc w:val="center"/>
              <w:rPr>
                <w:rFonts w:hAnsi="Courier New" w:eastAsia="仿宋_GB2312"/>
                <w:color w:val="000000"/>
                <w:sz w:val="24"/>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421213F">
            <w:pPr>
              <w:spacing w:line="440" w:lineRule="exact"/>
              <w:jc w:val="center"/>
              <w:rPr>
                <w:rFonts w:hAnsi="Courier New" w:eastAsia="仿宋_GB2312"/>
                <w:color w:val="000000"/>
                <w:sz w:val="24"/>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940B749">
            <w:pPr>
              <w:keepNext/>
              <w:spacing w:line="440" w:lineRule="exact"/>
              <w:ind w:left="63" w:right="63"/>
              <w:jc w:val="center"/>
              <w:rPr>
                <w:rFonts w:hAnsi="Courier New" w:eastAsia="仿宋_GB2312"/>
                <w:color w:val="000000"/>
                <w:sz w:val="52"/>
              </w:rPr>
            </w:pPr>
          </w:p>
        </w:tc>
        <w:tc>
          <w:tcPr>
            <w:tcW w:w="425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3DDA917E">
            <w:pPr>
              <w:keepNext/>
              <w:spacing w:line="440" w:lineRule="exact"/>
              <w:ind w:left="63" w:right="63"/>
              <w:jc w:val="center"/>
              <w:rPr>
                <w:rFonts w:hAnsi="Courier New" w:eastAsia="仿宋_GB2312"/>
                <w:color w:val="000000"/>
                <w:sz w:val="52"/>
              </w:rPr>
            </w:pPr>
          </w:p>
        </w:tc>
      </w:tr>
      <w:tr w14:paraId="4E0AF6AC">
        <w:tblPrEx>
          <w:tblCellMar>
            <w:top w:w="0" w:type="dxa"/>
            <w:left w:w="0" w:type="dxa"/>
            <w:bottom w:w="0" w:type="dxa"/>
            <w:right w:w="0" w:type="dxa"/>
          </w:tblCellMar>
        </w:tblPrEx>
        <w:trPr>
          <w:jc w:val="center"/>
        </w:trPr>
        <w:tc>
          <w:tcPr>
            <w:tcW w:w="1871" w:type="dxa"/>
            <w:tcBorders>
              <w:left w:val="single" w:color="000000" w:sz="12" w:space="0"/>
              <w:right w:val="single" w:color="000000" w:sz="6" w:space="0"/>
            </w:tcBorders>
            <w:noWrap w:val="0"/>
            <w:tcMar>
              <w:top w:w="0" w:type="dxa"/>
              <w:left w:w="28" w:type="dxa"/>
              <w:bottom w:w="0" w:type="dxa"/>
              <w:right w:w="28" w:type="dxa"/>
            </w:tcMar>
            <w:vAlign w:val="center"/>
          </w:tcPr>
          <w:p w14:paraId="6FBE57C0">
            <w:pPr>
              <w:spacing w:line="440" w:lineRule="exact"/>
              <w:jc w:val="center"/>
              <w:rPr>
                <w:rFonts w:hAnsi="Courier New" w:eastAsia="仿宋_GB2312"/>
                <w:color w:val="000000"/>
                <w:sz w:val="24"/>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0902B8B">
            <w:pPr>
              <w:spacing w:line="440" w:lineRule="exact"/>
              <w:jc w:val="center"/>
              <w:rPr>
                <w:rFonts w:hAnsi="Courier New" w:eastAsia="仿宋_GB2312"/>
                <w:color w:val="000000"/>
                <w:sz w:val="24"/>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E46F1D7">
            <w:pPr>
              <w:spacing w:line="440" w:lineRule="exact"/>
              <w:jc w:val="center"/>
              <w:rPr>
                <w:rFonts w:hAnsi="Courier New" w:eastAsia="仿宋_GB2312"/>
                <w:color w:val="000000"/>
                <w:sz w:val="24"/>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D5C75A2">
            <w:pPr>
              <w:keepNext/>
              <w:spacing w:line="440" w:lineRule="exact"/>
              <w:ind w:left="63" w:right="63"/>
              <w:jc w:val="center"/>
              <w:rPr>
                <w:rFonts w:hAnsi="Courier New" w:eastAsia="仿宋_GB2312"/>
                <w:color w:val="000000"/>
                <w:sz w:val="52"/>
              </w:rPr>
            </w:pPr>
          </w:p>
        </w:tc>
        <w:tc>
          <w:tcPr>
            <w:tcW w:w="425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41D2062F">
            <w:pPr>
              <w:keepNext/>
              <w:spacing w:line="440" w:lineRule="exact"/>
              <w:ind w:left="63" w:right="63"/>
              <w:jc w:val="center"/>
              <w:rPr>
                <w:rFonts w:hAnsi="Courier New" w:eastAsia="仿宋_GB2312"/>
                <w:color w:val="000000"/>
                <w:sz w:val="52"/>
              </w:rPr>
            </w:pPr>
          </w:p>
        </w:tc>
      </w:tr>
      <w:tr w14:paraId="567026EB">
        <w:tblPrEx>
          <w:tblCellMar>
            <w:top w:w="0" w:type="dxa"/>
            <w:left w:w="0" w:type="dxa"/>
            <w:bottom w:w="0" w:type="dxa"/>
            <w:right w:w="0" w:type="dxa"/>
          </w:tblCellMar>
        </w:tblPrEx>
        <w:trPr>
          <w:jc w:val="center"/>
        </w:trPr>
        <w:tc>
          <w:tcPr>
            <w:tcW w:w="9809" w:type="dxa"/>
            <w:gridSpan w:val="5"/>
            <w:tcBorders>
              <w:top w:val="single" w:color="000000" w:sz="6" w:space="0"/>
              <w:left w:val="single" w:color="000000" w:sz="12" w:space="0"/>
              <w:bottom w:val="single" w:color="000000" w:sz="6" w:space="0"/>
              <w:right w:val="single" w:color="000000" w:sz="12" w:space="0"/>
            </w:tcBorders>
            <w:noWrap w:val="0"/>
            <w:tcMar>
              <w:top w:w="0" w:type="dxa"/>
              <w:left w:w="28" w:type="dxa"/>
              <w:bottom w:w="0" w:type="dxa"/>
              <w:right w:w="28" w:type="dxa"/>
            </w:tcMar>
            <w:vAlign w:val="center"/>
          </w:tcPr>
          <w:p w14:paraId="6377FF9A">
            <w:pPr>
              <w:spacing w:line="440" w:lineRule="exact"/>
              <w:jc w:val="center"/>
              <w:rPr>
                <w:rFonts w:hAnsi="Courier New" w:eastAsia="仿宋_GB2312"/>
                <w:color w:val="000000"/>
                <w:sz w:val="24"/>
              </w:rPr>
            </w:pPr>
            <w:r>
              <w:rPr>
                <w:rFonts w:hint="eastAsia" w:hAnsi="Courier New" w:eastAsia="仿宋_GB2312"/>
                <w:color w:val="000000"/>
                <w:sz w:val="24"/>
              </w:rPr>
              <w:t>二、现场人员</w:t>
            </w:r>
          </w:p>
        </w:tc>
      </w:tr>
      <w:tr w14:paraId="5968E30D">
        <w:tblPrEx>
          <w:tblCellMar>
            <w:top w:w="0" w:type="dxa"/>
            <w:left w:w="0" w:type="dxa"/>
            <w:bottom w:w="0" w:type="dxa"/>
            <w:right w:w="0" w:type="dxa"/>
          </w:tblCellMar>
        </w:tblPrEx>
        <w:trPr>
          <w:jc w:val="center"/>
        </w:trPr>
        <w:tc>
          <w:tcPr>
            <w:tcW w:w="1871"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6C3CDFEB">
            <w:pPr>
              <w:spacing w:line="440" w:lineRule="exact"/>
              <w:jc w:val="center"/>
              <w:rPr>
                <w:rFonts w:hAnsi="Courier New" w:eastAsia="仿宋_GB2312"/>
                <w:color w:val="000000"/>
                <w:sz w:val="24"/>
              </w:rPr>
            </w:pPr>
            <w:r>
              <w:rPr>
                <w:rFonts w:hint="eastAsia" w:hAnsi="Courier New" w:eastAsia="仿宋_GB2312"/>
                <w:color w:val="000000"/>
                <w:sz w:val="24"/>
              </w:rPr>
              <w:t>项目经理</w:t>
            </w: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BB3FEA1">
            <w:pPr>
              <w:spacing w:line="440" w:lineRule="exact"/>
              <w:jc w:val="center"/>
              <w:rPr>
                <w:rFonts w:hAnsi="Courier New" w:eastAsia="仿宋_GB2312"/>
                <w:color w:val="000000"/>
                <w:sz w:val="24"/>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EF46A27">
            <w:pPr>
              <w:spacing w:line="440" w:lineRule="exact"/>
              <w:jc w:val="center"/>
              <w:rPr>
                <w:rFonts w:hAnsi="Courier New" w:eastAsia="仿宋_GB2312"/>
                <w:color w:val="000000"/>
                <w:sz w:val="24"/>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D8B6417">
            <w:pPr>
              <w:keepNext/>
              <w:spacing w:line="440" w:lineRule="exact"/>
              <w:ind w:left="63" w:right="63"/>
              <w:jc w:val="center"/>
              <w:rPr>
                <w:rFonts w:hAnsi="Courier New" w:eastAsia="仿宋_GB2312"/>
                <w:color w:val="000000"/>
                <w:sz w:val="52"/>
              </w:rPr>
            </w:pPr>
          </w:p>
        </w:tc>
        <w:tc>
          <w:tcPr>
            <w:tcW w:w="425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507FB8D0">
            <w:pPr>
              <w:keepNext/>
              <w:spacing w:line="440" w:lineRule="exact"/>
              <w:ind w:left="63" w:right="63"/>
              <w:jc w:val="center"/>
              <w:rPr>
                <w:rFonts w:hAnsi="Courier New" w:eastAsia="仿宋_GB2312"/>
                <w:color w:val="000000"/>
                <w:sz w:val="52"/>
              </w:rPr>
            </w:pPr>
          </w:p>
        </w:tc>
      </w:tr>
      <w:tr w14:paraId="01E907BF">
        <w:tblPrEx>
          <w:tblCellMar>
            <w:top w:w="0" w:type="dxa"/>
            <w:left w:w="0" w:type="dxa"/>
            <w:bottom w:w="0" w:type="dxa"/>
            <w:right w:w="0" w:type="dxa"/>
          </w:tblCellMar>
        </w:tblPrEx>
        <w:trPr>
          <w:jc w:val="center"/>
        </w:trPr>
        <w:tc>
          <w:tcPr>
            <w:tcW w:w="1871"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121F7C57">
            <w:pPr>
              <w:spacing w:line="440" w:lineRule="exact"/>
              <w:jc w:val="center"/>
              <w:rPr>
                <w:rFonts w:hAnsi="Courier New" w:eastAsia="仿宋_GB2312"/>
                <w:color w:val="000000"/>
                <w:sz w:val="24"/>
              </w:rPr>
            </w:pPr>
            <w:r>
              <w:rPr>
                <w:rFonts w:hint="eastAsia" w:hAnsi="Courier New" w:eastAsia="仿宋_GB2312"/>
                <w:color w:val="000000"/>
                <w:sz w:val="24"/>
              </w:rPr>
              <w:t>技术负责人</w:t>
            </w: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87626F6">
            <w:pPr>
              <w:spacing w:line="440" w:lineRule="exact"/>
              <w:jc w:val="center"/>
              <w:rPr>
                <w:rFonts w:hAnsi="Courier New" w:eastAsia="仿宋_GB2312"/>
                <w:color w:val="000000"/>
                <w:sz w:val="24"/>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CE2DE49">
            <w:pPr>
              <w:spacing w:line="440" w:lineRule="exact"/>
              <w:jc w:val="center"/>
              <w:rPr>
                <w:rFonts w:hAnsi="Courier New" w:eastAsia="仿宋_GB2312"/>
                <w:color w:val="000000"/>
                <w:sz w:val="24"/>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FE38CC4">
            <w:pPr>
              <w:keepNext/>
              <w:spacing w:line="440" w:lineRule="exact"/>
              <w:ind w:left="63" w:right="63"/>
              <w:jc w:val="center"/>
              <w:rPr>
                <w:rFonts w:hAnsi="Courier New" w:eastAsia="仿宋_GB2312"/>
                <w:color w:val="000000"/>
                <w:sz w:val="52"/>
              </w:rPr>
            </w:pPr>
          </w:p>
        </w:tc>
        <w:tc>
          <w:tcPr>
            <w:tcW w:w="425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4183CD2C">
            <w:pPr>
              <w:keepNext/>
              <w:spacing w:line="440" w:lineRule="exact"/>
              <w:ind w:left="63" w:right="63"/>
              <w:jc w:val="center"/>
              <w:rPr>
                <w:rFonts w:hAnsi="Courier New" w:eastAsia="仿宋_GB2312"/>
                <w:color w:val="000000"/>
                <w:sz w:val="52"/>
              </w:rPr>
            </w:pPr>
          </w:p>
        </w:tc>
      </w:tr>
      <w:tr w14:paraId="48FA9A3B">
        <w:tblPrEx>
          <w:tblCellMar>
            <w:top w:w="0" w:type="dxa"/>
            <w:left w:w="0" w:type="dxa"/>
            <w:bottom w:w="0" w:type="dxa"/>
            <w:right w:w="0" w:type="dxa"/>
          </w:tblCellMar>
        </w:tblPrEx>
        <w:trPr>
          <w:jc w:val="center"/>
        </w:trPr>
        <w:tc>
          <w:tcPr>
            <w:tcW w:w="1871"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3FAFEC24">
            <w:pPr>
              <w:spacing w:line="440" w:lineRule="exact"/>
              <w:jc w:val="center"/>
              <w:rPr>
                <w:rFonts w:hAnsi="Courier New" w:eastAsia="仿宋_GB2312"/>
                <w:color w:val="FF0000"/>
                <w:sz w:val="24"/>
              </w:rPr>
            </w:pPr>
            <w:r>
              <w:rPr>
                <w:rFonts w:hint="eastAsia" w:hAnsi="Courier New" w:eastAsia="仿宋_GB2312"/>
                <w:color w:val="000000" w:themeColor="text1"/>
                <w:sz w:val="24"/>
                <w14:textFill>
                  <w14:solidFill>
                    <w14:schemeClr w14:val="tx1"/>
                  </w14:solidFill>
                </w14:textFill>
              </w:rPr>
              <w:t>施工管理</w:t>
            </w: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5EFFF9F">
            <w:pPr>
              <w:spacing w:line="440" w:lineRule="exact"/>
              <w:jc w:val="center"/>
              <w:rPr>
                <w:rFonts w:hint="eastAsia" w:hAnsi="Courier New" w:eastAsia="仿宋_GB2312"/>
                <w:color w:val="FF0000"/>
                <w:sz w:val="24"/>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8815CC1">
            <w:pPr>
              <w:spacing w:line="440" w:lineRule="exact"/>
              <w:jc w:val="center"/>
              <w:rPr>
                <w:rFonts w:hAnsi="Courier New" w:eastAsia="仿宋_GB2312"/>
                <w:color w:val="000000"/>
                <w:sz w:val="24"/>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764BA59">
            <w:pPr>
              <w:keepNext/>
              <w:spacing w:line="440" w:lineRule="exact"/>
              <w:ind w:left="63" w:right="63"/>
              <w:jc w:val="center"/>
              <w:rPr>
                <w:rFonts w:hAnsi="Courier New" w:eastAsia="仿宋_GB2312"/>
                <w:color w:val="000000"/>
                <w:sz w:val="52"/>
              </w:rPr>
            </w:pPr>
          </w:p>
        </w:tc>
        <w:tc>
          <w:tcPr>
            <w:tcW w:w="425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28E70447">
            <w:pPr>
              <w:keepNext/>
              <w:spacing w:line="440" w:lineRule="exact"/>
              <w:ind w:left="63" w:right="63"/>
              <w:jc w:val="center"/>
              <w:rPr>
                <w:rFonts w:hAnsi="Courier New" w:eastAsia="仿宋_GB2312"/>
                <w:color w:val="000000"/>
                <w:sz w:val="52"/>
              </w:rPr>
            </w:pPr>
          </w:p>
        </w:tc>
      </w:tr>
      <w:tr w14:paraId="647B9976">
        <w:tblPrEx>
          <w:tblCellMar>
            <w:top w:w="0" w:type="dxa"/>
            <w:left w:w="0" w:type="dxa"/>
            <w:bottom w:w="0" w:type="dxa"/>
            <w:right w:w="0" w:type="dxa"/>
          </w:tblCellMar>
        </w:tblPrEx>
        <w:trPr>
          <w:jc w:val="center"/>
        </w:trPr>
        <w:tc>
          <w:tcPr>
            <w:tcW w:w="1871"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52474408">
            <w:pPr>
              <w:spacing w:line="440" w:lineRule="exact"/>
              <w:jc w:val="center"/>
              <w:rPr>
                <w:rFonts w:hAnsi="Courier New" w:eastAsia="仿宋_GB2312"/>
                <w:color w:val="000000"/>
                <w:sz w:val="24"/>
              </w:rPr>
            </w:pPr>
            <w:r>
              <w:rPr>
                <w:rFonts w:hint="eastAsia" w:hAnsi="Courier New" w:eastAsia="仿宋_GB2312"/>
                <w:color w:val="000000"/>
                <w:sz w:val="24"/>
              </w:rPr>
              <w:t>质量管理</w:t>
            </w: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A9ED5F3">
            <w:pPr>
              <w:spacing w:line="440" w:lineRule="exact"/>
              <w:jc w:val="center"/>
              <w:rPr>
                <w:rFonts w:hAnsi="Courier New" w:eastAsia="仿宋_GB2312"/>
                <w:color w:val="000000"/>
                <w:sz w:val="24"/>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487B9A8">
            <w:pPr>
              <w:spacing w:line="440" w:lineRule="exact"/>
              <w:jc w:val="center"/>
              <w:rPr>
                <w:rFonts w:hAnsi="Courier New" w:eastAsia="仿宋_GB2312"/>
                <w:color w:val="000000"/>
                <w:sz w:val="24"/>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4A509ED">
            <w:pPr>
              <w:keepNext/>
              <w:spacing w:line="440" w:lineRule="exact"/>
              <w:ind w:left="63" w:right="63"/>
              <w:jc w:val="center"/>
              <w:rPr>
                <w:rFonts w:hAnsi="Courier New" w:eastAsia="仿宋_GB2312"/>
                <w:color w:val="000000"/>
                <w:sz w:val="52"/>
              </w:rPr>
            </w:pPr>
          </w:p>
        </w:tc>
        <w:tc>
          <w:tcPr>
            <w:tcW w:w="425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2369CBD3">
            <w:pPr>
              <w:keepNext/>
              <w:spacing w:line="440" w:lineRule="exact"/>
              <w:ind w:left="63" w:right="63"/>
              <w:jc w:val="center"/>
              <w:rPr>
                <w:rFonts w:hAnsi="Courier New" w:eastAsia="仿宋_GB2312"/>
                <w:color w:val="000000"/>
                <w:sz w:val="52"/>
              </w:rPr>
            </w:pPr>
          </w:p>
        </w:tc>
      </w:tr>
      <w:tr w14:paraId="3BA6BCF8">
        <w:tblPrEx>
          <w:tblCellMar>
            <w:top w:w="0" w:type="dxa"/>
            <w:left w:w="0" w:type="dxa"/>
            <w:bottom w:w="0" w:type="dxa"/>
            <w:right w:w="0" w:type="dxa"/>
          </w:tblCellMar>
        </w:tblPrEx>
        <w:trPr>
          <w:jc w:val="center"/>
        </w:trPr>
        <w:tc>
          <w:tcPr>
            <w:tcW w:w="1871"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79F5D061">
            <w:pPr>
              <w:spacing w:line="440" w:lineRule="exact"/>
              <w:jc w:val="center"/>
              <w:rPr>
                <w:rFonts w:hAnsi="Courier New" w:eastAsia="仿宋_GB2312"/>
                <w:color w:val="000000"/>
                <w:sz w:val="24"/>
              </w:rPr>
            </w:pPr>
            <w:r>
              <w:rPr>
                <w:rFonts w:hint="eastAsia" w:hAnsi="Courier New" w:eastAsia="仿宋_GB2312"/>
                <w:color w:val="000000"/>
                <w:sz w:val="24"/>
              </w:rPr>
              <w:t>材料管理</w:t>
            </w: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DB90E92">
            <w:pPr>
              <w:spacing w:line="440" w:lineRule="exact"/>
              <w:jc w:val="center"/>
              <w:rPr>
                <w:rFonts w:hAnsi="Courier New" w:eastAsia="仿宋_GB2312"/>
                <w:color w:val="000000"/>
                <w:sz w:val="24"/>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3749745">
            <w:pPr>
              <w:spacing w:line="440" w:lineRule="exact"/>
              <w:jc w:val="center"/>
              <w:rPr>
                <w:rFonts w:hAnsi="Courier New" w:eastAsia="仿宋_GB2312"/>
                <w:color w:val="000000"/>
                <w:sz w:val="24"/>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990AED4">
            <w:pPr>
              <w:keepNext/>
              <w:spacing w:line="440" w:lineRule="exact"/>
              <w:ind w:left="63" w:right="63"/>
              <w:jc w:val="center"/>
              <w:rPr>
                <w:rFonts w:hAnsi="Courier New" w:eastAsia="仿宋_GB2312"/>
                <w:color w:val="000000"/>
                <w:sz w:val="52"/>
              </w:rPr>
            </w:pPr>
          </w:p>
        </w:tc>
        <w:tc>
          <w:tcPr>
            <w:tcW w:w="425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12F4EC26">
            <w:pPr>
              <w:keepNext/>
              <w:spacing w:line="440" w:lineRule="exact"/>
              <w:ind w:left="63" w:right="63"/>
              <w:jc w:val="center"/>
              <w:rPr>
                <w:rFonts w:hAnsi="Courier New" w:eastAsia="仿宋_GB2312"/>
                <w:color w:val="000000"/>
                <w:sz w:val="52"/>
              </w:rPr>
            </w:pPr>
          </w:p>
        </w:tc>
      </w:tr>
      <w:tr w14:paraId="152357DB">
        <w:tblPrEx>
          <w:tblCellMar>
            <w:top w:w="0" w:type="dxa"/>
            <w:left w:w="0" w:type="dxa"/>
            <w:bottom w:w="0" w:type="dxa"/>
            <w:right w:w="0" w:type="dxa"/>
          </w:tblCellMar>
        </w:tblPrEx>
        <w:trPr>
          <w:jc w:val="center"/>
        </w:trPr>
        <w:tc>
          <w:tcPr>
            <w:tcW w:w="1871"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74CD006D">
            <w:pPr>
              <w:spacing w:line="440" w:lineRule="exact"/>
              <w:jc w:val="center"/>
              <w:rPr>
                <w:rFonts w:hAnsi="Courier New" w:eastAsia="仿宋_GB2312"/>
                <w:color w:val="000000"/>
                <w:sz w:val="24"/>
              </w:rPr>
            </w:pPr>
            <w:r>
              <w:rPr>
                <w:rFonts w:hint="eastAsia" w:hAnsi="Courier New" w:eastAsia="仿宋_GB2312"/>
                <w:color w:val="000000"/>
                <w:sz w:val="24"/>
              </w:rPr>
              <w:t>计划管理</w:t>
            </w: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1EF1C8BE">
            <w:pPr>
              <w:spacing w:line="440" w:lineRule="exact"/>
              <w:jc w:val="center"/>
              <w:rPr>
                <w:rFonts w:hAnsi="Courier New" w:eastAsia="仿宋_GB2312"/>
                <w:color w:val="000000"/>
                <w:sz w:val="24"/>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8C8F8C6">
            <w:pPr>
              <w:spacing w:line="440" w:lineRule="exact"/>
              <w:jc w:val="center"/>
              <w:rPr>
                <w:rFonts w:hAnsi="Courier New" w:eastAsia="仿宋_GB2312"/>
                <w:color w:val="000000"/>
                <w:sz w:val="24"/>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BC23B2A">
            <w:pPr>
              <w:keepNext/>
              <w:spacing w:line="440" w:lineRule="exact"/>
              <w:ind w:left="63" w:right="63"/>
              <w:jc w:val="center"/>
              <w:rPr>
                <w:rFonts w:hAnsi="Courier New" w:eastAsia="仿宋_GB2312"/>
                <w:color w:val="000000"/>
                <w:sz w:val="52"/>
              </w:rPr>
            </w:pPr>
          </w:p>
        </w:tc>
        <w:tc>
          <w:tcPr>
            <w:tcW w:w="425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32D3F277">
            <w:pPr>
              <w:keepNext/>
              <w:spacing w:line="440" w:lineRule="exact"/>
              <w:ind w:left="63" w:right="63"/>
              <w:jc w:val="center"/>
              <w:rPr>
                <w:rFonts w:hAnsi="Courier New" w:eastAsia="仿宋_GB2312"/>
                <w:color w:val="000000"/>
                <w:sz w:val="52"/>
              </w:rPr>
            </w:pPr>
          </w:p>
        </w:tc>
      </w:tr>
      <w:tr w14:paraId="138FD575">
        <w:tblPrEx>
          <w:tblCellMar>
            <w:top w:w="0" w:type="dxa"/>
            <w:left w:w="0" w:type="dxa"/>
            <w:bottom w:w="0" w:type="dxa"/>
            <w:right w:w="0" w:type="dxa"/>
          </w:tblCellMar>
        </w:tblPrEx>
        <w:trPr>
          <w:jc w:val="center"/>
        </w:trPr>
        <w:tc>
          <w:tcPr>
            <w:tcW w:w="1871"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center"/>
          </w:tcPr>
          <w:p w14:paraId="787427FB">
            <w:pPr>
              <w:spacing w:line="440" w:lineRule="exact"/>
              <w:jc w:val="center"/>
              <w:rPr>
                <w:rFonts w:hAnsi="Courier New" w:eastAsia="仿宋_GB2312"/>
                <w:color w:val="000000"/>
                <w:sz w:val="24"/>
              </w:rPr>
            </w:pPr>
            <w:r>
              <w:rPr>
                <w:rFonts w:hint="eastAsia" w:hAnsi="Courier New" w:eastAsia="仿宋_GB2312"/>
                <w:color w:val="000000"/>
                <w:sz w:val="24"/>
              </w:rPr>
              <w:t>安全管理</w:t>
            </w: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A0CBC06">
            <w:pPr>
              <w:spacing w:line="440" w:lineRule="exact"/>
              <w:jc w:val="center"/>
              <w:rPr>
                <w:rFonts w:hAnsi="Courier New" w:eastAsia="仿宋_GB2312"/>
                <w:color w:val="000000"/>
                <w:sz w:val="24"/>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5A23821E">
            <w:pPr>
              <w:spacing w:line="440" w:lineRule="exact"/>
              <w:jc w:val="center"/>
              <w:rPr>
                <w:rFonts w:hAnsi="Courier New" w:eastAsia="仿宋_GB2312"/>
                <w:color w:val="000000"/>
                <w:sz w:val="24"/>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2CA7EE87">
            <w:pPr>
              <w:keepNext/>
              <w:spacing w:line="440" w:lineRule="exact"/>
              <w:ind w:left="63" w:right="63"/>
              <w:jc w:val="center"/>
              <w:rPr>
                <w:rFonts w:hAnsi="Courier New" w:eastAsia="仿宋_GB2312"/>
                <w:color w:val="000000"/>
                <w:sz w:val="52"/>
              </w:rPr>
            </w:pPr>
          </w:p>
        </w:tc>
        <w:tc>
          <w:tcPr>
            <w:tcW w:w="425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0DB2E8B7">
            <w:pPr>
              <w:keepNext/>
              <w:spacing w:line="440" w:lineRule="exact"/>
              <w:ind w:left="63" w:right="63"/>
              <w:jc w:val="center"/>
              <w:rPr>
                <w:rFonts w:hAnsi="Courier New" w:eastAsia="仿宋_GB2312"/>
                <w:color w:val="000000"/>
                <w:sz w:val="52"/>
              </w:rPr>
            </w:pPr>
          </w:p>
        </w:tc>
      </w:tr>
      <w:tr w14:paraId="1A739E83">
        <w:tblPrEx>
          <w:tblCellMar>
            <w:top w:w="0" w:type="dxa"/>
            <w:left w:w="0" w:type="dxa"/>
            <w:bottom w:w="0" w:type="dxa"/>
            <w:right w:w="0" w:type="dxa"/>
          </w:tblCellMar>
        </w:tblPrEx>
        <w:trPr>
          <w:jc w:val="center"/>
        </w:trPr>
        <w:tc>
          <w:tcPr>
            <w:tcW w:w="1871" w:type="dxa"/>
            <w:vMerge w:val="restart"/>
            <w:tcBorders>
              <w:top w:val="single" w:color="000000" w:sz="6" w:space="0"/>
              <w:left w:val="single" w:color="000000" w:sz="12" w:space="0"/>
              <w:bottom w:val="single" w:color="000000" w:sz="12" w:space="0"/>
              <w:right w:val="single" w:color="000000" w:sz="6" w:space="0"/>
            </w:tcBorders>
            <w:noWrap w:val="0"/>
            <w:tcMar>
              <w:top w:w="0" w:type="dxa"/>
              <w:left w:w="28" w:type="dxa"/>
              <w:bottom w:w="0" w:type="dxa"/>
              <w:right w:w="28" w:type="dxa"/>
            </w:tcMar>
            <w:vAlign w:val="center"/>
          </w:tcPr>
          <w:p w14:paraId="4D9E75D7">
            <w:pPr>
              <w:spacing w:line="440" w:lineRule="exact"/>
              <w:jc w:val="center"/>
              <w:rPr>
                <w:rFonts w:hAnsi="Courier New" w:eastAsia="仿宋_GB2312"/>
                <w:color w:val="000000"/>
                <w:sz w:val="24"/>
              </w:rPr>
            </w:pPr>
            <w:r>
              <w:rPr>
                <w:rFonts w:hint="eastAsia" w:hAnsi="Courier New" w:eastAsia="仿宋_GB2312"/>
                <w:color w:val="000000"/>
                <w:sz w:val="24"/>
              </w:rPr>
              <w:t>其他人员</w:t>
            </w: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3603610">
            <w:pPr>
              <w:spacing w:line="440" w:lineRule="exact"/>
              <w:jc w:val="center"/>
              <w:rPr>
                <w:rFonts w:hAnsi="Courier New" w:eastAsia="仿宋_GB2312"/>
                <w:color w:val="000000"/>
                <w:sz w:val="24"/>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32B0D00">
            <w:pPr>
              <w:spacing w:line="440" w:lineRule="exact"/>
              <w:jc w:val="center"/>
              <w:rPr>
                <w:rFonts w:hAnsi="Courier New" w:eastAsia="仿宋_GB2312"/>
                <w:color w:val="000000"/>
                <w:sz w:val="24"/>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01CC763">
            <w:pPr>
              <w:keepNext/>
              <w:spacing w:line="440" w:lineRule="exact"/>
              <w:ind w:left="63" w:right="63"/>
              <w:jc w:val="center"/>
              <w:rPr>
                <w:rFonts w:hAnsi="Courier New" w:eastAsia="仿宋_GB2312"/>
                <w:color w:val="000000"/>
                <w:sz w:val="52"/>
              </w:rPr>
            </w:pPr>
          </w:p>
        </w:tc>
        <w:tc>
          <w:tcPr>
            <w:tcW w:w="425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37D72958">
            <w:pPr>
              <w:keepNext/>
              <w:spacing w:line="440" w:lineRule="exact"/>
              <w:ind w:left="63" w:right="63"/>
              <w:jc w:val="center"/>
              <w:rPr>
                <w:rFonts w:hAnsi="Courier New" w:eastAsia="仿宋_GB2312"/>
                <w:color w:val="000000"/>
                <w:sz w:val="52"/>
              </w:rPr>
            </w:pPr>
          </w:p>
        </w:tc>
      </w:tr>
      <w:tr w14:paraId="351A853E">
        <w:tblPrEx>
          <w:tblCellMar>
            <w:top w:w="0" w:type="dxa"/>
            <w:left w:w="0" w:type="dxa"/>
            <w:bottom w:w="0" w:type="dxa"/>
            <w:right w:w="0" w:type="dxa"/>
          </w:tblCellMar>
        </w:tblPrEx>
        <w:trPr>
          <w:jc w:val="center"/>
        </w:trPr>
        <w:tc>
          <w:tcPr>
            <w:tcW w:w="1871" w:type="dxa"/>
            <w:vMerge w:val="continue"/>
            <w:tcBorders>
              <w:top w:val="single" w:color="000000" w:sz="6" w:space="0"/>
              <w:left w:val="single" w:color="000000" w:sz="12" w:space="0"/>
              <w:bottom w:val="single" w:color="000000" w:sz="12" w:space="0"/>
              <w:right w:val="single" w:color="000000" w:sz="6" w:space="0"/>
            </w:tcBorders>
            <w:noWrap w:val="0"/>
            <w:tcMar>
              <w:top w:w="0" w:type="dxa"/>
              <w:left w:w="28" w:type="dxa"/>
              <w:bottom w:w="0" w:type="dxa"/>
              <w:right w:w="28" w:type="dxa"/>
            </w:tcMar>
            <w:vAlign w:val="center"/>
          </w:tcPr>
          <w:p w14:paraId="7DB52478">
            <w:pPr>
              <w:keepNext/>
              <w:spacing w:line="440" w:lineRule="exact"/>
              <w:ind w:left="63" w:right="63"/>
              <w:jc w:val="center"/>
              <w:rPr>
                <w:rFonts w:hAnsi="Courier New" w:eastAsia="仿宋_GB2312"/>
                <w:color w:val="000000"/>
                <w:sz w:val="24"/>
              </w:rPr>
            </w:pPr>
          </w:p>
        </w:tc>
        <w:tc>
          <w:tcPr>
            <w:tcW w:w="1418" w:type="dxa"/>
            <w:tcBorders>
              <w:top w:val="single" w:color="000000" w:sz="6" w:space="0"/>
              <w:left w:val="single" w:color="000000" w:sz="6" w:space="0"/>
              <w:right w:val="single" w:color="000000" w:sz="6" w:space="0"/>
            </w:tcBorders>
            <w:noWrap w:val="0"/>
            <w:tcMar>
              <w:top w:w="0" w:type="dxa"/>
              <w:left w:w="28" w:type="dxa"/>
              <w:bottom w:w="0" w:type="dxa"/>
              <w:right w:w="28" w:type="dxa"/>
            </w:tcMar>
            <w:vAlign w:val="center"/>
          </w:tcPr>
          <w:p w14:paraId="5046DF76">
            <w:pPr>
              <w:spacing w:line="440" w:lineRule="exact"/>
              <w:jc w:val="center"/>
              <w:rPr>
                <w:rFonts w:hAnsi="Courier New" w:eastAsia="仿宋_GB2312"/>
                <w:color w:val="000000"/>
                <w:sz w:val="24"/>
              </w:rPr>
            </w:pPr>
          </w:p>
        </w:tc>
        <w:tc>
          <w:tcPr>
            <w:tcW w:w="1134" w:type="dxa"/>
            <w:tcBorders>
              <w:top w:val="single" w:color="000000" w:sz="6" w:space="0"/>
              <w:left w:val="single" w:color="000000" w:sz="6" w:space="0"/>
              <w:right w:val="single" w:color="000000" w:sz="6" w:space="0"/>
            </w:tcBorders>
            <w:noWrap w:val="0"/>
            <w:tcMar>
              <w:top w:w="0" w:type="dxa"/>
              <w:left w:w="28" w:type="dxa"/>
              <w:bottom w:w="0" w:type="dxa"/>
              <w:right w:w="28" w:type="dxa"/>
            </w:tcMar>
            <w:vAlign w:val="center"/>
          </w:tcPr>
          <w:p w14:paraId="0AB2C352">
            <w:pPr>
              <w:spacing w:line="440" w:lineRule="exact"/>
              <w:jc w:val="center"/>
              <w:rPr>
                <w:rFonts w:hAnsi="Courier New" w:eastAsia="仿宋_GB2312"/>
                <w:color w:val="000000"/>
                <w:sz w:val="24"/>
              </w:rPr>
            </w:pPr>
          </w:p>
        </w:tc>
        <w:tc>
          <w:tcPr>
            <w:tcW w:w="1134" w:type="dxa"/>
            <w:tcBorders>
              <w:top w:val="single" w:color="000000" w:sz="6" w:space="0"/>
              <w:left w:val="single" w:color="000000" w:sz="6" w:space="0"/>
              <w:right w:val="single" w:color="000000" w:sz="6" w:space="0"/>
            </w:tcBorders>
            <w:noWrap w:val="0"/>
            <w:tcMar>
              <w:top w:w="0" w:type="dxa"/>
              <w:left w:w="28" w:type="dxa"/>
              <w:bottom w:w="0" w:type="dxa"/>
              <w:right w:w="28" w:type="dxa"/>
            </w:tcMar>
            <w:vAlign w:val="center"/>
          </w:tcPr>
          <w:p w14:paraId="391DBD1A">
            <w:pPr>
              <w:keepNext/>
              <w:spacing w:line="440" w:lineRule="exact"/>
              <w:ind w:left="63" w:right="63"/>
              <w:jc w:val="center"/>
              <w:rPr>
                <w:rFonts w:hAnsi="Courier New" w:eastAsia="仿宋_GB2312"/>
                <w:color w:val="000000"/>
                <w:sz w:val="52"/>
              </w:rPr>
            </w:pPr>
          </w:p>
        </w:tc>
        <w:tc>
          <w:tcPr>
            <w:tcW w:w="4252" w:type="dxa"/>
            <w:tcBorders>
              <w:top w:val="single" w:color="000000" w:sz="6" w:space="0"/>
              <w:left w:val="single" w:color="000000" w:sz="6" w:space="0"/>
              <w:right w:val="single" w:color="000000" w:sz="12" w:space="0"/>
            </w:tcBorders>
            <w:noWrap w:val="0"/>
            <w:tcMar>
              <w:top w:w="0" w:type="dxa"/>
              <w:left w:w="28" w:type="dxa"/>
              <w:bottom w:w="0" w:type="dxa"/>
              <w:right w:w="28" w:type="dxa"/>
            </w:tcMar>
            <w:vAlign w:val="center"/>
          </w:tcPr>
          <w:p w14:paraId="39E2C0CC">
            <w:pPr>
              <w:keepNext/>
              <w:spacing w:line="440" w:lineRule="exact"/>
              <w:ind w:left="63" w:right="63"/>
              <w:jc w:val="center"/>
              <w:rPr>
                <w:rFonts w:hAnsi="Courier New" w:eastAsia="仿宋_GB2312"/>
                <w:color w:val="000000"/>
                <w:sz w:val="52"/>
              </w:rPr>
            </w:pPr>
          </w:p>
        </w:tc>
      </w:tr>
      <w:tr w14:paraId="7D1B487C">
        <w:tblPrEx>
          <w:tblCellMar>
            <w:top w:w="0" w:type="dxa"/>
            <w:left w:w="0" w:type="dxa"/>
            <w:bottom w:w="0" w:type="dxa"/>
            <w:right w:w="0" w:type="dxa"/>
          </w:tblCellMar>
        </w:tblPrEx>
        <w:trPr>
          <w:jc w:val="center"/>
        </w:trPr>
        <w:tc>
          <w:tcPr>
            <w:tcW w:w="1871" w:type="dxa"/>
            <w:vMerge w:val="continue"/>
            <w:tcBorders>
              <w:top w:val="single" w:color="000000" w:sz="6" w:space="0"/>
              <w:left w:val="single" w:color="000000" w:sz="12" w:space="0"/>
              <w:bottom w:val="single" w:color="000000" w:sz="12" w:space="0"/>
              <w:right w:val="single" w:color="000000" w:sz="6" w:space="0"/>
            </w:tcBorders>
            <w:noWrap w:val="0"/>
            <w:tcMar>
              <w:top w:w="0" w:type="dxa"/>
              <w:left w:w="28" w:type="dxa"/>
              <w:bottom w:w="0" w:type="dxa"/>
              <w:right w:w="28" w:type="dxa"/>
            </w:tcMar>
            <w:vAlign w:val="center"/>
          </w:tcPr>
          <w:p w14:paraId="04B52298">
            <w:pPr>
              <w:keepNext/>
              <w:spacing w:line="440" w:lineRule="exact"/>
              <w:ind w:left="63" w:right="63"/>
              <w:jc w:val="center"/>
              <w:rPr>
                <w:rFonts w:hAnsi="Courier New" w:eastAsia="仿宋_GB2312"/>
                <w:color w:val="000000"/>
                <w:sz w:val="24"/>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31762DD2">
            <w:pPr>
              <w:spacing w:line="440" w:lineRule="exact"/>
              <w:jc w:val="center"/>
              <w:rPr>
                <w:rFonts w:hAnsi="Courier New" w:eastAsia="仿宋_GB2312"/>
                <w:color w:val="000000"/>
                <w:sz w:val="24"/>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720BB75A">
            <w:pPr>
              <w:spacing w:line="440" w:lineRule="exact"/>
              <w:jc w:val="center"/>
              <w:rPr>
                <w:rFonts w:hAnsi="Courier New" w:eastAsia="仿宋_GB2312"/>
                <w:color w:val="000000"/>
                <w:sz w:val="24"/>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6F39844">
            <w:pPr>
              <w:keepNext/>
              <w:spacing w:line="440" w:lineRule="exact"/>
              <w:ind w:left="63" w:right="63"/>
              <w:jc w:val="center"/>
              <w:rPr>
                <w:rFonts w:hAnsi="Courier New" w:eastAsia="仿宋_GB2312"/>
                <w:color w:val="000000"/>
                <w:sz w:val="52"/>
              </w:rPr>
            </w:pPr>
          </w:p>
        </w:tc>
        <w:tc>
          <w:tcPr>
            <w:tcW w:w="425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59395506">
            <w:pPr>
              <w:keepNext/>
              <w:spacing w:line="440" w:lineRule="exact"/>
              <w:ind w:left="63" w:right="63"/>
              <w:jc w:val="center"/>
              <w:rPr>
                <w:rFonts w:hAnsi="Courier New" w:eastAsia="仿宋_GB2312"/>
                <w:color w:val="000000"/>
                <w:sz w:val="52"/>
              </w:rPr>
            </w:pPr>
          </w:p>
        </w:tc>
      </w:tr>
      <w:tr w14:paraId="0999E171">
        <w:tblPrEx>
          <w:tblCellMar>
            <w:top w:w="0" w:type="dxa"/>
            <w:left w:w="0" w:type="dxa"/>
            <w:bottom w:w="0" w:type="dxa"/>
            <w:right w:w="0" w:type="dxa"/>
          </w:tblCellMar>
        </w:tblPrEx>
        <w:trPr>
          <w:jc w:val="center"/>
        </w:trPr>
        <w:tc>
          <w:tcPr>
            <w:tcW w:w="1871" w:type="dxa"/>
            <w:vMerge w:val="continue"/>
            <w:tcBorders>
              <w:top w:val="single" w:color="000000" w:sz="6" w:space="0"/>
              <w:left w:val="single" w:color="000000" w:sz="12" w:space="0"/>
              <w:bottom w:val="single" w:color="000000" w:sz="12" w:space="0"/>
              <w:right w:val="single" w:color="000000" w:sz="6" w:space="0"/>
            </w:tcBorders>
            <w:noWrap w:val="0"/>
            <w:tcMar>
              <w:top w:w="0" w:type="dxa"/>
              <w:left w:w="28" w:type="dxa"/>
              <w:bottom w:w="0" w:type="dxa"/>
              <w:right w:w="28" w:type="dxa"/>
            </w:tcMar>
            <w:vAlign w:val="center"/>
          </w:tcPr>
          <w:p w14:paraId="325BC3E2">
            <w:pPr>
              <w:keepNext/>
              <w:spacing w:line="440" w:lineRule="exact"/>
              <w:ind w:left="63" w:right="63"/>
              <w:jc w:val="center"/>
              <w:rPr>
                <w:rFonts w:hAnsi="Courier New" w:eastAsia="仿宋_GB2312"/>
                <w:color w:val="000000"/>
                <w:sz w:val="24"/>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45DD86BB">
            <w:pPr>
              <w:spacing w:line="440" w:lineRule="exact"/>
              <w:jc w:val="center"/>
              <w:rPr>
                <w:rFonts w:hAnsi="Courier New" w:eastAsia="仿宋_GB2312"/>
                <w:color w:val="000000"/>
                <w:sz w:val="24"/>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81F6E4C">
            <w:pPr>
              <w:spacing w:line="440" w:lineRule="exact"/>
              <w:jc w:val="center"/>
              <w:rPr>
                <w:rFonts w:hAnsi="Courier New" w:eastAsia="仿宋_GB2312"/>
                <w:color w:val="000000"/>
                <w:sz w:val="24"/>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711D2C4">
            <w:pPr>
              <w:keepNext/>
              <w:spacing w:line="440" w:lineRule="exact"/>
              <w:ind w:left="63" w:right="63"/>
              <w:jc w:val="center"/>
              <w:rPr>
                <w:rFonts w:hAnsi="Courier New" w:eastAsia="仿宋_GB2312"/>
                <w:color w:val="000000"/>
                <w:sz w:val="52"/>
              </w:rPr>
            </w:pPr>
          </w:p>
        </w:tc>
        <w:tc>
          <w:tcPr>
            <w:tcW w:w="425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2D2C68F5">
            <w:pPr>
              <w:keepNext/>
              <w:spacing w:line="440" w:lineRule="exact"/>
              <w:ind w:left="63" w:right="63"/>
              <w:jc w:val="center"/>
              <w:rPr>
                <w:rFonts w:hAnsi="Courier New" w:eastAsia="仿宋_GB2312"/>
                <w:color w:val="000000"/>
                <w:sz w:val="52"/>
              </w:rPr>
            </w:pPr>
          </w:p>
        </w:tc>
      </w:tr>
      <w:tr w14:paraId="236990DE">
        <w:tblPrEx>
          <w:tblCellMar>
            <w:top w:w="0" w:type="dxa"/>
            <w:left w:w="0" w:type="dxa"/>
            <w:bottom w:w="0" w:type="dxa"/>
            <w:right w:w="0" w:type="dxa"/>
          </w:tblCellMar>
        </w:tblPrEx>
        <w:trPr>
          <w:jc w:val="center"/>
        </w:trPr>
        <w:tc>
          <w:tcPr>
            <w:tcW w:w="1871" w:type="dxa"/>
            <w:vMerge w:val="continue"/>
            <w:tcBorders>
              <w:top w:val="single" w:color="000000" w:sz="6" w:space="0"/>
              <w:left w:val="single" w:color="000000" w:sz="12" w:space="0"/>
              <w:bottom w:val="single" w:color="000000" w:sz="12" w:space="0"/>
              <w:right w:val="single" w:color="000000" w:sz="6" w:space="0"/>
            </w:tcBorders>
            <w:noWrap w:val="0"/>
            <w:tcMar>
              <w:top w:w="0" w:type="dxa"/>
              <w:left w:w="28" w:type="dxa"/>
              <w:bottom w:w="0" w:type="dxa"/>
              <w:right w:w="28" w:type="dxa"/>
            </w:tcMar>
            <w:vAlign w:val="center"/>
          </w:tcPr>
          <w:p w14:paraId="1EB82E86">
            <w:pPr>
              <w:keepNext/>
              <w:spacing w:line="440" w:lineRule="exact"/>
              <w:ind w:left="63" w:right="63"/>
              <w:jc w:val="center"/>
              <w:rPr>
                <w:rFonts w:hAnsi="Courier New" w:eastAsia="仿宋_GB2312"/>
                <w:color w:val="000000"/>
                <w:sz w:val="24"/>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61FBAE70">
            <w:pPr>
              <w:spacing w:line="440" w:lineRule="exact"/>
              <w:jc w:val="center"/>
              <w:rPr>
                <w:rFonts w:hAnsi="Courier New" w:eastAsia="仿宋_GB2312"/>
                <w:color w:val="000000"/>
                <w:sz w:val="24"/>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82A3BDB">
            <w:pPr>
              <w:spacing w:line="440" w:lineRule="exact"/>
              <w:jc w:val="center"/>
              <w:rPr>
                <w:rFonts w:hAnsi="Courier New" w:eastAsia="仿宋_GB2312"/>
                <w:color w:val="000000"/>
                <w:sz w:val="24"/>
              </w:rPr>
            </w:pPr>
          </w:p>
        </w:tc>
        <w:tc>
          <w:tcPr>
            <w:tcW w:w="113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14:paraId="0410522D">
            <w:pPr>
              <w:keepNext/>
              <w:spacing w:line="440" w:lineRule="exact"/>
              <w:ind w:left="63" w:right="63"/>
              <w:jc w:val="center"/>
              <w:rPr>
                <w:rFonts w:hAnsi="Courier New" w:eastAsia="仿宋_GB2312"/>
                <w:color w:val="000000"/>
                <w:sz w:val="52"/>
              </w:rPr>
            </w:pPr>
          </w:p>
        </w:tc>
        <w:tc>
          <w:tcPr>
            <w:tcW w:w="4252"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center"/>
          </w:tcPr>
          <w:p w14:paraId="3B97A092">
            <w:pPr>
              <w:keepNext/>
              <w:spacing w:line="440" w:lineRule="exact"/>
              <w:ind w:left="63" w:right="63"/>
              <w:jc w:val="center"/>
              <w:rPr>
                <w:rFonts w:hAnsi="Courier New" w:eastAsia="仿宋_GB2312"/>
                <w:color w:val="000000"/>
                <w:sz w:val="52"/>
              </w:rPr>
            </w:pPr>
          </w:p>
        </w:tc>
      </w:tr>
      <w:tr w14:paraId="20F0246B">
        <w:tblPrEx>
          <w:tblCellMar>
            <w:top w:w="0" w:type="dxa"/>
            <w:left w:w="0" w:type="dxa"/>
            <w:bottom w:w="0" w:type="dxa"/>
            <w:right w:w="0" w:type="dxa"/>
          </w:tblCellMar>
        </w:tblPrEx>
        <w:trPr>
          <w:jc w:val="center"/>
        </w:trPr>
        <w:tc>
          <w:tcPr>
            <w:tcW w:w="1871" w:type="dxa"/>
            <w:vMerge w:val="continue"/>
            <w:tcBorders>
              <w:top w:val="single" w:color="000000" w:sz="6" w:space="0"/>
              <w:left w:val="single" w:color="000000" w:sz="12" w:space="0"/>
              <w:bottom w:val="single" w:color="000000" w:sz="12" w:space="0"/>
              <w:right w:val="single" w:color="000000" w:sz="6" w:space="0"/>
            </w:tcBorders>
            <w:noWrap w:val="0"/>
            <w:tcMar>
              <w:top w:w="0" w:type="dxa"/>
              <w:left w:w="28" w:type="dxa"/>
              <w:bottom w:w="0" w:type="dxa"/>
              <w:right w:w="28" w:type="dxa"/>
            </w:tcMar>
            <w:vAlign w:val="center"/>
          </w:tcPr>
          <w:p w14:paraId="40E5F406">
            <w:pPr>
              <w:keepNext/>
              <w:spacing w:line="440" w:lineRule="exact"/>
              <w:ind w:left="63" w:right="63"/>
              <w:jc w:val="center"/>
              <w:rPr>
                <w:rFonts w:hAnsi="Courier New" w:eastAsia="仿宋_GB2312"/>
                <w:color w:val="000000"/>
                <w:sz w:val="24"/>
              </w:rPr>
            </w:pPr>
          </w:p>
        </w:tc>
        <w:tc>
          <w:tcPr>
            <w:tcW w:w="1418"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center"/>
          </w:tcPr>
          <w:p w14:paraId="166EC557">
            <w:pPr>
              <w:spacing w:line="440" w:lineRule="exact"/>
              <w:jc w:val="center"/>
              <w:rPr>
                <w:rFonts w:hAnsi="Courier New" w:eastAsia="仿宋_GB2312"/>
                <w:color w:val="000000"/>
                <w:sz w:val="24"/>
              </w:rPr>
            </w:pPr>
          </w:p>
        </w:tc>
        <w:tc>
          <w:tcPr>
            <w:tcW w:w="1134"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center"/>
          </w:tcPr>
          <w:p w14:paraId="4AE00FD6">
            <w:pPr>
              <w:spacing w:line="440" w:lineRule="exact"/>
              <w:jc w:val="center"/>
              <w:rPr>
                <w:rFonts w:hAnsi="Courier New" w:eastAsia="仿宋_GB2312"/>
                <w:color w:val="000000"/>
                <w:sz w:val="24"/>
              </w:rPr>
            </w:pPr>
          </w:p>
        </w:tc>
        <w:tc>
          <w:tcPr>
            <w:tcW w:w="1134"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center"/>
          </w:tcPr>
          <w:p w14:paraId="12FF09B0">
            <w:pPr>
              <w:keepNext/>
              <w:spacing w:line="440" w:lineRule="exact"/>
              <w:ind w:left="63" w:right="63"/>
              <w:jc w:val="center"/>
              <w:rPr>
                <w:rFonts w:hAnsi="Courier New" w:eastAsia="仿宋_GB2312"/>
                <w:color w:val="000000"/>
                <w:sz w:val="52"/>
              </w:rPr>
            </w:pPr>
          </w:p>
        </w:tc>
        <w:tc>
          <w:tcPr>
            <w:tcW w:w="4252" w:type="dxa"/>
            <w:tcBorders>
              <w:top w:val="single" w:color="000000" w:sz="6" w:space="0"/>
              <w:left w:val="single" w:color="000000" w:sz="6" w:space="0"/>
              <w:bottom w:val="single" w:color="000000" w:sz="12" w:space="0"/>
              <w:right w:val="single" w:color="000000" w:sz="12" w:space="0"/>
            </w:tcBorders>
            <w:noWrap w:val="0"/>
            <w:tcMar>
              <w:top w:w="0" w:type="dxa"/>
              <w:left w:w="28" w:type="dxa"/>
              <w:bottom w:w="0" w:type="dxa"/>
              <w:right w:w="28" w:type="dxa"/>
            </w:tcMar>
            <w:vAlign w:val="center"/>
          </w:tcPr>
          <w:p w14:paraId="260CFE7D">
            <w:pPr>
              <w:keepNext/>
              <w:spacing w:line="440" w:lineRule="exact"/>
              <w:ind w:left="63" w:right="63"/>
              <w:jc w:val="center"/>
              <w:rPr>
                <w:rFonts w:hAnsi="Courier New" w:eastAsia="仿宋_GB2312"/>
                <w:color w:val="000000"/>
                <w:sz w:val="52"/>
              </w:rPr>
            </w:pPr>
          </w:p>
        </w:tc>
      </w:tr>
    </w:tbl>
    <w:p w14:paraId="5E861912">
      <w:pPr>
        <w:spacing w:line="400" w:lineRule="exact"/>
        <w:ind w:right="150" w:firstLine="480"/>
        <w:jc w:val="left"/>
        <w:rPr>
          <w:rFonts w:hint="eastAsia" w:hAnsi="Courier New" w:eastAsia="黑体"/>
          <w:color w:val="000000"/>
          <w:sz w:val="24"/>
        </w:rPr>
      </w:pPr>
      <w:r>
        <w:rPr>
          <w:color w:val="000000"/>
        </w:rPr>
        <w:br w:type="page"/>
      </w:r>
      <w:r>
        <w:rPr>
          <w:rFonts w:hint="eastAsia" w:hAnsi="Courier New" w:eastAsia="仿宋_GB2312"/>
          <w:color w:val="000000"/>
          <w:sz w:val="24"/>
        </w:rPr>
        <w:t>附件7：</w:t>
      </w:r>
    </w:p>
    <w:p w14:paraId="0AC6D7EA">
      <w:pPr>
        <w:spacing w:before="156" w:after="156" w:line="440" w:lineRule="exact"/>
        <w:jc w:val="center"/>
        <w:rPr>
          <w:rFonts w:hint="eastAsia" w:hAnsi="Courier New" w:eastAsia="黑体"/>
          <w:color w:val="000000"/>
          <w:sz w:val="24"/>
        </w:rPr>
      </w:pPr>
      <w:r>
        <w:rPr>
          <w:rFonts w:hint="eastAsia" w:hAnsi="Courier New" w:eastAsia="黑体"/>
          <w:color w:val="000000"/>
          <w:sz w:val="24"/>
        </w:rPr>
        <w:t>7-1：材料暂估价表</w:t>
      </w:r>
    </w:p>
    <w:tbl>
      <w:tblPr>
        <w:tblStyle w:val="43"/>
        <w:tblW w:w="0" w:type="auto"/>
        <w:tblInd w:w="-114" w:type="dxa"/>
        <w:tblLayout w:type="fixed"/>
        <w:tblCellMar>
          <w:top w:w="0" w:type="dxa"/>
          <w:left w:w="0" w:type="dxa"/>
          <w:bottom w:w="0" w:type="dxa"/>
          <w:right w:w="0" w:type="dxa"/>
        </w:tblCellMar>
      </w:tblPr>
      <w:tblGrid>
        <w:gridCol w:w="993"/>
        <w:gridCol w:w="1984"/>
        <w:gridCol w:w="851"/>
        <w:gridCol w:w="774"/>
        <w:gridCol w:w="1352"/>
        <w:gridCol w:w="1418"/>
        <w:gridCol w:w="1701"/>
      </w:tblGrid>
      <w:tr w14:paraId="103F9286">
        <w:tblPrEx>
          <w:tblCellMar>
            <w:top w:w="0" w:type="dxa"/>
            <w:left w:w="0" w:type="dxa"/>
            <w:bottom w:w="0" w:type="dxa"/>
            <w:right w:w="0" w:type="dxa"/>
          </w:tblCellMar>
        </w:tblPrEx>
        <w:tc>
          <w:tcPr>
            <w:tcW w:w="993" w:type="dxa"/>
            <w:tcBorders>
              <w:top w:val="single" w:color="000000" w:sz="12" w:space="0"/>
              <w:left w:val="single" w:color="000000" w:sz="12" w:space="0"/>
              <w:bottom w:val="double" w:color="000000" w:sz="6" w:space="0"/>
              <w:right w:val="single" w:color="000000" w:sz="6" w:space="0"/>
            </w:tcBorders>
            <w:noWrap w:val="0"/>
            <w:tcMar>
              <w:top w:w="0" w:type="dxa"/>
              <w:left w:w="28" w:type="dxa"/>
              <w:bottom w:w="0" w:type="dxa"/>
              <w:right w:w="28" w:type="dxa"/>
            </w:tcMar>
            <w:vAlign w:val="top"/>
          </w:tcPr>
          <w:p w14:paraId="6D3B11E2">
            <w:pPr>
              <w:spacing w:line="440" w:lineRule="exact"/>
              <w:jc w:val="center"/>
              <w:rPr>
                <w:rFonts w:hAnsi="Courier New" w:eastAsia="仿宋_GB2312"/>
                <w:color w:val="000000"/>
                <w:sz w:val="24"/>
              </w:rPr>
            </w:pPr>
            <w:r>
              <w:rPr>
                <w:rFonts w:hint="eastAsia" w:hAnsi="Courier New" w:eastAsia="仿宋_GB2312"/>
                <w:color w:val="000000"/>
                <w:sz w:val="24"/>
              </w:rPr>
              <w:t>序号</w:t>
            </w:r>
          </w:p>
        </w:tc>
        <w:tc>
          <w:tcPr>
            <w:tcW w:w="1984"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top"/>
          </w:tcPr>
          <w:p w14:paraId="20FCBBDA">
            <w:pPr>
              <w:spacing w:line="440" w:lineRule="exact"/>
              <w:jc w:val="center"/>
              <w:rPr>
                <w:rFonts w:hAnsi="Courier New" w:eastAsia="仿宋_GB2312"/>
                <w:color w:val="000000"/>
                <w:sz w:val="24"/>
              </w:rPr>
            </w:pPr>
            <w:r>
              <w:rPr>
                <w:rFonts w:hint="eastAsia" w:hAnsi="Courier New" w:eastAsia="仿宋_GB2312"/>
                <w:color w:val="000000"/>
                <w:sz w:val="24"/>
              </w:rPr>
              <w:t>名称</w:t>
            </w:r>
          </w:p>
        </w:tc>
        <w:tc>
          <w:tcPr>
            <w:tcW w:w="851"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top"/>
          </w:tcPr>
          <w:p w14:paraId="1BE4E9FE">
            <w:pPr>
              <w:spacing w:line="440" w:lineRule="exact"/>
              <w:jc w:val="center"/>
              <w:rPr>
                <w:rFonts w:hAnsi="Courier New" w:eastAsia="仿宋_GB2312"/>
                <w:color w:val="000000"/>
                <w:sz w:val="24"/>
              </w:rPr>
            </w:pPr>
            <w:r>
              <w:rPr>
                <w:rFonts w:hint="eastAsia" w:hAnsi="Courier New" w:eastAsia="仿宋_GB2312"/>
                <w:color w:val="000000"/>
                <w:sz w:val="24"/>
              </w:rPr>
              <w:t>单位</w:t>
            </w:r>
          </w:p>
        </w:tc>
        <w:tc>
          <w:tcPr>
            <w:tcW w:w="774"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top"/>
          </w:tcPr>
          <w:p w14:paraId="07294988">
            <w:pPr>
              <w:spacing w:line="440" w:lineRule="exact"/>
              <w:jc w:val="center"/>
              <w:rPr>
                <w:rFonts w:hAnsi="Courier New" w:eastAsia="仿宋_GB2312"/>
                <w:color w:val="000000"/>
                <w:sz w:val="24"/>
              </w:rPr>
            </w:pPr>
            <w:r>
              <w:rPr>
                <w:rFonts w:hint="eastAsia" w:hAnsi="Courier New" w:eastAsia="仿宋_GB2312"/>
                <w:color w:val="000000"/>
                <w:sz w:val="24"/>
              </w:rPr>
              <w:t>数量</w:t>
            </w:r>
          </w:p>
        </w:tc>
        <w:tc>
          <w:tcPr>
            <w:tcW w:w="1352"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top"/>
          </w:tcPr>
          <w:p w14:paraId="1DED7260">
            <w:pPr>
              <w:spacing w:line="440" w:lineRule="exact"/>
              <w:jc w:val="center"/>
              <w:rPr>
                <w:rFonts w:hAnsi="Courier New" w:eastAsia="仿宋_GB2312"/>
                <w:color w:val="000000"/>
                <w:sz w:val="24"/>
              </w:rPr>
            </w:pPr>
            <w:r>
              <w:rPr>
                <w:rFonts w:hint="eastAsia" w:hAnsi="Courier New" w:eastAsia="仿宋_GB2312"/>
                <w:color w:val="000000"/>
                <w:sz w:val="24"/>
              </w:rPr>
              <w:t>单价（元）</w:t>
            </w:r>
          </w:p>
        </w:tc>
        <w:tc>
          <w:tcPr>
            <w:tcW w:w="1418"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top"/>
          </w:tcPr>
          <w:p w14:paraId="5D9741FA">
            <w:pPr>
              <w:spacing w:line="440" w:lineRule="exact"/>
              <w:jc w:val="center"/>
              <w:rPr>
                <w:rFonts w:hAnsi="Courier New" w:eastAsia="仿宋_GB2312"/>
                <w:color w:val="000000"/>
                <w:sz w:val="24"/>
              </w:rPr>
            </w:pPr>
            <w:r>
              <w:rPr>
                <w:rFonts w:hint="eastAsia" w:hAnsi="Courier New" w:eastAsia="仿宋_GB2312"/>
                <w:color w:val="000000"/>
                <w:sz w:val="24"/>
              </w:rPr>
              <w:t>合价（元）</w:t>
            </w:r>
          </w:p>
        </w:tc>
        <w:tc>
          <w:tcPr>
            <w:tcW w:w="1701" w:type="dxa"/>
            <w:tcBorders>
              <w:top w:val="single" w:color="000000" w:sz="12" w:space="0"/>
              <w:left w:val="single" w:color="000000" w:sz="6" w:space="0"/>
              <w:bottom w:val="double" w:color="000000" w:sz="6" w:space="0"/>
              <w:right w:val="single" w:color="000000" w:sz="12" w:space="0"/>
            </w:tcBorders>
            <w:noWrap w:val="0"/>
            <w:tcMar>
              <w:top w:w="0" w:type="dxa"/>
              <w:left w:w="28" w:type="dxa"/>
              <w:bottom w:w="0" w:type="dxa"/>
              <w:right w:w="28" w:type="dxa"/>
            </w:tcMar>
            <w:vAlign w:val="top"/>
          </w:tcPr>
          <w:p w14:paraId="1A8C9732">
            <w:pPr>
              <w:spacing w:line="440" w:lineRule="exact"/>
              <w:jc w:val="center"/>
              <w:rPr>
                <w:rFonts w:hAnsi="Courier New" w:eastAsia="仿宋_GB2312"/>
                <w:color w:val="000000"/>
                <w:sz w:val="24"/>
              </w:rPr>
            </w:pPr>
            <w:r>
              <w:rPr>
                <w:rFonts w:hint="eastAsia" w:hAnsi="Courier New" w:eastAsia="仿宋_GB2312"/>
                <w:color w:val="000000"/>
                <w:sz w:val="24"/>
              </w:rPr>
              <w:t>备注</w:t>
            </w:r>
          </w:p>
        </w:tc>
      </w:tr>
      <w:tr w14:paraId="5F05C54B">
        <w:tblPrEx>
          <w:tblCellMar>
            <w:top w:w="0" w:type="dxa"/>
            <w:left w:w="0" w:type="dxa"/>
            <w:bottom w:w="0" w:type="dxa"/>
            <w:right w:w="0" w:type="dxa"/>
          </w:tblCellMar>
        </w:tblPrEx>
        <w:tc>
          <w:tcPr>
            <w:tcW w:w="993" w:type="dxa"/>
            <w:tcBorders>
              <w:top w:val="doub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2F232BAE">
            <w:pPr>
              <w:keepNext/>
              <w:spacing w:line="440" w:lineRule="exact"/>
              <w:ind w:left="63" w:right="63"/>
              <w:jc w:val="center"/>
              <w:rPr>
                <w:rFonts w:hAnsi="Courier New" w:eastAsia="仿宋_GB2312"/>
                <w:color w:val="000000"/>
                <w:sz w:val="52"/>
              </w:rPr>
            </w:pPr>
          </w:p>
        </w:tc>
        <w:tc>
          <w:tcPr>
            <w:tcW w:w="1984"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AE8983C">
            <w:pPr>
              <w:keepNext/>
              <w:spacing w:line="440" w:lineRule="exact"/>
              <w:ind w:left="63" w:right="63"/>
              <w:jc w:val="center"/>
              <w:rPr>
                <w:rFonts w:hAnsi="Courier New" w:eastAsia="仿宋_GB2312"/>
                <w:color w:val="000000"/>
                <w:sz w:val="52"/>
              </w:rPr>
            </w:pPr>
          </w:p>
        </w:tc>
        <w:tc>
          <w:tcPr>
            <w:tcW w:w="851"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43984B1">
            <w:pPr>
              <w:keepNext/>
              <w:spacing w:line="440" w:lineRule="exact"/>
              <w:ind w:left="63" w:right="63"/>
              <w:jc w:val="center"/>
              <w:rPr>
                <w:rFonts w:hAnsi="Courier New" w:eastAsia="仿宋_GB2312"/>
                <w:color w:val="000000"/>
                <w:sz w:val="52"/>
              </w:rPr>
            </w:pPr>
          </w:p>
        </w:tc>
        <w:tc>
          <w:tcPr>
            <w:tcW w:w="774"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59FE198">
            <w:pPr>
              <w:keepNext/>
              <w:spacing w:line="440" w:lineRule="exact"/>
              <w:ind w:left="63" w:right="63"/>
              <w:jc w:val="center"/>
              <w:rPr>
                <w:rFonts w:hAnsi="Courier New" w:eastAsia="仿宋_GB2312"/>
                <w:color w:val="000000"/>
                <w:sz w:val="52"/>
              </w:rPr>
            </w:pPr>
          </w:p>
        </w:tc>
        <w:tc>
          <w:tcPr>
            <w:tcW w:w="1352"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D83BDAF">
            <w:pPr>
              <w:keepNext/>
              <w:spacing w:line="440" w:lineRule="exact"/>
              <w:ind w:left="63" w:right="63"/>
              <w:jc w:val="center"/>
              <w:rPr>
                <w:rFonts w:hAnsi="Courier New" w:eastAsia="仿宋_GB2312"/>
                <w:color w:val="000000"/>
                <w:sz w:val="52"/>
              </w:rPr>
            </w:pPr>
          </w:p>
        </w:tc>
        <w:tc>
          <w:tcPr>
            <w:tcW w:w="1418"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6E687C9">
            <w:pPr>
              <w:keepNext/>
              <w:spacing w:line="440" w:lineRule="exact"/>
              <w:ind w:left="63" w:right="63"/>
              <w:jc w:val="center"/>
              <w:rPr>
                <w:rFonts w:hAnsi="Courier New" w:eastAsia="仿宋_GB2312"/>
                <w:color w:val="000000"/>
                <w:sz w:val="52"/>
              </w:rPr>
            </w:pPr>
          </w:p>
        </w:tc>
        <w:tc>
          <w:tcPr>
            <w:tcW w:w="1701" w:type="dxa"/>
            <w:tcBorders>
              <w:top w:val="doub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3FF13139">
            <w:pPr>
              <w:keepNext/>
              <w:spacing w:line="440" w:lineRule="exact"/>
              <w:ind w:left="63" w:right="63"/>
              <w:jc w:val="center"/>
              <w:rPr>
                <w:rFonts w:hAnsi="Courier New" w:eastAsia="仿宋_GB2312"/>
                <w:color w:val="000000"/>
                <w:sz w:val="52"/>
              </w:rPr>
            </w:pPr>
          </w:p>
        </w:tc>
      </w:tr>
      <w:tr w14:paraId="51F442CD">
        <w:tblPrEx>
          <w:tblCellMar>
            <w:top w:w="0" w:type="dxa"/>
            <w:left w:w="0" w:type="dxa"/>
            <w:bottom w:w="0" w:type="dxa"/>
            <w:right w:w="0" w:type="dxa"/>
          </w:tblCellMar>
        </w:tblPrEx>
        <w:tc>
          <w:tcPr>
            <w:tcW w:w="993" w:type="dxa"/>
            <w:tcBorders>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31C9024E">
            <w:pPr>
              <w:keepNext/>
              <w:spacing w:line="440" w:lineRule="exact"/>
              <w:ind w:left="63" w:right="63"/>
              <w:jc w:val="center"/>
              <w:rPr>
                <w:rFonts w:hAnsi="Courier New" w:eastAsia="仿宋_GB2312"/>
                <w:color w:val="000000"/>
                <w:sz w:val="52"/>
              </w:rPr>
            </w:pPr>
          </w:p>
        </w:tc>
        <w:tc>
          <w:tcPr>
            <w:tcW w:w="1984"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296102B">
            <w:pPr>
              <w:keepNext/>
              <w:spacing w:line="440" w:lineRule="exact"/>
              <w:ind w:left="63" w:right="63"/>
              <w:jc w:val="center"/>
              <w:rPr>
                <w:rFonts w:hAnsi="Courier New" w:eastAsia="仿宋_GB2312"/>
                <w:color w:val="000000"/>
                <w:sz w:val="52"/>
              </w:rPr>
            </w:pPr>
          </w:p>
        </w:tc>
        <w:tc>
          <w:tcPr>
            <w:tcW w:w="851"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A3A1F7A">
            <w:pPr>
              <w:keepNext/>
              <w:spacing w:line="440" w:lineRule="exact"/>
              <w:ind w:left="63" w:right="63"/>
              <w:jc w:val="center"/>
              <w:rPr>
                <w:rFonts w:hAnsi="Courier New" w:eastAsia="仿宋_GB2312"/>
                <w:color w:val="000000"/>
                <w:sz w:val="52"/>
              </w:rPr>
            </w:pPr>
          </w:p>
        </w:tc>
        <w:tc>
          <w:tcPr>
            <w:tcW w:w="774"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C019864">
            <w:pPr>
              <w:keepNext/>
              <w:spacing w:line="440" w:lineRule="exact"/>
              <w:ind w:left="63" w:right="63"/>
              <w:jc w:val="center"/>
              <w:rPr>
                <w:rFonts w:hAnsi="Courier New" w:eastAsia="仿宋_GB2312"/>
                <w:color w:val="000000"/>
                <w:sz w:val="52"/>
              </w:rPr>
            </w:pPr>
          </w:p>
        </w:tc>
        <w:tc>
          <w:tcPr>
            <w:tcW w:w="1352"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6686438">
            <w:pPr>
              <w:keepNext/>
              <w:spacing w:line="440" w:lineRule="exact"/>
              <w:ind w:left="63" w:right="63"/>
              <w:jc w:val="center"/>
              <w:rPr>
                <w:rFonts w:hAnsi="Courier New" w:eastAsia="仿宋_GB2312"/>
                <w:color w:val="000000"/>
                <w:sz w:val="52"/>
              </w:rPr>
            </w:pPr>
          </w:p>
        </w:tc>
        <w:tc>
          <w:tcPr>
            <w:tcW w:w="1418"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DA86C40">
            <w:pPr>
              <w:keepNext/>
              <w:spacing w:line="440" w:lineRule="exact"/>
              <w:ind w:left="63" w:right="63"/>
              <w:jc w:val="center"/>
              <w:rPr>
                <w:rFonts w:hAnsi="Courier New" w:eastAsia="仿宋_GB2312"/>
                <w:color w:val="000000"/>
                <w:sz w:val="52"/>
              </w:rPr>
            </w:pPr>
          </w:p>
        </w:tc>
        <w:tc>
          <w:tcPr>
            <w:tcW w:w="1701" w:type="dxa"/>
            <w:tcBorders>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09748E91">
            <w:pPr>
              <w:keepNext/>
              <w:spacing w:line="440" w:lineRule="exact"/>
              <w:ind w:left="63" w:right="63"/>
              <w:jc w:val="center"/>
              <w:rPr>
                <w:rFonts w:hAnsi="Courier New" w:eastAsia="仿宋_GB2312"/>
                <w:color w:val="000000"/>
                <w:sz w:val="52"/>
              </w:rPr>
            </w:pPr>
          </w:p>
        </w:tc>
      </w:tr>
      <w:tr w14:paraId="52D30482">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1C0A3F6F">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1887952">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4D78BEC">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4156560">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0351FCE">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E21F9C5">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29C4EA98">
            <w:pPr>
              <w:keepNext/>
              <w:spacing w:line="440" w:lineRule="exact"/>
              <w:ind w:left="63" w:right="63"/>
              <w:jc w:val="center"/>
              <w:rPr>
                <w:rFonts w:hAnsi="Courier New" w:eastAsia="仿宋_GB2312"/>
                <w:color w:val="000000"/>
                <w:sz w:val="52"/>
              </w:rPr>
            </w:pPr>
          </w:p>
        </w:tc>
      </w:tr>
      <w:tr w14:paraId="0A861028">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4976739C">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830992F">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D17A58E">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10E263C">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5B92012">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44C7029">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0703BFE7">
            <w:pPr>
              <w:keepNext/>
              <w:spacing w:line="440" w:lineRule="exact"/>
              <w:ind w:left="63" w:right="63"/>
              <w:jc w:val="center"/>
              <w:rPr>
                <w:rFonts w:hAnsi="Courier New" w:eastAsia="仿宋_GB2312"/>
                <w:color w:val="000000"/>
                <w:sz w:val="52"/>
              </w:rPr>
            </w:pPr>
          </w:p>
        </w:tc>
      </w:tr>
      <w:tr w14:paraId="3540E31B">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6EA7700B">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695F935">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A5B961A">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9FDA202">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749B9A0">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BAEE5DD">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1C9CE1AF">
            <w:pPr>
              <w:keepNext/>
              <w:spacing w:line="440" w:lineRule="exact"/>
              <w:ind w:left="63" w:right="63"/>
              <w:jc w:val="center"/>
              <w:rPr>
                <w:rFonts w:hAnsi="Courier New" w:eastAsia="仿宋_GB2312"/>
                <w:color w:val="000000"/>
                <w:sz w:val="52"/>
              </w:rPr>
            </w:pPr>
          </w:p>
        </w:tc>
      </w:tr>
      <w:tr w14:paraId="31D7B2AB">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2965AB7B">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6822B20">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8586728">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9373C9E">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1ECD5F1">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CAA9C7C">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3B821317">
            <w:pPr>
              <w:keepNext/>
              <w:spacing w:line="440" w:lineRule="exact"/>
              <w:ind w:left="63" w:right="63"/>
              <w:jc w:val="center"/>
              <w:rPr>
                <w:rFonts w:hAnsi="Courier New" w:eastAsia="仿宋_GB2312"/>
                <w:color w:val="000000"/>
                <w:sz w:val="52"/>
              </w:rPr>
            </w:pPr>
          </w:p>
        </w:tc>
      </w:tr>
      <w:tr w14:paraId="4D9A7607">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5174B490">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7D7FA92">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788F344">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98455AC">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2318113">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3C50D6D">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644B33EA">
            <w:pPr>
              <w:keepNext/>
              <w:spacing w:line="440" w:lineRule="exact"/>
              <w:ind w:left="63" w:right="63"/>
              <w:jc w:val="center"/>
              <w:rPr>
                <w:rFonts w:hAnsi="Courier New" w:eastAsia="仿宋_GB2312"/>
                <w:color w:val="000000"/>
                <w:sz w:val="52"/>
              </w:rPr>
            </w:pPr>
          </w:p>
        </w:tc>
      </w:tr>
      <w:tr w14:paraId="572072EF">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2914E60E">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E59F464">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509AF31">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99E45E5">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DC089B6">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422D264">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7FFA726B">
            <w:pPr>
              <w:keepNext/>
              <w:spacing w:line="440" w:lineRule="exact"/>
              <w:ind w:left="63" w:right="63"/>
              <w:jc w:val="center"/>
              <w:rPr>
                <w:rFonts w:hAnsi="Courier New" w:eastAsia="仿宋_GB2312"/>
                <w:color w:val="000000"/>
                <w:sz w:val="52"/>
              </w:rPr>
            </w:pPr>
          </w:p>
        </w:tc>
      </w:tr>
      <w:tr w14:paraId="46ADB6B5">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6D3DC368">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1E84F3E">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635C8E2">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EF51FE3">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EE36592">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83A2774">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7162A3A0">
            <w:pPr>
              <w:keepNext/>
              <w:spacing w:line="440" w:lineRule="exact"/>
              <w:ind w:left="63" w:right="63"/>
              <w:jc w:val="center"/>
              <w:rPr>
                <w:rFonts w:hAnsi="Courier New" w:eastAsia="仿宋_GB2312"/>
                <w:color w:val="000000"/>
                <w:sz w:val="52"/>
              </w:rPr>
            </w:pPr>
          </w:p>
        </w:tc>
      </w:tr>
      <w:tr w14:paraId="5375B38D">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5E32C750">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FA39FFF">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94526AC">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D4AEEF2">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EBEDC5F">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FA52BB2">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07AE259B">
            <w:pPr>
              <w:keepNext/>
              <w:spacing w:line="440" w:lineRule="exact"/>
              <w:ind w:left="63" w:right="63"/>
              <w:jc w:val="center"/>
              <w:rPr>
                <w:rFonts w:hAnsi="Courier New" w:eastAsia="仿宋_GB2312"/>
                <w:color w:val="000000"/>
                <w:sz w:val="52"/>
              </w:rPr>
            </w:pPr>
          </w:p>
        </w:tc>
      </w:tr>
      <w:tr w14:paraId="53907DD5">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2299B64B">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287EDC5">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ABF1DE1">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860B064">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CB2573F">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012F332">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00AEF734">
            <w:pPr>
              <w:keepNext/>
              <w:spacing w:line="440" w:lineRule="exact"/>
              <w:ind w:left="63" w:right="63"/>
              <w:jc w:val="center"/>
              <w:rPr>
                <w:rFonts w:hAnsi="Courier New" w:eastAsia="仿宋_GB2312"/>
                <w:color w:val="000000"/>
                <w:sz w:val="52"/>
              </w:rPr>
            </w:pPr>
          </w:p>
        </w:tc>
      </w:tr>
      <w:tr w14:paraId="4E5F7DB9">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53100665">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CE9F27C">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7A4EEB3">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E0AEA69">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F0BCCA4">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11BA487">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5C37B70A">
            <w:pPr>
              <w:keepNext/>
              <w:spacing w:line="440" w:lineRule="exact"/>
              <w:ind w:left="63" w:right="63"/>
              <w:jc w:val="center"/>
              <w:rPr>
                <w:rFonts w:hAnsi="Courier New" w:eastAsia="仿宋_GB2312"/>
                <w:color w:val="000000"/>
                <w:sz w:val="52"/>
              </w:rPr>
            </w:pPr>
          </w:p>
        </w:tc>
      </w:tr>
      <w:tr w14:paraId="2CA1B195">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07F19D35">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B3482DE">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3351EE6">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9B5988D">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D86246B">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F096146">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15D33092">
            <w:pPr>
              <w:keepNext/>
              <w:spacing w:line="440" w:lineRule="exact"/>
              <w:ind w:left="63" w:right="63"/>
              <w:jc w:val="center"/>
              <w:rPr>
                <w:rFonts w:hAnsi="Courier New" w:eastAsia="仿宋_GB2312"/>
                <w:color w:val="000000"/>
                <w:sz w:val="52"/>
              </w:rPr>
            </w:pPr>
          </w:p>
        </w:tc>
      </w:tr>
      <w:tr w14:paraId="01120850">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1F4B4E96">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49DCC9C">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360BFF0">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4EAFBF5">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64BB304">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626F0C2">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024E240D">
            <w:pPr>
              <w:keepNext/>
              <w:spacing w:line="440" w:lineRule="exact"/>
              <w:ind w:left="63" w:right="63"/>
              <w:jc w:val="center"/>
              <w:rPr>
                <w:rFonts w:hAnsi="Courier New" w:eastAsia="仿宋_GB2312"/>
                <w:color w:val="000000"/>
                <w:sz w:val="52"/>
              </w:rPr>
            </w:pPr>
          </w:p>
        </w:tc>
      </w:tr>
      <w:tr w14:paraId="799EFD8D">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7AC5F7A7">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09246BF">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11764CE">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94A4CB1">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68A3F8F">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31CFEED">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7FC31F7D">
            <w:pPr>
              <w:keepNext/>
              <w:spacing w:line="440" w:lineRule="exact"/>
              <w:ind w:left="63" w:right="63"/>
              <w:jc w:val="center"/>
              <w:rPr>
                <w:rFonts w:hAnsi="Courier New" w:eastAsia="仿宋_GB2312"/>
                <w:color w:val="000000"/>
                <w:sz w:val="52"/>
              </w:rPr>
            </w:pPr>
          </w:p>
        </w:tc>
      </w:tr>
      <w:tr w14:paraId="3176EF93">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3AA552D1">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AB0B13A">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FB2F2C0">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14066D3">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11A36D0">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19506D8">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273D0206">
            <w:pPr>
              <w:keepNext/>
              <w:spacing w:line="440" w:lineRule="exact"/>
              <w:ind w:left="63" w:right="63"/>
              <w:jc w:val="center"/>
              <w:rPr>
                <w:rFonts w:hAnsi="Courier New" w:eastAsia="仿宋_GB2312"/>
                <w:color w:val="000000"/>
                <w:sz w:val="52"/>
              </w:rPr>
            </w:pPr>
          </w:p>
        </w:tc>
      </w:tr>
      <w:tr w14:paraId="6987C808">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3973C343">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33C5D89">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BF3B8E9">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18AF68D">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BDB5AE7">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C13919E">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47AEA35D">
            <w:pPr>
              <w:keepNext/>
              <w:spacing w:line="440" w:lineRule="exact"/>
              <w:ind w:left="63" w:right="63"/>
              <w:jc w:val="center"/>
              <w:rPr>
                <w:rFonts w:hAnsi="Courier New" w:eastAsia="仿宋_GB2312"/>
                <w:color w:val="000000"/>
                <w:sz w:val="52"/>
              </w:rPr>
            </w:pPr>
          </w:p>
        </w:tc>
      </w:tr>
      <w:tr w14:paraId="37573C8D">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2BCB948D">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9362296">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455141F">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DD30FBD">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B961E04">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C407EC7">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1FE9523D">
            <w:pPr>
              <w:keepNext/>
              <w:spacing w:line="440" w:lineRule="exact"/>
              <w:ind w:left="63" w:right="63"/>
              <w:jc w:val="center"/>
              <w:rPr>
                <w:rFonts w:hAnsi="Courier New" w:eastAsia="仿宋_GB2312"/>
                <w:color w:val="000000"/>
                <w:sz w:val="52"/>
              </w:rPr>
            </w:pPr>
          </w:p>
        </w:tc>
      </w:tr>
      <w:tr w14:paraId="29662E0B">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66FA6366">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9928825">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DEB38EB">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685D69D">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33BE1DE">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FE736E1">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377E6324">
            <w:pPr>
              <w:keepNext/>
              <w:spacing w:line="440" w:lineRule="exact"/>
              <w:ind w:left="63" w:right="63"/>
              <w:jc w:val="center"/>
              <w:rPr>
                <w:rFonts w:hAnsi="Courier New" w:eastAsia="仿宋_GB2312"/>
                <w:color w:val="000000"/>
                <w:sz w:val="52"/>
              </w:rPr>
            </w:pPr>
          </w:p>
        </w:tc>
      </w:tr>
      <w:tr w14:paraId="66192A54">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4B3DA39A">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1EC91DB">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A143353">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5C34E9A">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FDBE2CB">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0245A53">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303EA180">
            <w:pPr>
              <w:keepNext/>
              <w:spacing w:line="440" w:lineRule="exact"/>
              <w:ind w:left="63" w:right="63"/>
              <w:jc w:val="center"/>
              <w:rPr>
                <w:rFonts w:hAnsi="Courier New" w:eastAsia="仿宋_GB2312"/>
                <w:color w:val="000000"/>
                <w:sz w:val="52"/>
              </w:rPr>
            </w:pPr>
          </w:p>
        </w:tc>
      </w:tr>
      <w:tr w14:paraId="010F9104">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640388D1">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F255E64">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6A6CA70">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403E452">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845ECAA">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7E1D8C8">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093FE176">
            <w:pPr>
              <w:keepNext/>
              <w:spacing w:line="440" w:lineRule="exact"/>
              <w:ind w:left="63" w:right="63"/>
              <w:jc w:val="center"/>
              <w:rPr>
                <w:rFonts w:hAnsi="Courier New" w:eastAsia="仿宋_GB2312"/>
                <w:color w:val="000000"/>
                <w:sz w:val="52"/>
              </w:rPr>
            </w:pPr>
          </w:p>
        </w:tc>
      </w:tr>
      <w:tr w14:paraId="2FB78852">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4E9DFAE0">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993000F">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ADF760D">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76FE4FC">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959D856">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5D4A78E">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6B10358D">
            <w:pPr>
              <w:keepNext/>
              <w:spacing w:line="440" w:lineRule="exact"/>
              <w:ind w:left="63" w:right="63"/>
              <w:jc w:val="center"/>
              <w:rPr>
                <w:rFonts w:hAnsi="Courier New" w:eastAsia="仿宋_GB2312"/>
                <w:color w:val="000000"/>
                <w:sz w:val="52"/>
              </w:rPr>
            </w:pPr>
          </w:p>
        </w:tc>
      </w:tr>
      <w:tr w14:paraId="30108BC3">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75B9AFD5">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0F37B08">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98263AE">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22AC85D">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A8CF4EB">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97DA857">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5A7C95FD">
            <w:pPr>
              <w:keepNext/>
              <w:spacing w:line="440" w:lineRule="exact"/>
              <w:ind w:left="63" w:right="63"/>
              <w:jc w:val="center"/>
              <w:rPr>
                <w:rFonts w:hAnsi="Courier New" w:eastAsia="仿宋_GB2312"/>
                <w:color w:val="000000"/>
                <w:sz w:val="52"/>
              </w:rPr>
            </w:pPr>
          </w:p>
        </w:tc>
      </w:tr>
      <w:tr w14:paraId="46217095">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078C696F">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7498B18">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2E2A987">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09C17D7">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3596EEF">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7C4173B">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5D522675">
            <w:pPr>
              <w:keepNext/>
              <w:spacing w:line="440" w:lineRule="exact"/>
              <w:ind w:left="63" w:right="63"/>
              <w:jc w:val="center"/>
              <w:rPr>
                <w:rFonts w:hAnsi="Courier New" w:eastAsia="仿宋_GB2312"/>
                <w:color w:val="000000"/>
                <w:sz w:val="52"/>
              </w:rPr>
            </w:pPr>
          </w:p>
        </w:tc>
      </w:tr>
      <w:tr w14:paraId="03782737">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12" w:space="0"/>
              <w:right w:val="single" w:color="000000" w:sz="6" w:space="0"/>
            </w:tcBorders>
            <w:noWrap w:val="0"/>
            <w:tcMar>
              <w:top w:w="0" w:type="dxa"/>
              <w:left w:w="28" w:type="dxa"/>
              <w:bottom w:w="0" w:type="dxa"/>
              <w:right w:w="28" w:type="dxa"/>
            </w:tcMar>
            <w:vAlign w:val="top"/>
          </w:tcPr>
          <w:p w14:paraId="66A7AD24">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top"/>
          </w:tcPr>
          <w:p w14:paraId="2633726F">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top"/>
          </w:tcPr>
          <w:p w14:paraId="28A95BDB">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top"/>
          </w:tcPr>
          <w:p w14:paraId="6E937552">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top"/>
          </w:tcPr>
          <w:p w14:paraId="37E84355">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top"/>
          </w:tcPr>
          <w:p w14:paraId="0CC7872F">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12" w:space="0"/>
              <w:right w:val="single" w:color="000000" w:sz="12" w:space="0"/>
            </w:tcBorders>
            <w:noWrap w:val="0"/>
            <w:tcMar>
              <w:top w:w="0" w:type="dxa"/>
              <w:left w:w="28" w:type="dxa"/>
              <w:bottom w:w="0" w:type="dxa"/>
              <w:right w:w="28" w:type="dxa"/>
            </w:tcMar>
            <w:vAlign w:val="top"/>
          </w:tcPr>
          <w:p w14:paraId="14A77DBB">
            <w:pPr>
              <w:keepNext/>
              <w:spacing w:line="440" w:lineRule="exact"/>
              <w:ind w:left="63" w:right="63"/>
              <w:jc w:val="center"/>
              <w:rPr>
                <w:rFonts w:hAnsi="Courier New" w:eastAsia="仿宋_GB2312"/>
                <w:color w:val="000000"/>
                <w:sz w:val="52"/>
              </w:rPr>
            </w:pPr>
          </w:p>
        </w:tc>
      </w:tr>
    </w:tbl>
    <w:p w14:paraId="2BEB1E89">
      <w:pPr>
        <w:spacing w:before="156" w:after="156" w:line="440" w:lineRule="exact"/>
        <w:rPr>
          <w:rFonts w:hint="eastAsia" w:hAnsi="Courier New" w:eastAsia="黑体"/>
          <w:color w:val="000000"/>
          <w:sz w:val="24"/>
        </w:rPr>
      </w:pPr>
    </w:p>
    <w:p w14:paraId="49264D04">
      <w:pPr>
        <w:spacing w:before="156" w:after="156" w:line="440" w:lineRule="exact"/>
        <w:rPr>
          <w:rFonts w:hint="eastAsia" w:hAnsi="Courier New" w:eastAsia="黑体"/>
          <w:color w:val="000000"/>
          <w:sz w:val="24"/>
        </w:rPr>
      </w:pPr>
      <w:r>
        <w:rPr>
          <w:color w:val="000000"/>
        </w:rPr>
        <w:br w:type="page"/>
      </w:r>
    </w:p>
    <w:p w14:paraId="5533A626">
      <w:pPr>
        <w:spacing w:before="156" w:after="156" w:line="440" w:lineRule="exact"/>
        <w:jc w:val="center"/>
        <w:rPr>
          <w:rFonts w:hint="eastAsia" w:hAnsi="Courier New" w:eastAsia="黑体"/>
          <w:color w:val="000000"/>
          <w:sz w:val="24"/>
        </w:rPr>
      </w:pPr>
      <w:r>
        <w:rPr>
          <w:rFonts w:hint="eastAsia" w:hAnsi="Courier New" w:eastAsia="黑体"/>
          <w:color w:val="000000"/>
          <w:sz w:val="24"/>
        </w:rPr>
        <w:t>7-2：工程设备暂估价表</w:t>
      </w:r>
    </w:p>
    <w:tbl>
      <w:tblPr>
        <w:tblStyle w:val="43"/>
        <w:tblW w:w="0" w:type="auto"/>
        <w:tblInd w:w="-114" w:type="dxa"/>
        <w:tblLayout w:type="fixed"/>
        <w:tblCellMar>
          <w:top w:w="0" w:type="dxa"/>
          <w:left w:w="0" w:type="dxa"/>
          <w:bottom w:w="0" w:type="dxa"/>
          <w:right w:w="0" w:type="dxa"/>
        </w:tblCellMar>
      </w:tblPr>
      <w:tblGrid>
        <w:gridCol w:w="993"/>
        <w:gridCol w:w="1984"/>
        <w:gridCol w:w="851"/>
        <w:gridCol w:w="774"/>
        <w:gridCol w:w="1352"/>
        <w:gridCol w:w="1418"/>
        <w:gridCol w:w="1701"/>
      </w:tblGrid>
      <w:tr w14:paraId="08511011">
        <w:tblPrEx>
          <w:tblCellMar>
            <w:top w:w="0" w:type="dxa"/>
            <w:left w:w="0" w:type="dxa"/>
            <w:bottom w:w="0" w:type="dxa"/>
            <w:right w:w="0" w:type="dxa"/>
          </w:tblCellMar>
        </w:tblPrEx>
        <w:tc>
          <w:tcPr>
            <w:tcW w:w="993" w:type="dxa"/>
            <w:tcBorders>
              <w:top w:val="single" w:color="000000" w:sz="12" w:space="0"/>
              <w:left w:val="single" w:color="000000" w:sz="12" w:space="0"/>
              <w:bottom w:val="double" w:color="000000" w:sz="6" w:space="0"/>
              <w:right w:val="single" w:color="000000" w:sz="6" w:space="0"/>
            </w:tcBorders>
            <w:noWrap w:val="0"/>
            <w:tcMar>
              <w:top w:w="0" w:type="dxa"/>
              <w:left w:w="28" w:type="dxa"/>
              <w:bottom w:w="0" w:type="dxa"/>
              <w:right w:w="28" w:type="dxa"/>
            </w:tcMar>
            <w:vAlign w:val="top"/>
          </w:tcPr>
          <w:p w14:paraId="5A6544A9">
            <w:pPr>
              <w:spacing w:line="440" w:lineRule="exact"/>
              <w:jc w:val="center"/>
              <w:rPr>
                <w:rFonts w:hAnsi="Courier New" w:eastAsia="仿宋_GB2312"/>
                <w:color w:val="000000"/>
                <w:sz w:val="24"/>
              </w:rPr>
            </w:pPr>
            <w:r>
              <w:rPr>
                <w:rFonts w:hint="eastAsia" w:hAnsi="Courier New" w:eastAsia="仿宋_GB2312"/>
                <w:color w:val="000000"/>
                <w:sz w:val="24"/>
              </w:rPr>
              <w:t>序号</w:t>
            </w:r>
          </w:p>
        </w:tc>
        <w:tc>
          <w:tcPr>
            <w:tcW w:w="1984"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top"/>
          </w:tcPr>
          <w:p w14:paraId="5A3BD176">
            <w:pPr>
              <w:spacing w:line="440" w:lineRule="exact"/>
              <w:jc w:val="center"/>
              <w:rPr>
                <w:rFonts w:hAnsi="Courier New" w:eastAsia="仿宋_GB2312"/>
                <w:color w:val="000000"/>
                <w:sz w:val="24"/>
              </w:rPr>
            </w:pPr>
            <w:r>
              <w:rPr>
                <w:rFonts w:hint="eastAsia" w:hAnsi="Courier New" w:eastAsia="仿宋_GB2312"/>
                <w:color w:val="000000"/>
                <w:sz w:val="24"/>
              </w:rPr>
              <w:t>名称</w:t>
            </w:r>
          </w:p>
        </w:tc>
        <w:tc>
          <w:tcPr>
            <w:tcW w:w="851"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top"/>
          </w:tcPr>
          <w:p w14:paraId="297536F4">
            <w:pPr>
              <w:spacing w:line="440" w:lineRule="exact"/>
              <w:jc w:val="center"/>
              <w:rPr>
                <w:rFonts w:hAnsi="Courier New" w:eastAsia="仿宋_GB2312"/>
                <w:color w:val="000000"/>
                <w:sz w:val="24"/>
              </w:rPr>
            </w:pPr>
            <w:r>
              <w:rPr>
                <w:rFonts w:hint="eastAsia" w:hAnsi="Courier New" w:eastAsia="仿宋_GB2312"/>
                <w:color w:val="000000"/>
                <w:sz w:val="24"/>
              </w:rPr>
              <w:t>单位</w:t>
            </w:r>
          </w:p>
        </w:tc>
        <w:tc>
          <w:tcPr>
            <w:tcW w:w="774"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top"/>
          </w:tcPr>
          <w:p w14:paraId="651441E6">
            <w:pPr>
              <w:spacing w:line="440" w:lineRule="exact"/>
              <w:jc w:val="center"/>
              <w:rPr>
                <w:rFonts w:hAnsi="Courier New" w:eastAsia="仿宋_GB2312"/>
                <w:color w:val="000000"/>
                <w:sz w:val="24"/>
              </w:rPr>
            </w:pPr>
            <w:r>
              <w:rPr>
                <w:rFonts w:hint="eastAsia" w:hAnsi="Courier New" w:eastAsia="仿宋_GB2312"/>
                <w:color w:val="000000"/>
                <w:sz w:val="24"/>
              </w:rPr>
              <w:t>数量</w:t>
            </w:r>
          </w:p>
        </w:tc>
        <w:tc>
          <w:tcPr>
            <w:tcW w:w="1352"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top"/>
          </w:tcPr>
          <w:p w14:paraId="7545FDFD">
            <w:pPr>
              <w:spacing w:line="440" w:lineRule="exact"/>
              <w:jc w:val="center"/>
              <w:rPr>
                <w:rFonts w:hAnsi="Courier New" w:eastAsia="仿宋_GB2312"/>
                <w:color w:val="000000"/>
                <w:sz w:val="24"/>
              </w:rPr>
            </w:pPr>
            <w:r>
              <w:rPr>
                <w:rFonts w:hint="eastAsia" w:hAnsi="Courier New" w:eastAsia="仿宋_GB2312"/>
                <w:color w:val="000000"/>
                <w:sz w:val="24"/>
              </w:rPr>
              <w:t>单价（元）</w:t>
            </w:r>
          </w:p>
        </w:tc>
        <w:tc>
          <w:tcPr>
            <w:tcW w:w="1418"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top"/>
          </w:tcPr>
          <w:p w14:paraId="4AE195A4">
            <w:pPr>
              <w:spacing w:line="440" w:lineRule="exact"/>
              <w:jc w:val="center"/>
              <w:rPr>
                <w:rFonts w:hAnsi="Courier New" w:eastAsia="仿宋_GB2312"/>
                <w:color w:val="000000"/>
                <w:sz w:val="24"/>
              </w:rPr>
            </w:pPr>
            <w:r>
              <w:rPr>
                <w:rFonts w:hint="eastAsia" w:hAnsi="Courier New" w:eastAsia="仿宋_GB2312"/>
                <w:color w:val="000000"/>
                <w:sz w:val="24"/>
              </w:rPr>
              <w:t>合价（元）</w:t>
            </w:r>
          </w:p>
        </w:tc>
        <w:tc>
          <w:tcPr>
            <w:tcW w:w="1701" w:type="dxa"/>
            <w:tcBorders>
              <w:top w:val="single" w:color="000000" w:sz="12" w:space="0"/>
              <w:left w:val="single" w:color="000000" w:sz="6" w:space="0"/>
              <w:bottom w:val="double" w:color="000000" w:sz="6" w:space="0"/>
              <w:right w:val="single" w:color="000000" w:sz="12" w:space="0"/>
            </w:tcBorders>
            <w:noWrap w:val="0"/>
            <w:tcMar>
              <w:top w:w="0" w:type="dxa"/>
              <w:left w:w="28" w:type="dxa"/>
              <w:bottom w:w="0" w:type="dxa"/>
              <w:right w:w="28" w:type="dxa"/>
            </w:tcMar>
            <w:vAlign w:val="top"/>
          </w:tcPr>
          <w:p w14:paraId="07B148CD">
            <w:pPr>
              <w:spacing w:line="440" w:lineRule="exact"/>
              <w:jc w:val="center"/>
              <w:rPr>
                <w:rFonts w:hAnsi="Courier New" w:eastAsia="仿宋_GB2312"/>
                <w:color w:val="000000"/>
                <w:sz w:val="24"/>
              </w:rPr>
            </w:pPr>
            <w:r>
              <w:rPr>
                <w:rFonts w:hint="eastAsia" w:hAnsi="Courier New" w:eastAsia="仿宋_GB2312"/>
                <w:color w:val="000000"/>
                <w:sz w:val="24"/>
              </w:rPr>
              <w:t>备注</w:t>
            </w:r>
          </w:p>
        </w:tc>
      </w:tr>
      <w:tr w14:paraId="31690593">
        <w:tblPrEx>
          <w:tblCellMar>
            <w:top w:w="0" w:type="dxa"/>
            <w:left w:w="0" w:type="dxa"/>
            <w:bottom w:w="0" w:type="dxa"/>
            <w:right w:w="0" w:type="dxa"/>
          </w:tblCellMar>
        </w:tblPrEx>
        <w:tc>
          <w:tcPr>
            <w:tcW w:w="993" w:type="dxa"/>
            <w:tcBorders>
              <w:top w:val="doub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659CF814">
            <w:pPr>
              <w:keepNext/>
              <w:spacing w:line="440" w:lineRule="exact"/>
              <w:ind w:left="63" w:right="63"/>
              <w:jc w:val="center"/>
              <w:rPr>
                <w:rFonts w:hAnsi="Courier New" w:eastAsia="仿宋_GB2312"/>
                <w:color w:val="000000"/>
                <w:sz w:val="52"/>
              </w:rPr>
            </w:pPr>
          </w:p>
        </w:tc>
        <w:tc>
          <w:tcPr>
            <w:tcW w:w="1984"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02B8312">
            <w:pPr>
              <w:keepNext/>
              <w:spacing w:line="440" w:lineRule="exact"/>
              <w:ind w:left="63" w:right="63"/>
              <w:jc w:val="center"/>
              <w:rPr>
                <w:rFonts w:hAnsi="Courier New" w:eastAsia="仿宋_GB2312"/>
                <w:color w:val="000000"/>
                <w:sz w:val="52"/>
              </w:rPr>
            </w:pPr>
          </w:p>
        </w:tc>
        <w:tc>
          <w:tcPr>
            <w:tcW w:w="851"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FB21BE7">
            <w:pPr>
              <w:keepNext/>
              <w:spacing w:line="440" w:lineRule="exact"/>
              <w:ind w:left="63" w:right="63"/>
              <w:jc w:val="center"/>
              <w:rPr>
                <w:rFonts w:hAnsi="Courier New" w:eastAsia="仿宋_GB2312"/>
                <w:color w:val="000000"/>
                <w:sz w:val="52"/>
              </w:rPr>
            </w:pPr>
          </w:p>
        </w:tc>
        <w:tc>
          <w:tcPr>
            <w:tcW w:w="774"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6EC7890">
            <w:pPr>
              <w:keepNext/>
              <w:spacing w:line="440" w:lineRule="exact"/>
              <w:ind w:left="63" w:right="63"/>
              <w:jc w:val="center"/>
              <w:rPr>
                <w:rFonts w:hAnsi="Courier New" w:eastAsia="仿宋_GB2312"/>
                <w:color w:val="000000"/>
                <w:sz w:val="52"/>
              </w:rPr>
            </w:pPr>
          </w:p>
        </w:tc>
        <w:tc>
          <w:tcPr>
            <w:tcW w:w="1352"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EFAAD15">
            <w:pPr>
              <w:keepNext/>
              <w:spacing w:line="440" w:lineRule="exact"/>
              <w:ind w:left="63" w:right="63"/>
              <w:jc w:val="center"/>
              <w:rPr>
                <w:rFonts w:hAnsi="Courier New" w:eastAsia="仿宋_GB2312"/>
                <w:color w:val="000000"/>
                <w:sz w:val="52"/>
              </w:rPr>
            </w:pPr>
          </w:p>
        </w:tc>
        <w:tc>
          <w:tcPr>
            <w:tcW w:w="1418"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775DD1D">
            <w:pPr>
              <w:keepNext/>
              <w:spacing w:line="440" w:lineRule="exact"/>
              <w:ind w:left="63" w:right="63"/>
              <w:jc w:val="center"/>
              <w:rPr>
                <w:rFonts w:hAnsi="Courier New" w:eastAsia="仿宋_GB2312"/>
                <w:color w:val="000000"/>
                <w:sz w:val="52"/>
              </w:rPr>
            </w:pPr>
          </w:p>
        </w:tc>
        <w:tc>
          <w:tcPr>
            <w:tcW w:w="1701" w:type="dxa"/>
            <w:tcBorders>
              <w:top w:val="doub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0660487C">
            <w:pPr>
              <w:keepNext/>
              <w:spacing w:line="440" w:lineRule="exact"/>
              <w:ind w:left="63" w:right="63"/>
              <w:jc w:val="center"/>
              <w:rPr>
                <w:rFonts w:hAnsi="Courier New" w:eastAsia="仿宋_GB2312"/>
                <w:color w:val="000000"/>
                <w:sz w:val="52"/>
              </w:rPr>
            </w:pPr>
          </w:p>
        </w:tc>
      </w:tr>
      <w:tr w14:paraId="0B6719D1">
        <w:tblPrEx>
          <w:tblCellMar>
            <w:top w:w="0" w:type="dxa"/>
            <w:left w:w="0" w:type="dxa"/>
            <w:bottom w:w="0" w:type="dxa"/>
            <w:right w:w="0" w:type="dxa"/>
          </w:tblCellMar>
        </w:tblPrEx>
        <w:tc>
          <w:tcPr>
            <w:tcW w:w="993" w:type="dxa"/>
            <w:tcBorders>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52B15FC9">
            <w:pPr>
              <w:keepNext/>
              <w:spacing w:line="440" w:lineRule="exact"/>
              <w:ind w:left="63" w:right="63"/>
              <w:jc w:val="center"/>
              <w:rPr>
                <w:rFonts w:hAnsi="Courier New" w:eastAsia="仿宋_GB2312"/>
                <w:color w:val="000000"/>
                <w:sz w:val="52"/>
              </w:rPr>
            </w:pPr>
          </w:p>
        </w:tc>
        <w:tc>
          <w:tcPr>
            <w:tcW w:w="1984"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F205B5C">
            <w:pPr>
              <w:keepNext/>
              <w:spacing w:line="440" w:lineRule="exact"/>
              <w:ind w:left="63" w:right="63"/>
              <w:jc w:val="center"/>
              <w:rPr>
                <w:rFonts w:hAnsi="Courier New" w:eastAsia="仿宋_GB2312"/>
                <w:color w:val="000000"/>
                <w:sz w:val="52"/>
              </w:rPr>
            </w:pPr>
          </w:p>
        </w:tc>
        <w:tc>
          <w:tcPr>
            <w:tcW w:w="851"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84D373A">
            <w:pPr>
              <w:keepNext/>
              <w:spacing w:line="440" w:lineRule="exact"/>
              <w:ind w:left="63" w:right="63"/>
              <w:jc w:val="center"/>
              <w:rPr>
                <w:rFonts w:hAnsi="Courier New" w:eastAsia="仿宋_GB2312"/>
                <w:color w:val="000000"/>
                <w:sz w:val="52"/>
              </w:rPr>
            </w:pPr>
          </w:p>
        </w:tc>
        <w:tc>
          <w:tcPr>
            <w:tcW w:w="774"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BAF377D">
            <w:pPr>
              <w:keepNext/>
              <w:spacing w:line="440" w:lineRule="exact"/>
              <w:ind w:left="63" w:right="63"/>
              <w:jc w:val="center"/>
              <w:rPr>
                <w:rFonts w:hAnsi="Courier New" w:eastAsia="仿宋_GB2312"/>
                <w:color w:val="000000"/>
                <w:sz w:val="52"/>
              </w:rPr>
            </w:pPr>
          </w:p>
        </w:tc>
        <w:tc>
          <w:tcPr>
            <w:tcW w:w="1352"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5BE2A99">
            <w:pPr>
              <w:keepNext/>
              <w:spacing w:line="440" w:lineRule="exact"/>
              <w:ind w:left="63" w:right="63"/>
              <w:jc w:val="center"/>
              <w:rPr>
                <w:rFonts w:hAnsi="Courier New" w:eastAsia="仿宋_GB2312"/>
                <w:color w:val="000000"/>
                <w:sz w:val="52"/>
              </w:rPr>
            </w:pPr>
          </w:p>
        </w:tc>
        <w:tc>
          <w:tcPr>
            <w:tcW w:w="1418"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E602567">
            <w:pPr>
              <w:keepNext/>
              <w:spacing w:line="440" w:lineRule="exact"/>
              <w:ind w:left="63" w:right="63"/>
              <w:jc w:val="center"/>
              <w:rPr>
                <w:rFonts w:hAnsi="Courier New" w:eastAsia="仿宋_GB2312"/>
                <w:color w:val="000000"/>
                <w:sz w:val="52"/>
              </w:rPr>
            </w:pPr>
          </w:p>
        </w:tc>
        <w:tc>
          <w:tcPr>
            <w:tcW w:w="1701" w:type="dxa"/>
            <w:tcBorders>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2CCC35E1">
            <w:pPr>
              <w:keepNext/>
              <w:spacing w:line="440" w:lineRule="exact"/>
              <w:ind w:left="63" w:right="63"/>
              <w:jc w:val="center"/>
              <w:rPr>
                <w:rFonts w:hAnsi="Courier New" w:eastAsia="仿宋_GB2312"/>
                <w:color w:val="000000"/>
                <w:sz w:val="52"/>
              </w:rPr>
            </w:pPr>
          </w:p>
        </w:tc>
      </w:tr>
      <w:tr w14:paraId="1678F999">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6F2A5C3F">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5211DD2">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C7DA65E">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B4F4316">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2B758FB">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6FF8AA9">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137794BE">
            <w:pPr>
              <w:keepNext/>
              <w:spacing w:line="440" w:lineRule="exact"/>
              <w:ind w:left="63" w:right="63"/>
              <w:jc w:val="center"/>
              <w:rPr>
                <w:rFonts w:hAnsi="Courier New" w:eastAsia="仿宋_GB2312"/>
                <w:color w:val="000000"/>
                <w:sz w:val="52"/>
              </w:rPr>
            </w:pPr>
          </w:p>
        </w:tc>
      </w:tr>
      <w:tr w14:paraId="3764B58E">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0C0CC807">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0BC051C">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45DEF46">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EE4A3D3">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30178D8">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8B1F629">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6A888ACB">
            <w:pPr>
              <w:keepNext/>
              <w:spacing w:line="440" w:lineRule="exact"/>
              <w:ind w:left="63" w:right="63"/>
              <w:jc w:val="center"/>
              <w:rPr>
                <w:rFonts w:hAnsi="Courier New" w:eastAsia="仿宋_GB2312"/>
                <w:color w:val="000000"/>
                <w:sz w:val="52"/>
              </w:rPr>
            </w:pPr>
          </w:p>
        </w:tc>
      </w:tr>
      <w:tr w14:paraId="6D128DEE">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3488CFE6">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631EC95">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2A5BB12">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E8DB6E0">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F7EB9CE">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C28DE82">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5E8152E1">
            <w:pPr>
              <w:keepNext/>
              <w:spacing w:line="440" w:lineRule="exact"/>
              <w:ind w:left="63" w:right="63"/>
              <w:jc w:val="center"/>
              <w:rPr>
                <w:rFonts w:hAnsi="Courier New" w:eastAsia="仿宋_GB2312"/>
                <w:color w:val="000000"/>
                <w:sz w:val="52"/>
              </w:rPr>
            </w:pPr>
          </w:p>
        </w:tc>
      </w:tr>
      <w:tr w14:paraId="19EF96BB">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488EF867">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49912B0">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ED9FEBF">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8B6AA36">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7DFC867">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3E6A32F">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3899F26E">
            <w:pPr>
              <w:keepNext/>
              <w:spacing w:line="440" w:lineRule="exact"/>
              <w:ind w:left="63" w:right="63"/>
              <w:jc w:val="center"/>
              <w:rPr>
                <w:rFonts w:hAnsi="Courier New" w:eastAsia="仿宋_GB2312"/>
                <w:color w:val="000000"/>
                <w:sz w:val="52"/>
              </w:rPr>
            </w:pPr>
          </w:p>
        </w:tc>
      </w:tr>
      <w:tr w14:paraId="3B6DF7A3">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16261CE3">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60DABDD">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151FE02">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4537E69">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446C12A">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5841326">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5FDB66CC">
            <w:pPr>
              <w:keepNext/>
              <w:spacing w:line="440" w:lineRule="exact"/>
              <w:ind w:left="63" w:right="63"/>
              <w:jc w:val="center"/>
              <w:rPr>
                <w:rFonts w:hAnsi="Courier New" w:eastAsia="仿宋_GB2312"/>
                <w:color w:val="000000"/>
                <w:sz w:val="52"/>
              </w:rPr>
            </w:pPr>
          </w:p>
        </w:tc>
      </w:tr>
      <w:tr w14:paraId="0206D911">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10509BDF">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A137782">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6A1F4BC">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D75FAD9">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ADA6CAA">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DD13671">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1CB6DA45">
            <w:pPr>
              <w:keepNext/>
              <w:spacing w:line="440" w:lineRule="exact"/>
              <w:ind w:left="63" w:right="63"/>
              <w:jc w:val="center"/>
              <w:rPr>
                <w:rFonts w:hAnsi="Courier New" w:eastAsia="仿宋_GB2312"/>
                <w:color w:val="000000"/>
                <w:sz w:val="52"/>
              </w:rPr>
            </w:pPr>
          </w:p>
        </w:tc>
      </w:tr>
      <w:tr w14:paraId="2DE4A0AC">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58BEF80D">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6A91463">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ACC98E2">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04E5CF2">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6ECB67B">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1320846">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21E3D3AF">
            <w:pPr>
              <w:keepNext/>
              <w:spacing w:line="440" w:lineRule="exact"/>
              <w:ind w:left="63" w:right="63"/>
              <w:jc w:val="center"/>
              <w:rPr>
                <w:rFonts w:hAnsi="Courier New" w:eastAsia="仿宋_GB2312"/>
                <w:color w:val="000000"/>
                <w:sz w:val="52"/>
              </w:rPr>
            </w:pPr>
          </w:p>
        </w:tc>
      </w:tr>
      <w:tr w14:paraId="34C3F5E3">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3E440FA9">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E89C32A">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FFBE846">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7FFB8F8">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8003B64">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6F25B55">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66087D50">
            <w:pPr>
              <w:keepNext/>
              <w:spacing w:line="440" w:lineRule="exact"/>
              <w:ind w:left="63" w:right="63"/>
              <w:jc w:val="center"/>
              <w:rPr>
                <w:rFonts w:hAnsi="Courier New" w:eastAsia="仿宋_GB2312"/>
                <w:color w:val="000000"/>
                <w:sz w:val="52"/>
              </w:rPr>
            </w:pPr>
          </w:p>
        </w:tc>
      </w:tr>
      <w:tr w14:paraId="3A2E9DE8">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4A2B5765">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F792A72">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2E91DEB">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F5CE136">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CACDCED">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82DA417">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00083315">
            <w:pPr>
              <w:keepNext/>
              <w:spacing w:line="440" w:lineRule="exact"/>
              <w:ind w:left="63" w:right="63"/>
              <w:jc w:val="center"/>
              <w:rPr>
                <w:rFonts w:hAnsi="Courier New" w:eastAsia="仿宋_GB2312"/>
                <w:color w:val="000000"/>
                <w:sz w:val="52"/>
              </w:rPr>
            </w:pPr>
          </w:p>
        </w:tc>
      </w:tr>
      <w:tr w14:paraId="23439068">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6FCCD9FA">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B9AD574">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38AF4E6">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C0A241D">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C35F1FB">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D7C3311">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6C5B184C">
            <w:pPr>
              <w:keepNext/>
              <w:spacing w:line="440" w:lineRule="exact"/>
              <w:ind w:left="63" w:right="63"/>
              <w:jc w:val="center"/>
              <w:rPr>
                <w:rFonts w:hAnsi="Courier New" w:eastAsia="仿宋_GB2312"/>
                <w:color w:val="000000"/>
                <w:sz w:val="52"/>
              </w:rPr>
            </w:pPr>
          </w:p>
        </w:tc>
      </w:tr>
      <w:tr w14:paraId="636B2293">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4A63BD70">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AC2602E">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2B575AB">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F2DCB0C">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C9CB31A">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6428F53">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7B0DB6E0">
            <w:pPr>
              <w:keepNext/>
              <w:spacing w:line="440" w:lineRule="exact"/>
              <w:ind w:left="63" w:right="63"/>
              <w:jc w:val="center"/>
              <w:rPr>
                <w:rFonts w:hAnsi="Courier New" w:eastAsia="仿宋_GB2312"/>
                <w:color w:val="000000"/>
                <w:sz w:val="52"/>
              </w:rPr>
            </w:pPr>
          </w:p>
        </w:tc>
      </w:tr>
      <w:tr w14:paraId="5E76CDC2">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71F404E2">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411CC3A">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FEE24D8">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6AC8855">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9F86CCE">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50F6251">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4D14E618">
            <w:pPr>
              <w:keepNext/>
              <w:spacing w:line="440" w:lineRule="exact"/>
              <w:ind w:left="63" w:right="63"/>
              <w:jc w:val="center"/>
              <w:rPr>
                <w:rFonts w:hAnsi="Courier New" w:eastAsia="仿宋_GB2312"/>
                <w:color w:val="000000"/>
                <w:sz w:val="52"/>
              </w:rPr>
            </w:pPr>
          </w:p>
        </w:tc>
      </w:tr>
      <w:tr w14:paraId="0207C94C">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582F8616">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F1B2AD2">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D32960A">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8F84DC3">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55ECB85">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767C975">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5BBF83CE">
            <w:pPr>
              <w:keepNext/>
              <w:spacing w:line="440" w:lineRule="exact"/>
              <w:ind w:left="63" w:right="63"/>
              <w:jc w:val="center"/>
              <w:rPr>
                <w:rFonts w:hAnsi="Courier New" w:eastAsia="仿宋_GB2312"/>
                <w:color w:val="000000"/>
                <w:sz w:val="52"/>
              </w:rPr>
            </w:pPr>
          </w:p>
        </w:tc>
      </w:tr>
      <w:tr w14:paraId="6E7A2B12">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593B9676">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AF4F705">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D8C731E">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43CF8CC">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DF81E9B">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D38D2FA">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4363A212">
            <w:pPr>
              <w:keepNext/>
              <w:spacing w:line="440" w:lineRule="exact"/>
              <w:ind w:left="63" w:right="63"/>
              <w:jc w:val="center"/>
              <w:rPr>
                <w:rFonts w:hAnsi="Courier New" w:eastAsia="仿宋_GB2312"/>
                <w:color w:val="000000"/>
                <w:sz w:val="52"/>
              </w:rPr>
            </w:pPr>
          </w:p>
        </w:tc>
      </w:tr>
      <w:tr w14:paraId="216F8737">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3105419C">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4C2D476">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37D8547">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F452A51">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BD349D7">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0CBB585">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37FB2A4C">
            <w:pPr>
              <w:keepNext/>
              <w:spacing w:line="440" w:lineRule="exact"/>
              <w:ind w:left="63" w:right="63"/>
              <w:jc w:val="center"/>
              <w:rPr>
                <w:rFonts w:hAnsi="Courier New" w:eastAsia="仿宋_GB2312"/>
                <w:color w:val="000000"/>
                <w:sz w:val="52"/>
              </w:rPr>
            </w:pPr>
          </w:p>
        </w:tc>
      </w:tr>
      <w:tr w14:paraId="2EED9B05">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3D80DA0D">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1FF7ECC">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53D563A">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F7D33C4">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06B1B00">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85E96B8">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0319E8B3">
            <w:pPr>
              <w:keepNext/>
              <w:spacing w:line="440" w:lineRule="exact"/>
              <w:ind w:left="63" w:right="63"/>
              <w:jc w:val="center"/>
              <w:rPr>
                <w:rFonts w:hAnsi="Courier New" w:eastAsia="仿宋_GB2312"/>
                <w:color w:val="000000"/>
                <w:sz w:val="52"/>
              </w:rPr>
            </w:pPr>
          </w:p>
        </w:tc>
      </w:tr>
      <w:tr w14:paraId="706D195F">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1FDB7216">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67C61D0">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AB417EF">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7C5685B">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57392B9">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88C7149">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65317C05">
            <w:pPr>
              <w:keepNext/>
              <w:spacing w:line="440" w:lineRule="exact"/>
              <w:ind w:left="63" w:right="63"/>
              <w:jc w:val="center"/>
              <w:rPr>
                <w:rFonts w:hAnsi="Courier New" w:eastAsia="仿宋_GB2312"/>
                <w:color w:val="000000"/>
                <w:sz w:val="52"/>
              </w:rPr>
            </w:pPr>
          </w:p>
        </w:tc>
      </w:tr>
      <w:tr w14:paraId="0656A118">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12" w:space="0"/>
              <w:right w:val="single" w:color="000000" w:sz="6" w:space="0"/>
            </w:tcBorders>
            <w:noWrap w:val="0"/>
            <w:tcMar>
              <w:top w:w="0" w:type="dxa"/>
              <w:left w:w="28" w:type="dxa"/>
              <w:bottom w:w="0" w:type="dxa"/>
              <w:right w:w="28" w:type="dxa"/>
            </w:tcMar>
            <w:vAlign w:val="top"/>
          </w:tcPr>
          <w:p w14:paraId="2F35DFCB">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top"/>
          </w:tcPr>
          <w:p w14:paraId="5C0F73B2">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top"/>
          </w:tcPr>
          <w:p w14:paraId="1C1A3D2B">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top"/>
          </w:tcPr>
          <w:p w14:paraId="7F4ABD6D">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top"/>
          </w:tcPr>
          <w:p w14:paraId="271A9A3A">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top"/>
          </w:tcPr>
          <w:p w14:paraId="15B41E37">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12" w:space="0"/>
              <w:right w:val="single" w:color="000000" w:sz="12" w:space="0"/>
            </w:tcBorders>
            <w:noWrap w:val="0"/>
            <w:tcMar>
              <w:top w:w="0" w:type="dxa"/>
              <w:left w:w="28" w:type="dxa"/>
              <w:bottom w:w="0" w:type="dxa"/>
              <w:right w:w="28" w:type="dxa"/>
            </w:tcMar>
            <w:vAlign w:val="top"/>
          </w:tcPr>
          <w:p w14:paraId="5A7A0F4D">
            <w:pPr>
              <w:keepNext/>
              <w:spacing w:line="440" w:lineRule="exact"/>
              <w:ind w:left="63" w:right="63"/>
              <w:jc w:val="center"/>
              <w:rPr>
                <w:rFonts w:hAnsi="Courier New" w:eastAsia="仿宋_GB2312"/>
                <w:color w:val="000000"/>
                <w:sz w:val="52"/>
              </w:rPr>
            </w:pPr>
          </w:p>
        </w:tc>
      </w:tr>
    </w:tbl>
    <w:p w14:paraId="03DF28F8">
      <w:pPr>
        <w:spacing w:line="440" w:lineRule="exact"/>
        <w:rPr>
          <w:rFonts w:hint="eastAsia" w:hAnsi="Courier New" w:eastAsia="仿宋_GB2312"/>
          <w:color w:val="000000"/>
          <w:sz w:val="24"/>
        </w:rPr>
      </w:pPr>
    </w:p>
    <w:p w14:paraId="6A773EAC">
      <w:pPr>
        <w:spacing w:before="156" w:after="156" w:line="440" w:lineRule="exact"/>
        <w:jc w:val="center"/>
        <w:rPr>
          <w:rFonts w:hint="eastAsia" w:hAnsi="Courier New" w:eastAsia="黑体"/>
          <w:color w:val="000000"/>
          <w:sz w:val="24"/>
        </w:rPr>
      </w:pPr>
      <w:r>
        <w:rPr>
          <w:color w:val="000000"/>
        </w:rPr>
        <w:br w:type="page"/>
      </w:r>
      <w:r>
        <w:rPr>
          <w:rFonts w:hint="eastAsia" w:hAnsi="Courier New" w:eastAsia="黑体"/>
          <w:color w:val="000000"/>
          <w:sz w:val="24"/>
        </w:rPr>
        <w:t>7-3：专业工程暂估价表</w:t>
      </w:r>
    </w:p>
    <w:tbl>
      <w:tblPr>
        <w:tblStyle w:val="43"/>
        <w:tblW w:w="0" w:type="auto"/>
        <w:tblInd w:w="-114" w:type="dxa"/>
        <w:tblLayout w:type="fixed"/>
        <w:tblCellMar>
          <w:top w:w="0" w:type="dxa"/>
          <w:left w:w="0" w:type="dxa"/>
          <w:bottom w:w="0" w:type="dxa"/>
          <w:right w:w="0" w:type="dxa"/>
        </w:tblCellMar>
      </w:tblPr>
      <w:tblGrid>
        <w:gridCol w:w="993"/>
        <w:gridCol w:w="1984"/>
        <w:gridCol w:w="851"/>
        <w:gridCol w:w="774"/>
        <w:gridCol w:w="1352"/>
        <w:gridCol w:w="1418"/>
        <w:gridCol w:w="1701"/>
      </w:tblGrid>
      <w:tr w14:paraId="027E06DB">
        <w:tblPrEx>
          <w:tblCellMar>
            <w:top w:w="0" w:type="dxa"/>
            <w:left w:w="0" w:type="dxa"/>
            <w:bottom w:w="0" w:type="dxa"/>
            <w:right w:w="0" w:type="dxa"/>
          </w:tblCellMar>
        </w:tblPrEx>
        <w:tc>
          <w:tcPr>
            <w:tcW w:w="993" w:type="dxa"/>
            <w:tcBorders>
              <w:top w:val="single" w:color="000000" w:sz="12" w:space="0"/>
              <w:left w:val="single" w:color="000000" w:sz="12" w:space="0"/>
              <w:bottom w:val="double" w:color="000000" w:sz="6" w:space="0"/>
              <w:right w:val="single" w:color="000000" w:sz="6" w:space="0"/>
            </w:tcBorders>
            <w:noWrap w:val="0"/>
            <w:tcMar>
              <w:top w:w="0" w:type="dxa"/>
              <w:left w:w="28" w:type="dxa"/>
              <w:bottom w:w="0" w:type="dxa"/>
              <w:right w:w="28" w:type="dxa"/>
            </w:tcMar>
            <w:vAlign w:val="top"/>
          </w:tcPr>
          <w:p w14:paraId="0416F22F">
            <w:pPr>
              <w:spacing w:line="440" w:lineRule="exact"/>
              <w:jc w:val="center"/>
              <w:rPr>
                <w:rFonts w:hAnsi="Courier New" w:eastAsia="仿宋_GB2312"/>
                <w:color w:val="000000"/>
                <w:sz w:val="24"/>
              </w:rPr>
            </w:pPr>
            <w:r>
              <w:rPr>
                <w:rFonts w:hint="eastAsia" w:hAnsi="Courier New" w:eastAsia="仿宋_GB2312"/>
                <w:color w:val="000000"/>
                <w:sz w:val="24"/>
              </w:rPr>
              <w:t>序号</w:t>
            </w:r>
          </w:p>
        </w:tc>
        <w:tc>
          <w:tcPr>
            <w:tcW w:w="1984"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top"/>
          </w:tcPr>
          <w:p w14:paraId="03825170">
            <w:pPr>
              <w:spacing w:line="440" w:lineRule="exact"/>
              <w:jc w:val="center"/>
              <w:rPr>
                <w:rFonts w:hAnsi="Courier New" w:eastAsia="仿宋_GB2312"/>
                <w:color w:val="000000"/>
                <w:sz w:val="24"/>
              </w:rPr>
            </w:pPr>
            <w:r>
              <w:rPr>
                <w:rFonts w:hint="eastAsia" w:hAnsi="Courier New" w:eastAsia="仿宋_GB2312"/>
                <w:color w:val="000000"/>
                <w:sz w:val="24"/>
              </w:rPr>
              <w:t>名称</w:t>
            </w:r>
          </w:p>
        </w:tc>
        <w:tc>
          <w:tcPr>
            <w:tcW w:w="851"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top"/>
          </w:tcPr>
          <w:p w14:paraId="7D42B9B8">
            <w:pPr>
              <w:spacing w:line="440" w:lineRule="exact"/>
              <w:jc w:val="center"/>
              <w:rPr>
                <w:rFonts w:hAnsi="Courier New" w:eastAsia="仿宋_GB2312"/>
                <w:color w:val="000000"/>
                <w:sz w:val="24"/>
              </w:rPr>
            </w:pPr>
            <w:r>
              <w:rPr>
                <w:rFonts w:hint="eastAsia" w:hAnsi="Courier New" w:eastAsia="仿宋_GB2312"/>
                <w:color w:val="000000"/>
                <w:sz w:val="24"/>
              </w:rPr>
              <w:t>单位</w:t>
            </w:r>
          </w:p>
        </w:tc>
        <w:tc>
          <w:tcPr>
            <w:tcW w:w="774"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top"/>
          </w:tcPr>
          <w:p w14:paraId="78E8EC2E">
            <w:pPr>
              <w:spacing w:line="440" w:lineRule="exact"/>
              <w:jc w:val="center"/>
              <w:rPr>
                <w:rFonts w:hAnsi="Courier New" w:eastAsia="仿宋_GB2312"/>
                <w:color w:val="000000"/>
                <w:sz w:val="24"/>
              </w:rPr>
            </w:pPr>
            <w:r>
              <w:rPr>
                <w:rFonts w:hint="eastAsia" w:hAnsi="Courier New" w:eastAsia="仿宋_GB2312"/>
                <w:color w:val="000000"/>
                <w:sz w:val="24"/>
              </w:rPr>
              <w:t>数量</w:t>
            </w:r>
          </w:p>
        </w:tc>
        <w:tc>
          <w:tcPr>
            <w:tcW w:w="1352"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top"/>
          </w:tcPr>
          <w:p w14:paraId="28BC10D2">
            <w:pPr>
              <w:spacing w:line="440" w:lineRule="exact"/>
              <w:jc w:val="center"/>
              <w:rPr>
                <w:rFonts w:hAnsi="Courier New" w:eastAsia="仿宋_GB2312"/>
                <w:color w:val="000000"/>
                <w:sz w:val="24"/>
              </w:rPr>
            </w:pPr>
            <w:r>
              <w:rPr>
                <w:rFonts w:hint="eastAsia" w:hAnsi="Courier New" w:eastAsia="仿宋_GB2312"/>
                <w:color w:val="000000"/>
                <w:sz w:val="24"/>
              </w:rPr>
              <w:t>单价（元）</w:t>
            </w:r>
          </w:p>
        </w:tc>
        <w:tc>
          <w:tcPr>
            <w:tcW w:w="1418" w:type="dxa"/>
            <w:tcBorders>
              <w:top w:val="single" w:color="000000" w:sz="12" w:space="0"/>
              <w:left w:val="single" w:color="000000" w:sz="6" w:space="0"/>
              <w:bottom w:val="double" w:color="000000" w:sz="6" w:space="0"/>
              <w:right w:val="single" w:color="000000" w:sz="6" w:space="0"/>
            </w:tcBorders>
            <w:noWrap w:val="0"/>
            <w:tcMar>
              <w:top w:w="0" w:type="dxa"/>
              <w:left w:w="28" w:type="dxa"/>
              <w:bottom w:w="0" w:type="dxa"/>
              <w:right w:w="28" w:type="dxa"/>
            </w:tcMar>
            <w:vAlign w:val="top"/>
          </w:tcPr>
          <w:p w14:paraId="3C5CB7A6">
            <w:pPr>
              <w:spacing w:line="440" w:lineRule="exact"/>
              <w:jc w:val="center"/>
              <w:rPr>
                <w:rFonts w:hAnsi="Courier New" w:eastAsia="仿宋_GB2312"/>
                <w:color w:val="000000"/>
                <w:sz w:val="24"/>
              </w:rPr>
            </w:pPr>
            <w:r>
              <w:rPr>
                <w:rFonts w:hint="eastAsia" w:hAnsi="Courier New" w:eastAsia="仿宋_GB2312"/>
                <w:color w:val="000000"/>
                <w:sz w:val="24"/>
              </w:rPr>
              <w:t>合价（元）</w:t>
            </w:r>
          </w:p>
        </w:tc>
        <w:tc>
          <w:tcPr>
            <w:tcW w:w="1701" w:type="dxa"/>
            <w:tcBorders>
              <w:top w:val="single" w:color="000000" w:sz="12" w:space="0"/>
              <w:left w:val="single" w:color="000000" w:sz="6" w:space="0"/>
              <w:bottom w:val="double" w:color="000000" w:sz="6" w:space="0"/>
              <w:right w:val="single" w:color="000000" w:sz="12" w:space="0"/>
            </w:tcBorders>
            <w:noWrap w:val="0"/>
            <w:tcMar>
              <w:top w:w="0" w:type="dxa"/>
              <w:left w:w="28" w:type="dxa"/>
              <w:bottom w:w="0" w:type="dxa"/>
              <w:right w:w="28" w:type="dxa"/>
            </w:tcMar>
            <w:vAlign w:val="top"/>
          </w:tcPr>
          <w:p w14:paraId="63443320">
            <w:pPr>
              <w:spacing w:line="440" w:lineRule="exact"/>
              <w:jc w:val="center"/>
              <w:rPr>
                <w:rFonts w:hAnsi="Courier New" w:eastAsia="仿宋_GB2312"/>
                <w:color w:val="000000"/>
                <w:sz w:val="24"/>
              </w:rPr>
            </w:pPr>
            <w:r>
              <w:rPr>
                <w:rFonts w:hint="eastAsia" w:hAnsi="Courier New" w:eastAsia="仿宋_GB2312"/>
                <w:color w:val="000000"/>
                <w:sz w:val="24"/>
              </w:rPr>
              <w:t>备注</w:t>
            </w:r>
          </w:p>
        </w:tc>
      </w:tr>
      <w:tr w14:paraId="10CE270A">
        <w:tblPrEx>
          <w:tblCellMar>
            <w:top w:w="0" w:type="dxa"/>
            <w:left w:w="0" w:type="dxa"/>
            <w:bottom w:w="0" w:type="dxa"/>
            <w:right w:w="0" w:type="dxa"/>
          </w:tblCellMar>
        </w:tblPrEx>
        <w:tc>
          <w:tcPr>
            <w:tcW w:w="993" w:type="dxa"/>
            <w:tcBorders>
              <w:top w:val="doub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3F66A2C8">
            <w:pPr>
              <w:keepNext/>
              <w:spacing w:line="440" w:lineRule="exact"/>
              <w:ind w:left="63" w:right="63"/>
              <w:jc w:val="center"/>
              <w:rPr>
                <w:rFonts w:hAnsi="Courier New" w:eastAsia="仿宋_GB2312"/>
                <w:color w:val="000000"/>
                <w:sz w:val="52"/>
              </w:rPr>
            </w:pPr>
          </w:p>
        </w:tc>
        <w:tc>
          <w:tcPr>
            <w:tcW w:w="1984"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36777F3">
            <w:pPr>
              <w:keepNext/>
              <w:spacing w:line="440" w:lineRule="exact"/>
              <w:ind w:left="63" w:right="63"/>
              <w:jc w:val="center"/>
              <w:rPr>
                <w:rFonts w:hAnsi="Courier New" w:eastAsia="仿宋_GB2312"/>
                <w:color w:val="000000"/>
                <w:sz w:val="52"/>
              </w:rPr>
            </w:pPr>
          </w:p>
        </w:tc>
        <w:tc>
          <w:tcPr>
            <w:tcW w:w="851"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05F1F3F">
            <w:pPr>
              <w:keepNext/>
              <w:spacing w:line="440" w:lineRule="exact"/>
              <w:ind w:left="63" w:right="63"/>
              <w:jc w:val="center"/>
              <w:rPr>
                <w:rFonts w:hAnsi="Courier New" w:eastAsia="仿宋_GB2312"/>
                <w:color w:val="000000"/>
                <w:sz w:val="52"/>
              </w:rPr>
            </w:pPr>
          </w:p>
        </w:tc>
        <w:tc>
          <w:tcPr>
            <w:tcW w:w="774"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AC72A55">
            <w:pPr>
              <w:keepNext/>
              <w:spacing w:line="440" w:lineRule="exact"/>
              <w:ind w:left="63" w:right="63"/>
              <w:jc w:val="center"/>
              <w:rPr>
                <w:rFonts w:hAnsi="Courier New" w:eastAsia="仿宋_GB2312"/>
                <w:color w:val="000000"/>
                <w:sz w:val="52"/>
              </w:rPr>
            </w:pPr>
          </w:p>
        </w:tc>
        <w:tc>
          <w:tcPr>
            <w:tcW w:w="1352"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4F27038">
            <w:pPr>
              <w:keepNext/>
              <w:spacing w:line="440" w:lineRule="exact"/>
              <w:ind w:left="63" w:right="63"/>
              <w:jc w:val="center"/>
              <w:rPr>
                <w:rFonts w:hAnsi="Courier New" w:eastAsia="仿宋_GB2312"/>
                <w:color w:val="000000"/>
                <w:sz w:val="52"/>
              </w:rPr>
            </w:pPr>
          </w:p>
        </w:tc>
        <w:tc>
          <w:tcPr>
            <w:tcW w:w="1418" w:type="dxa"/>
            <w:tcBorders>
              <w:top w:val="doub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76F67BF">
            <w:pPr>
              <w:keepNext/>
              <w:spacing w:line="440" w:lineRule="exact"/>
              <w:ind w:left="63" w:right="63"/>
              <w:jc w:val="center"/>
              <w:rPr>
                <w:rFonts w:hAnsi="Courier New" w:eastAsia="仿宋_GB2312"/>
                <w:color w:val="000000"/>
                <w:sz w:val="52"/>
              </w:rPr>
            </w:pPr>
          </w:p>
        </w:tc>
        <w:tc>
          <w:tcPr>
            <w:tcW w:w="1701" w:type="dxa"/>
            <w:tcBorders>
              <w:top w:val="doub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1D442B90">
            <w:pPr>
              <w:keepNext/>
              <w:spacing w:line="440" w:lineRule="exact"/>
              <w:ind w:left="63" w:right="63"/>
              <w:jc w:val="center"/>
              <w:rPr>
                <w:rFonts w:hAnsi="Courier New" w:eastAsia="仿宋_GB2312"/>
                <w:color w:val="000000"/>
                <w:sz w:val="52"/>
              </w:rPr>
            </w:pPr>
          </w:p>
        </w:tc>
      </w:tr>
      <w:tr w14:paraId="7DCAB7AC">
        <w:tblPrEx>
          <w:tblCellMar>
            <w:top w:w="0" w:type="dxa"/>
            <w:left w:w="0" w:type="dxa"/>
            <w:bottom w:w="0" w:type="dxa"/>
            <w:right w:w="0" w:type="dxa"/>
          </w:tblCellMar>
        </w:tblPrEx>
        <w:tc>
          <w:tcPr>
            <w:tcW w:w="993" w:type="dxa"/>
            <w:tcBorders>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246D4D14">
            <w:pPr>
              <w:keepNext/>
              <w:spacing w:line="440" w:lineRule="exact"/>
              <w:ind w:left="63" w:right="63"/>
              <w:jc w:val="center"/>
              <w:rPr>
                <w:rFonts w:hAnsi="Courier New" w:eastAsia="仿宋_GB2312"/>
                <w:color w:val="000000"/>
                <w:sz w:val="52"/>
              </w:rPr>
            </w:pPr>
          </w:p>
        </w:tc>
        <w:tc>
          <w:tcPr>
            <w:tcW w:w="1984"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9BC81EE">
            <w:pPr>
              <w:keepNext/>
              <w:spacing w:line="440" w:lineRule="exact"/>
              <w:ind w:left="63" w:right="63"/>
              <w:jc w:val="center"/>
              <w:rPr>
                <w:rFonts w:hAnsi="Courier New" w:eastAsia="仿宋_GB2312"/>
                <w:color w:val="000000"/>
                <w:sz w:val="52"/>
              </w:rPr>
            </w:pPr>
          </w:p>
        </w:tc>
        <w:tc>
          <w:tcPr>
            <w:tcW w:w="851"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139F3F6">
            <w:pPr>
              <w:keepNext/>
              <w:spacing w:line="440" w:lineRule="exact"/>
              <w:ind w:left="63" w:right="63"/>
              <w:jc w:val="center"/>
              <w:rPr>
                <w:rFonts w:hAnsi="Courier New" w:eastAsia="仿宋_GB2312"/>
                <w:color w:val="000000"/>
                <w:sz w:val="52"/>
              </w:rPr>
            </w:pPr>
          </w:p>
        </w:tc>
        <w:tc>
          <w:tcPr>
            <w:tcW w:w="774"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8991C70">
            <w:pPr>
              <w:keepNext/>
              <w:spacing w:line="440" w:lineRule="exact"/>
              <w:ind w:left="63" w:right="63"/>
              <w:jc w:val="center"/>
              <w:rPr>
                <w:rFonts w:hAnsi="Courier New" w:eastAsia="仿宋_GB2312"/>
                <w:color w:val="000000"/>
                <w:sz w:val="52"/>
              </w:rPr>
            </w:pPr>
          </w:p>
        </w:tc>
        <w:tc>
          <w:tcPr>
            <w:tcW w:w="1352"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319D2B0">
            <w:pPr>
              <w:keepNext/>
              <w:spacing w:line="440" w:lineRule="exact"/>
              <w:ind w:left="63" w:right="63"/>
              <w:jc w:val="center"/>
              <w:rPr>
                <w:rFonts w:hAnsi="Courier New" w:eastAsia="仿宋_GB2312"/>
                <w:color w:val="000000"/>
                <w:sz w:val="52"/>
              </w:rPr>
            </w:pPr>
          </w:p>
        </w:tc>
        <w:tc>
          <w:tcPr>
            <w:tcW w:w="1418" w:type="dxa"/>
            <w:tcBorders>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FF1D64F">
            <w:pPr>
              <w:keepNext/>
              <w:spacing w:line="440" w:lineRule="exact"/>
              <w:ind w:left="63" w:right="63"/>
              <w:jc w:val="center"/>
              <w:rPr>
                <w:rFonts w:hAnsi="Courier New" w:eastAsia="仿宋_GB2312"/>
                <w:color w:val="000000"/>
                <w:sz w:val="52"/>
              </w:rPr>
            </w:pPr>
          </w:p>
        </w:tc>
        <w:tc>
          <w:tcPr>
            <w:tcW w:w="1701" w:type="dxa"/>
            <w:tcBorders>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16B223BD">
            <w:pPr>
              <w:keepNext/>
              <w:spacing w:line="440" w:lineRule="exact"/>
              <w:ind w:left="63" w:right="63"/>
              <w:jc w:val="center"/>
              <w:rPr>
                <w:rFonts w:hAnsi="Courier New" w:eastAsia="仿宋_GB2312"/>
                <w:color w:val="000000"/>
                <w:sz w:val="52"/>
              </w:rPr>
            </w:pPr>
          </w:p>
        </w:tc>
      </w:tr>
      <w:tr w14:paraId="2AAC8EAB">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212F1641">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DAFD9E9">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88BF567">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B7439F7">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47507C1">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F52E9E8">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059D75A6">
            <w:pPr>
              <w:keepNext/>
              <w:spacing w:line="440" w:lineRule="exact"/>
              <w:ind w:left="63" w:right="63"/>
              <w:jc w:val="center"/>
              <w:rPr>
                <w:rFonts w:hAnsi="Courier New" w:eastAsia="仿宋_GB2312"/>
                <w:color w:val="000000"/>
                <w:sz w:val="52"/>
              </w:rPr>
            </w:pPr>
          </w:p>
        </w:tc>
      </w:tr>
      <w:tr w14:paraId="693958B3">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4EABB33C">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497B317">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711C97E">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5860E39">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3C4B54E">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D022265">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357DB937">
            <w:pPr>
              <w:keepNext/>
              <w:spacing w:line="440" w:lineRule="exact"/>
              <w:ind w:left="63" w:right="63"/>
              <w:jc w:val="center"/>
              <w:rPr>
                <w:rFonts w:hAnsi="Courier New" w:eastAsia="仿宋_GB2312"/>
                <w:color w:val="000000"/>
                <w:sz w:val="52"/>
              </w:rPr>
            </w:pPr>
          </w:p>
        </w:tc>
      </w:tr>
      <w:tr w14:paraId="65ABF69B">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4F851C34">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5AFAF00">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C23B2E7">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3EB2C2A">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2AF4DB2">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E1620D7">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6C94432E">
            <w:pPr>
              <w:keepNext/>
              <w:spacing w:line="440" w:lineRule="exact"/>
              <w:ind w:left="63" w:right="63"/>
              <w:jc w:val="center"/>
              <w:rPr>
                <w:rFonts w:hAnsi="Courier New" w:eastAsia="仿宋_GB2312"/>
                <w:color w:val="000000"/>
                <w:sz w:val="52"/>
              </w:rPr>
            </w:pPr>
          </w:p>
        </w:tc>
      </w:tr>
      <w:tr w14:paraId="49B92922">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7780EE9D">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EB357B6">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EBC3948">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DDEEF89">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5FEC4BE">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11B3B47">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5651E631">
            <w:pPr>
              <w:keepNext/>
              <w:spacing w:line="440" w:lineRule="exact"/>
              <w:ind w:left="63" w:right="63"/>
              <w:jc w:val="center"/>
              <w:rPr>
                <w:rFonts w:hAnsi="Courier New" w:eastAsia="仿宋_GB2312"/>
                <w:color w:val="000000"/>
                <w:sz w:val="52"/>
              </w:rPr>
            </w:pPr>
          </w:p>
        </w:tc>
      </w:tr>
      <w:tr w14:paraId="65237A02">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31FC0EB6">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C909187">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6D67039">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CC8FC9E">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4660DB8">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A19FE79">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57892762">
            <w:pPr>
              <w:keepNext/>
              <w:spacing w:line="440" w:lineRule="exact"/>
              <w:ind w:left="63" w:right="63"/>
              <w:jc w:val="center"/>
              <w:rPr>
                <w:rFonts w:hAnsi="Courier New" w:eastAsia="仿宋_GB2312"/>
                <w:color w:val="000000"/>
                <w:sz w:val="52"/>
              </w:rPr>
            </w:pPr>
          </w:p>
        </w:tc>
      </w:tr>
      <w:tr w14:paraId="3C9478D9">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166EA3E1">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59682EA">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D4EBA74">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B191ADB">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325AFE9">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D70B63A">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0A073874">
            <w:pPr>
              <w:keepNext/>
              <w:spacing w:line="440" w:lineRule="exact"/>
              <w:ind w:left="63" w:right="63"/>
              <w:jc w:val="center"/>
              <w:rPr>
                <w:rFonts w:hAnsi="Courier New" w:eastAsia="仿宋_GB2312"/>
                <w:color w:val="000000"/>
                <w:sz w:val="52"/>
              </w:rPr>
            </w:pPr>
          </w:p>
        </w:tc>
      </w:tr>
      <w:tr w14:paraId="0902A0E8">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5F14EB17">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211D6C8">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7FADDA3">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2275A58">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FBDFB04">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B64CF19">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4201D5E1">
            <w:pPr>
              <w:keepNext/>
              <w:spacing w:line="440" w:lineRule="exact"/>
              <w:ind w:left="63" w:right="63"/>
              <w:jc w:val="center"/>
              <w:rPr>
                <w:rFonts w:hAnsi="Courier New" w:eastAsia="仿宋_GB2312"/>
                <w:color w:val="000000"/>
                <w:sz w:val="52"/>
              </w:rPr>
            </w:pPr>
          </w:p>
        </w:tc>
      </w:tr>
      <w:tr w14:paraId="7F03C917">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3498E4E5">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416E6C3">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5110E3A">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5139E00">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A770769">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DC397DA">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7DCF57FB">
            <w:pPr>
              <w:keepNext/>
              <w:spacing w:line="440" w:lineRule="exact"/>
              <w:ind w:left="63" w:right="63"/>
              <w:jc w:val="center"/>
              <w:rPr>
                <w:rFonts w:hAnsi="Courier New" w:eastAsia="仿宋_GB2312"/>
                <w:color w:val="000000"/>
                <w:sz w:val="52"/>
              </w:rPr>
            </w:pPr>
          </w:p>
        </w:tc>
      </w:tr>
      <w:tr w14:paraId="69188E8A">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67A01EA7">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E12487D">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53DAE0F">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E910F44">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EC38EA7">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00743BB">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71FE8E9F">
            <w:pPr>
              <w:keepNext/>
              <w:spacing w:line="440" w:lineRule="exact"/>
              <w:ind w:left="63" w:right="63"/>
              <w:jc w:val="center"/>
              <w:rPr>
                <w:rFonts w:hAnsi="Courier New" w:eastAsia="仿宋_GB2312"/>
                <w:color w:val="000000"/>
                <w:sz w:val="52"/>
              </w:rPr>
            </w:pPr>
          </w:p>
        </w:tc>
      </w:tr>
      <w:tr w14:paraId="611C56A6">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26851686">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833F5E8">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718A9BE">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30B4EB9">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4DA0034">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4931339">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56FEFCBF">
            <w:pPr>
              <w:keepNext/>
              <w:spacing w:line="440" w:lineRule="exact"/>
              <w:ind w:left="63" w:right="63"/>
              <w:jc w:val="center"/>
              <w:rPr>
                <w:rFonts w:hAnsi="Courier New" w:eastAsia="仿宋_GB2312"/>
                <w:color w:val="000000"/>
                <w:sz w:val="52"/>
              </w:rPr>
            </w:pPr>
          </w:p>
        </w:tc>
      </w:tr>
      <w:tr w14:paraId="19ACEB32">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4284DE9F">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A93A1FC">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BACBED7">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A204CC2">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A91AB3B">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8BE81F0">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02CAFE48">
            <w:pPr>
              <w:keepNext/>
              <w:spacing w:line="440" w:lineRule="exact"/>
              <w:ind w:left="63" w:right="63"/>
              <w:jc w:val="center"/>
              <w:rPr>
                <w:rFonts w:hAnsi="Courier New" w:eastAsia="仿宋_GB2312"/>
                <w:color w:val="000000"/>
                <w:sz w:val="52"/>
              </w:rPr>
            </w:pPr>
          </w:p>
        </w:tc>
      </w:tr>
      <w:tr w14:paraId="1B18A40B">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72362560">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5640B84">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3B61DB2">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96908A0">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E699A67">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7486514">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701085F9">
            <w:pPr>
              <w:keepNext/>
              <w:spacing w:line="440" w:lineRule="exact"/>
              <w:ind w:left="63" w:right="63"/>
              <w:jc w:val="center"/>
              <w:rPr>
                <w:rFonts w:hAnsi="Courier New" w:eastAsia="仿宋_GB2312"/>
                <w:color w:val="000000"/>
                <w:sz w:val="52"/>
              </w:rPr>
            </w:pPr>
          </w:p>
        </w:tc>
      </w:tr>
      <w:tr w14:paraId="04E44E09">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464879D5">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ABE9883">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B517147">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D76CA95">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E4356D3">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E01D2F3">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711772ED">
            <w:pPr>
              <w:keepNext/>
              <w:spacing w:line="440" w:lineRule="exact"/>
              <w:ind w:left="63" w:right="63"/>
              <w:jc w:val="center"/>
              <w:rPr>
                <w:rFonts w:hAnsi="Courier New" w:eastAsia="仿宋_GB2312"/>
                <w:color w:val="000000"/>
                <w:sz w:val="52"/>
              </w:rPr>
            </w:pPr>
          </w:p>
        </w:tc>
      </w:tr>
      <w:tr w14:paraId="4D73FAED">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66CF3737">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6929F5F">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B5C09D1">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D359700">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D1B27D8">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DE5F1D9">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168B6555">
            <w:pPr>
              <w:keepNext/>
              <w:spacing w:line="440" w:lineRule="exact"/>
              <w:ind w:left="63" w:right="63"/>
              <w:jc w:val="center"/>
              <w:rPr>
                <w:rFonts w:hAnsi="Courier New" w:eastAsia="仿宋_GB2312"/>
                <w:color w:val="000000"/>
                <w:sz w:val="52"/>
              </w:rPr>
            </w:pPr>
          </w:p>
        </w:tc>
      </w:tr>
      <w:tr w14:paraId="1DFB7F3D">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7E1637B1">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7F97744">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037F85C">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EDFA11E">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3CD75B14">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BED47D6">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261040BD">
            <w:pPr>
              <w:keepNext/>
              <w:spacing w:line="440" w:lineRule="exact"/>
              <w:ind w:left="63" w:right="63"/>
              <w:jc w:val="center"/>
              <w:rPr>
                <w:rFonts w:hAnsi="Courier New" w:eastAsia="仿宋_GB2312"/>
                <w:color w:val="000000"/>
                <w:sz w:val="52"/>
              </w:rPr>
            </w:pPr>
          </w:p>
        </w:tc>
      </w:tr>
      <w:tr w14:paraId="06936254">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3BEA58F1">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6751131">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F7BCA9D">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63372B8">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C72C56C">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071E10B">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572530FD">
            <w:pPr>
              <w:keepNext/>
              <w:spacing w:line="440" w:lineRule="exact"/>
              <w:ind w:left="63" w:right="63"/>
              <w:jc w:val="center"/>
              <w:rPr>
                <w:rFonts w:hAnsi="Courier New" w:eastAsia="仿宋_GB2312"/>
                <w:color w:val="000000"/>
                <w:sz w:val="52"/>
              </w:rPr>
            </w:pPr>
          </w:p>
        </w:tc>
      </w:tr>
      <w:tr w14:paraId="34921AAA">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6B92986F">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51E7FA1">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74D1DF7">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217CD78">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01ED571F">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4FB925BF">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74E049EB">
            <w:pPr>
              <w:keepNext/>
              <w:spacing w:line="440" w:lineRule="exact"/>
              <w:ind w:left="63" w:right="63"/>
              <w:jc w:val="center"/>
              <w:rPr>
                <w:rFonts w:hAnsi="Courier New" w:eastAsia="仿宋_GB2312"/>
                <w:color w:val="000000"/>
                <w:sz w:val="52"/>
              </w:rPr>
            </w:pPr>
          </w:p>
        </w:tc>
      </w:tr>
      <w:tr w14:paraId="4BA27F30">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5CEAEB78">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367EB80">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7A21566">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24196EAA">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7F72E7A3">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1C2B9C83">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4463CF3E">
            <w:pPr>
              <w:keepNext/>
              <w:spacing w:line="440" w:lineRule="exact"/>
              <w:ind w:left="63" w:right="63"/>
              <w:jc w:val="center"/>
              <w:rPr>
                <w:rFonts w:hAnsi="Courier New" w:eastAsia="仿宋_GB2312"/>
                <w:color w:val="000000"/>
                <w:sz w:val="52"/>
              </w:rPr>
            </w:pPr>
          </w:p>
        </w:tc>
      </w:tr>
      <w:tr w14:paraId="579FC9B8">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6" w:space="0"/>
              <w:right w:val="single" w:color="000000" w:sz="6" w:space="0"/>
            </w:tcBorders>
            <w:noWrap w:val="0"/>
            <w:tcMar>
              <w:top w:w="0" w:type="dxa"/>
              <w:left w:w="28" w:type="dxa"/>
              <w:bottom w:w="0" w:type="dxa"/>
              <w:right w:w="28" w:type="dxa"/>
            </w:tcMar>
            <w:vAlign w:val="top"/>
          </w:tcPr>
          <w:p w14:paraId="5D2D3E2C">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D8613E9">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C514983">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6B92E3CA">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F2E5E3E">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top"/>
          </w:tcPr>
          <w:p w14:paraId="589F6A3A">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6" w:space="0"/>
              <w:right w:val="single" w:color="000000" w:sz="12" w:space="0"/>
            </w:tcBorders>
            <w:noWrap w:val="0"/>
            <w:tcMar>
              <w:top w:w="0" w:type="dxa"/>
              <w:left w:w="28" w:type="dxa"/>
              <w:bottom w:w="0" w:type="dxa"/>
              <w:right w:w="28" w:type="dxa"/>
            </w:tcMar>
            <w:vAlign w:val="top"/>
          </w:tcPr>
          <w:p w14:paraId="2E772DB2">
            <w:pPr>
              <w:keepNext/>
              <w:spacing w:line="440" w:lineRule="exact"/>
              <w:ind w:left="63" w:right="63"/>
              <w:jc w:val="center"/>
              <w:rPr>
                <w:rFonts w:hAnsi="Courier New" w:eastAsia="仿宋_GB2312"/>
                <w:color w:val="000000"/>
                <w:sz w:val="52"/>
              </w:rPr>
            </w:pPr>
          </w:p>
        </w:tc>
      </w:tr>
      <w:tr w14:paraId="3218639B">
        <w:tblPrEx>
          <w:tblCellMar>
            <w:top w:w="0" w:type="dxa"/>
            <w:left w:w="0" w:type="dxa"/>
            <w:bottom w:w="0" w:type="dxa"/>
            <w:right w:w="0" w:type="dxa"/>
          </w:tblCellMar>
        </w:tblPrEx>
        <w:tc>
          <w:tcPr>
            <w:tcW w:w="993" w:type="dxa"/>
            <w:tcBorders>
              <w:top w:val="single" w:color="000000" w:sz="6" w:space="0"/>
              <w:left w:val="single" w:color="000000" w:sz="12" w:space="0"/>
              <w:bottom w:val="single" w:color="000000" w:sz="12" w:space="0"/>
              <w:right w:val="single" w:color="000000" w:sz="6" w:space="0"/>
            </w:tcBorders>
            <w:noWrap w:val="0"/>
            <w:tcMar>
              <w:top w:w="0" w:type="dxa"/>
              <w:left w:w="28" w:type="dxa"/>
              <w:bottom w:w="0" w:type="dxa"/>
              <w:right w:w="28" w:type="dxa"/>
            </w:tcMar>
            <w:vAlign w:val="top"/>
          </w:tcPr>
          <w:p w14:paraId="3E1872D4">
            <w:pPr>
              <w:keepNext/>
              <w:spacing w:line="440" w:lineRule="exact"/>
              <w:ind w:left="63" w:right="63"/>
              <w:jc w:val="center"/>
              <w:rPr>
                <w:rFonts w:hAnsi="Courier New" w:eastAsia="仿宋_GB2312"/>
                <w:color w:val="000000"/>
                <w:sz w:val="52"/>
              </w:rPr>
            </w:pPr>
          </w:p>
        </w:tc>
        <w:tc>
          <w:tcPr>
            <w:tcW w:w="1984"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top"/>
          </w:tcPr>
          <w:p w14:paraId="707CEBC5">
            <w:pPr>
              <w:keepNext/>
              <w:spacing w:line="440" w:lineRule="exact"/>
              <w:ind w:left="63" w:right="63"/>
              <w:jc w:val="center"/>
              <w:rPr>
                <w:rFonts w:hAnsi="Courier New" w:eastAsia="仿宋_GB2312"/>
                <w:color w:val="000000"/>
                <w:sz w:val="52"/>
              </w:rPr>
            </w:pPr>
          </w:p>
        </w:tc>
        <w:tc>
          <w:tcPr>
            <w:tcW w:w="851"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top"/>
          </w:tcPr>
          <w:p w14:paraId="7ADE1603">
            <w:pPr>
              <w:keepNext/>
              <w:spacing w:line="440" w:lineRule="exact"/>
              <w:ind w:left="63" w:right="63"/>
              <w:jc w:val="center"/>
              <w:rPr>
                <w:rFonts w:hAnsi="Courier New" w:eastAsia="仿宋_GB2312"/>
                <w:color w:val="000000"/>
                <w:sz w:val="52"/>
              </w:rPr>
            </w:pPr>
          </w:p>
        </w:tc>
        <w:tc>
          <w:tcPr>
            <w:tcW w:w="774"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top"/>
          </w:tcPr>
          <w:p w14:paraId="192D1A61">
            <w:pPr>
              <w:keepNext/>
              <w:spacing w:line="440" w:lineRule="exact"/>
              <w:ind w:left="63" w:right="63"/>
              <w:jc w:val="center"/>
              <w:rPr>
                <w:rFonts w:hAnsi="Courier New" w:eastAsia="仿宋_GB2312"/>
                <w:color w:val="000000"/>
                <w:sz w:val="52"/>
              </w:rPr>
            </w:pPr>
          </w:p>
        </w:tc>
        <w:tc>
          <w:tcPr>
            <w:tcW w:w="1352"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top"/>
          </w:tcPr>
          <w:p w14:paraId="32D0C7AB">
            <w:pPr>
              <w:keepNext/>
              <w:spacing w:line="440" w:lineRule="exact"/>
              <w:ind w:left="63" w:right="63"/>
              <w:jc w:val="center"/>
              <w:rPr>
                <w:rFonts w:hAnsi="Courier New" w:eastAsia="仿宋_GB2312"/>
                <w:color w:val="000000"/>
                <w:sz w:val="52"/>
              </w:rPr>
            </w:pPr>
          </w:p>
        </w:tc>
        <w:tc>
          <w:tcPr>
            <w:tcW w:w="1418" w:type="dxa"/>
            <w:tcBorders>
              <w:top w:val="single" w:color="000000" w:sz="6" w:space="0"/>
              <w:left w:val="single" w:color="000000" w:sz="6" w:space="0"/>
              <w:bottom w:val="single" w:color="000000" w:sz="12" w:space="0"/>
              <w:right w:val="single" w:color="000000" w:sz="6" w:space="0"/>
            </w:tcBorders>
            <w:noWrap w:val="0"/>
            <w:tcMar>
              <w:top w:w="0" w:type="dxa"/>
              <w:left w:w="28" w:type="dxa"/>
              <w:bottom w:w="0" w:type="dxa"/>
              <w:right w:w="28" w:type="dxa"/>
            </w:tcMar>
            <w:vAlign w:val="top"/>
          </w:tcPr>
          <w:p w14:paraId="24F8A3A2">
            <w:pPr>
              <w:keepNext/>
              <w:spacing w:line="440" w:lineRule="exact"/>
              <w:ind w:left="63" w:right="63"/>
              <w:jc w:val="center"/>
              <w:rPr>
                <w:rFonts w:hAnsi="Courier New" w:eastAsia="仿宋_GB2312"/>
                <w:color w:val="000000"/>
                <w:sz w:val="52"/>
              </w:rPr>
            </w:pPr>
          </w:p>
        </w:tc>
        <w:tc>
          <w:tcPr>
            <w:tcW w:w="1701" w:type="dxa"/>
            <w:tcBorders>
              <w:top w:val="single" w:color="000000" w:sz="6" w:space="0"/>
              <w:left w:val="single" w:color="000000" w:sz="6" w:space="0"/>
              <w:bottom w:val="single" w:color="000000" w:sz="12" w:space="0"/>
              <w:right w:val="single" w:color="000000" w:sz="12" w:space="0"/>
            </w:tcBorders>
            <w:noWrap w:val="0"/>
            <w:tcMar>
              <w:top w:w="0" w:type="dxa"/>
              <w:left w:w="28" w:type="dxa"/>
              <w:bottom w:w="0" w:type="dxa"/>
              <w:right w:w="28" w:type="dxa"/>
            </w:tcMar>
            <w:vAlign w:val="top"/>
          </w:tcPr>
          <w:p w14:paraId="42051865">
            <w:pPr>
              <w:keepNext/>
              <w:spacing w:line="440" w:lineRule="exact"/>
              <w:ind w:left="63" w:right="63"/>
              <w:jc w:val="center"/>
              <w:rPr>
                <w:rFonts w:hAnsi="Courier New" w:eastAsia="仿宋_GB2312"/>
                <w:color w:val="000000"/>
                <w:sz w:val="52"/>
              </w:rPr>
            </w:pPr>
          </w:p>
        </w:tc>
      </w:tr>
    </w:tbl>
    <w:p w14:paraId="3AC35549">
      <w:pPr>
        <w:widowControl/>
        <w:jc w:val="left"/>
        <w:rPr>
          <w:rFonts w:hint="eastAsia" w:hAnsi="Courier New"/>
          <w:b/>
          <w:color w:val="000000"/>
          <w:sz w:val="24"/>
        </w:rPr>
      </w:pPr>
    </w:p>
    <w:p w14:paraId="0DDD1AC7"/>
    <w:sectPr>
      <w:pgSz w:w="11906" w:h="16838"/>
      <w:pgMar w:top="1440" w:right="1440" w:bottom="1440" w:left="1587" w:header="851" w:footer="992"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E00002FF" w:usb1="400004FF" w:usb2="00000000"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Times New Roman)">
    <w:altName w:val="Times New Roman"/>
    <w:panose1 w:val="00000000000000000000"/>
    <w:charset w:val="00"/>
    <w:family w:val="auto"/>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方正小标宋简体">
    <w:panose1 w:val="02010601030101010101"/>
    <w:charset w:val="86"/>
    <w:family w:val="auto"/>
    <w:pitch w:val="default"/>
    <w:sig w:usb0="00000001" w:usb1="080E0000" w:usb2="00000000" w:usb3="00000000" w:csb0="00040000" w:csb1="00000000"/>
  </w:font>
  <w:font w:name="华文新魏">
    <w:altName w:val="宋体"/>
    <w:panose1 w:val="02010800040101010101"/>
    <w:charset w:val="86"/>
    <w:family w:val="auto"/>
    <w:pitch w:val="default"/>
    <w:sig w:usb0="00000000" w:usb1="0000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MS Mincho">
    <w:panose1 w:val="02020609040205080304"/>
    <w:charset w:val="80"/>
    <w:family w:val="modern"/>
    <w:pitch w:val="default"/>
    <w:sig w:usb0="E00002FF" w:usb1="6AC7FDFB" w:usb2="00000012" w:usb3="00000000" w:csb0="4002009F" w:csb1="DFD70000"/>
  </w:font>
  <w:font w:name="新宋体">
    <w:panose1 w:val="02010609030101010101"/>
    <w:charset w:val="86"/>
    <w:family w:val="modern"/>
    <w:pitch w:val="default"/>
    <w:sig w:usb0="00000003" w:usb1="288F0000" w:usb2="00000006" w:usb3="00000000" w:csb0="00040001" w:csb1="00000000"/>
  </w:font>
  <w:font w:name="Segoe UI Symbol">
    <w:panose1 w:val="020B0502040204020203"/>
    <w:charset w:val="00"/>
    <w:family w:val="swiss"/>
    <w:pitch w:val="default"/>
    <w:sig w:usb0="8000006F" w:usb1="1200FBEF" w:usb2="0064C000" w:usb3="00000002" w:csb0="00000001" w:csb1="40000000"/>
  </w:font>
  <w:font w:name="??">
    <w:altName w:val="Times New Roman"/>
    <w:panose1 w:val="00000000000000000000"/>
    <w:charset w:val="00"/>
    <w:family w:val="roman"/>
    <w:pitch w:val="default"/>
    <w:sig w:usb0="00000000" w:usb1="00000000" w:usb2="00000000" w:usb3="00000000" w:csb0="00000001"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Kingsoft UE">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89129F">
    <w:pPr>
      <w:pStyle w:val="30"/>
      <w:tabs>
        <w:tab w:val="center" w:pos="4439"/>
        <w:tab w:val="clear" w:pos="4153"/>
      </w:tabs>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72085" cy="131445"/>
              <wp:effectExtent l="0" t="0" r="18415" b="1905"/>
              <wp:wrapNone/>
              <wp:docPr id="5" name="Text Box 1"/>
              <wp:cNvGraphicFramePr/>
              <a:graphic xmlns:a="http://schemas.openxmlformats.org/drawingml/2006/main">
                <a:graphicData uri="http://schemas.microsoft.com/office/word/2010/wordprocessingShape">
                  <wps:wsp>
                    <wps:cNvSpPr txBox="1">
                      <a:spLocks noChangeArrowheads="1"/>
                    </wps:cNvSpPr>
                    <wps:spPr bwMode="auto">
                      <a:xfrm>
                        <a:off x="0" y="0"/>
                        <a:ext cx="172085" cy="131445"/>
                      </a:xfrm>
                      <a:prstGeom prst="rect">
                        <a:avLst/>
                      </a:prstGeom>
                      <a:noFill/>
                      <a:ln>
                        <a:noFill/>
                      </a:ln>
                    </wps:spPr>
                    <wps:txbx>
                      <w:txbxContent>
                        <w:p w14:paraId="5ACC7A28">
                          <w:pPr>
                            <w:pStyle w:val="30"/>
                          </w:pPr>
                          <w:r>
                            <w:fldChar w:fldCharType="begin"/>
                          </w:r>
                          <w:r>
                            <w:instrText xml:space="preserve"> PAGE  \* MERGEFORMAT </w:instrText>
                          </w:r>
                          <w:r>
                            <w:fldChar w:fldCharType="separate"/>
                          </w:r>
                          <w:r>
                            <w:t>5</w:t>
                          </w:r>
                          <w:r>
                            <w:fldChar w:fldCharType="end"/>
                          </w:r>
                        </w:p>
                      </w:txbxContent>
                    </wps:txbx>
                    <wps:bodyPr rot="0" vert="horz" wrap="none" lIns="0" tIns="0" rIns="0" bIns="0" anchor="t" anchorCtr="0" upright="1">
                      <a:spAutoFit/>
                    </wps:bodyPr>
                  </wps:wsp>
                </a:graphicData>
              </a:graphic>
            </wp:anchor>
          </w:drawing>
        </mc:Choice>
        <mc:Fallback>
          <w:pict>
            <v:shape id="Text Box 1" o:spid="_x0000_s1026" o:spt="202" type="#_x0000_t202" style="position:absolute;left:0pt;margin-top:0pt;height:10.35pt;width:13.55pt;mso-position-horizontal:center;mso-position-horizontal-relative:margin;mso-wrap-style:none;z-index:251659264;mso-width-relative:page;mso-height-relative:page;" filled="f" stroked="f" coordsize="21600,21600" o:gfxdata="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lJXQ5c8AAAADAQAADwAAAAAAAAABACAAAAAiAAAAZHJzL2Rvd25yZXYueG1sUEsBAhQAFAAA&#10;AAgAh07iQNPJH774AQAAAQQAAA4AAAAAAAAAAQAgAAAAHgEAAGRycy9lMm9Eb2MueG1sUEsFBgAA&#10;AAAGAAYAWQEAAIgFAAAAAA==&#10;">
              <v:fill on="f" focussize="0,0"/>
              <v:stroke on="f"/>
              <v:imagedata o:title=""/>
              <o:lock v:ext="edit" aspectratio="f"/>
              <v:textbox inset="0mm,0mm,0mm,0mm" style="mso-fit-shape-to-text:t;">
                <w:txbxContent>
                  <w:p w14:paraId="5ACC7A28">
                    <w:pPr>
                      <w:pStyle w:val="30"/>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FDAF0A">
    <w:pPr>
      <w:pStyle w:val="30"/>
      <w:tabs>
        <w:tab w:val="center" w:pos="4439"/>
        <w:tab w:val="clear" w:pos="4153"/>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53035"/>
              <wp:effectExtent l="0" t="0" r="18415" b="18415"/>
              <wp:wrapNone/>
              <wp:docPr id="4" name="Text Box 2"/>
              <wp:cNvGraphicFramePr/>
              <a:graphic xmlns:a="http://schemas.openxmlformats.org/drawingml/2006/main">
                <a:graphicData uri="http://schemas.microsoft.com/office/word/2010/wordprocessingShape">
                  <wps:wsp>
                    <wps:cNvSpPr txBox="1">
                      <a:spLocks noChangeArrowheads="1"/>
                    </wps:cNvSpPr>
                    <wps:spPr bwMode="auto">
                      <a:xfrm>
                        <a:off x="0" y="0"/>
                        <a:ext cx="114935" cy="153035"/>
                      </a:xfrm>
                      <a:prstGeom prst="rect">
                        <a:avLst/>
                      </a:prstGeom>
                      <a:noFill/>
                      <a:ln>
                        <a:noFill/>
                      </a:ln>
                    </wps:spPr>
                    <wps:txbx>
                      <w:txbxContent>
                        <w:p w14:paraId="7E8E8E8E"/>
                      </w:txbxContent>
                    </wps:txbx>
                    <wps:bodyPr rot="0" vert="horz" wrap="none" lIns="0" tIns="0" rIns="0" bIns="0" anchor="t" anchorCtr="0" upright="1">
                      <a:spAutoFit/>
                    </wps:bodyPr>
                  </wps:wsp>
                </a:graphicData>
              </a:graphic>
            </wp:anchor>
          </w:drawing>
        </mc:Choice>
        <mc:Fallback>
          <w:pict>
            <v:shape id="Text Box 2" o:spid="_x0000_s1026" o:spt="202" type="#_x0000_t202" style="position:absolute;left:0pt;margin-top:0pt;height:12.05pt;width:9.05pt;mso-position-horizontal:center;mso-position-horizontal-relative:margin;mso-wrap-style:none;z-index:251660288;mso-width-relative:page;mso-height-relative:page;" filled="f" stroked="f" coordsize="21600,21600" o:gfxdata="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JBU+a0AAAAAMBAAAPAAAAAAAAAAEAIAAAACIAAABkcnMvZG93bnJldi54bWxQSwECFAAU&#10;AAAACACHTuJAaPNz6vkBAAABBAAADgAAAAAAAAABACAAAAAfAQAAZHJzL2Uyb0RvYy54bWxQSwUG&#10;AAAAAAYABgBZAQAAigUAAAAA&#10;">
              <v:fill on="f" focussize="0,0"/>
              <v:stroke on="f"/>
              <v:imagedata o:title=""/>
              <o:lock v:ext="edit" aspectratio="f"/>
              <v:textbox inset="0mm,0mm,0mm,0mm" style="mso-fit-shape-to-text:t;">
                <w:txbxContent>
                  <w:p w14:paraId="7E8E8E8E"/>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3C211D">
    <w:pPr>
      <w:pStyle w:val="30"/>
      <w:tabs>
        <w:tab w:val="center" w:pos="4439"/>
        <w:tab w:val="clear" w:pos="4153"/>
      </w:tabs>
      <w:jc w:val="both"/>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479593">
    <w:pPr>
      <w:pStyle w:val="30"/>
      <w:tabs>
        <w:tab w:val="center" w:pos="4439"/>
        <w:tab w:val="clear" w:pos="4153"/>
      </w:tabs>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53035"/>
              <wp:effectExtent l="0" t="0" r="0" b="0"/>
              <wp:wrapNone/>
              <wp:docPr id="7" name="Text Box 2"/>
              <wp:cNvGraphicFramePr/>
              <a:graphic xmlns:a="http://schemas.openxmlformats.org/drawingml/2006/main">
                <a:graphicData uri="http://schemas.microsoft.com/office/word/2010/wordprocessingShape">
                  <wps:wsp>
                    <wps:cNvSpPr txBox="1">
                      <a:spLocks noChangeArrowheads="1"/>
                    </wps:cNvSpPr>
                    <wps:spPr bwMode="auto">
                      <a:xfrm>
                        <a:off x="0" y="0"/>
                        <a:ext cx="114935" cy="153035"/>
                      </a:xfrm>
                      <a:prstGeom prst="rect">
                        <a:avLst/>
                      </a:prstGeom>
                      <a:noFill/>
                      <a:ln>
                        <a:noFill/>
                      </a:ln>
                    </wps:spPr>
                    <wps:txbx>
                      <w:txbxContent>
                        <w:p w14:paraId="2C2EEC70"/>
                      </w:txbxContent>
                    </wps:txbx>
                    <wps:bodyPr rot="0" vert="horz" wrap="none" lIns="0" tIns="0" rIns="0" bIns="0" anchor="t" anchorCtr="0" upright="1">
                      <a:spAutoFit/>
                    </wps:bodyPr>
                  </wps:wsp>
                </a:graphicData>
              </a:graphic>
            </wp:anchor>
          </w:drawing>
        </mc:Choice>
        <mc:Fallback>
          <w:pict>
            <v:shape id="Text Box 2" o:spid="_x0000_s1026" o:spt="202" type="#_x0000_t202" style="position:absolute;left:0pt;margin-top:0pt;height:12.05pt;width:9.05pt;mso-position-horizontal:center;mso-position-horizontal-relative:margin;mso-wrap-style:none;z-index:251661312;mso-width-relative:page;mso-height-relative:page;" filled="f" stroked="f" coordsize="21600,21600" o:gfxdata="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JBU+a0AAAAAMBAAAPAAAAAAAAAAEAIAAAACIAAABkcnMvZG93bnJldi54bWxQSwECFAAU&#10;AAAACACHTuJAF22M1vkBAAABBAAADgAAAAAAAAABACAAAAAfAQAAZHJzL2Uyb0RvYy54bWxQSwUG&#10;AAAAAAYABgBZAQAAigUAAAAA&#10;">
              <v:fill on="f" focussize="0,0"/>
              <v:stroke on="f"/>
              <v:imagedata o:title=""/>
              <o:lock v:ext="edit" aspectratio="f"/>
              <v:textbox inset="0mm,0mm,0mm,0mm" style="mso-fit-shape-to-text:t;">
                <w:txbxContent>
                  <w:p w14:paraId="2C2EEC70"/>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18AD3B">
    <w:pPr>
      <w:pStyle w:val="30"/>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D7BF2D">
                          <w:pPr>
                            <w:pStyle w:val="3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7D7BF2D">
                    <w:pPr>
                      <w:pStyle w:val="30"/>
                    </w:pPr>
                    <w:r>
                      <w:fldChar w:fldCharType="begin"/>
                    </w:r>
                    <w:r>
                      <w:instrText xml:space="preserve"> PAGE  \* MERGEFORMAT </w:instrText>
                    </w:r>
                    <w:r>
                      <w:fldChar w:fldCharType="separate"/>
                    </w:r>
                    <w:r>
                      <w:t>2</w:t>
                    </w:r>
                    <w:r>
                      <w:fldChar w:fldCharType="end"/>
                    </w:r>
                  </w:p>
                </w:txbxContent>
              </v:textbox>
            </v:shape>
          </w:pict>
        </mc:Fallback>
      </mc:AlternateContent>
    </w:r>
  </w:p>
  <w:p w14:paraId="295EC187">
    <w:pPr>
      <w:pStyle w:val="3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5FC5B">
    <w:pPr>
      <w:pStyle w:val="3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98120E">
                          <w:pPr>
                            <w:pStyle w:val="3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B98120E">
                    <w:pPr>
                      <w:pStyle w:val="30"/>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EA28BD">
    <w:pPr>
      <w:pStyle w:val="3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D7205E">
    <w:pPr>
      <w:pStyle w:val="3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19E287"/>
    <w:multiLevelType w:val="singleLevel"/>
    <w:tmpl w:val="2219E287"/>
    <w:lvl w:ilvl="0" w:tentative="0">
      <w:start w:val="1"/>
      <w:numFmt w:val="chineseCounting"/>
      <w:suff w:val="nothing"/>
      <w:lvlText w:val="%1、"/>
      <w:lvlJc w:val="left"/>
      <w:rPr>
        <w:rFonts w:hint="eastAsia"/>
      </w:rPr>
    </w:lvl>
  </w:abstractNum>
  <w:abstractNum w:abstractNumId="1">
    <w:nsid w:val="324499CC"/>
    <w:multiLevelType w:val="singleLevel"/>
    <w:tmpl w:val="324499CC"/>
    <w:lvl w:ilvl="0" w:tentative="0">
      <w:start w:val="2"/>
      <w:numFmt w:val="decimal"/>
      <w:suff w:val="nothing"/>
      <w:lvlText w:val="（%1）"/>
      <w:lvlJc w:val="left"/>
      <w:rPr>
        <w:rFonts w:cs="Times New Roman"/>
      </w:rPr>
    </w:lvl>
  </w:abstractNum>
  <w:abstractNum w:abstractNumId="2">
    <w:nsid w:val="408860E8"/>
    <w:multiLevelType w:val="singleLevel"/>
    <w:tmpl w:val="408860E8"/>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rPr>
    </w:lvl>
  </w:abstractNum>
  <w:abstractNum w:abstractNumId="3">
    <w:nsid w:val="5C946297"/>
    <w:multiLevelType w:val="multilevel"/>
    <w:tmpl w:val="5C946297"/>
    <w:lvl w:ilvl="0" w:tentative="0">
      <w:start w:val="1"/>
      <w:numFmt w:val="decimal"/>
      <w:lvlText w:val="（%1）"/>
      <w:lvlJc w:val="left"/>
      <w:pPr>
        <w:ind w:left="346" w:hanging="930"/>
      </w:pPr>
      <w:rPr>
        <w:rFonts w:hint="default" w:ascii="宋体" w:hAnsi="宋体"/>
        <w:w w:val="100"/>
      </w:rPr>
    </w:lvl>
    <w:lvl w:ilvl="1" w:tentative="0">
      <w:start w:val="1"/>
      <w:numFmt w:val="lowerLetter"/>
      <w:lvlText w:val="%2)"/>
      <w:lvlJc w:val="left"/>
      <w:pPr>
        <w:ind w:left="1186" w:hanging="420"/>
      </w:pPr>
      <w:rPr>
        <w:rFonts w:hint="default"/>
        <w:w w:val="100"/>
      </w:rPr>
    </w:lvl>
    <w:lvl w:ilvl="2" w:tentative="0">
      <w:start w:val="1"/>
      <w:numFmt w:val="lowerRoman"/>
      <w:lvlText w:val="%3."/>
      <w:lvlJc w:val="right"/>
      <w:pPr>
        <w:ind w:left="1606" w:hanging="420"/>
      </w:pPr>
      <w:rPr>
        <w:rFonts w:hint="default"/>
        <w:w w:val="100"/>
      </w:rPr>
    </w:lvl>
    <w:lvl w:ilvl="3" w:tentative="0">
      <w:start w:val="1"/>
      <w:numFmt w:val="decimal"/>
      <w:lvlText w:val="%4."/>
      <w:lvlJc w:val="left"/>
      <w:pPr>
        <w:ind w:left="2026" w:hanging="420"/>
      </w:pPr>
      <w:rPr>
        <w:rFonts w:hint="default"/>
        <w:w w:val="100"/>
      </w:rPr>
    </w:lvl>
    <w:lvl w:ilvl="4" w:tentative="0">
      <w:start w:val="1"/>
      <w:numFmt w:val="lowerLetter"/>
      <w:lvlText w:val="%5)"/>
      <w:lvlJc w:val="left"/>
      <w:pPr>
        <w:ind w:left="2446" w:hanging="420"/>
      </w:pPr>
      <w:rPr>
        <w:rFonts w:hint="default"/>
        <w:w w:val="100"/>
      </w:rPr>
    </w:lvl>
    <w:lvl w:ilvl="5" w:tentative="0">
      <w:start w:val="1"/>
      <w:numFmt w:val="lowerRoman"/>
      <w:lvlText w:val="%6."/>
      <w:lvlJc w:val="right"/>
      <w:pPr>
        <w:ind w:left="2866" w:hanging="420"/>
      </w:pPr>
      <w:rPr>
        <w:rFonts w:hint="default"/>
        <w:w w:val="100"/>
      </w:rPr>
    </w:lvl>
    <w:lvl w:ilvl="6" w:tentative="0">
      <w:start w:val="1"/>
      <w:numFmt w:val="decimal"/>
      <w:lvlText w:val="%7."/>
      <w:lvlJc w:val="left"/>
      <w:pPr>
        <w:ind w:left="3286" w:hanging="420"/>
      </w:pPr>
      <w:rPr>
        <w:rFonts w:hint="default"/>
        <w:w w:val="100"/>
      </w:rPr>
    </w:lvl>
    <w:lvl w:ilvl="7" w:tentative="0">
      <w:start w:val="1"/>
      <w:numFmt w:val="lowerLetter"/>
      <w:lvlText w:val="%8)"/>
      <w:lvlJc w:val="left"/>
      <w:pPr>
        <w:ind w:left="3706" w:hanging="420"/>
      </w:pPr>
      <w:rPr>
        <w:rFonts w:hint="default"/>
        <w:w w:val="100"/>
      </w:rPr>
    </w:lvl>
    <w:lvl w:ilvl="8" w:tentative="0">
      <w:start w:val="1"/>
      <w:numFmt w:val="lowerRoman"/>
      <w:lvlText w:val="%9."/>
      <w:lvlJc w:val="right"/>
      <w:pPr>
        <w:ind w:left="4126" w:hanging="420"/>
      </w:pPr>
      <w:rPr>
        <w:rFonts w:hint="default"/>
        <w:w w:val="100"/>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IwM2FiOTQ3MGE5NDY3ZDQ2YzAzYzNkNTM0MTJjMTgifQ=="/>
  </w:docVars>
  <w:rsids>
    <w:rsidRoot w:val="00F34B14"/>
    <w:rsid w:val="000002E0"/>
    <w:rsid w:val="00000672"/>
    <w:rsid w:val="00000A35"/>
    <w:rsid w:val="00000C53"/>
    <w:rsid w:val="00000E69"/>
    <w:rsid w:val="00000FD7"/>
    <w:rsid w:val="00001013"/>
    <w:rsid w:val="00001245"/>
    <w:rsid w:val="00001799"/>
    <w:rsid w:val="00001AF2"/>
    <w:rsid w:val="00001CA1"/>
    <w:rsid w:val="00001ECA"/>
    <w:rsid w:val="00002480"/>
    <w:rsid w:val="00002D29"/>
    <w:rsid w:val="0000347E"/>
    <w:rsid w:val="00003B93"/>
    <w:rsid w:val="0000474D"/>
    <w:rsid w:val="0000529E"/>
    <w:rsid w:val="000057F8"/>
    <w:rsid w:val="00005FDF"/>
    <w:rsid w:val="0000644A"/>
    <w:rsid w:val="00006D8A"/>
    <w:rsid w:val="00007081"/>
    <w:rsid w:val="000070B3"/>
    <w:rsid w:val="000076B8"/>
    <w:rsid w:val="00007AE6"/>
    <w:rsid w:val="0001010E"/>
    <w:rsid w:val="000109DC"/>
    <w:rsid w:val="00010D39"/>
    <w:rsid w:val="0001172C"/>
    <w:rsid w:val="00011BC9"/>
    <w:rsid w:val="00012854"/>
    <w:rsid w:val="00012D72"/>
    <w:rsid w:val="00012EA6"/>
    <w:rsid w:val="00013359"/>
    <w:rsid w:val="000139CF"/>
    <w:rsid w:val="00013AA4"/>
    <w:rsid w:val="00013DFE"/>
    <w:rsid w:val="000141EA"/>
    <w:rsid w:val="00015111"/>
    <w:rsid w:val="000151DB"/>
    <w:rsid w:val="00015239"/>
    <w:rsid w:val="00015C28"/>
    <w:rsid w:val="000163AB"/>
    <w:rsid w:val="0001657F"/>
    <w:rsid w:val="00016ABC"/>
    <w:rsid w:val="00016C68"/>
    <w:rsid w:val="000177DB"/>
    <w:rsid w:val="000179C9"/>
    <w:rsid w:val="00017CCC"/>
    <w:rsid w:val="00020227"/>
    <w:rsid w:val="00020263"/>
    <w:rsid w:val="000202AC"/>
    <w:rsid w:val="00020455"/>
    <w:rsid w:val="00020813"/>
    <w:rsid w:val="00020A9E"/>
    <w:rsid w:val="00020C36"/>
    <w:rsid w:val="00021000"/>
    <w:rsid w:val="000215D0"/>
    <w:rsid w:val="00021F52"/>
    <w:rsid w:val="00021FCF"/>
    <w:rsid w:val="000220B2"/>
    <w:rsid w:val="0002264C"/>
    <w:rsid w:val="00022731"/>
    <w:rsid w:val="00022792"/>
    <w:rsid w:val="00023287"/>
    <w:rsid w:val="00023A6D"/>
    <w:rsid w:val="00024292"/>
    <w:rsid w:val="00024463"/>
    <w:rsid w:val="00025461"/>
    <w:rsid w:val="00025636"/>
    <w:rsid w:val="00025C92"/>
    <w:rsid w:val="00025E36"/>
    <w:rsid w:val="000260F7"/>
    <w:rsid w:val="000260FF"/>
    <w:rsid w:val="00026855"/>
    <w:rsid w:val="00026886"/>
    <w:rsid w:val="000273DE"/>
    <w:rsid w:val="0002754F"/>
    <w:rsid w:val="0002785D"/>
    <w:rsid w:val="00027C8A"/>
    <w:rsid w:val="00030544"/>
    <w:rsid w:val="000307BE"/>
    <w:rsid w:val="000321AB"/>
    <w:rsid w:val="00032633"/>
    <w:rsid w:val="000329E0"/>
    <w:rsid w:val="000336D0"/>
    <w:rsid w:val="000351A2"/>
    <w:rsid w:val="000352E9"/>
    <w:rsid w:val="00035494"/>
    <w:rsid w:val="00035ECF"/>
    <w:rsid w:val="00036125"/>
    <w:rsid w:val="00036A07"/>
    <w:rsid w:val="0003780B"/>
    <w:rsid w:val="00037C41"/>
    <w:rsid w:val="00040571"/>
    <w:rsid w:val="00040973"/>
    <w:rsid w:val="0004156E"/>
    <w:rsid w:val="00041713"/>
    <w:rsid w:val="0004212E"/>
    <w:rsid w:val="00042A19"/>
    <w:rsid w:val="00042B32"/>
    <w:rsid w:val="00042EE8"/>
    <w:rsid w:val="000434FD"/>
    <w:rsid w:val="000439AA"/>
    <w:rsid w:val="0004440C"/>
    <w:rsid w:val="00045DFB"/>
    <w:rsid w:val="00046B5E"/>
    <w:rsid w:val="000470CB"/>
    <w:rsid w:val="000479D5"/>
    <w:rsid w:val="000501AA"/>
    <w:rsid w:val="000504A6"/>
    <w:rsid w:val="000506DE"/>
    <w:rsid w:val="000509D9"/>
    <w:rsid w:val="00051006"/>
    <w:rsid w:val="00051165"/>
    <w:rsid w:val="000512AF"/>
    <w:rsid w:val="000516F3"/>
    <w:rsid w:val="00051ACB"/>
    <w:rsid w:val="00052E40"/>
    <w:rsid w:val="000533E7"/>
    <w:rsid w:val="00053B29"/>
    <w:rsid w:val="00054B4B"/>
    <w:rsid w:val="000550E8"/>
    <w:rsid w:val="00055519"/>
    <w:rsid w:val="00055D41"/>
    <w:rsid w:val="000560DE"/>
    <w:rsid w:val="00056AC0"/>
    <w:rsid w:val="00056EF6"/>
    <w:rsid w:val="000575CF"/>
    <w:rsid w:val="00057CD6"/>
    <w:rsid w:val="00060D7F"/>
    <w:rsid w:val="00060DCE"/>
    <w:rsid w:val="000610E3"/>
    <w:rsid w:val="00061143"/>
    <w:rsid w:val="000614F3"/>
    <w:rsid w:val="00061A1B"/>
    <w:rsid w:val="00061EB4"/>
    <w:rsid w:val="000623B4"/>
    <w:rsid w:val="00062405"/>
    <w:rsid w:val="00062EC2"/>
    <w:rsid w:val="0006347E"/>
    <w:rsid w:val="000634A7"/>
    <w:rsid w:val="00063B0B"/>
    <w:rsid w:val="00063F81"/>
    <w:rsid w:val="00064847"/>
    <w:rsid w:val="00065198"/>
    <w:rsid w:val="00065E08"/>
    <w:rsid w:val="00065E2D"/>
    <w:rsid w:val="00066AD9"/>
    <w:rsid w:val="00066D2E"/>
    <w:rsid w:val="000673E2"/>
    <w:rsid w:val="00067EF1"/>
    <w:rsid w:val="00070378"/>
    <w:rsid w:val="0007037E"/>
    <w:rsid w:val="0007063F"/>
    <w:rsid w:val="000707FD"/>
    <w:rsid w:val="00070949"/>
    <w:rsid w:val="00070C0E"/>
    <w:rsid w:val="000711E4"/>
    <w:rsid w:val="00071E9B"/>
    <w:rsid w:val="000720A1"/>
    <w:rsid w:val="000724D9"/>
    <w:rsid w:val="00072AED"/>
    <w:rsid w:val="00073F47"/>
    <w:rsid w:val="0007492F"/>
    <w:rsid w:val="00074B5B"/>
    <w:rsid w:val="00074BC7"/>
    <w:rsid w:val="00074ED8"/>
    <w:rsid w:val="00075B7E"/>
    <w:rsid w:val="00076852"/>
    <w:rsid w:val="00076D70"/>
    <w:rsid w:val="00077ACA"/>
    <w:rsid w:val="00077C70"/>
    <w:rsid w:val="00080C87"/>
    <w:rsid w:val="00080CFB"/>
    <w:rsid w:val="000813B5"/>
    <w:rsid w:val="000813E7"/>
    <w:rsid w:val="0008191E"/>
    <w:rsid w:val="00081BA3"/>
    <w:rsid w:val="00081D2E"/>
    <w:rsid w:val="00081F89"/>
    <w:rsid w:val="00082619"/>
    <w:rsid w:val="00082D02"/>
    <w:rsid w:val="0008381A"/>
    <w:rsid w:val="00083871"/>
    <w:rsid w:val="00083B91"/>
    <w:rsid w:val="00084313"/>
    <w:rsid w:val="0008473C"/>
    <w:rsid w:val="00084E4F"/>
    <w:rsid w:val="00085193"/>
    <w:rsid w:val="0008520B"/>
    <w:rsid w:val="0008527B"/>
    <w:rsid w:val="000857DE"/>
    <w:rsid w:val="000860BD"/>
    <w:rsid w:val="000871B8"/>
    <w:rsid w:val="00087B0A"/>
    <w:rsid w:val="00090339"/>
    <w:rsid w:val="00090ADF"/>
    <w:rsid w:val="00091373"/>
    <w:rsid w:val="000916DA"/>
    <w:rsid w:val="00091AAB"/>
    <w:rsid w:val="00092442"/>
    <w:rsid w:val="000929EF"/>
    <w:rsid w:val="00092C26"/>
    <w:rsid w:val="00092EC0"/>
    <w:rsid w:val="000933BE"/>
    <w:rsid w:val="00094428"/>
    <w:rsid w:val="000944FC"/>
    <w:rsid w:val="00094F71"/>
    <w:rsid w:val="0009560F"/>
    <w:rsid w:val="0009588E"/>
    <w:rsid w:val="000959ED"/>
    <w:rsid w:val="000959EE"/>
    <w:rsid w:val="00096C2E"/>
    <w:rsid w:val="00096DB9"/>
    <w:rsid w:val="00097183"/>
    <w:rsid w:val="000972CB"/>
    <w:rsid w:val="00097608"/>
    <w:rsid w:val="000A0928"/>
    <w:rsid w:val="000A0DFC"/>
    <w:rsid w:val="000A0F35"/>
    <w:rsid w:val="000A1175"/>
    <w:rsid w:val="000A13F3"/>
    <w:rsid w:val="000A165B"/>
    <w:rsid w:val="000A1963"/>
    <w:rsid w:val="000A1C18"/>
    <w:rsid w:val="000A23B1"/>
    <w:rsid w:val="000A2818"/>
    <w:rsid w:val="000A2B0E"/>
    <w:rsid w:val="000A2D1D"/>
    <w:rsid w:val="000A3095"/>
    <w:rsid w:val="000A392D"/>
    <w:rsid w:val="000A398F"/>
    <w:rsid w:val="000A448C"/>
    <w:rsid w:val="000A4E26"/>
    <w:rsid w:val="000A509C"/>
    <w:rsid w:val="000A545A"/>
    <w:rsid w:val="000A54A7"/>
    <w:rsid w:val="000A5A17"/>
    <w:rsid w:val="000A5CC8"/>
    <w:rsid w:val="000A6007"/>
    <w:rsid w:val="000A6564"/>
    <w:rsid w:val="000A65A6"/>
    <w:rsid w:val="000A69C2"/>
    <w:rsid w:val="000A70E3"/>
    <w:rsid w:val="000A7275"/>
    <w:rsid w:val="000A7408"/>
    <w:rsid w:val="000A7A12"/>
    <w:rsid w:val="000A7A72"/>
    <w:rsid w:val="000A7DE5"/>
    <w:rsid w:val="000A7EEA"/>
    <w:rsid w:val="000B0FE0"/>
    <w:rsid w:val="000B1202"/>
    <w:rsid w:val="000B12FF"/>
    <w:rsid w:val="000B1801"/>
    <w:rsid w:val="000B187E"/>
    <w:rsid w:val="000B1D0C"/>
    <w:rsid w:val="000B2273"/>
    <w:rsid w:val="000B2563"/>
    <w:rsid w:val="000B2BC6"/>
    <w:rsid w:val="000B2D03"/>
    <w:rsid w:val="000B37F2"/>
    <w:rsid w:val="000B3815"/>
    <w:rsid w:val="000B3C7B"/>
    <w:rsid w:val="000B3E68"/>
    <w:rsid w:val="000B4321"/>
    <w:rsid w:val="000B544A"/>
    <w:rsid w:val="000B5CCB"/>
    <w:rsid w:val="000B5F6B"/>
    <w:rsid w:val="000B613A"/>
    <w:rsid w:val="000B6A6B"/>
    <w:rsid w:val="000B6C95"/>
    <w:rsid w:val="000B6F80"/>
    <w:rsid w:val="000B79FC"/>
    <w:rsid w:val="000B7E0A"/>
    <w:rsid w:val="000C0487"/>
    <w:rsid w:val="000C0CF9"/>
    <w:rsid w:val="000C144E"/>
    <w:rsid w:val="000C1679"/>
    <w:rsid w:val="000C190E"/>
    <w:rsid w:val="000C1953"/>
    <w:rsid w:val="000C1BFE"/>
    <w:rsid w:val="000C1EE3"/>
    <w:rsid w:val="000C35D0"/>
    <w:rsid w:val="000C3AE5"/>
    <w:rsid w:val="000C3AE7"/>
    <w:rsid w:val="000C3CC9"/>
    <w:rsid w:val="000C3DBC"/>
    <w:rsid w:val="000C5823"/>
    <w:rsid w:val="000C59C6"/>
    <w:rsid w:val="000C67C7"/>
    <w:rsid w:val="000C6DE4"/>
    <w:rsid w:val="000C7202"/>
    <w:rsid w:val="000C7432"/>
    <w:rsid w:val="000C7926"/>
    <w:rsid w:val="000C7FC6"/>
    <w:rsid w:val="000D0A89"/>
    <w:rsid w:val="000D10F1"/>
    <w:rsid w:val="000D1389"/>
    <w:rsid w:val="000D1798"/>
    <w:rsid w:val="000D1A3F"/>
    <w:rsid w:val="000D2626"/>
    <w:rsid w:val="000D264F"/>
    <w:rsid w:val="000D285A"/>
    <w:rsid w:val="000D2CD3"/>
    <w:rsid w:val="000D4016"/>
    <w:rsid w:val="000D411D"/>
    <w:rsid w:val="000D4589"/>
    <w:rsid w:val="000D4809"/>
    <w:rsid w:val="000D4FB6"/>
    <w:rsid w:val="000D5304"/>
    <w:rsid w:val="000D5C29"/>
    <w:rsid w:val="000D6C31"/>
    <w:rsid w:val="000D6F6B"/>
    <w:rsid w:val="000D73DD"/>
    <w:rsid w:val="000D7761"/>
    <w:rsid w:val="000E02E8"/>
    <w:rsid w:val="000E0C67"/>
    <w:rsid w:val="000E13DD"/>
    <w:rsid w:val="000E1C38"/>
    <w:rsid w:val="000E1C51"/>
    <w:rsid w:val="000E1D3E"/>
    <w:rsid w:val="000E230A"/>
    <w:rsid w:val="000E28AB"/>
    <w:rsid w:val="000E2E3E"/>
    <w:rsid w:val="000E3583"/>
    <w:rsid w:val="000E3AF0"/>
    <w:rsid w:val="000E43EC"/>
    <w:rsid w:val="000E450F"/>
    <w:rsid w:val="000E4DC7"/>
    <w:rsid w:val="000E4E04"/>
    <w:rsid w:val="000E592E"/>
    <w:rsid w:val="000E5CCD"/>
    <w:rsid w:val="000E5D63"/>
    <w:rsid w:val="000E693B"/>
    <w:rsid w:val="000E6D5C"/>
    <w:rsid w:val="000E6DBC"/>
    <w:rsid w:val="000E6EC9"/>
    <w:rsid w:val="000E70B4"/>
    <w:rsid w:val="000E7B62"/>
    <w:rsid w:val="000E7EDC"/>
    <w:rsid w:val="000F0149"/>
    <w:rsid w:val="000F085D"/>
    <w:rsid w:val="000F0E1E"/>
    <w:rsid w:val="000F1129"/>
    <w:rsid w:val="000F1A1B"/>
    <w:rsid w:val="000F2A95"/>
    <w:rsid w:val="000F2BB7"/>
    <w:rsid w:val="000F324A"/>
    <w:rsid w:val="000F3281"/>
    <w:rsid w:val="000F32FD"/>
    <w:rsid w:val="000F3733"/>
    <w:rsid w:val="000F3F1F"/>
    <w:rsid w:val="000F5B2B"/>
    <w:rsid w:val="000F5F8B"/>
    <w:rsid w:val="000F6153"/>
    <w:rsid w:val="000F649D"/>
    <w:rsid w:val="000F64AA"/>
    <w:rsid w:val="000F6C7B"/>
    <w:rsid w:val="000F7055"/>
    <w:rsid w:val="000F73AD"/>
    <w:rsid w:val="000F7AF4"/>
    <w:rsid w:val="000F7C33"/>
    <w:rsid w:val="000F7F0C"/>
    <w:rsid w:val="001004D6"/>
    <w:rsid w:val="0010176A"/>
    <w:rsid w:val="00101D1B"/>
    <w:rsid w:val="00101E8E"/>
    <w:rsid w:val="00102676"/>
    <w:rsid w:val="00103646"/>
    <w:rsid w:val="00103918"/>
    <w:rsid w:val="00104897"/>
    <w:rsid w:val="00104EDE"/>
    <w:rsid w:val="00104F54"/>
    <w:rsid w:val="00105992"/>
    <w:rsid w:val="00105CDA"/>
    <w:rsid w:val="00105F97"/>
    <w:rsid w:val="00106BEE"/>
    <w:rsid w:val="0010711C"/>
    <w:rsid w:val="00107368"/>
    <w:rsid w:val="001078E7"/>
    <w:rsid w:val="00107BDF"/>
    <w:rsid w:val="00107C74"/>
    <w:rsid w:val="0011091C"/>
    <w:rsid w:val="00111266"/>
    <w:rsid w:val="001112EB"/>
    <w:rsid w:val="00111FD1"/>
    <w:rsid w:val="00111FD7"/>
    <w:rsid w:val="0011220E"/>
    <w:rsid w:val="0011247D"/>
    <w:rsid w:val="0011351F"/>
    <w:rsid w:val="00113678"/>
    <w:rsid w:val="00113A7D"/>
    <w:rsid w:val="00113C3E"/>
    <w:rsid w:val="001142A8"/>
    <w:rsid w:val="00115375"/>
    <w:rsid w:val="001157F8"/>
    <w:rsid w:val="001159A5"/>
    <w:rsid w:val="00115E11"/>
    <w:rsid w:val="00115EEE"/>
    <w:rsid w:val="00115F56"/>
    <w:rsid w:val="001164ED"/>
    <w:rsid w:val="00116694"/>
    <w:rsid w:val="00116872"/>
    <w:rsid w:val="00116AF3"/>
    <w:rsid w:val="00116CA9"/>
    <w:rsid w:val="00116F38"/>
    <w:rsid w:val="001170A4"/>
    <w:rsid w:val="00117987"/>
    <w:rsid w:val="00117AE7"/>
    <w:rsid w:val="00117B85"/>
    <w:rsid w:val="00117CBD"/>
    <w:rsid w:val="0012006A"/>
    <w:rsid w:val="001217E7"/>
    <w:rsid w:val="00121979"/>
    <w:rsid w:val="00122064"/>
    <w:rsid w:val="0012277A"/>
    <w:rsid w:val="0012301B"/>
    <w:rsid w:val="00123428"/>
    <w:rsid w:val="00124341"/>
    <w:rsid w:val="00124492"/>
    <w:rsid w:val="00124B12"/>
    <w:rsid w:val="001250A0"/>
    <w:rsid w:val="0012535C"/>
    <w:rsid w:val="001263B8"/>
    <w:rsid w:val="001273C1"/>
    <w:rsid w:val="00127B1A"/>
    <w:rsid w:val="00127E3E"/>
    <w:rsid w:val="00130217"/>
    <w:rsid w:val="00130641"/>
    <w:rsid w:val="00130783"/>
    <w:rsid w:val="00130A47"/>
    <w:rsid w:val="00130FB0"/>
    <w:rsid w:val="00132B47"/>
    <w:rsid w:val="00132DDA"/>
    <w:rsid w:val="0013346C"/>
    <w:rsid w:val="00133768"/>
    <w:rsid w:val="001337F8"/>
    <w:rsid w:val="001341B2"/>
    <w:rsid w:val="001348B4"/>
    <w:rsid w:val="001349F4"/>
    <w:rsid w:val="00134B1F"/>
    <w:rsid w:val="0013506E"/>
    <w:rsid w:val="001351CB"/>
    <w:rsid w:val="00135530"/>
    <w:rsid w:val="00135947"/>
    <w:rsid w:val="001359A2"/>
    <w:rsid w:val="00135F92"/>
    <w:rsid w:val="00136020"/>
    <w:rsid w:val="00136445"/>
    <w:rsid w:val="00136965"/>
    <w:rsid w:val="00136A9C"/>
    <w:rsid w:val="00136EA0"/>
    <w:rsid w:val="00137389"/>
    <w:rsid w:val="00140132"/>
    <w:rsid w:val="00140A83"/>
    <w:rsid w:val="00141455"/>
    <w:rsid w:val="0014190C"/>
    <w:rsid w:val="00141C9C"/>
    <w:rsid w:val="0014277F"/>
    <w:rsid w:val="00142AD2"/>
    <w:rsid w:val="00143233"/>
    <w:rsid w:val="001434BE"/>
    <w:rsid w:val="00143AAD"/>
    <w:rsid w:val="00144050"/>
    <w:rsid w:val="00144369"/>
    <w:rsid w:val="0014438A"/>
    <w:rsid w:val="00144398"/>
    <w:rsid w:val="0014479F"/>
    <w:rsid w:val="00144806"/>
    <w:rsid w:val="001452B4"/>
    <w:rsid w:val="00145320"/>
    <w:rsid w:val="00145A8E"/>
    <w:rsid w:val="00145B3E"/>
    <w:rsid w:val="001476D3"/>
    <w:rsid w:val="00147999"/>
    <w:rsid w:val="00147D03"/>
    <w:rsid w:val="001505DA"/>
    <w:rsid w:val="001509CF"/>
    <w:rsid w:val="00150B99"/>
    <w:rsid w:val="00150D1D"/>
    <w:rsid w:val="0015119C"/>
    <w:rsid w:val="001525AA"/>
    <w:rsid w:val="00152A87"/>
    <w:rsid w:val="00152AC1"/>
    <w:rsid w:val="00153A84"/>
    <w:rsid w:val="00153BB5"/>
    <w:rsid w:val="00154518"/>
    <w:rsid w:val="0015567E"/>
    <w:rsid w:val="001556B8"/>
    <w:rsid w:val="00155944"/>
    <w:rsid w:val="00156320"/>
    <w:rsid w:val="00156359"/>
    <w:rsid w:val="00156DD6"/>
    <w:rsid w:val="001570FF"/>
    <w:rsid w:val="00160238"/>
    <w:rsid w:val="0016086E"/>
    <w:rsid w:val="001609B9"/>
    <w:rsid w:val="00160D0C"/>
    <w:rsid w:val="00160DC9"/>
    <w:rsid w:val="00160DD1"/>
    <w:rsid w:val="00161172"/>
    <w:rsid w:val="00161998"/>
    <w:rsid w:val="00161E65"/>
    <w:rsid w:val="00161F0E"/>
    <w:rsid w:val="00162597"/>
    <w:rsid w:val="001629AF"/>
    <w:rsid w:val="001629FD"/>
    <w:rsid w:val="0016428A"/>
    <w:rsid w:val="001646D5"/>
    <w:rsid w:val="001647C9"/>
    <w:rsid w:val="00164C94"/>
    <w:rsid w:val="0016537E"/>
    <w:rsid w:val="00165627"/>
    <w:rsid w:val="001661A3"/>
    <w:rsid w:val="00166AD5"/>
    <w:rsid w:val="00166E81"/>
    <w:rsid w:val="00167226"/>
    <w:rsid w:val="0016782B"/>
    <w:rsid w:val="0016784D"/>
    <w:rsid w:val="00167853"/>
    <w:rsid w:val="00167887"/>
    <w:rsid w:val="00167AE7"/>
    <w:rsid w:val="00167CAA"/>
    <w:rsid w:val="00170613"/>
    <w:rsid w:val="00170F0C"/>
    <w:rsid w:val="00171319"/>
    <w:rsid w:val="00171B8F"/>
    <w:rsid w:val="001721F8"/>
    <w:rsid w:val="00172253"/>
    <w:rsid w:val="0017267A"/>
    <w:rsid w:val="0017286C"/>
    <w:rsid w:val="00172CA8"/>
    <w:rsid w:val="00173256"/>
    <w:rsid w:val="00173B0E"/>
    <w:rsid w:val="00173D86"/>
    <w:rsid w:val="00173E03"/>
    <w:rsid w:val="0017405A"/>
    <w:rsid w:val="001741C9"/>
    <w:rsid w:val="00174209"/>
    <w:rsid w:val="0017461E"/>
    <w:rsid w:val="00174704"/>
    <w:rsid w:val="0017512C"/>
    <w:rsid w:val="001756AF"/>
    <w:rsid w:val="0017586A"/>
    <w:rsid w:val="00175BA6"/>
    <w:rsid w:val="00175C6F"/>
    <w:rsid w:val="00176CA7"/>
    <w:rsid w:val="00176D0C"/>
    <w:rsid w:val="00176F8E"/>
    <w:rsid w:val="00177485"/>
    <w:rsid w:val="0017789A"/>
    <w:rsid w:val="001778C5"/>
    <w:rsid w:val="00177C07"/>
    <w:rsid w:val="00177E56"/>
    <w:rsid w:val="00177F0A"/>
    <w:rsid w:val="0018090D"/>
    <w:rsid w:val="00180DA0"/>
    <w:rsid w:val="00181813"/>
    <w:rsid w:val="00181EAD"/>
    <w:rsid w:val="00182862"/>
    <w:rsid w:val="00184F57"/>
    <w:rsid w:val="00185091"/>
    <w:rsid w:val="00185544"/>
    <w:rsid w:val="001855B2"/>
    <w:rsid w:val="00185617"/>
    <w:rsid w:val="00186FE1"/>
    <w:rsid w:val="00187A14"/>
    <w:rsid w:val="00190873"/>
    <w:rsid w:val="00190D50"/>
    <w:rsid w:val="00190E7C"/>
    <w:rsid w:val="00191177"/>
    <w:rsid w:val="0019171E"/>
    <w:rsid w:val="00192368"/>
    <w:rsid w:val="001923A0"/>
    <w:rsid w:val="001924F9"/>
    <w:rsid w:val="0019270F"/>
    <w:rsid w:val="001928B1"/>
    <w:rsid w:val="00192C38"/>
    <w:rsid w:val="00192CA1"/>
    <w:rsid w:val="00193537"/>
    <w:rsid w:val="00193808"/>
    <w:rsid w:val="00193846"/>
    <w:rsid w:val="00193EBF"/>
    <w:rsid w:val="00193F6A"/>
    <w:rsid w:val="00195117"/>
    <w:rsid w:val="00195424"/>
    <w:rsid w:val="001955FF"/>
    <w:rsid w:val="001972F8"/>
    <w:rsid w:val="00197EDD"/>
    <w:rsid w:val="001A02B3"/>
    <w:rsid w:val="001A04BB"/>
    <w:rsid w:val="001A06CC"/>
    <w:rsid w:val="001A0889"/>
    <w:rsid w:val="001A08D0"/>
    <w:rsid w:val="001A17B2"/>
    <w:rsid w:val="001A184E"/>
    <w:rsid w:val="001A18EA"/>
    <w:rsid w:val="001A1B39"/>
    <w:rsid w:val="001A1D4A"/>
    <w:rsid w:val="001A2120"/>
    <w:rsid w:val="001A21DD"/>
    <w:rsid w:val="001A28C6"/>
    <w:rsid w:val="001A2E69"/>
    <w:rsid w:val="001A3140"/>
    <w:rsid w:val="001A3C34"/>
    <w:rsid w:val="001A3EDE"/>
    <w:rsid w:val="001A41CD"/>
    <w:rsid w:val="001A4222"/>
    <w:rsid w:val="001A4235"/>
    <w:rsid w:val="001A43BE"/>
    <w:rsid w:val="001A48B2"/>
    <w:rsid w:val="001A4CFA"/>
    <w:rsid w:val="001A50EA"/>
    <w:rsid w:val="001A55A9"/>
    <w:rsid w:val="001A5BAA"/>
    <w:rsid w:val="001A5E24"/>
    <w:rsid w:val="001A619E"/>
    <w:rsid w:val="001A661D"/>
    <w:rsid w:val="001A6795"/>
    <w:rsid w:val="001A6B27"/>
    <w:rsid w:val="001A6D8B"/>
    <w:rsid w:val="001A6DAA"/>
    <w:rsid w:val="001A7717"/>
    <w:rsid w:val="001A793A"/>
    <w:rsid w:val="001B035E"/>
    <w:rsid w:val="001B0464"/>
    <w:rsid w:val="001B125A"/>
    <w:rsid w:val="001B1EBA"/>
    <w:rsid w:val="001B2142"/>
    <w:rsid w:val="001B2F2B"/>
    <w:rsid w:val="001B31C2"/>
    <w:rsid w:val="001B327A"/>
    <w:rsid w:val="001B3379"/>
    <w:rsid w:val="001B35DE"/>
    <w:rsid w:val="001B3A13"/>
    <w:rsid w:val="001B3F5C"/>
    <w:rsid w:val="001B57C9"/>
    <w:rsid w:val="001B59FF"/>
    <w:rsid w:val="001B5D13"/>
    <w:rsid w:val="001B6512"/>
    <w:rsid w:val="001B65D7"/>
    <w:rsid w:val="001B6752"/>
    <w:rsid w:val="001B6768"/>
    <w:rsid w:val="001B6B39"/>
    <w:rsid w:val="001B6F1F"/>
    <w:rsid w:val="001B7ECC"/>
    <w:rsid w:val="001C025B"/>
    <w:rsid w:val="001C059D"/>
    <w:rsid w:val="001C0DD4"/>
    <w:rsid w:val="001C115F"/>
    <w:rsid w:val="001C1B1C"/>
    <w:rsid w:val="001C1DED"/>
    <w:rsid w:val="001C1EAB"/>
    <w:rsid w:val="001C25A7"/>
    <w:rsid w:val="001C2775"/>
    <w:rsid w:val="001C2895"/>
    <w:rsid w:val="001C2A1D"/>
    <w:rsid w:val="001C318C"/>
    <w:rsid w:val="001C35C4"/>
    <w:rsid w:val="001C4287"/>
    <w:rsid w:val="001C4479"/>
    <w:rsid w:val="001C4F79"/>
    <w:rsid w:val="001C5190"/>
    <w:rsid w:val="001C5951"/>
    <w:rsid w:val="001C5A1F"/>
    <w:rsid w:val="001C6081"/>
    <w:rsid w:val="001C7284"/>
    <w:rsid w:val="001C73EB"/>
    <w:rsid w:val="001C7781"/>
    <w:rsid w:val="001C7B48"/>
    <w:rsid w:val="001D0CFB"/>
    <w:rsid w:val="001D108A"/>
    <w:rsid w:val="001D16C5"/>
    <w:rsid w:val="001D1A0D"/>
    <w:rsid w:val="001D1DD1"/>
    <w:rsid w:val="001D22CB"/>
    <w:rsid w:val="001D23DA"/>
    <w:rsid w:val="001D266C"/>
    <w:rsid w:val="001D267C"/>
    <w:rsid w:val="001D2AB8"/>
    <w:rsid w:val="001D2F77"/>
    <w:rsid w:val="001D343C"/>
    <w:rsid w:val="001D56E2"/>
    <w:rsid w:val="001D58A1"/>
    <w:rsid w:val="001D58C2"/>
    <w:rsid w:val="001D5A8A"/>
    <w:rsid w:val="001D5B64"/>
    <w:rsid w:val="001D61CA"/>
    <w:rsid w:val="001D6210"/>
    <w:rsid w:val="001D62C9"/>
    <w:rsid w:val="001D654A"/>
    <w:rsid w:val="001D6E87"/>
    <w:rsid w:val="001D735E"/>
    <w:rsid w:val="001D73C8"/>
    <w:rsid w:val="001D7BC6"/>
    <w:rsid w:val="001D7CA4"/>
    <w:rsid w:val="001E0C72"/>
    <w:rsid w:val="001E129E"/>
    <w:rsid w:val="001E175C"/>
    <w:rsid w:val="001E1B0E"/>
    <w:rsid w:val="001E2A86"/>
    <w:rsid w:val="001E308A"/>
    <w:rsid w:val="001E38EC"/>
    <w:rsid w:val="001E3B63"/>
    <w:rsid w:val="001E4996"/>
    <w:rsid w:val="001E57B2"/>
    <w:rsid w:val="001E5A94"/>
    <w:rsid w:val="001E5CBB"/>
    <w:rsid w:val="001E5CDC"/>
    <w:rsid w:val="001E6B4B"/>
    <w:rsid w:val="001E6CE9"/>
    <w:rsid w:val="001F13FD"/>
    <w:rsid w:val="001F2A2E"/>
    <w:rsid w:val="001F3180"/>
    <w:rsid w:val="001F3356"/>
    <w:rsid w:val="001F3A99"/>
    <w:rsid w:val="001F3C63"/>
    <w:rsid w:val="001F3CBC"/>
    <w:rsid w:val="001F4141"/>
    <w:rsid w:val="001F4460"/>
    <w:rsid w:val="001F4833"/>
    <w:rsid w:val="001F5869"/>
    <w:rsid w:val="001F61A6"/>
    <w:rsid w:val="001F6C96"/>
    <w:rsid w:val="001F711A"/>
    <w:rsid w:val="001F75B0"/>
    <w:rsid w:val="001F7CBE"/>
    <w:rsid w:val="0020057C"/>
    <w:rsid w:val="0020083C"/>
    <w:rsid w:val="00200CE5"/>
    <w:rsid w:val="00200F7C"/>
    <w:rsid w:val="002014DB"/>
    <w:rsid w:val="0020150B"/>
    <w:rsid w:val="00201815"/>
    <w:rsid w:val="00201D51"/>
    <w:rsid w:val="00201E12"/>
    <w:rsid w:val="00202295"/>
    <w:rsid w:val="002033B5"/>
    <w:rsid w:val="0020382C"/>
    <w:rsid w:val="0020390A"/>
    <w:rsid w:val="00203EDF"/>
    <w:rsid w:val="002042E9"/>
    <w:rsid w:val="0020437A"/>
    <w:rsid w:val="0020454C"/>
    <w:rsid w:val="00204740"/>
    <w:rsid w:val="00204942"/>
    <w:rsid w:val="00204C12"/>
    <w:rsid w:val="00205129"/>
    <w:rsid w:val="0020521F"/>
    <w:rsid w:val="0020532C"/>
    <w:rsid w:val="002065D6"/>
    <w:rsid w:val="00206AE8"/>
    <w:rsid w:val="00210154"/>
    <w:rsid w:val="002114C7"/>
    <w:rsid w:val="00211A7B"/>
    <w:rsid w:val="0021302C"/>
    <w:rsid w:val="002131AF"/>
    <w:rsid w:val="002139F1"/>
    <w:rsid w:val="00213B18"/>
    <w:rsid w:val="00213B1C"/>
    <w:rsid w:val="00213CF6"/>
    <w:rsid w:val="00213F1E"/>
    <w:rsid w:val="00214202"/>
    <w:rsid w:val="00214530"/>
    <w:rsid w:val="002148E3"/>
    <w:rsid w:val="002148E5"/>
    <w:rsid w:val="00214C1A"/>
    <w:rsid w:val="0021552D"/>
    <w:rsid w:val="002156AE"/>
    <w:rsid w:val="0021577B"/>
    <w:rsid w:val="00215DC7"/>
    <w:rsid w:val="00215E99"/>
    <w:rsid w:val="00217B07"/>
    <w:rsid w:val="00217C26"/>
    <w:rsid w:val="00220043"/>
    <w:rsid w:val="0022054D"/>
    <w:rsid w:val="0022107B"/>
    <w:rsid w:val="00221AFB"/>
    <w:rsid w:val="002223EB"/>
    <w:rsid w:val="002238DD"/>
    <w:rsid w:val="00223DDB"/>
    <w:rsid w:val="00223FA4"/>
    <w:rsid w:val="00223FB0"/>
    <w:rsid w:val="0022405A"/>
    <w:rsid w:val="00224067"/>
    <w:rsid w:val="0022421C"/>
    <w:rsid w:val="0022454F"/>
    <w:rsid w:val="002249D1"/>
    <w:rsid w:val="00224C4A"/>
    <w:rsid w:val="00224E83"/>
    <w:rsid w:val="00225664"/>
    <w:rsid w:val="00225F84"/>
    <w:rsid w:val="0022663D"/>
    <w:rsid w:val="00226995"/>
    <w:rsid w:val="0022755B"/>
    <w:rsid w:val="00227669"/>
    <w:rsid w:val="00227682"/>
    <w:rsid w:val="00227896"/>
    <w:rsid w:val="00227C56"/>
    <w:rsid w:val="00227F2D"/>
    <w:rsid w:val="00227F52"/>
    <w:rsid w:val="00230EA4"/>
    <w:rsid w:val="00231851"/>
    <w:rsid w:val="002319FB"/>
    <w:rsid w:val="00231B89"/>
    <w:rsid w:val="00231F11"/>
    <w:rsid w:val="00231F5E"/>
    <w:rsid w:val="00232E5E"/>
    <w:rsid w:val="00233395"/>
    <w:rsid w:val="002346B4"/>
    <w:rsid w:val="00234CD9"/>
    <w:rsid w:val="00234F6E"/>
    <w:rsid w:val="002351FA"/>
    <w:rsid w:val="002355BE"/>
    <w:rsid w:val="002358EA"/>
    <w:rsid w:val="0023609B"/>
    <w:rsid w:val="00236578"/>
    <w:rsid w:val="00236A10"/>
    <w:rsid w:val="00236DE9"/>
    <w:rsid w:val="00237342"/>
    <w:rsid w:val="00237D5A"/>
    <w:rsid w:val="002401BC"/>
    <w:rsid w:val="002407BA"/>
    <w:rsid w:val="00240922"/>
    <w:rsid w:val="00240D75"/>
    <w:rsid w:val="00240F92"/>
    <w:rsid w:val="00241288"/>
    <w:rsid w:val="002412E4"/>
    <w:rsid w:val="002415AE"/>
    <w:rsid w:val="00241B38"/>
    <w:rsid w:val="00241BC7"/>
    <w:rsid w:val="00241D3C"/>
    <w:rsid w:val="00242109"/>
    <w:rsid w:val="00242B6B"/>
    <w:rsid w:val="00242F31"/>
    <w:rsid w:val="00243189"/>
    <w:rsid w:val="002439AB"/>
    <w:rsid w:val="00243C19"/>
    <w:rsid w:val="00244152"/>
    <w:rsid w:val="00244308"/>
    <w:rsid w:val="002448E7"/>
    <w:rsid w:val="00244AE8"/>
    <w:rsid w:val="00244DC9"/>
    <w:rsid w:val="00244EF3"/>
    <w:rsid w:val="0024531F"/>
    <w:rsid w:val="00245587"/>
    <w:rsid w:val="00245F2B"/>
    <w:rsid w:val="002460E2"/>
    <w:rsid w:val="002466CD"/>
    <w:rsid w:val="0024729B"/>
    <w:rsid w:val="00247F3A"/>
    <w:rsid w:val="00250122"/>
    <w:rsid w:val="0025024D"/>
    <w:rsid w:val="00250755"/>
    <w:rsid w:val="00251043"/>
    <w:rsid w:val="00251C4A"/>
    <w:rsid w:val="0025271C"/>
    <w:rsid w:val="0025277A"/>
    <w:rsid w:val="002533CD"/>
    <w:rsid w:val="002535EA"/>
    <w:rsid w:val="00253A8A"/>
    <w:rsid w:val="002540FC"/>
    <w:rsid w:val="00254EAB"/>
    <w:rsid w:val="00255794"/>
    <w:rsid w:val="002557AF"/>
    <w:rsid w:val="0025589C"/>
    <w:rsid w:val="00255B62"/>
    <w:rsid w:val="002566B1"/>
    <w:rsid w:val="002575E3"/>
    <w:rsid w:val="00257A74"/>
    <w:rsid w:val="00257C5D"/>
    <w:rsid w:val="002602B3"/>
    <w:rsid w:val="002603C1"/>
    <w:rsid w:val="002609A1"/>
    <w:rsid w:val="002612B1"/>
    <w:rsid w:val="00261997"/>
    <w:rsid w:val="00262B14"/>
    <w:rsid w:val="00264DF8"/>
    <w:rsid w:val="00265A12"/>
    <w:rsid w:val="00266165"/>
    <w:rsid w:val="00266A48"/>
    <w:rsid w:val="00266F2C"/>
    <w:rsid w:val="00267402"/>
    <w:rsid w:val="00267DAF"/>
    <w:rsid w:val="00270122"/>
    <w:rsid w:val="00270632"/>
    <w:rsid w:val="00270744"/>
    <w:rsid w:val="00270B87"/>
    <w:rsid w:val="0027125E"/>
    <w:rsid w:val="00271767"/>
    <w:rsid w:val="00272263"/>
    <w:rsid w:val="00272293"/>
    <w:rsid w:val="002723C8"/>
    <w:rsid w:val="00273633"/>
    <w:rsid w:val="00273C2A"/>
    <w:rsid w:val="00273CBE"/>
    <w:rsid w:val="002746B1"/>
    <w:rsid w:val="00274BAD"/>
    <w:rsid w:val="0027614E"/>
    <w:rsid w:val="002763A3"/>
    <w:rsid w:val="00276EB8"/>
    <w:rsid w:val="00277099"/>
    <w:rsid w:val="002775A6"/>
    <w:rsid w:val="002776FA"/>
    <w:rsid w:val="00277786"/>
    <w:rsid w:val="00277F6B"/>
    <w:rsid w:val="00280467"/>
    <w:rsid w:val="002807B0"/>
    <w:rsid w:val="00281B9B"/>
    <w:rsid w:val="00282446"/>
    <w:rsid w:val="002826C2"/>
    <w:rsid w:val="0028282C"/>
    <w:rsid w:val="00282D56"/>
    <w:rsid w:val="002835B0"/>
    <w:rsid w:val="00283C74"/>
    <w:rsid w:val="0028407E"/>
    <w:rsid w:val="0028410F"/>
    <w:rsid w:val="00284572"/>
    <w:rsid w:val="002850AA"/>
    <w:rsid w:val="00285221"/>
    <w:rsid w:val="002857F2"/>
    <w:rsid w:val="00285AB7"/>
    <w:rsid w:val="00286FB5"/>
    <w:rsid w:val="00287640"/>
    <w:rsid w:val="00287763"/>
    <w:rsid w:val="00290456"/>
    <w:rsid w:val="0029047D"/>
    <w:rsid w:val="00290606"/>
    <w:rsid w:val="002908D0"/>
    <w:rsid w:val="002909B2"/>
    <w:rsid w:val="00291263"/>
    <w:rsid w:val="00291D6D"/>
    <w:rsid w:val="00291E2B"/>
    <w:rsid w:val="00291FF1"/>
    <w:rsid w:val="00292AA2"/>
    <w:rsid w:val="00293361"/>
    <w:rsid w:val="00294F10"/>
    <w:rsid w:val="002952B1"/>
    <w:rsid w:val="002956E5"/>
    <w:rsid w:val="00295D11"/>
    <w:rsid w:val="0029667A"/>
    <w:rsid w:val="00296839"/>
    <w:rsid w:val="00296FB6"/>
    <w:rsid w:val="0029724C"/>
    <w:rsid w:val="00297FC7"/>
    <w:rsid w:val="002A0001"/>
    <w:rsid w:val="002A036C"/>
    <w:rsid w:val="002A09CC"/>
    <w:rsid w:val="002A0BD9"/>
    <w:rsid w:val="002A0BDB"/>
    <w:rsid w:val="002A0C3A"/>
    <w:rsid w:val="002A0DF8"/>
    <w:rsid w:val="002A0E0A"/>
    <w:rsid w:val="002A0F1C"/>
    <w:rsid w:val="002A1130"/>
    <w:rsid w:val="002A1557"/>
    <w:rsid w:val="002A1880"/>
    <w:rsid w:val="002A200D"/>
    <w:rsid w:val="002A23B7"/>
    <w:rsid w:val="002A3950"/>
    <w:rsid w:val="002A3A57"/>
    <w:rsid w:val="002A4320"/>
    <w:rsid w:val="002A4B4F"/>
    <w:rsid w:val="002A57A8"/>
    <w:rsid w:val="002A5D75"/>
    <w:rsid w:val="002A6DEF"/>
    <w:rsid w:val="002A739E"/>
    <w:rsid w:val="002A770B"/>
    <w:rsid w:val="002A7893"/>
    <w:rsid w:val="002B013E"/>
    <w:rsid w:val="002B058D"/>
    <w:rsid w:val="002B0C16"/>
    <w:rsid w:val="002B1420"/>
    <w:rsid w:val="002B1E01"/>
    <w:rsid w:val="002B1F54"/>
    <w:rsid w:val="002B21BF"/>
    <w:rsid w:val="002B2456"/>
    <w:rsid w:val="002B2AC5"/>
    <w:rsid w:val="002B3528"/>
    <w:rsid w:val="002B3539"/>
    <w:rsid w:val="002B427F"/>
    <w:rsid w:val="002B4395"/>
    <w:rsid w:val="002B4532"/>
    <w:rsid w:val="002B4C9E"/>
    <w:rsid w:val="002B4DD9"/>
    <w:rsid w:val="002B5042"/>
    <w:rsid w:val="002B57C3"/>
    <w:rsid w:val="002B5832"/>
    <w:rsid w:val="002B612E"/>
    <w:rsid w:val="002B69CC"/>
    <w:rsid w:val="002B6D71"/>
    <w:rsid w:val="002B773F"/>
    <w:rsid w:val="002B7DC4"/>
    <w:rsid w:val="002C0389"/>
    <w:rsid w:val="002C03AE"/>
    <w:rsid w:val="002C0C1C"/>
    <w:rsid w:val="002C102A"/>
    <w:rsid w:val="002C10A7"/>
    <w:rsid w:val="002C1190"/>
    <w:rsid w:val="002C2CC9"/>
    <w:rsid w:val="002C34F1"/>
    <w:rsid w:val="002C41BF"/>
    <w:rsid w:val="002C4B7E"/>
    <w:rsid w:val="002C5023"/>
    <w:rsid w:val="002C5424"/>
    <w:rsid w:val="002C54C2"/>
    <w:rsid w:val="002C5D34"/>
    <w:rsid w:val="002C60BB"/>
    <w:rsid w:val="002C661A"/>
    <w:rsid w:val="002C6D99"/>
    <w:rsid w:val="002D047B"/>
    <w:rsid w:val="002D06EE"/>
    <w:rsid w:val="002D073E"/>
    <w:rsid w:val="002D0A40"/>
    <w:rsid w:val="002D0D6F"/>
    <w:rsid w:val="002D1E81"/>
    <w:rsid w:val="002D253D"/>
    <w:rsid w:val="002D25FC"/>
    <w:rsid w:val="002D3E71"/>
    <w:rsid w:val="002D4AC6"/>
    <w:rsid w:val="002D59BF"/>
    <w:rsid w:val="002D5B5A"/>
    <w:rsid w:val="002D5BF5"/>
    <w:rsid w:val="002D5C5C"/>
    <w:rsid w:val="002D5EE8"/>
    <w:rsid w:val="002D63F6"/>
    <w:rsid w:val="002D7360"/>
    <w:rsid w:val="002D750C"/>
    <w:rsid w:val="002D7648"/>
    <w:rsid w:val="002D7C80"/>
    <w:rsid w:val="002E0FCE"/>
    <w:rsid w:val="002E109C"/>
    <w:rsid w:val="002E1334"/>
    <w:rsid w:val="002E13FA"/>
    <w:rsid w:val="002E193E"/>
    <w:rsid w:val="002E1A94"/>
    <w:rsid w:val="002E1D55"/>
    <w:rsid w:val="002E25FB"/>
    <w:rsid w:val="002E26C4"/>
    <w:rsid w:val="002E2734"/>
    <w:rsid w:val="002E2AA6"/>
    <w:rsid w:val="002E30A5"/>
    <w:rsid w:val="002E34EA"/>
    <w:rsid w:val="002E3B96"/>
    <w:rsid w:val="002E4114"/>
    <w:rsid w:val="002E47E4"/>
    <w:rsid w:val="002E4BF9"/>
    <w:rsid w:val="002E4D61"/>
    <w:rsid w:val="002E5045"/>
    <w:rsid w:val="002E68A7"/>
    <w:rsid w:val="002E6E6C"/>
    <w:rsid w:val="002F016E"/>
    <w:rsid w:val="002F020D"/>
    <w:rsid w:val="002F03FD"/>
    <w:rsid w:val="002F0522"/>
    <w:rsid w:val="002F16DD"/>
    <w:rsid w:val="002F199D"/>
    <w:rsid w:val="002F213C"/>
    <w:rsid w:val="002F2453"/>
    <w:rsid w:val="002F2607"/>
    <w:rsid w:val="002F33D2"/>
    <w:rsid w:val="002F352D"/>
    <w:rsid w:val="002F381E"/>
    <w:rsid w:val="002F3C58"/>
    <w:rsid w:val="002F4084"/>
    <w:rsid w:val="002F4A08"/>
    <w:rsid w:val="002F4ADB"/>
    <w:rsid w:val="002F531E"/>
    <w:rsid w:val="002F548D"/>
    <w:rsid w:val="002F54FB"/>
    <w:rsid w:val="002F5ACC"/>
    <w:rsid w:val="002F66F9"/>
    <w:rsid w:val="002F6B6C"/>
    <w:rsid w:val="002F704B"/>
    <w:rsid w:val="002F72C3"/>
    <w:rsid w:val="002F768C"/>
    <w:rsid w:val="002F7D1E"/>
    <w:rsid w:val="002F7E89"/>
    <w:rsid w:val="00300201"/>
    <w:rsid w:val="0030025A"/>
    <w:rsid w:val="0030052F"/>
    <w:rsid w:val="00300A58"/>
    <w:rsid w:val="00300BF2"/>
    <w:rsid w:val="00302467"/>
    <w:rsid w:val="00302493"/>
    <w:rsid w:val="00302991"/>
    <w:rsid w:val="00302EFC"/>
    <w:rsid w:val="00303243"/>
    <w:rsid w:val="00303BCC"/>
    <w:rsid w:val="00303BEF"/>
    <w:rsid w:val="00303F2B"/>
    <w:rsid w:val="00303F8D"/>
    <w:rsid w:val="0030572D"/>
    <w:rsid w:val="0030586A"/>
    <w:rsid w:val="00305A5E"/>
    <w:rsid w:val="0030622D"/>
    <w:rsid w:val="00306811"/>
    <w:rsid w:val="003069E9"/>
    <w:rsid w:val="00306F32"/>
    <w:rsid w:val="003074C5"/>
    <w:rsid w:val="00307A3C"/>
    <w:rsid w:val="00307FA4"/>
    <w:rsid w:val="00310178"/>
    <w:rsid w:val="00310290"/>
    <w:rsid w:val="003103B1"/>
    <w:rsid w:val="00310948"/>
    <w:rsid w:val="00310CC1"/>
    <w:rsid w:val="003118A8"/>
    <w:rsid w:val="00312504"/>
    <w:rsid w:val="00312B89"/>
    <w:rsid w:val="00313026"/>
    <w:rsid w:val="0031312C"/>
    <w:rsid w:val="00313913"/>
    <w:rsid w:val="00313DAA"/>
    <w:rsid w:val="0031421F"/>
    <w:rsid w:val="0031466A"/>
    <w:rsid w:val="00314B31"/>
    <w:rsid w:val="003151F4"/>
    <w:rsid w:val="00315569"/>
    <w:rsid w:val="00315A65"/>
    <w:rsid w:val="003165D7"/>
    <w:rsid w:val="0031666B"/>
    <w:rsid w:val="00316ABE"/>
    <w:rsid w:val="00317601"/>
    <w:rsid w:val="003179CC"/>
    <w:rsid w:val="00317A7A"/>
    <w:rsid w:val="00317BA7"/>
    <w:rsid w:val="00317EB1"/>
    <w:rsid w:val="003204AE"/>
    <w:rsid w:val="00320BE2"/>
    <w:rsid w:val="00321886"/>
    <w:rsid w:val="00321956"/>
    <w:rsid w:val="00321EDC"/>
    <w:rsid w:val="003226AC"/>
    <w:rsid w:val="00323694"/>
    <w:rsid w:val="00323BE7"/>
    <w:rsid w:val="00324B26"/>
    <w:rsid w:val="00324C3A"/>
    <w:rsid w:val="00324D63"/>
    <w:rsid w:val="0032547C"/>
    <w:rsid w:val="003255AF"/>
    <w:rsid w:val="003256EB"/>
    <w:rsid w:val="003259DB"/>
    <w:rsid w:val="0032795B"/>
    <w:rsid w:val="003303CD"/>
    <w:rsid w:val="003307BE"/>
    <w:rsid w:val="003314D9"/>
    <w:rsid w:val="00331653"/>
    <w:rsid w:val="00331A48"/>
    <w:rsid w:val="00331BCC"/>
    <w:rsid w:val="00332311"/>
    <w:rsid w:val="003330C9"/>
    <w:rsid w:val="0033364C"/>
    <w:rsid w:val="00334415"/>
    <w:rsid w:val="003345DA"/>
    <w:rsid w:val="00334972"/>
    <w:rsid w:val="00335C1B"/>
    <w:rsid w:val="00335EA1"/>
    <w:rsid w:val="0033691E"/>
    <w:rsid w:val="00336A6A"/>
    <w:rsid w:val="00336CCB"/>
    <w:rsid w:val="00340B4B"/>
    <w:rsid w:val="00340CF2"/>
    <w:rsid w:val="003411D1"/>
    <w:rsid w:val="003416BA"/>
    <w:rsid w:val="00342148"/>
    <w:rsid w:val="00342658"/>
    <w:rsid w:val="003427BE"/>
    <w:rsid w:val="00342F99"/>
    <w:rsid w:val="00343016"/>
    <w:rsid w:val="003432EE"/>
    <w:rsid w:val="00343749"/>
    <w:rsid w:val="00343AEA"/>
    <w:rsid w:val="003444BF"/>
    <w:rsid w:val="00344D99"/>
    <w:rsid w:val="00345747"/>
    <w:rsid w:val="0034575A"/>
    <w:rsid w:val="00345F1D"/>
    <w:rsid w:val="00345F57"/>
    <w:rsid w:val="003461A7"/>
    <w:rsid w:val="00346CC8"/>
    <w:rsid w:val="00350458"/>
    <w:rsid w:val="00350E6C"/>
    <w:rsid w:val="00350F55"/>
    <w:rsid w:val="0035153C"/>
    <w:rsid w:val="003518A6"/>
    <w:rsid w:val="00351E7F"/>
    <w:rsid w:val="00352953"/>
    <w:rsid w:val="00353D83"/>
    <w:rsid w:val="00353D91"/>
    <w:rsid w:val="00354062"/>
    <w:rsid w:val="0035459E"/>
    <w:rsid w:val="00354AE9"/>
    <w:rsid w:val="00355527"/>
    <w:rsid w:val="00355C0D"/>
    <w:rsid w:val="003560A6"/>
    <w:rsid w:val="003566A9"/>
    <w:rsid w:val="00356988"/>
    <w:rsid w:val="003569D3"/>
    <w:rsid w:val="00356CE9"/>
    <w:rsid w:val="003570BB"/>
    <w:rsid w:val="00357128"/>
    <w:rsid w:val="00357377"/>
    <w:rsid w:val="0035755E"/>
    <w:rsid w:val="00357A80"/>
    <w:rsid w:val="00360116"/>
    <w:rsid w:val="00361441"/>
    <w:rsid w:val="00361B8B"/>
    <w:rsid w:val="00363F39"/>
    <w:rsid w:val="003640FC"/>
    <w:rsid w:val="0036445C"/>
    <w:rsid w:val="00364627"/>
    <w:rsid w:val="00364AB0"/>
    <w:rsid w:val="00364B13"/>
    <w:rsid w:val="00364D71"/>
    <w:rsid w:val="00365D7A"/>
    <w:rsid w:val="003667B0"/>
    <w:rsid w:val="003667DD"/>
    <w:rsid w:val="00366B48"/>
    <w:rsid w:val="00366D71"/>
    <w:rsid w:val="003674FB"/>
    <w:rsid w:val="0036774D"/>
    <w:rsid w:val="00367764"/>
    <w:rsid w:val="003678D7"/>
    <w:rsid w:val="00370316"/>
    <w:rsid w:val="003704EC"/>
    <w:rsid w:val="00370DC7"/>
    <w:rsid w:val="003713D7"/>
    <w:rsid w:val="003714AC"/>
    <w:rsid w:val="00371CBD"/>
    <w:rsid w:val="00371F20"/>
    <w:rsid w:val="003721E3"/>
    <w:rsid w:val="00372B98"/>
    <w:rsid w:val="003732DC"/>
    <w:rsid w:val="003737B7"/>
    <w:rsid w:val="003740CC"/>
    <w:rsid w:val="003745F4"/>
    <w:rsid w:val="0037491A"/>
    <w:rsid w:val="00374E79"/>
    <w:rsid w:val="0037529A"/>
    <w:rsid w:val="00375388"/>
    <w:rsid w:val="00375496"/>
    <w:rsid w:val="00375559"/>
    <w:rsid w:val="00375FB9"/>
    <w:rsid w:val="00376170"/>
    <w:rsid w:val="003762F9"/>
    <w:rsid w:val="003766DE"/>
    <w:rsid w:val="00376851"/>
    <w:rsid w:val="00376FA2"/>
    <w:rsid w:val="00377133"/>
    <w:rsid w:val="00377A3B"/>
    <w:rsid w:val="00377B8B"/>
    <w:rsid w:val="00377E3C"/>
    <w:rsid w:val="00377F89"/>
    <w:rsid w:val="00380874"/>
    <w:rsid w:val="00380878"/>
    <w:rsid w:val="003809D4"/>
    <w:rsid w:val="00380BBE"/>
    <w:rsid w:val="00380EA3"/>
    <w:rsid w:val="00381243"/>
    <w:rsid w:val="00381B1B"/>
    <w:rsid w:val="00381D70"/>
    <w:rsid w:val="00382144"/>
    <w:rsid w:val="0038235E"/>
    <w:rsid w:val="0038260A"/>
    <w:rsid w:val="003826AC"/>
    <w:rsid w:val="003829D0"/>
    <w:rsid w:val="0038326A"/>
    <w:rsid w:val="0038444F"/>
    <w:rsid w:val="0038461F"/>
    <w:rsid w:val="00384BB9"/>
    <w:rsid w:val="0038519A"/>
    <w:rsid w:val="003861F0"/>
    <w:rsid w:val="00386EE5"/>
    <w:rsid w:val="00387051"/>
    <w:rsid w:val="003876F0"/>
    <w:rsid w:val="00387ECF"/>
    <w:rsid w:val="003901EA"/>
    <w:rsid w:val="0039021B"/>
    <w:rsid w:val="00390353"/>
    <w:rsid w:val="00390429"/>
    <w:rsid w:val="003906A0"/>
    <w:rsid w:val="00390D91"/>
    <w:rsid w:val="00390DBB"/>
    <w:rsid w:val="00391413"/>
    <w:rsid w:val="00391A48"/>
    <w:rsid w:val="003923D5"/>
    <w:rsid w:val="00392AF4"/>
    <w:rsid w:val="00392D1F"/>
    <w:rsid w:val="00392D35"/>
    <w:rsid w:val="003931AF"/>
    <w:rsid w:val="0039338D"/>
    <w:rsid w:val="0039366C"/>
    <w:rsid w:val="00393C4C"/>
    <w:rsid w:val="00393EC8"/>
    <w:rsid w:val="003951CB"/>
    <w:rsid w:val="00395E42"/>
    <w:rsid w:val="00396409"/>
    <w:rsid w:val="00396A2D"/>
    <w:rsid w:val="00396FC3"/>
    <w:rsid w:val="003972BB"/>
    <w:rsid w:val="003972F3"/>
    <w:rsid w:val="0039779B"/>
    <w:rsid w:val="003A0291"/>
    <w:rsid w:val="003A13E2"/>
    <w:rsid w:val="003A1431"/>
    <w:rsid w:val="003A1A94"/>
    <w:rsid w:val="003A1B38"/>
    <w:rsid w:val="003A1FF5"/>
    <w:rsid w:val="003A204E"/>
    <w:rsid w:val="003A2B19"/>
    <w:rsid w:val="003A2D25"/>
    <w:rsid w:val="003A2DB1"/>
    <w:rsid w:val="003A5101"/>
    <w:rsid w:val="003A5265"/>
    <w:rsid w:val="003A5715"/>
    <w:rsid w:val="003A5728"/>
    <w:rsid w:val="003A60E7"/>
    <w:rsid w:val="003A6AE2"/>
    <w:rsid w:val="003A7092"/>
    <w:rsid w:val="003A72A1"/>
    <w:rsid w:val="003A7302"/>
    <w:rsid w:val="003A7566"/>
    <w:rsid w:val="003A7611"/>
    <w:rsid w:val="003A7A46"/>
    <w:rsid w:val="003A7D1F"/>
    <w:rsid w:val="003B0705"/>
    <w:rsid w:val="003B0A4E"/>
    <w:rsid w:val="003B0B6A"/>
    <w:rsid w:val="003B0C41"/>
    <w:rsid w:val="003B129D"/>
    <w:rsid w:val="003B22F7"/>
    <w:rsid w:val="003B2518"/>
    <w:rsid w:val="003B29CF"/>
    <w:rsid w:val="003B2A86"/>
    <w:rsid w:val="003B3A90"/>
    <w:rsid w:val="003B3D01"/>
    <w:rsid w:val="003B4003"/>
    <w:rsid w:val="003B455A"/>
    <w:rsid w:val="003B534F"/>
    <w:rsid w:val="003B6C60"/>
    <w:rsid w:val="003B7A79"/>
    <w:rsid w:val="003C0FE1"/>
    <w:rsid w:val="003C1016"/>
    <w:rsid w:val="003C151A"/>
    <w:rsid w:val="003C17F0"/>
    <w:rsid w:val="003C1D27"/>
    <w:rsid w:val="003C2A23"/>
    <w:rsid w:val="003C33A0"/>
    <w:rsid w:val="003C350C"/>
    <w:rsid w:val="003C3733"/>
    <w:rsid w:val="003C3903"/>
    <w:rsid w:val="003C3BA0"/>
    <w:rsid w:val="003C4325"/>
    <w:rsid w:val="003C4580"/>
    <w:rsid w:val="003C51C0"/>
    <w:rsid w:val="003C553C"/>
    <w:rsid w:val="003C5C5E"/>
    <w:rsid w:val="003C6436"/>
    <w:rsid w:val="003C65C0"/>
    <w:rsid w:val="003C65D3"/>
    <w:rsid w:val="003C6692"/>
    <w:rsid w:val="003C6746"/>
    <w:rsid w:val="003C7555"/>
    <w:rsid w:val="003C7898"/>
    <w:rsid w:val="003C7A17"/>
    <w:rsid w:val="003D0FF5"/>
    <w:rsid w:val="003D11A3"/>
    <w:rsid w:val="003D1537"/>
    <w:rsid w:val="003D183C"/>
    <w:rsid w:val="003D2D1B"/>
    <w:rsid w:val="003D2F09"/>
    <w:rsid w:val="003D3558"/>
    <w:rsid w:val="003D36C0"/>
    <w:rsid w:val="003D40E5"/>
    <w:rsid w:val="003D48C7"/>
    <w:rsid w:val="003D4C27"/>
    <w:rsid w:val="003D572F"/>
    <w:rsid w:val="003D594C"/>
    <w:rsid w:val="003D6BEB"/>
    <w:rsid w:val="003D7109"/>
    <w:rsid w:val="003D71D7"/>
    <w:rsid w:val="003D7CE8"/>
    <w:rsid w:val="003E0514"/>
    <w:rsid w:val="003E0BAA"/>
    <w:rsid w:val="003E1032"/>
    <w:rsid w:val="003E1904"/>
    <w:rsid w:val="003E25B5"/>
    <w:rsid w:val="003E285E"/>
    <w:rsid w:val="003E2BD8"/>
    <w:rsid w:val="003E3124"/>
    <w:rsid w:val="003E3300"/>
    <w:rsid w:val="003E371E"/>
    <w:rsid w:val="003E3BC7"/>
    <w:rsid w:val="003E43D3"/>
    <w:rsid w:val="003E48E1"/>
    <w:rsid w:val="003E4F68"/>
    <w:rsid w:val="003E50F4"/>
    <w:rsid w:val="003E59BB"/>
    <w:rsid w:val="003E6225"/>
    <w:rsid w:val="003E65AC"/>
    <w:rsid w:val="003E66AE"/>
    <w:rsid w:val="003E6CFE"/>
    <w:rsid w:val="003E7160"/>
    <w:rsid w:val="003E72B9"/>
    <w:rsid w:val="003E7612"/>
    <w:rsid w:val="003E7ED4"/>
    <w:rsid w:val="003F0102"/>
    <w:rsid w:val="003F0187"/>
    <w:rsid w:val="003F0CAA"/>
    <w:rsid w:val="003F0E52"/>
    <w:rsid w:val="003F0F6B"/>
    <w:rsid w:val="003F1DCD"/>
    <w:rsid w:val="003F1FC6"/>
    <w:rsid w:val="003F1FE3"/>
    <w:rsid w:val="003F2112"/>
    <w:rsid w:val="003F2359"/>
    <w:rsid w:val="003F2457"/>
    <w:rsid w:val="003F3232"/>
    <w:rsid w:val="003F3369"/>
    <w:rsid w:val="003F359A"/>
    <w:rsid w:val="003F3865"/>
    <w:rsid w:val="003F38AC"/>
    <w:rsid w:val="003F3D55"/>
    <w:rsid w:val="003F44E2"/>
    <w:rsid w:val="003F4632"/>
    <w:rsid w:val="003F47BA"/>
    <w:rsid w:val="003F49F3"/>
    <w:rsid w:val="003F4FE6"/>
    <w:rsid w:val="003F5638"/>
    <w:rsid w:val="003F5B7B"/>
    <w:rsid w:val="003F6617"/>
    <w:rsid w:val="003F7305"/>
    <w:rsid w:val="003F7F36"/>
    <w:rsid w:val="00400A58"/>
    <w:rsid w:val="00400E70"/>
    <w:rsid w:val="00402332"/>
    <w:rsid w:val="004025C2"/>
    <w:rsid w:val="00402887"/>
    <w:rsid w:val="00402FB7"/>
    <w:rsid w:val="00403195"/>
    <w:rsid w:val="004033A9"/>
    <w:rsid w:val="00403DF2"/>
    <w:rsid w:val="00403E55"/>
    <w:rsid w:val="0040407C"/>
    <w:rsid w:val="0040416C"/>
    <w:rsid w:val="004041CA"/>
    <w:rsid w:val="004044B4"/>
    <w:rsid w:val="00404681"/>
    <w:rsid w:val="004048F9"/>
    <w:rsid w:val="00404A80"/>
    <w:rsid w:val="00404B32"/>
    <w:rsid w:val="00405445"/>
    <w:rsid w:val="0040579D"/>
    <w:rsid w:val="00405AC1"/>
    <w:rsid w:val="0040675A"/>
    <w:rsid w:val="00406923"/>
    <w:rsid w:val="0040763D"/>
    <w:rsid w:val="0041038E"/>
    <w:rsid w:val="00410D17"/>
    <w:rsid w:val="0041183A"/>
    <w:rsid w:val="00412656"/>
    <w:rsid w:val="00412757"/>
    <w:rsid w:val="00412AA9"/>
    <w:rsid w:val="00413442"/>
    <w:rsid w:val="00413821"/>
    <w:rsid w:val="00413BA5"/>
    <w:rsid w:val="004141A3"/>
    <w:rsid w:val="00414909"/>
    <w:rsid w:val="0041582F"/>
    <w:rsid w:val="00415AC9"/>
    <w:rsid w:val="00415CF3"/>
    <w:rsid w:val="00416112"/>
    <w:rsid w:val="004167AD"/>
    <w:rsid w:val="0041716A"/>
    <w:rsid w:val="0041745E"/>
    <w:rsid w:val="00417A18"/>
    <w:rsid w:val="00417AE0"/>
    <w:rsid w:val="00417BAA"/>
    <w:rsid w:val="00417E8E"/>
    <w:rsid w:val="0042042B"/>
    <w:rsid w:val="00420B45"/>
    <w:rsid w:val="00420D7A"/>
    <w:rsid w:val="00421257"/>
    <w:rsid w:val="00421621"/>
    <w:rsid w:val="00422193"/>
    <w:rsid w:val="004223DE"/>
    <w:rsid w:val="00422645"/>
    <w:rsid w:val="00422A10"/>
    <w:rsid w:val="0042496A"/>
    <w:rsid w:val="00424D17"/>
    <w:rsid w:val="004259FC"/>
    <w:rsid w:val="00425DFD"/>
    <w:rsid w:val="00425EA9"/>
    <w:rsid w:val="004263A3"/>
    <w:rsid w:val="0042711B"/>
    <w:rsid w:val="00427713"/>
    <w:rsid w:val="00427C77"/>
    <w:rsid w:val="00427CCC"/>
    <w:rsid w:val="0043013A"/>
    <w:rsid w:val="00430421"/>
    <w:rsid w:val="00430A36"/>
    <w:rsid w:val="00430B4F"/>
    <w:rsid w:val="00430FD5"/>
    <w:rsid w:val="00431084"/>
    <w:rsid w:val="004310D7"/>
    <w:rsid w:val="0043180D"/>
    <w:rsid w:val="00431FF2"/>
    <w:rsid w:val="004322D6"/>
    <w:rsid w:val="0043254E"/>
    <w:rsid w:val="00432589"/>
    <w:rsid w:val="00432A94"/>
    <w:rsid w:val="00432C95"/>
    <w:rsid w:val="00433359"/>
    <w:rsid w:val="00433827"/>
    <w:rsid w:val="00433A40"/>
    <w:rsid w:val="00433AEA"/>
    <w:rsid w:val="00434B70"/>
    <w:rsid w:val="004355EF"/>
    <w:rsid w:val="004360C8"/>
    <w:rsid w:val="00436823"/>
    <w:rsid w:val="004371D5"/>
    <w:rsid w:val="0043773F"/>
    <w:rsid w:val="00437FBF"/>
    <w:rsid w:val="0044006B"/>
    <w:rsid w:val="0044033F"/>
    <w:rsid w:val="00440576"/>
    <w:rsid w:val="00440630"/>
    <w:rsid w:val="00440D6B"/>
    <w:rsid w:val="00440E07"/>
    <w:rsid w:val="0044142F"/>
    <w:rsid w:val="00441F0F"/>
    <w:rsid w:val="00442965"/>
    <w:rsid w:val="004432B6"/>
    <w:rsid w:val="00444081"/>
    <w:rsid w:val="00444157"/>
    <w:rsid w:val="0044417C"/>
    <w:rsid w:val="00444DB3"/>
    <w:rsid w:val="00445617"/>
    <w:rsid w:val="00445A2F"/>
    <w:rsid w:val="00445AB4"/>
    <w:rsid w:val="004463FF"/>
    <w:rsid w:val="0044648F"/>
    <w:rsid w:val="0044680A"/>
    <w:rsid w:val="0044684E"/>
    <w:rsid w:val="00446F22"/>
    <w:rsid w:val="00447C74"/>
    <w:rsid w:val="00447E41"/>
    <w:rsid w:val="0045019F"/>
    <w:rsid w:val="004503A4"/>
    <w:rsid w:val="00450555"/>
    <w:rsid w:val="004506FA"/>
    <w:rsid w:val="004507B6"/>
    <w:rsid w:val="00450BC8"/>
    <w:rsid w:val="00450DC6"/>
    <w:rsid w:val="004516A5"/>
    <w:rsid w:val="00451E9C"/>
    <w:rsid w:val="00452145"/>
    <w:rsid w:val="004522D0"/>
    <w:rsid w:val="0045280F"/>
    <w:rsid w:val="00452A9D"/>
    <w:rsid w:val="00452E73"/>
    <w:rsid w:val="004533F6"/>
    <w:rsid w:val="004535AE"/>
    <w:rsid w:val="004537F7"/>
    <w:rsid w:val="00453C53"/>
    <w:rsid w:val="0045444D"/>
    <w:rsid w:val="0045463A"/>
    <w:rsid w:val="00454AC9"/>
    <w:rsid w:val="00455050"/>
    <w:rsid w:val="004554A3"/>
    <w:rsid w:val="00455626"/>
    <w:rsid w:val="00455A6E"/>
    <w:rsid w:val="00455AC4"/>
    <w:rsid w:val="00455EAD"/>
    <w:rsid w:val="004578EB"/>
    <w:rsid w:val="00457F74"/>
    <w:rsid w:val="004604D5"/>
    <w:rsid w:val="004605C6"/>
    <w:rsid w:val="00460697"/>
    <w:rsid w:val="0046117B"/>
    <w:rsid w:val="004619A3"/>
    <w:rsid w:val="00461FC2"/>
    <w:rsid w:val="004632B9"/>
    <w:rsid w:val="004644A4"/>
    <w:rsid w:val="00464AB7"/>
    <w:rsid w:val="00465959"/>
    <w:rsid w:val="004659D0"/>
    <w:rsid w:val="00465DE5"/>
    <w:rsid w:val="00466103"/>
    <w:rsid w:val="004676DF"/>
    <w:rsid w:val="00467A83"/>
    <w:rsid w:val="00467EF8"/>
    <w:rsid w:val="00470006"/>
    <w:rsid w:val="00470611"/>
    <w:rsid w:val="00470848"/>
    <w:rsid w:val="00470CAB"/>
    <w:rsid w:val="00471796"/>
    <w:rsid w:val="00471AC3"/>
    <w:rsid w:val="00472429"/>
    <w:rsid w:val="004725E5"/>
    <w:rsid w:val="00472751"/>
    <w:rsid w:val="00473128"/>
    <w:rsid w:val="004748A5"/>
    <w:rsid w:val="00475078"/>
    <w:rsid w:val="00475767"/>
    <w:rsid w:val="00476FC2"/>
    <w:rsid w:val="004779A0"/>
    <w:rsid w:val="00477F17"/>
    <w:rsid w:val="00480362"/>
    <w:rsid w:val="00480363"/>
    <w:rsid w:val="004808E3"/>
    <w:rsid w:val="00480B7E"/>
    <w:rsid w:val="00480CFE"/>
    <w:rsid w:val="00481016"/>
    <w:rsid w:val="0048124C"/>
    <w:rsid w:val="0048204C"/>
    <w:rsid w:val="004821BB"/>
    <w:rsid w:val="0048237A"/>
    <w:rsid w:val="004826FE"/>
    <w:rsid w:val="004827D5"/>
    <w:rsid w:val="00482AF2"/>
    <w:rsid w:val="004830C9"/>
    <w:rsid w:val="00483347"/>
    <w:rsid w:val="00483E2E"/>
    <w:rsid w:val="00484B69"/>
    <w:rsid w:val="0048529F"/>
    <w:rsid w:val="00485406"/>
    <w:rsid w:val="0048590F"/>
    <w:rsid w:val="004864D4"/>
    <w:rsid w:val="00486D60"/>
    <w:rsid w:val="00486DBC"/>
    <w:rsid w:val="00487180"/>
    <w:rsid w:val="00487BA1"/>
    <w:rsid w:val="0049155D"/>
    <w:rsid w:val="00491FA1"/>
    <w:rsid w:val="00492A25"/>
    <w:rsid w:val="004938A3"/>
    <w:rsid w:val="004950A6"/>
    <w:rsid w:val="0049558B"/>
    <w:rsid w:val="00495C59"/>
    <w:rsid w:val="00496350"/>
    <w:rsid w:val="00496F9C"/>
    <w:rsid w:val="0049765E"/>
    <w:rsid w:val="00497843"/>
    <w:rsid w:val="0049797C"/>
    <w:rsid w:val="004A1405"/>
    <w:rsid w:val="004A15BD"/>
    <w:rsid w:val="004A1E28"/>
    <w:rsid w:val="004A1FC6"/>
    <w:rsid w:val="004A2E5F"/>
    <w:rsid w:val="004A38C2"/>
    <w:rsid w:val="004A3968"/>
    <w:rsid w:val="004A3C03"/>
    <w:rsid w:val="004A3DB7"/>
    <w:rsid w:val="004A463B"/>
    <w:rsid w:val="004A5088"/>
    <w:rsid w:val="004A50E5"/>
    <w:rsid w:val="004A5255"/>
    <w:rsid w:val="004A61CA"/>
    <w:rsid w:val="004A6B28"/>
    <w:rsid w:val="004A6CB0"/>
    <w:rsid w:val="004A70FF"/>
    <w:rsid w:val="004A77B5"/>
    <w:rsid w:val="004A7EDE"/>
    <w:rsid w:val="004B0283"/>
    <w:rsid w:val="004B0D93"/>
    <w:rsid w:val="004B19C8"/>
    <w:rsid w:val="004B1FA4"/>
    <w:rsid w:val="004B29AC"/>
    <w:rsid w:val="004B2AD4"/>
    <w:rsid w:val="004B35DF"/>
    <w:rsid w:val="004B3627"/>
    <w:rsid w:val="004B3837"/>
    <w:rsid w:val="004B3EEA"/>
    <w:rsid w:val="004B4922"/>
    <w:rsid w:val="004B4F44"/>
    <w:rsid w:val="004B52E0"/>
    <w:rsid w:val="004B57DF"/>
    <w:rsid w:val="004B5976"/>
    <w:rsid w:val="004B6E54"/>
    <w:rsid w:val="004B722E"/>
    <w:rsid w:val="004B72E8"/>
    <w:rsid w:val="004B7661"/>
    <w:rsid w:val="004B771A"/>
    <w:rsid w:val="004C01A5"/>
    <w:rsid w:val="004C0412"/>
    <w:rsid w:val="004C0882"/>
    <w:rsid w:val="004C2138"/>
    <w:rsid w:val="004C2B69"/>
    <w:rsid w:val="004C302E"/>
    <w:rsid w:val="004C3940"/>
    <w:rsid w:val="004C51FD"/>
    <w:rsid w:val="004C5ED7"/>
    <w:rsid w:val="004C64B8"/>
    <w:rsid w:val="004C65A8"/>
    <w:rsid w:val="004C6689"/>
    <w:rsid w:val="004C6BF3"/>
    <w:rsid w:val="004C7408"/>
    <w:rsid w:val="004C7850"/>
    <w:rsid w:val="004D0479"/>
    <w:rsid w:val="004D139A"/>
    <w:rsid w:val="004D14DC"/>
    <w:rsid w:val="004D17C6"/>
    <w:rsid w:val="004D1FB2"/>
    <w:rsid w:val="004D2858"/>
    <w:rsid w:val="004D2E49"/>
    <w:rsid w:val="004D35BA"/>
    <w:rsid w:val="004D36FC"/>
    <w:rsid w:val="004D38E5"/>
    <w:rsid w:val="004D3A48"/>
    <w:rsid w:val="004D3C5A"/>
    <w:rsid w:val="004D449A"/>
    <w:rsid w:val="004D4701"/>
    <w:rsid w:val="004D47C7"/>
    <w:rsid w:val="004D4B2B"/>
    <w:rsid w:val="004D4F35"/>
    <w:rsid w:val="004D51EE"/>
    <w:rsid w:val="004D5C03"/>
    <w:rsid w:val="004D5D45"/>
    <w:rsid w:val="004D618D"/>
    <w:rsid w:val="004D62A9"/>
    <w:rsid w:val="004D6FC3"/>
    <w:rsid w:val="004D7476"/>
    <w:rsid w:val="004D7716"/>
    <w:rsid w:val="004E0167"/>
    <w:rsid w:val="004E0306"/>
    <w:rsid w:val="004E0572"/>
    <w:rsid w:val="004E07BD"/>
    <w:rsid w:val="004E086D"/>
    <w:rsid w:val="004E1641"/>
    <w:rsid w:val="004E1818"/>
    <w:rsid w:val="004E1990"/>
    <w:rsid w:val="004E2186"/>
    <w:rsid w:val="004E25A8"/>
    <w:rsid w:val="004E299B"/>
    <w:rsid w:val="004E29E6"/>
    <w:rsid w:val="004E2A77"/>
    <w:rsid w:val="004E2B53"/>
    <w:rsid w:val="004E3672"/>
    <w:rsid w:val="004E3930"/>
    <w:rsid w:val="004E3A23"/>
    <w:rsid w:val="004E3ED9"/>
    <w:rsid w:val="004E4961"/>
    <w:rsid w:val="004E5866"/>
    <w:rsid w:val="004E6097"/>
    <w:rsid w:val="004E61EF"/>
    <w:rsid w:val="004E63C6"/>
    <w:rsid w:val="004E6805"/>
    <w:rsid w:val="004E76A7"/>
    <w:rsid w:val="004E7B03"/>
    <w:rsid w:val="004E7F95"/>
    <w:rsid w:val="004F0064"/>
    <w:rsid w:val="004F06AC"/>
    <w:rsid w:val="004F0E50"/>
    <w:rsid w:val="004F1D2A"/>
    <w:rsid w:val="004F243F"/>
    <w:rsid w:val="004F252C"/>
    <w:rsid w:val="004F36A3"/>
    <w:rsid w:val="004F3E0C"/>
    <w:rsid w:val="004F4036"/>
    <w:rsid w:val="004F4308"/>
    <w:rsid w:val="004F4892"/>
    <w:rsid w:val="004F4D2C"/>
    <w:rsid w:val="004F5C3B"/>
    <w:rsid w:val="004F5DA0"/>
    <w:rsid w:val="004F7160"/>
    <w:rsid w:val="00500258"/>
    <w:rsid w:val="00500B2D"/>
    <w:rsid w:val="00500EC6"/>
    <w:rsid w:val="0050130B"/>
    <w:rsid w:val="00501A99"/>
    <w:rsid w:val="00501F1D"/>
    <w:rsid w:val="005021F2"/>
    <w:rsid w:val="00502219"/>
    <w:rsid w:val="00502456"/>
    <w:rsid w:val="00503180"/>
    <w:rsid w:val="0050336B"/>
    <w:rsid w:val="005038A4"/>
    <w:rsid w:val="00503DC4"/>
    <w:rsid w:val="00504AF6"/>
    <w:rsid w:val="00504C56"/>
    <w:rsid w:val="00504CD4"/>
    <w:rsid w:val="0050524B"/>
    <w:rsid w:val="00505450"/>
    <w:rsid w:val="00505FC6"/>
    <w:rsid w:val="00506DA6"/>
    <w:rsid w:val="00507170"/>
    <w:rsid w:val="005100B7"/>
    <w:rsid w:val="005105DE"/>
    <w:rsid w:val="005113C9"/>
    <w:rsid w:val="00511ACD"/>
    <w:rsid w:val="00512050"/>
    <w:rsid w:val="00512055"/>
    <w:rsid w:val="0051280C"/>
    <w:rsid w:val="00512842"/>
    <w:rsid w:val="005128BE"/>
    <w:rsid w:val="0051356F"/>
    <w:rsid w:val="00513DEC"/>
    <w:rsid w:val="00513E7C"/>
    <w:rsid w:val="005140BB"/>
    <w:rsid w:val="00514FBE"/>
    <w:rsid w:val="00514FD9"/>
    <w:rsid w:val="005154BB"/>
    <w:rsid w:val="0051550A"/>
    <w:rsid w:val="00515E31"/>
    <w:rsid w:val="0051608F"/>
    <w:rsid w:val="00516480"/>
    <w:rsid w:val="005171F4"/>
    <w:rsid w:val="005173D3"/>
    <w:rsid w:val="00517A4E"/>
    <w:rsid w:val="00520EF8"/>
    <w:rsid w:val="005210F7"/>
    <w:rsid w:val="00521753"/>
    <w:rsid w:val="00521C64"/>
    <w:rsid w:val="00522083"/>
    <w:rsid w:val="0052239D"/>
    <w:rsid w:val="005224EE"/>
    <w:rsid w:val="00522879"/>
    <w:rsid w:val="005229AD"/>
    <w:rsid w:val="00522FFE"/>
    <w:rsid w:val="0052363A"/>
    <w:rsid w:val="00523BB1"/>
    <w:rsid w:val="005241A0"/>
    <w:rsid w:val="00524B23"/>
    <w:rsid w:val="0052511C"/>
    <w:rsid w:val="00525235"/>
    <w:rsid w:val="0052570E"/>
    <w:rsid w:val="005260CD"/>
    <w:rsid w:val="00526265"/>
    <w:rsid w:val="00526332"/>
    <w:rsid w:val="0052655D"/>
    <w:rsid w:val="005265E0"/>
    <w:rsid w:val="00526BC3"/>
    <w:rsid w:val="00530064"/>
    <w:rsid w:val="00530440"/>
    <w:rsid w:val="005305D2"/>
    <w:rsid w:val="00530691"/>
    <w:rsid w:val="0053085C"/>
    <w:rsid w:val="00530FF0"/>
    <w:rsid w:val="005313CA"/>
    <w:rsid w:val="00531761"/>
    <w:rsid w:val="0053248F"/>
    <w:rsid w:val="005327AB"/>
    <w:rsid w:val="00532F9C"/>
    <w:rsid w:val="00533055"/>
    <w:rsid w:val="0053332A"/>
    <w:rsid w:val="0053358A"/>
    <w:rsid w:val="00534668"/>
    <w:rsid w:val="005348CA"/>
    <w:rsid w:val="00534B28"/>
    <w:rsid w:val="00534DDD"/>
    <w:rsid w:val="00535291"/>
    <w:rsid w:val="00535A94"/>
    <w:rsid w:val="00536A40"/>
    <w:rsid w:val="00537874"/>
    <w:rsid w:val="0053795F"/>
    <w:rsid w:val="00537D3D"/>
    <w:rsid w:val="00540511"/>
    <w:rsid w:val="00540578"/>
    <w:rsid w:val="00540808"/>
    <w:rsid w:val="0054080E"/>
    <w:rsid w:val="00540D1A"/>
    <w:rsid w:val="00540DE5"/>
    <w:rsid w:val="00540EA1"/>
    <w:rsid w:val="00541E5A"/>
    <w:rsid w:val="00542769"/>
    <w:rsid w:val="0054277D"/>
    <w:rsid w:val="0054298C"/>
    <w:rsid w:val="00543066"/>
    <w:rsid w:val="0054358E"/>
    <w:rsid w:val="00543AF4"/>
    <w:rsid w:val="00543CD2"/>
    <w:rsid w:val="00543F53"/>
    <w:rsid w:val="00544191"/>
    <w:rsid w:val="0054440C"/>
    <w:rsid w:val="005448EC"/>
    <w:rsid w:val="00544C0A"/>
    <w:rsid w:val="00544F39"/>
    <w:rsid w:val="005452DC"/>
    <w:rsid w:val="005457FB"/>
    <w:rsid w:val="00545C5B"/>
    <w:rsid w:val="00546B96"/>
    <w:rsid w:val="00546F90"/>
    <w:rsid w:val="0054773B"/>
    <w:rsid w:val="005477F7"/>
    <w:rsid w:val="00547EFB"/>
    <w:rsid w:val="00550186"/>
    <w:rsid w:val="00550192"/>
    <w:rsid w:val="0055037E"/>
    <w:rsid w:val="00550BD9"/>
    <w:rsid w:val="005522F2"/>
    <w:rsid w:val="005531DF"/>
    <w:rsid w:val="00553874"/>
    <w:rsid w:val="00553DCE"/>
    <w:rsid w:val="00553F4B"/>
    <w:rsid w:val="005541E0"/>
    <w:rsid w:val="005543B3"/>
    <w:rsid w:val="00554577"/>
    <w:rsid w:val="005545A1"/>
    <w:rsid w:val="00554AD8"/>
    <w:rsid w:val="00554F78"/>
    <w:rsid w:val="00555DA1"/>
    <w:rsid w:val="005562FB"/>
    <w:rsid w:val="00556731"/>
    <w:rsid w:val="00556BF7"/>
    <w:rsid w:val="00556C70"/>
    <w:rsid w:val="00556E53"/>
    <w:rsid w:val="00556FF1"/>
    <w:rsid w:val="0055745C"/>
    <w:rsid w:val="00557F60"/>
    <w:rsid w:val="005604F6"/>
    <w:rsid w:val="00560D81"/>
    <w:rsid w:val="00561730"/>
    <w:rsid w:val="00561913"/>
    <w:rsid w:val="00561B97"/>
    <w:rsid w:val="00562149"/>
    <w:rsid w:val="00562285"/>
    <w:rsid w:val="0056248C"/>
    <w:rsid w:val="005640EB"/>
    <w:rsid w:val="00565559"/>
    <w:rsid w:val="005666A4"/>
    <w:rsid w:val="00567B5D"/>
    <w:rsid w:val="00570593"/>
    <w:rsid w:val="00570757"/>
    <w:rsid w:val="005708E7"/>
    <w:rsid w:val="0057257D"/>
    <w:rsid w:val="00572DBE"/>
    <w:rsid w:val="00573293"/>
    <w:rsid w:val="00573733"/>
    <w:rsid w:val="00573DBC"/>
    <w:rsid w:val="00573E08"/>
    <w:rsid w:val="00573F8B"/>
    <w:rsid w:val="005743E0"/>
    <w:rsid w:val="00574554"/>
    <w:rsid w:val="00574DEB"/>
    <w:rsid w:val="00574E06"/>
    <w:rsid w:val="005751BB"/>
    <w:rsid w:val="00575713"/>
    <w:rsid w:val="00576089"/>
    <w:rsid w:val="005764B1"/>
    <w:rsid w:val="00576852"/>
    <w:rsid w:val="00576D06"/>
    <w:rsid w:val="005779E4"/>
    <w:rsid w:val="00577E82"/>
    <w:rsid w:val="00580B89"/>
    <w:rsid w:val="00580EC7"/>
    <w:rsid w:val="00581EA9"/>
    <w:rsid w:val="005826D2"/>
    <w:rsid w:val="00582738"/>
    <w:rsid w:val="0058289C"/>
    <w:rsid w:val="005836C7"/>
    <w:rsid w:val="00583A83"/>
    <w:rsid w:val="0058408E"/>
    <w:rsid w:val="005844C3"/>
    <w:rsid w:val="005847D9"/>
    <w:rsid w:val="00584909"/>
    <w:rsid w:val="00585374"/>
    <w:rsid w:val="005854CA"/>
    <w:rsid w:val="00585FAB"/>
    <w:rsid w:val="0058607D"/>
    <w:rsid w:val="00590B77"/>
    <w:rsid w:val="00590D9A"/>
    <w:rsid w:val="005913A3"/>
    <w:rsid w:val="005919E6"/>
    <w:rsid w:val="00591A5A"/>
    <w:rsid w:val="005929D8"/>
    <w:rsid w:val="00592C40"/>
    <w:rsid w:val="00593B28"/>
    <w:rsid w:val="00593C06"/>
    <w:rsid w:val="005940D4"/>
    <w:rsid w:val="00594A7B"/>
    <w:rsid w:val="0059580E"/>
    <w:rsid w:val="00595D90"/>
    <w:rsid w:val="00596A6F"/>
    <w:rsid w:val="00596D11"/>
    <w:rsid w:val="00596FCE"/>
    <w:rsid w:val="00597A4D"/>
    <w:rsid w:val="005A0300"/>
    <w:rsid w:val="005A11BC"/>
    <w:rsid w:val="005A1525"/>
    <w:rsid w:val="005A16F6"/>
    <w:rsid w:val="005A188D"/>
    <w:rsid w:val="005A1A61"/>
    <w:rsid w:val="005A1E17"/>
    <w:rsid w:val="005A252B"/>
    <w:rsid w:val="005A2A8F"/>
    <w:rsid w:val="005A2FC7"/>
    <w:rsid w:val="005A3008"/>
    <w:rsid w:val="005A3204"/>
    <w:rsid w:val="005A3341"/>
    <w:rsid w:val="005A3C3D"/>
    <w:rsid w:val="005A46EC"/>
    <w:rsid w:val="005A5EAE"/>
    <w:rsid w:val="005A5EB8"/>
    <w:rsid w:val="005A6407"/>
    <w:rsid w:val="005A726C"/>
    <w:rsid w:val="005A79CF"/>
    <w:rsid w:val="005A7DDF"/>
    <w:rsid w:val="005B05D8"/>
    <w:rsid w:val="005B07EC"/>
    <w:rsid w:val="005B21B0"/>
    <w:rsid w:val="005B2899"/>
    <w:rsid w:val="005B2B11"/>
    <w:rsid w:val="005B32A4"/>
    <w:rsid w:val="005B3371"/>
    <w:rsid w:val="005B338D"/>
    <w:rsid w:val="005B33A1"/>
    <w:rsid w:val="005B3852"/>
    <w:rsid w:val="005B3BAF"/>
    <w:rsid w:val="005B43D5"/>
    <w:rsid w:val="005B4470"/>
    <w:rsid w:val="005B479B"/>
    <w:rsid w:val="005B4DA3"/>
    <w:rsid w:val="005B4E69"/>
    <w:rsid w:val="005B536A"/>
    <w:rsid w:val="005B5BEE"/>
    <w:rsid w:val="005B6AA9"/>
    <w:rsid w:val="005B77D2"/>
    <w:rsid w:val="005B7BDA"/>
    <w:rsid w:val="005C0195"/>
    <w:rsid w:val="005C019B"/>
    <w:rsid w:val="005C08D0"/>
    <w:rsid w:val="005C14A0"/>
    <w:rsid w:val="005C15A1"/>
    <w:rsid w:val="005C1AED"/>
    <w:rsid w:val="005C1FCB"/>
    <w:rsid w:val="005C2136"/>
    <w:rsid w:val="005C290E"/>
    <w:rsid w:val="005C30F5"/>
    <w:rsid w:val="005C3571"/>
    <w:rsid w:val="005C3840"/>
    <w:rsid w:val="005C3AD8"/>
    <w:rsid w:val="005C426B"/>
    <w:rsid w:val="005C519C"/>
    <w:rsid w:val="005C51A5"/>
    <w:rsid w:val="005C557A"/>
    <w:rsid w:val="005C566F"/>
    <w:rsid w:val="005C5B5C"/>
    <w:rsid w:val="005C5BF5"/>
    <w:rsid w:val="005C5C47"/>
    <w:rsid w:val="005C5D2D"/>
    <w:rsid w:val="005C5EFA"/>
    <w:rsid w:val="005C61DD"/>
    <w:rsid w:val="005C6438"/>
    <w:rsid w:val="005C6B8B"/>
    <w:rsid w:val="005C6E67"/>
    <w:rsid w:val="005C727F"/>
    <w:rsid w:val="005C7B0E"/>
    <w:rsid w:val="005C7B20"/>
    <w:rsid w:val="005D02E3"/>
    <w:rsid w:val="005D1419"/>
    <w:rsid w:val="005D1F34"/>
    <w:rsid w:val="005D284B"/>
    <w:rsid w:val="005D2C1F"/>
    <w:rsid w:val="005D34B2"/>
    <w:rsid w:val="005D3B54"/>
    <w:rsid w:val="005D3BB3"/>
    <w:rsid w:val="005D3E28"/>
    <w:rsid w:val="005D40CD"/>
    <w:rsid w:val="005D4818"/>
    <w:rsid w:val="005D4F85"/>
    <w:rsid w:val="005D6B59"/>
    <w:rsid w:val="005D71C3"/>
    <w:rsid w:val="005D74D2"/>
    <w:rsid w:val="005D784B"/>
    <w:rsid w:val="005D7B90"/>
    <w:rsid w:val="005E00AF"/>
    <w:rsid w:val="005E03E4"/>
    <w:rsid w:val="005E0454"/>
    <w:rsid w:val="005E05F6"/>
    <w:rsid w:val="005E19CF"/>
    <w:rsid w:val="005E1B9D"/>
    <w:rsid w:val="005E1BDA"/>
    <w:rsid w:val="005E1C2A"/>
    <w:rsid w:val="005E1FCB"/>
    <w:rsid w:val="005E1FE5"/>
    <w:rsid w:val="005E2442"/>
    <w:rsid w:val="005E2768"/>
    <w:rsid w:val="005E3111"/>
    <w:rsid w:val="005E3B1C"/>
    <w:rsid w:val="005E3CA0"/>
    <w:rsid w:val="005E3D11"/>
    <w:rsid w:val="005E3D25"/>
    <w:rsid w:val="005E3F85"/>
    <w:rsid w:val="005E4A5F"/>
    <w:rsid w:val="005E4D86"/>
    <w:rsid w:val="005E4F8C"/>
    <w:rsid w:val="005E516A"/>
    <w:rsid w:val="005E52F5"/>
    <w:rsid w:val="005E57B0"/>
    <w:rsid w:val="005E5A0F"/>
    <w:rsid w:val="005E5B01"/>
    <w:rsid w:val="005E648D"/>
    <w:rsid w:val="005E6BE5"/>
    <w:rsid w:val="005E6D3B"/>
    <w:rsid w:val="005E7EDD"/>
    <w:rsid w:val="005F009E"/>
    <w:rsid w:val="005F06A3"/>
    <w:rsid w:val="005F0BF9"/>
    <w:rsid w:val="005F0DF1"/>
    <w:rsid w:val="005F1516"/>
    <w:rsid w:val="005F1A6F"/>
    <w:rsid w:val="005F229E"/>
    <w:rsid w:val="005F2564"/>
    <w:rsid w:val="005F3822"/>
    <w:rsid w:val="005F4635"/>
    <w:rsid w:val="005F46B7"/>
    <w:rsid w:val="005F4900"/>
    <w:rsid w:val="005F4B6B"/>
    <w:rsid w:val="005F4E52"/>
    <w:rsid w:val="005F4F34"/>
    <w:rsid w:val="005F5466"/>
    <w:rsid w:val="005F6D58"/>
    <w:rsid w:val="005F7060"/>
    <w:rsid w:val="005F7383"/>
    <w:rsid w:val="005F76BD"/>
    <w:rsid w:val="005F7A58"/>
    <w:rsid w:val="0060058E"/>
    <w:rsid w:val="00602A3C"/>
    <w:rsid w:val="00602A54"/>
    <w:rsid w:val="00602A60"/>
    <w:rsid w:val="0060377B"/>
    <w:rsid w:val="00603B89"/>
    <w:rsid w:val="00603EFD"/>
    <w:rsid w:val="0060475B"/>
    <w:rsid w:val="00604BED"/>
    <w:rsid w:val="00604FB6"/>
    <w:rsid w:val="00605387"/>
    <w:rsid w:val="00605595"/>
    <w:rsid w:val="00606302"/>
    <w:rsid w:val="006076FD"/>
    <w:rsid w:val="0061036A"/>
    <w:rsid w:val="00610470"/>
    <w:rsid w:val="006107B1"/>
    <w:rsid w:val="00610811"/>
    <w:rsid w:val="0061143F"/>
    <w:rsid w:val="006114D8"/>
    <w:rsid w:val="00611800"/>
    <w:rsid w:val="00612685"/>
    <w:rsid w:val="00613553"/>
    <w:rsid w:val="00613601"/>
    <w:rsid w:val="00613791"/>
    <w:rsid w:val="00613DDD"/>
    <w:rsid w:val="006143F9"/>
    <w:rsid w:val="00614CD4"/>
    <w:rsid w:val="006150D6"/>
    <w:rsid w:val="00615245"/>
    <w:rsid w:val="0061525A"/>
    <w:rsid w:val="0061526D"/>
    <w:rsid w:val="00615788"/>
    <w:rsid w:val="0061590D"/>
    <w:rsid w:val="00615C84"/>
    <w:rsid w:val="00617EEE"/>
    <w:rsid w:val="00620A1F"/>
    <w:rsid w:val="0062169D"/>
    <w:rsid w:val="00621737"/>
    <w:rsid w:val="0062181E"/>
    <w:rsid w:val="0062197C"/>
    <w:rsid w:val="0062211B"/>
    <w:rsid w:val="0062227E"/>
    <w:rsid w:val="00622827"/>
    <w:rsid w:val="006228D3"/>
    <w:rsid w:val="00622BB7"/>
    <w:rsid w:val="00622C1E"/>
    <w:rsid w:val="00623389"/>
    <w:rsid w:val="006239C1"/>
    <w:rsid w:val="00623DAA"/>
    <w:rsid w:val="00623FAF"/>
    <w:rsid w:val="0062460C"/>
    <w:rsid w:val="00624B3E"/>
    <w:rsid w:val="00624D82"/>
    <w:rsid w:val="00625337"/>
    <w:rsid w:val="0062578C"/>
    <w:rsid w:val="006259B6"/>
    <w:rsid w:val="00625A24"/>
    <w:rsid w:val="006265C4"/>
    <w:rsid w:val="0062678A"/>
    <w:rsid w:val="00626AF1"/>
    <w:rsid w:val="00626FCA"/>
    <w:rsid w:val="006270AF"/>
    <w:rsid w:val="00627237"/>
    <w:rsid w:val="00631184"/>
    <w:rsid w:val="00631864"/>
    <w:rsid w:val="00632F83"/>
    <w:rsid w:val="00634367"/>
    <w:rsid w:val="006360AD"/>
    <w:rsid w:val="006364D7"/>
    <w:rsid w:val="00636554"/>
    <w:rsid w:val="006367E9"/>
    <w:rsid w:val="00636CE3"/>
    <w:rsid w:val="00640082"/>
    <w:rsid w:val="00640291"/>
    <w:rsid w:val="0064058C"/>
    <w:rsid w:val="00640EFE"/>
    <w:rsid w:val="00641D6D"/>
    <w:rsid w:val="00641E5B"/>
    <w:rsid w:val="00641FAC"/>
    <w:rsid w:val="00643664"/>
    <w:rsid w:val="006437ED"/>
    <w:rsid w:val="00643A99"/>
    <w:rsid w:val="00643CAA"/>
    <w:rsid w:val="00644F16"/>
    <w:rsid w:val="006455EB"/>
    <w:rsid w:val="006456C2"/>
    <w:rsid w:val="00645A65"/>
    <w:rsid w:val="00646959"/>
    <w:rsid w:val="006477F0"/>
    <w:rsid w:val="006478E4"/>
    <w:rsid w:val="00647FD1"/>
    <w:rsid w:val="006509EA"/>
    <w:rsid w:val="0065164D"/>
    <w:rsid w:val="0065171A"/>
    <w:rsid w:val="00652680"/>
    <w:rsid w:val="00653CDE"/>
    <w:rsid w:val="00653EDB"/>
    <w:rsid w:val="00654585"/>
    <w:rsid w:val="006548E4"/>
    <w:rsid w:val="00654AC8"/>
    <w:rsid w:val="0065566E"/>
    <w:rsid w:val="00655999"/>
    <w:rsid w:val="00655AB6"/>
    <w:rsid w:val="00655C67"/>
    <w:rsid w:val="00655E2B"/>
    <w:rsid w:val="00655EFA"/>
    <w:rsid w:val="00656061"/>
    <w:rsid w:val="00656281"/>
    <w:rsid w:val="0065636A"/>
    <w:rsid w:val="00656BFC"/>
    <w:rsid w:val="00657003"/>
    <w:rsid w:val="00657428"/>
    <w:rsid w:val="00657CE2"/>
    <w:rsid w:val="00660238"/>
    <w:rsid w:val="006602EF"/>
    <w:rsid w:val="00661277"/>
    <w:rsid w:val="006619E0"/>
    <w:rsid w:val="00663FEA"/>
    <w:rsid w:val="00664803"/>
    <w:rsid w:val="00664934"/>
    <w:rsid w:val="00664D53"/>
    <w:rsid w:val="00664EB7"/>
    <w:rsid w:val="006657C5"/>
    <w:rsid w:val="00665874"/>
    <w:rsid w:val="00665D75"/>
    <w:rsid w:val="00666186"/>
    <w:rsid w:val="006661A4"/>
    <w:rsid w:val="00666433"/>
    <w:rsid w:val="00666AC0"/>
    <w:rsid w:val="006670E0"/>
    <w:rsid w:val="006671B8"/>
    <w:rsid w:val="00667275"/>
    <w:rsid w:val="00667532"/>
    <w:rsid w:val="0066783E"/>
    <w:rsid w:val="00667E53"/>
    <w:rsid w:val="006704DF"/>
    <w:rsid w:val="00670A64"/>
    <w:rsid w:val="00670D03"/>
    <w:rsid w:val="006711C4"/>
    <w:rsid w:val="006713AB"/>
    <w:rsid w:val="00672680"/>
    <w:rsid w:val="00672A3A"/>
    <w:rsid w:val="00672CA5"/>
    <w:rsid w:val="00673711"/>
    <w:rsid w:val="00673CDA"/>
    <w:rsid w:val="00673F82"/>
    <w:rsid w:val="00674185"/>
    <w:rsid w:val="00674F74"/>
    <w:rsid w:val="0067508F"/>
    <w:rsid w:val="006752B2"/>
    <w:rsid w:val="00676B25"/>
    <w:rsid w:val="00676B3E"/>
    <w:rsid w:val="0067704E"/>
    <w:rsid w:val="00677576"/>
    <w:rsid w:val="0068051E"/>
    <w:rsid w:val="00680B9D"/>
    <w:rsid w:val="00680DF1"/>
    <w:rsid w:val="00681F13"/>
    <w:rsid w:val="0068231C"/>
    <w:rsid w:val="00682344"/>
    <w:rsid w:val="00682C87"/>
    <w:rsid w:val="00682F28"/>
    <w:rsid w:val="006834F9"/>
    <w:rsid w:val="00683515"/>
    <w:rsid w:val="00683AB2"/>
    <w:rsid w:val="00684842"/>
    <w:rsid w:val="00684D20"/>
    <w:rsid w:val="006856CA"/>
    <w:rsid w:val="00685789"/>
    <w:rsid w:val="006859AA"/>
    <w:rsid w:val="00685BD6"/>
    <w:rsid w:val="00686A20"/>
    <w:rsid w:val="00687116"/>
    <w:rsid w:val="006872D2"/>
    <w:rsid w:val="006878A6"/>
    <w:rsid w:val="00687D5F"/>
    <w:rsid w:val="00687F2E"/>
    <w:rsid w:val="00690437"/>
    <w:rsid w:val="00690623"/>
    <w:rsid w:val="00690DC3"/>
    <w:rsid w:val="00690E65"/>
    <w:rsid w:val="006911B7"/>
    <w:rsid w:val="00691387"/>
    <w:rsid w:val="006915C2"/>
    <w:rsid w:val="0069188E"/>
    <w:rsid w:val="00691974"/>
    <w:rsid w:val="00692584"/>
    <w:rsid w:val="00692BF6"/>
    <w:rsid w:val="00692C92"/>
    <w:rsid w:val="00692CA6"/>
    <w:rsid w:val="00692CE6"/>
    <w:rsid w:val="00693186"/>
    <w:rsid w:val="00693381"/>
    <w:rsid w:val="006936E4"/>
    <w:rsid w:val="00693B6C"/>
    <w:rsid w:val="006942AE"/>
    <w:rsid w:val="0069464B"/>
    <w:rsid w:val="006947A1"/>
    <w:rsid w:val="00695421"/>
    <w:rsid w:val="00696A9C"/>
    <w:rsid w:val="00697BD3"/>
    <w:rsid w:val="00697DFA"/>
    <w:rsid w:val="006A12BA"/>
    <w:rsid w:val="006A16D5"/>
    <w:rsid w:val="006A1772"/>
    <w:rsid w:val="006A1780"/>
    <w:rsid w:val="006A1851"/>
    <w:rsid w:val="006A21DD"/>
    <w:rsid w:val="006A234F"/>
    <w:rsid w:val="006A26C6"/>
    <w:rsid w:val="006A2DCC"/>
    <w:rsid w:val="006A3302"/>
    <w:rsid w:val="006A34AF"/>
    <w:rsid w:val="006A38DA"/>
    <w:rsid w:val="006A3B28"/>
    <w:rsid w:val="006A47DC"/>
    <w:rsid w:val="006A4A4B"/>
    <w:rsid w:val="006A4FEE"/>
    <w:rsid w:val="006A5522"/>
    <w:rsid w:val="006A5549"/>
    <w:rsid w:val="006A59CC"/>
    <w:rsid w:val="006A6182"/>
    <w:rsid w:val="006A6574"/>
    <w:rsid w:val="006A703E"/>
    <w:rsid w:val="006A7BE3"/>
    <w:rsid w:val="006A7D32"/>
    <w:rsid w:val="006A7E1A"/>
    <w:rsid w:val="006B01D1"/>
    <w:rsid w:val="006B0C04"/>
    <w:rsid w:val="006B0DF4"/>
    <w:rsid w:val="006B1214"/>
    <w:rsid w:val="006B16EA"/>
    <w:rsid w:val="006B1780"/>
    <w:rsid w:val="006B1B60"/>
    <w:rsid w:val="006B1C80"/>
    <w:rsid w:val="006B2011"/>
    <w:rsid w:val="006B21DC"/>
    <w:rsid w:val="006B224E"/>
    <w:rsid w:val="006B2349"/>
    <w:rsid w:val="006B25FA"/>
    <w:rsid w:val="006B2943"/>
    <w:rsid w:val="006B2C00"/>
    <w:rsid w:val="006B307B"/>
    <w:rsid w:val="006B351F"/>
    <w:rsid w:val="006B376E"/>
    <w:rsid w:val="006B4128"/>
    <w:rsid w:val="006B4589"/>
    <w:rsid w:val="006B4CFA"/>
    <w:rsid w:val="006B5157"/>
    <w:rsid w:val="006B5E49"/>
    <w:rsid w:val="006B610E"/>
    <w:rsid w:val="006B6805"/>
    <w:rsid w:val="006B6C07"/>
    <w:rsid w:val="006B6DE0"/>
    <w:rsid w:val="006B723D"/>
    <w:rsid w:val="006B7843"/>
    <w:rsid w:val="006B7DEE"/>
    <w:rsid w:val="006C1337"/>
    <w:rsid w:val="006C16C3"/>
    <w:rsid w:val="006C1FA6"/>
    <w:rsid w:val="006C1FEE"/>
    <w:rsid w:val="006C2187"/>
    <w:rsid w:val="006C2588"/>
    <w:rsid w:val="006C27D9"/>
    <w:rsid w:val="006C32F4"/>
    <w:rsid w:val="006C3C54"/>
    <w:rsid w:val="006C3CA5"/>
    <w:rsid w:val="006C3CAA"/>
    <w:rsid w:val="006C4B6B"/>
    <w:rsid w:val="006C4CE1"/>
    <w:rsid w:val="006C4F9F"/>
    <w:rsid w:val="006C54B1"/>
    <w:rsid w:val="006C71A2"/>
    <w:rsid w:val="006C73EC"/>
    <w:rsid w:val="006D0028"/>
    <w:rsid w:val="006D0997"/>
    <w:rsid w:val="006D0C1D"/>
    <w:rsid w:val="006D1BB1"/>
    <w:rsid w:val="006D2519"/>
    <w:rsid w:val="006D28F3"/>
    <w:rsid w:val="006D2E9D"/>
    <w:rsid w:val="006D3B48"/>
    <w:rsid w:val="006D4305"/>
    <w:rsid w:val="006D4A4E"/>
    <w:rsid w:val="006D4C42"/>
    <w:rsid w:val="006D4CF3"/>
    <w:rsid w:val="006D5067"/>
    <w:rsid w:val="006D5389"/>
    <w:rsid w:val="006D53A2"/>
    <w:rsid w:val="006D5809"/>
    <w:rsid w:val="006D607E"/>
    <w:rsid w:val="006D6E12"/>
    <w:rsid w:val="006D70CB"/>
    <w:rsid w:val="006D715C"/>
    <w:rsid w:val="006D7363"/>
    <w:rsid w:val="006D774E"/>
    <w:rsid w:val="006D7F08"/>
    <w:rsid w:val="006E0754"/>
    <w:rsid w:val="006E1481"/>
    <w:rsid w:val="006E19A4"/>
    <w:rsid w:val="006E1D1D"/>
    <w:rsid w:val="006E2668"/>
    <w:rsid w:val="006E2C88"/>
    <w:rsid w:val="006E2D39"/>
    <w:rsid w:val="006E2FE9"/>
    <w:rsid w:val="006E30A2"/>
    <w:rsid w:val="006E32B0"/>
    <w:rsid w:val="006E348E"/>
    <w:rsid w:val="006E396A"/>
    <w:rsid w:val="006E3D63"/>
    <w:rsid w:val="006E445C"/>
    <w:rsid w:val="006E4632"/>
    <w:rsid w:val="006E4998"/>
    <w:rsid w:val="006E4B31"/>
    <w:rsid w:val="006E58BF"/>
    <w:rsid w:val="006E5CE6"/>
    <w:rsid w:val="006E5DD8"/>
    <w:rsid w:val="006E5EA1"/>
    <w:rsid w:val="006E6BE5"/>
    <w:rsid w:val="006E6DEE"/>
    <w:rsid w:val="006E6F44"/>
    <w:rsid w:val="006E7D4B"/>
    <w:rsid w:val="006E7F32"/>
    <w:rsid w:val="006F018A"/>
    <w:rsid w:val="006F0760"/>
    <w:rsid w:val="006F0D30"/>
    <w:rsid w:val="006F11E2"/>
    <w:rsid w:val="006F1A50"/>
    <w:rsid w:val="006F1A67"/>
    <w:rsid w:val="006F2574"/>
    <w:rsid w:val="006F292D"/>
    <w:rsid w:val="006F3231"/>
    <w:rsid w:val="006F3DE3"/>
    <w:rsid w:val="006F41E4"/>
    <w:rsid w:val="006F4787"/>
    <w:rsid w:val="006F4B8F"/>
    <w:rsid w:val="006F57E6"/>
    <w:rsid w:val="006F5E2E"/>
    <w:rsid w:val="006F61D8"/>
    <w:rsid w:val="006F62B7"/>
    <w:rsid w:val="006F63E7"/>
    <w:rsid w:val="006F70BC"/>
    <w:rsid w:val="006F726C"/>
    <w:rsid w:val="006F7A22"/>
    <w:rsid w:val="006F7E7C"/>
    <w:rsid w:val="006F7FEA"/>
    <w:rsid w:val="00700337"/>
    <w:rsid w:val="00700C5B"/>
    <w:rsid w:val="00701329"/>
    <w:rsid w:val="0070174E"/>
    <w:rsid w:val="007018DB"/>
    <w:rsid w:val="00701DE6"/>
    <w:rsid w:val="00702740"/>
    <w:rsid w:val="007028E3"/>
    <w:rsid w:val="00703407"/>
    <w:rsid w:val="0070381B"/>
    <w:rsid w:val="00703F81"/>
    <w:rsid w:val="007041BC"/>
    <w:rsid w:val="00704CC8"/>
    <w:rsid w:val="00706759"/>
    <w:rsid w:val="0070796C"/>
    <w:rsid w:val="007109BB"/>
    <w:rsid w:val="00710B2D"/>
    <w:rsid w:val="00710EBF"/>
    <w:rsid w:val="007110B8"/>
    <w:rsid w:val="00711A7A"/>
    <w:rsid w:val="00711CD1"/>
    <w:rsid w:val="0071209F"/>
    <w:rsid w:val="007123F0"/>
    <w:rsid w:val="007125A2"/>
    <w:rsid w:val="00712A68"/>
    <w:rsid w:val="00713DD9"/>
    <w:rsid w:val="00713F79"/>
    <w:rsid w:val="0071477B"/>
    <w:rsid w:val="007148A8"/>
    <w:rsid w:val="00714A29"/>
    <w:rsid w:val="00715C70"/>
    <w:rsid w:val="00715E44"/>
    <w:rsid w:val="007164B0"/>
    <w:rsid w:val="00716AC8"/>
    <w:rsid w:val="00716E54"/>
    <w:rsid w:val="00717280"/>
    <w:rsid w:val="007202D2"/>
    <w:rsid w:val="0072033C"/>
    <w:rsid w:val="00720B1B"/>
    <w:rsid w:val="00721062"/>
    <w:rsid w:val="00721366"/>
    <w:rsid w:val="00721454"/>
    <w:rsid w:val="00721D3D"/>
    <w:rsid w:val="00721E5D"/>
    <w:rsid w:val="007229D4"/>
    <w:rsid w:val="00722C42"/>
    <w:rsid w:val="00722E35"/>
    <w:rsid w:val="007230F8"/>
    <w:rsid w:val="007233F4"/>
    <w:rsid w:val="007235E3"/>
    <w:rsid w:val="0072381D"/>
    <w:rsid w:val="00724044"/>
    <w:rsid w:val="007240DB"/>
    <w:rsid w:val="00724120"/>
    <w:rsid w:val="007243F2"/>
    <w:rsid w:val="007248D3"/>
    <w:rsid w:val="00724B75"/>
    <w:rsid w:val="00724DF8"/>
    <w:rsid w:val="00725137"/>
    <w:rsid w:val="00725378"/>
    <w:rsid w:val="00725C31"/>
    <w:rsid w:val="00727795"/>
    <w:rsid w:val="00727A43"/>
    <w:rsid w:val="00727DBF"/>
    <w:rsid w:val="00727FF2"/>
    <w:rsid w:val="00727FFD"/>
    <w:rsid w:val="00730550"/>
    <w:rsid w:val="007307AF"/>
    <w:rsid w:val="00730C2A"/>
    <w:rsid w:val="00730DF1"/>
    <w:rsid w:val="00731125"/>
    <w:rsid w:val="00731434"/>
    <w:rsid w:val="0073165D"/>
    <w:rsid w:val="00731E59"/>
    <w:rsid w:val="007323E0"/>
    <w:rsid w:val="00732911"/>
    <w:rsid w:val="00733721"/>
    <w:rsid w:val="00733965"/>
    <w:rsid w:val="00733DE2"/>
    <w:rsid w:val="00734142"/>
    <w:rsid w:val="00734358"/>
    <w:rsid w:val="007352AB"/>
    <w:rsid w:val="007352EA"/>
    <w:rsid w:val="007362CC"/>
    <w:rsid w:val="0073792F"/>
    <w:rsid w:val="00737CB3"/>
    <w:rsid w:val="00740C81"/>
    <w:rsid w:val="00740DA6"/>
    <w:rsid w:val="0074197B"/>
    <w:rsid w:val="00741B4B"/>
    <w:rsid w:val="00741D1E"/>
    <w:rsid w:val="00741DD6"/>
    <w:rsid w:val="00741EE2"/>
    <w:rsid w:val="0074207F"/>
    <w:rsid w:val="00742118"/>
    <w:rsid w:val="00742367"/>
    <w:rsid w:val="00742CBD"/>
    <w:rsid w:val="00742EAA"/>
    <w:rsid w:val="00743360"/>
    <w:rsid w:val="00743818"/>
    <w:rsid w:val="00743857"/>
    <w:rsid w:val="0074411D"/>
    <w:rsid w:val="007441FB"/>
    <w:rsid w:val="007444D7"/>
    <w:rsid w:val="00744517"/>
    <w:rsid w:val="0074522A"/>
    <w:rsid w:val="00745D90"/>
    <w:rsid w:val="007465D3"/>
    <w:rsid w:val="00746AED"/>
    <w:rsid w:val="00747295"/>
    <w:rsid w:val="00747346"/>
    <w:rsid w:val="00747829"/>
    <w:rsid w:val="0074789C"/>
    <w:rsid w:val="00747D46"/>
    <w:rsid w:val="00747DE2"/>
    <w:rsid w:val="00747E6D"/>
    <w:rsid w:val="007502D0"/>
    <w:rsid w:val="007504BF"/>
    <w:rsid w:val="007506CD"/>
    <w:rsid w:val="0075267F"/>
    <w:rsid w:val="007526EC"/>
    <w:rsid w:val="00753B8A"/>
    <w:rsid w:val="00753C48"/>
    <w:rsid w:val="00754250"/>
    <w:rsid w:val="00754FE4"/>
    <w:rsid w:val="00755216"/>
    <w:rsid w:val="00756236"/>
    <w:rsid w:val="00756271"/>
    <w:rsid w:val="00756348"/>
    <w:rsid w:val="00756521"/>
    <w:rsid w:val="00756AB7"/>
    <w:rsid w:val="00757975"/>
    <w:rsid w:val="00760B3A"/>
    <w:rsid w:val="00760F14"/>
    <w:rsid w:val="0076106D"/>
    <w:rsid w:val="007610DA"/>
    <w:rsid w:val="007618A5"/>
    <w:rsid w:val="007623FB"/>
    <w:rsid w:val="00762517"/>
    <w:rsid w:val="00763191"/>
    <w:rsid w:val="00763240"/>
    <w:rsid w:val="0076376A"/>
    <w:rsid w:val="0076413A"/>
    <w:rsid w:val="007643A1"/>
    <w:rsid w:val="007648AD"/>
    <w:rsid w:val="0076504E"/>
    <w:rsid w:val="00765E8F"/>
    <w:rsid w:val="0076767E"/>
    <w:rsid w:val="00767BFD"/>
    <w:rsid w:val="00767EA0"/>
    <w:rsid w:val="0077068F"/>
    <w:rsid w:val="00771C16"/>
    <w:rsid w:val="00771CB0"/>
    <w:rsid w:val="00771EDF"/>
    <w:rsid w:val="00772530"/>
    <w:rsid w:val="00772A90"/>
    <w:rsid w:val="00772F8D"/>
    <w:rsid w:val="0077408D"/>
    <w:rsid w:val="00774270"/>
    <w:rsid w:val="007743F6"/>
    <w:rsid w:val="00775679"/>
    <w:rsid w:val="0077574F"/>
    <w:rsid w:val="00775823"/>
    <w:rsid w:val="00775AB0"/>
    <w:rsid w:val="00775B63"/>
    <w:rsid w:val="00776206"/>
    <w:rsid w:val="00777153"/>
    <w:rsid w:val="007777CC"/>
    <w:rsid w:val="00777B32"/>
    <w:rsid w:val="0078010C"/>
    <w:rsid w:val="00780250"/>
    <w:rsid w:val="0078051E"/>
    <w:rsid w:val="00780A3E"/>
    <w:rsid w:val="00781089"/>
    <w:rsid w:val="007814DD"/>
    <w:rsid w:val="00781AC3"/>
    <w:rsid w:val="00781CB6"/>
    <w:rsid w:val="00782715"/>
    <w:rsid w:val="007838F3"/>
    <w:rsid w:val="0078419B"/>
    <w:rsid w:val="007853D6"/>
    <w:rsid w:val="00785612"/>
    <w:rsid w:val="007856FE"/>
    <w:rsid w:val="00785A15"/>
    <w:rsid w:val="00785F46"/>
    <w:rsid w:val="007865F4"/>
    <w:rsid w:val="00786D5C"/>
    <w:rsid w:val="00786E96"/>
    <w:rsid w:val="00787BB6"/>
    <w:rsid w:val="00787DFF"/>
    <w:rsid w:val="00787F17"/>
    <w:rsid w:val="00787F93"/>
    <w:rsid w:val="00791E6D"/>
    <w:rsid w:val="00791EB5"/>
    <w:rsid w:val="00792377"/>
    <w:rsid w:val="0079343F"/>
    <w:rsid w:val="00793696"/>
    <w:rsid w:val="00793B8C"/>
    <w:rsid w:val="00793F13"/>
    <w:rsid w:val="007955DA"/>
    <w:rsid w:val="0079676B"/>
    <w:rsid w:val="00796A49"/>
    <w:rsid w:val="00796F65"/>
    <w:rsid w:val="007A11C2"/>
    <w:rsid w:val="007A1781"/>
    <w:rsid w:val="007A18BB"/>
    <w:rsid w:val="007A2489"/>
    <w:rsid w:val="007A27DD"/>
    <w:rsid w:val="007A2D2A"/>
    <w:rsid w:val="007A3C3F"/>
    <w:rsid w:val="007A41BF"/>
    <w:rsid w:val="007A490A"/>
    <w:rsid w:val="007A4F24"/>
    <w:rsid w:val="007A549E"/>
    <w:rsid w:val="007A54DC"/>
    <w:rsid w:val="007A5D50"/>
    <w:rsid w:val="007A5F90"/>
    <w:rsid w:val="007A6811"/>
    <w:rsid w:val="007A7289"/>
    <w:rsid w:val="007A7A78"/>
    <w:rsid w:val="007A7B95"/>
    <w:rsid w:val="007B0297"/>
    <w:rsid w:val="007B02FA"/>
    <w:rsid w:val="007B0F53"/>
    <w:rsid w:val="007B110A"/>
    <w:rsid w:val="007B1A4D"/>
    <w:rsid w:val="007B1DA9"/>
    <w:rsid w:val="007B2027"/>
    <w:rsid w:val="007B21AE"/>
    <w:rsid w:val="007B2570"/>
    <w:rsid w:val="007B3113"/>
    <w:rsid w:val="007B3304"/>
    <w:rsid w:val="007B3BF0"/>
    <w:rsid w:val="007B6927"/>
    <w:rsid w:val="007B6B18"/>
    <w:rsid w:val="007B6D80"/>
    <w:rsid w:val="007B7490"/>
    <w:rsid w:val="007B7C17"/>
    <w:rsid w:val="007B7C61"/>
    <w:rsid w:val="007C00B9"/>
    <w:rsid w:val="007C0525"/>
    <w:rsid w:val="007C06DB"/>
    <w:rsid w:val="007C13F7"/>
    <w:rsid w:val="007C1D77"/>
    <w:rsid w:val="007C218D"/>
    <w:rsid w:val="007C2590"/>
    <w:rsid w:val="007C2C5B"/>
    <w:rsid w:val="007C2D28"/>
    <w:rsid w:val="007C3875"/>
    <w:rsid w:val="007C3E22"/>
    <w:rsid w:val="007C58C1"/>
    <w:rsid w:val="007C5B39"/>
    <w:rsid w:val="007C6218"/>
    <w:rsid w:val="007C6484"/>
    <w:rsid w:val="007C67C6"/>
    <w:rsid w:val="007C7356"/>
    <w:rsid w:val="007C78BE"/>
    <w:rsid w:val="007C7A5D"/>
    <w:rsid w:val="007C7E59"/>
    <w:rsid w:val="007D0476"/>
    <w:rsid w:val="007D0B91"/>
    <w:rsid w:val="007D0F24"/>
    <w:rsid w:val="007D0FE7"/>
    <w:rsid w:val="007D1197"/>
    <w:rsid w:val="007D1452"/>
    <w:rsid w:val="007D1563"/>
    <w:rsid w:val="007D1FC6"/>
    <w:rsid w:val="007D26DC"/>
    <w:rsid w:val="007D2BFE"/>
    <w:rsid w:val="007D3983"/>
    <w:rsid w:val="007D3DCB"/>
    <w:rsid w:val="007D4601"/>
    <w:rsid w:val="007D460C"/>
    <w:rsid w:val="007D4996"/>
    <w:rsid w:val="007D4AD3"/>
    <w:rsid w:val="007D4E63"/>
    <w:rsid w:val="007D5C58"/>
    <w:rsid w:val="007D5D19"/>
    <w:rsid w:val="007D5FDC"/>
    <w:rsid w:val="007D6176"/>
    <w:rsid w:val="007D641C"/>
    <w:rsid w:val="007D69CD"/>
    <w:rsid w:val="007D6D68"/>
    <w:rsid w:val="007D715E"/>
    <w:rsid w:val="007D72CE"/>
    <w:rsid w:val="007D7A0D"/>
    <w:rsid w:val="007E03B4"/>
    <w:rsid w:val="007E066C"/>
    <w:rsid w:val="007E0D59"/>
    <w:rsid w:val="007E194F"/>
    <w:rsid w:val="007E201B"/>
    <w:rsid w:val="007E250B"/>
    <w:rsid w:val="007E2724"/>
    <w:rsid w:val="007E2EE9"/>
    <w:rsid w:val="007E32DA"/>
    <w:rsid w:val="007E3B12"/>
    <w:rsid w:val="007E3B29"/>
    <w:rsid w:val="007E3B6D"/>
    <w:rsid w:val="007E4998"/>
    <w:rsid w:val="007E4A9C"/>
    <w:rsid w:val="007E4B9D"/>
    <w:rsid w:val="007E5248"/>
    <w:rsid w:val="007E5C4F"/>
    <w:rsid w:val="007E6914"/>
    <w:rsid w:val="007E70FD"/>
    <w:rsid w:val="007E7F78"/>
    <w:rsid w:val="007F0179"/>
    <w:rsid w:val="007F0FF8"/>
    <w:rsid w:val="007F148A"/>
    <w:rsid w:val="007F159F"/>
    <w:rsid w:val="007F2640"/>
    <w:rsid w:val="007F2C13"/>
    <w:rsid w:val="007F2CEC"/>
    <w:rsid w:val="007F2ED1"/>
    <w:rsid w:val="007F3435"/>
    <w:rsid w:val="007F4D57"/>
    <w:rsid w:val="007F503A"/>
    <w:rsid w:val="007F505D"/>
    <w:rsid w:val="007F531B"/>
    <w:rsid w:val="007F54CF"/>
    <w:rsid w:val="007F55DE"/>
    <w:rsid w:val="007F5BAC"/>
    <w:rsid w:val="007F6153"/>
    <w:rsid w:val="007F6ACC"/>
    <w:rsid w:val="007F718F"/>
    <w:rsid w:val="007F762D"/>
    <w:rsid w:val="007F78B8"/>
    <w:rsid w:val="007F78F0"/>
    <w:rsid w:val="007F78FF"/>
    <w:rsid w:val="008001C5"/>
    <w:rsid w:val="00800F6C"/>
    <w:rsid w:val="00801065"/>
    <w:rsid w:val="008024CA"/>
    <w:rsid w:val="00802C0B"/>
    <w:rsid w:val="00802D83"/>
    <w:rsid w:val="0080319D"/>
    <w:rsid w:val="00803ADF"/>
    <w:rsid w:val="00804206"/>
    <w:rsid w:val="0080425E"/>
    <w:rsid w:val="00805040"/>
    <w:rsid w:val="008051FC"/>
    <w:rsid w:val="008055A9"/>
    <w:rsid w:val="008056C4"/>
    <w:rsid w:val="008057FD"/>
    <w:rsid w:val="00805D8B"/>
    <w:rsid w:val="00806C33"/>
    <w:rsid w:val="00806F21"/>
    <w:rsid w:val="00807BF7"/>
    <w:rsid w:val="0081010F"/>
    <w:rsid w:val="00810BB6"/>
    <w:rsid w:val="00810E8E"/>
    <w:rsid w:val="00812C44"/>
    <w:rsid w:val="008135E1"/>
    <w:rsid w:val="00813779"/>
    <w:rsid w:val="00813792"/>
    <w:rsid w:val="00813AA2"/>
    <w:rsid w:val="00813E26"/>
    <w:rsid w:val="00813EAD"/>
    <w:rsid w:val="00814321"/>
    <w:rsid w:val="00814795"/>
    <w:rsid w:val="0081481D"/>
    <w:rsid w:val="00814B60"/>
    <w:rsid w:val="00814BE8"/>
    <w:rsid w:val="00814D94"/>
    <w:rsid w:val="00814F6E"/>
    <w:rsid w:val="00815B84"/>
    <w:rsid w:val="00816342"/>
    <w:rsid w:val="008166F6"/>
    <w:rsid w:val="00816897"/>
    <w:rsid w:val="00816BE9"/>
    <w:rsid w:val="00817A39"/>
    <w:rsid w:val="00817D10"/>
    <w:rsid w:val="00821191"/>
    <w:rsid w:val="00822518"/>
    <w:rsid w:val="008226F5"/>
    <w:rsid w:val="00823213"/>
    <w:rsid w:val="00823FC6"/>
    <w:rsid w:val="00824306"/>
    <w:rsid w:val="00824B1F"/>
    <w:rsid w:val="008253ED"/>
    <w:rsid w:val="00825C74"/>
    <w:rsid w:val="00825CFA"/>
    <w:rsid w:val="00825F10"/>
    <w:rsid w:val="00826AB9"/>
    <w:rsid w:val="00826E0E"/>
    <w:rsid w:val="00826EB7"/>
    <w:rsid w:val="00827BF8"/>
    <w:rsid w:val="00827D11"/>
    <w:rsid w:val="00827E0F"/>
    <w:rsid w:val="00827F6E"/>
    <w:rsid w:val="0083077E"/>
    <w:rsid w:val="00830E66"/>
    <w:rsid w:val="00831758"/>
    <w:rsid w:val="008317D9"/>
    <w:rsid w:val="00831AEC"/>
    <w:rsid w:val="0083279F"/>
    <w:rsid w:val="00832CE9"/>
    <w:rsid w:val="008334DB"/>
    <w:rsid w:val="00833B7F"/>
    <w:rsid w:val="00833B82"/>
    <w:rsid w:val="00833E8E"/>
    <w:rsid w:val="0083407B"/>
    <w:rsid w:val="00834906"/>
    <w:rsid w:val="00835202"/>
    <w:rsid w:val="00836075"/>
    <w:rsid w:val="00836417"/>
    <w:rsid w:val="00836BC6"/>
    <w:rsid w:val="00836D47"/>
    <w:rsid w:val="008373B7"/>
    <w:rsid w:val="00837526"/>
    <w:rsid w:val="00837BB1"/>
    <w:rsid w:val="008407A7"/>
    <w:rsid w:val="00842275"/>
    <w:rsid w:val="0084322B"/>
    <w:rsid w:val="008433A0"/>
    <w:rsid w:val="00843C6F"/>
    <w:rsid w:val="00843F81"/>
    <w:rsid w:val="00844087"/>
    <w:rsid w:val="008448F1"/>
    <w:rsid w:val="00844A56"/>
    <w:rsid w:val="0084519E"/>
    <w:rsid w:val="00845CAE"/>
    <w:rsid w:val="008462C5"/>
    <w:rsid w:val="008462FA"/>
    <w:rsid w:val="00846370"/>
    <w:rsid w:val="00846873"/>
    <w:rsid w:val="00846D33"/>
    <w:rsid w:val="00847366"/>
    <w:rsid w:val="008474A6"/>
    <w:rsid w:val="00847544"/>
    <w:rsid w:val="008477E7"/>
    <w:rsid w:val="00847C2B"/>
    <w:rsid w:val="00850272"/>
    <w:rsid w:val="008506B9"/>
    <w:rsid w:val="0085086F"/>
    <w:rsid w:val="00850B42"/>
    <w:rsid w:val="00851822"/>
    <w:rsid w:val="00851C16"/>
    <w:rsid w:val="00851E20"/>
    <w:rsid w:val="00852744"/>
    <w:rsid w:val="008532BF"/>
    <w:rsid w:val="008539B2"/>
    <w:rsid w:val="00853BF4"/>
    <w:rsid w:val="00853F94"/>
    <w:rsid w:val="00854294"/>
    <w:rsid w:val="00854295"/>
    <w:rsid w:val="0085430F"/>
    <w:rsid w:val="008545CE"/>
    <w:rsid w:val="0085572E"/>
    <w:rsid w:val="008577C8"/>
    <w:rsid w:val="0085788B"/>
    <w:rsid w:val="00857A9E"/>
    <w:rsid w:val="00857D1F"/>
    <w:rsid w:val="00857DE2"/>
    <w:rsid w:val="00857EEE"/>
    <w:rsid w:val="00857F1A"/>
    <w:rsid w:val="0086003D"/>
    <w:rsid w:val="00861D63"/>
    <w:rsid w:val="0086358C"/>
    <w:rsid w:val="00863A8E"/>
    <w:rsid w:val="0086407F"/>
    <w:rsid w:val="008640BE"/>
    <w:rsid w:val="008644DD"/>
    <w:rsid w:val="008645E3"/>
    <w:rsid w:val="0086486A"/>
    <w:rsid w:val="00864E79"/>
    <w:rsid w:val="00864EC0"/>
    <w:rsid w:val="0086542D"/>
    <w:rsid w:val="0086572B"/>
    <w:rsid w:val="008665BF"/>
    <w:rsid w:val="00866615"/>
    <w:rsid w:val="0086661F"/>
    <w:rsid w:val="00866A0D"/>
    <w:rsid w:val="00866DB5"/>
    <w:rsid w:val="0086701D"/>
    <w:rsid w:val="0086702B"/>
    <w:rsid w:val="008672E2"/>
    <w:rsid w:val="0086784E"/>
    <w:rsid w:val="0087110C"/>
    <w:rsid w:val="0087121C"/>
    <w:rsid w:val="00871225"/>
    <w:rsid w:val="00871EB0"/>
    <w:rsid w:val="00871FD2"/>
    <w:rsid w:val="00872084"/>
    <w:rsid w:val="00872827"/>
    <w:rsid w:val="00872A32"/>
    <w:rsid w:val="0087321D"/>
    <w:rsid w:val="00873653"/>
    <w:rsid w:val="00873D25"/>
    <w:rsid w:val="00873E90"/>
    <w:rsid w:val="00874911"/>
    <w:rsid w:val="008754E4"/>
    <w:rsid w:val="00876EAE"/>
    <w:rsid w:val="00877305"/>
    <w:rsid w:val="0087778B"/>
    <w:rsid w:val="00877983"/>
    <w:rsid w:val="00877A02"/>
    <w:rsid w:val="00880106"/>
    <w:rsid w:val="00880F95"/>
    <w:rsid w:val="00881EE2"/>
    <w:rsid w:val="00882910"/>
    <w:rsid w:val="00882B44"/>
    <w:rsid w:val="008838AD"/>
    <w:rsid w:val="008841D3"/>
    <w:rsid w:val="008847DB"/>
    <w:rsid w:val="00884940"/>
    <w:rsid w:val="00885381"/>
    <w:rsid w:val="0088572B"/>
    <w:rsid w:val="00885BC9"/>
    <w:rsid w:val="008864B3"/>
    <w:rsid w:val="008865E5"/>
    <w:rsid w:val="0088682F"/>
    <w:rsid w:val="008871B0"/>
    <w:rsid w:val="00887A0B"/>
    <w:rsid w:val="008905A6"/>
    <w:rsid w:val="00890B57"/>
    <w:rsid w:val="008916BA"/>
    <w:rsid w:val="0089217C"/>
    <w:rsid w:val="00892476"/>
    <w:rsid w:val="00892790"/>
    <w:rsid w:val="00893197"/>
    <w:rsid w:val="00893671"/>
    <w:rsid w:val="0089445B"/>
    <w:rsid w:val="008945B9"/>
    <w:rsid w:val="0089493F"/>
    <w:rsid w:val="00894979"/>
    <w:rsid w:val="00895838"/>
    <w:rsid w:val="00895A1E"/>
    <w:rsid w:val="00895A72"/>
    <w:rsid w:val="00895CDF"/>
    <w:rsid w:val="00895EE3"/>
    <w:rsid w:val="00896046"/>
    <w:rsid w:val="00896679"/>
    <w:rsid w:val="00896D8C"/>
    <w:rsid w:val="00897184"/>
    <w:rsid w:val="008A0717"/>
    <w:rsid w:val="008A0FAC"/>
    <w:rsid w:val="008A0FC9"/>
    <w:rsid w:val="008A14C8"/>
    <w:rsid w:val="008A1956"/>
    <w:rsid w:val="008A1A7C"/>
    <w:rsid w:val="008A2CE2"/>
    <w:rsid w:val="008A3F0C"/>
    <w:rsid w:val="008A40D3"/>
    <w:rsid w:val="008A413F"/>
    <w:rsid w:val="008A451F"/>
    <w:rsid w:val="008A469C"/>
    <w:rsid w:val="008A50FB"/>
    <w:rsid w:val="008A51D1"/>
    <w:rsid w:val="008A5C90"/>
    <w:rsid w:val="008A5DCE"/>
    <w:rsid w:val="008A75D3"/>
    <w:rsid w:val="008A7F09"/>
    <w:rsid w:val="008B00D6"/>
    <w:rsid w:val="008B05DD"/>
    <w:rsid w:val="008B062C"/>
    <w:rsid w:val="008B07B8"/>
    <w:rsid w:val="008B17E8"/>
    <w:rsid w:val="008B1D32"/>
    <w:rsid w:val="008B2C45"/>
    <w:rsid w:val="008B2E7C"/>
    <w:rsid w:val="008B399A"/>
    <w:rsid w:val="008B3C16"/>
    <w:rsid w:val="008B45F0"/>
    <w:rsid w:val="008B4A70"/>
    <w:rsid w:val="008B502F"/>
    <w:rsid w:val="008B54FD"/>
    <w:rsid w:val="008B5692"/>
    <w:rsid w:val="008B5F31"/>
    <w:rsid w:val="008B6CE5"/>
    <w:rsid w:val="008B6DFC"/>
    <w:rsid w:val="008B7227"/>
    <w:rsid w:val="008C02FB"/>
    <w:rsid w:val="008C04E0"/>
    <w:rsid w:val="008C191C"/>
    <w:rsid w:val="008C1DA4"/>
    <w:rsid w:val="008C2138"/>
    <w:rsid w:val="008C2608"/>
    <w:rsid w:val="008C29B0"/>
    <w:rsid w:val="008C2CD5"/>
    <w:rsid w:val="008C33AE"/>
    <w:rsid w:val="008C3618"/>
    <w:rsid w:val="008C39E7"/>
    <w:rsid w:val="008C43AD"/>
    <w:rsid w:val="008C49A3"/>
    <w:rsid w:val="008C4C1E"/>
    <w:rsid w:val="008C5A63"/>
    <w:rsid w:val="008C602A"/>
    <w:rsid w:val="008C6118"/>
    <w:rsid w:val="008C6341"/>
    <w:rsid w:val="008C653D"/>
    <w:rsid w:val="008C731F"/>
    <w:rsid w:val="008C74D9"/>
    <w:rsid w:val="008C7569"/>
    <w:rsid w:val="008C7726"/>
    <w:rsid w:val="008D06EC"/>
    <w:rsid w:val="008D1EC3"/>
    <w:rsid w:val="008D2050"/>
    <w:rsid w:val="008D21DD"/>
    <w:rsid w:val="008D2D79"/>
    <w:rsid w:val="008D35CA"/>
    <w:rsid w:val="008D3B2D"/>
    <w:rsid w:val="008D5433"/>
    <w:rsid w:val="008D58D9"/>
    <w:rsid w:val="008D5AD4"/>
    <w:rsid w:val="008D5E14"/>
    <w:rsid w:val="008D5E4E"/>
    <w:rsid w:val="008D5E9D"/>
    <w:rsid w:val="008D5F65"/>
    <w:rsid w:val="008D62B3"/>
    <w:rsid w:val="008D695E"/>
    <w:rsid w:val="008D6DD5"/>
    <w:rsid w:val="008D6E59"/>
    <w:rsid w:val="008D7155"/>
    <w:rsid w:val="008D76E0"/>
    <w:rsid w:val="008E03A3"/>
    <w:rsid w:val="008E079C"/>
    <w:rsid w:val="008E0B29"/>
    <w:rsid w:val="008E141A"/>
    <w:rsid w:val="008E1810"/>
    <w:rsid w:val="008E1A44"/>
    <w:rsid w:val="008E1EED"/>
    <w:rsid w:val="008E26CA"/>
    <w:rsid w:val="008E2859"/>
    <w:rsid w:val="008E28E6"/>
    <w:rsid w:val="008E2C57"/>
    <w:rsid w:val="008E3232"/>
    <w:rsid w:val="008E3674"/>
    <w:rsid w:val="008E3B6C"/>
    <w:rsid w:val="008E3DE7"/>
    <w:rsid w:val="008E5227"/>
    <w:rsid w:val="008E562C"/>
    <w:rsid w:val="008E5FB9"/>
    <w:rsid w:val="008E611D"/>
    <w:rsid w:val="008E6540"/>
    <w:rsid w:val="008E6758"/>
    <w:rsid w:val="008E6A1C"/>
    <w:rsid w:val="008E6FBE"/>
    <w:rsid w:val="008E77D4"/>
    <w:rsid w:val="008E7ADD"/>
    <w:rsid w:val="008F091F"/>
    <w:rsid w:val="008F1548"/>
    <w:rsid w:val="008F17B2"/>
    <w:rsid w:val="008F22B3"/>
    <w:rsid w:val="008F241E"/>
    <w:rsid w:val="008F2F1F"/>
    <w:rsid w:val="008F312B"/>
    <w:rsid w:val="008F357B"/>
    <w:rsid w:val="008F366E"/>
    <w:rsid w:val="008F36DE"/>
    <w:rsid w:val="008F3B56"/>
    <w:rsid w:val="008F44CA"/>
    <w:rsid w:val="008F4547"/>
    <w:rsid w:val="008F49D3"/>
    <w:rsid w:val="008F51D3"/>
    <w:rsid w:val="008F5B69"/>
    <w:rsid w:val="008F6519"/>
    <w:rsid w:val="008F68C5"/>
    <w:rsid w:val="008F694F"/>
    <w:rsid w:val="008F6AC1"/>
    <w:rsid w:val="008F6ACC"/>
    <w:rsid w:val="008F6B67"/>
    <w:rsid w:val="008F6F4C"/>
    <w:rsid w:val="008F7012"/>
    <w:rsid w:val="008F7576"/>
    <w:rsid w:val="008F7ADA"/>
    <w:rsid w:val="008F7B17"/>
    <w:rsid w:val="00900042"/>
    <w:rsid w:val="0090034B"/>
    <w:rsid w:val="009005D7"/>
    <w:rsid w:val="0090087C"/>
    <w:rsid w:val="00900B90"/>
    <w:rsid w:val="00900D2F"/>
    <w:rsid w:val="00901121"/>
    <w:rsid w:val="00901B50"/>
    <w:rsid w:val="00902623"/>
    <w:rsid w:val="009029CF"/>
    <w:rsid w:val="00902A67"/>
    <w:rsid w:val="00902C5E"/>
    <w:rsid w:val="009032F7"/>
    <w:rsid w:val="009035FA"/>
    <w:rsid w:val="00904BE4"/>
    <w:rsid w:val="0090504A"/>
    <w:rsid w:val="009051F5"/>
    <w:rsid w:val="00905221"/>
    <w:rsid w:val="0090530B"/>
    <w:rsid w:val="00905664"/>
    <w:rsid w:val="009058FC"/>
    <w:rsid w:val="00905A7C"/>
    <w:rsid w:val="00905D7E"/>
    <w:rsid w:val="00907037"/>
    <w:rsid w:val="00907259"/>
    <w:rsid w:val="00907929"/>
    <w:rsid w:val="00910577"/>
    <w:rsid w:val="00910C5D"/>
    <w:rsid w:val="0091112C"/>
    <w:rsid w:val="009113F2"/>
    <w:rsid w:val="0091160A"/>
    <w:rsid w:val="00911A41"/>
    <w:rsid w:val="00912A06"/>
    <w:rsid w:val="00912E04"/>
    <w:rsid w:val="00913258"/>
    <w:rsid w:val="00913851"/>
    <w:rsid w:val="00913BB0"/>
    <w:rsid w:val="0091456C"/>
    <w:rsid w:val="009145DE"/>
    <w:rsid w:val="00914C58"/>
    <w:rsid w:val="00914D78"/>
    <w:rsid w:val="009151FC"/>
    <w:rsid w:val="009153D3"/>
    <w:rsid w:val="0091564D"/>
    <w:rsid w:val="009156DA"/>
    <w:rsid w:val="00915774"/>
    <w:rsid w:val="00916BC5"/>
    <w:rsid w:val="0091726A"/>
    <w:rsid w:val="0091733B"/>
    <w:rsid w:val="00917C01"/>
    <w:rsid w:val="00920184"/>
    <w:rsid w:val="00920421"/>
    <w:rsid w:val="00920EA4"/>
    <w:rsid w:val="00921792"/>
    <w:rsid w:val="00921BEA"/>
    <w:rsid w:val="009227BE"/>
    <w:rsid w:val="00922C83"/>
    <w:rsid w:val="009238FD"/>
    <w:rsid w:val="00923998"/>
    <w:rsid w:val="00923DB4"/>
    <w:rsid w:val="0092420B"/>
    <w:rsid w:val="0092430E"/>
    <w:rsid w:val="00924451"/>
    <w:rsid w:val="00926112"/>
    <w:rsid w:val="0092625F"/>
    <w:rsid w:val="00926B28"/>
    <w:rsid w:val="00926D9C"/>
    <w:rsid w:val="00927028"/>
    <w:rsid w:val="0092708F"/>
    <w:rsid w:val="0092734A"/>
    <w:rsid w:val="00927763"/>
    <w:rsid w:val="00927A2D"/>
    <w:rsid w:val="00927B37"/>
    <w:rsid w:val="00930CC5"/>
    <w:rsid w:val="009312E8"/>
    <w:rsid w:val="009314B1"/>
    <w:rsid w:val="009321B1"/>
    <w:rsid w:val="0093236E"/>
    <w:rsid w:val="009327F0"/>
    <w:rsid w:val="00932A42"/>
    <w:rsid w:val="00932DF6"/>
    <w:rsid w:val="00932ECE"/>
    <w:rsid w:val="00932ED7"/>
    <w:rsid w:val="00933278"/>
    <w:rsid w:val="00933E30"/>
    <w:rsid w:val="0093422D"/>
    <w:rsid w:val="0093483B"/>
    <w:rsid w:val="00934CF9"/>
    <w:rsid w:val="00934DD7"/>
    <w:rsid w:val="00934F9C"/>
    <w:rsid w:val="00934FEB"/>
    <w:rsid w:val="009357C9"/>
    <w:rsid w:val="00935B3A"/>
    <w:rsid w:val="00935CB2"/>
    <w:rsid w:val="00936898"/>
    <w:rsid w:val="009369A9"/>
    <w:rsid w:val="00936CF7"/>
    <w:rsid w:val="00937783"/>
    <w:rsid w:val="00937EAD"/>
    <w:rsid w:val="00937F28"/>
    <w:rsid w:val="009401F5"/>
    <w:rsid w:val="00940FE1"/>
    <w:rsid w:val="0094117A"/>
    <w:rsid w:val="009412D5"/>
    <w:rsid w:val="00941474"/>
    <w:rsid w:val="00942306"/>
    <w:rsid w:val="009424B8"/>
    <w:rsid w:val="0094286B"/>
    <w:rsid w:val="0094297F"/>
    <w:rsid w:val="009432E2"/>
    <w:rsid w:val="009440DD"/>
    <w:rsid w:val="00944668"/>
    <w:rsid w:val="00944DC6"/>
    <w:rsid w:val="00945829"/>
    <w:rsid w:val="009458B0"/>
    <w:rsid w:val="00945B52"/>
    <w:rsid w:val="00945B7A"/>
    <w:rsid w:val="00945F05"/>
    <w:rsid w:val="00945FE0"/>
    <w:rsid w:val="00946348"/>
    <w:rsid w:val="00946B10"/>
    <w:rsid w:val="0094708D"/>
    <w:rsid w:val="009471C2"/>
    <w:rsid w:val="00947224"/>
    <w:rsid w:val="00947797"/>
    <w:rsid w:val="009478A2"/>
    <w:rsid w:val="00947942"/>
    <w:rsid w:val="00950181"/>
    <w:rsid w:val="00950402"/>
    <w:rsid w:val="00950865"/>
    <w:rsid w:val="009533BD"/>
    <w:rsid w:val="00953557"/>
    <w:rsid w:val="009536FB"/>
    <w:rsid w:val="00953808"/>
    <w:rsid w:val="009539A6"/>
    <w:rsid w:val="00953C3A"/>
    <w:rsid w:val="00954032"/>
    <w:rsid w:val="00954537"/>
    <w:rsid w:val="0095472D"/>
    <w:rsid w:val="00954F0F"/>
    <w:rsid w:val="00955342"/>
    <w:rsid w:val="00955D57"/>
    <w:rsid w:val="00955FBB"/>
    <w:rsid w:val="0095694B"/>
    <w:rsid w:val="00956BD5"/>
    <w:rsid w:val="00956D84"/>
    <w:rsid w:val="00956F1E"/>
    <w:rsid w:val="009577B5"/>
    <w:rsid w:val="00957D66"/>
    <w:rsid w:val="00960491"/>
    <w:rsid w:val="009608E6"/>
    <w:rsid w:val="00960F57"/>
    <w:rsid w:val="00961669"/>
    <w:rsid w:val="009618AF"/>
    <w:rsid w:val="00961C90"/>
    <w:rsid w:val="00962A26"/>
    <w:rsid w:val="00965186"/>
    <w:rsid w:val="00965443"/>
    <w:rsid w:val="00965954"/>
    <w:rsid w:val="00965A21"/>
    <w:rsid w:val="00965C3A"/>
    <w:rsid w:val="00965E55"/>
    <w:rsid w:val="0096608E"/>
    <w:rsid w:val="00966522"/>
    <w:rsid w:val="00966926"/>
    <w:rsid w:val="00966C33"/>
    <w:rsid w:val="00967288"/>
    <w:rsid w:val="009678D3"/>
    <w:rsid w:val="00970F18"/>
    <w:rsid w:val="00971CF1"/>
    <w:rsid w:val="00971F5D"/>
    <w:rsid w:val="009721E9"/>
    <w:rsid w:val="009722B5"/>
    <w:rsid w:val="00972C2E"/>
    <w:rsid w:val="00973330"/>
    <w:rsid w:val="009733D3"/>
    <w:rsid w:val="00973772"/>
    <w:rsid w:val="00974240"/>
    <w:rsid w:val="00974610"/>
    <w:rsid w:val="00975499"/>
    <w:rsid w:val="0097560A"/>
    <w:rsid w:val="0097598F"/>
    <w:rsid w:val="00975C06"/>
    <w:rsid w:val="00975E1E"/>
    <w:rsid w:val="00975E70"/>
    <w:rsid w:val="009761DE"/>
    <w:rsid w:val="009766D4"/>
    <w:rsid w:val="009766FA"/>
    <w:rsid w:val="00976E80"/>
    <w:rsid w:val="00977714"/>
    <w:rsid w:val="00977944"/>
    <w:rsid w:val="00977CD6"/>
    <w:rsid w:val="009803E3"/>
    <w:rsid w:val="0098048B"/>
    <w:rsid w:val="00980908"/>
    <w:rsid w:val="00980DF9"/>
    <w:rsid w:val="00981CD8"/>
    <w:rsid w:val="0098243D"/>
    <w:rsid w:val="009825EF"/>
    <w:rsid w:val="00982C19"/>
    <w:rsid w:val="00982D26"/>
    <w:rsid w:val="00983B6E"/>
    <w:rsid w:val="00983FE5"/>
    <w:rsid w:val="00984544"/>
    <w:rsid w:val="009849E9"/>
    <w:rsid w:val="00984AFF"/>
    <w:rsid w:val="00984B16"/>
    <w:rsid w:val="00985048"/>
    <w:rsid w:val="009855AC"/>
    <w:rsid w:val="009859E4"/>
    <w:rsid w:val="00985D7F"/>
    <w:rsid w:val="00987812"/>
    <w:rsid w:val="00987A48"/>
    <w:rsid w:val="00987B39"/>
    <w:rsid w:val="009900FE"/>
    <w:rsid w:val="00990225"/>
    <w:rsid w:val="00990678"/>
    <w:rsid w:val="00991307"/>
    <w:rsid w:val="0099157D"/>
    <w:rsid w:val="00991FAA"/>
    <w:rsid w:val="00991FD2"/>
    <w:rsid w:val="00992A13"/>
    <w:rsid w:val="00993DB1"/>
    <w:rsid w:val="00994AAD"/>
    <w:rsid w:val="00995150"/>
    <w:rsid w:val="009957A6"/>
    <w:rsid w:val="00995D67"/>
    <w:rsid w:val="009968C5"/>
    <w:rsid w:val="00997613"/>
    <w:rsid w:val="009A013B"/>
    <w:rsid w:val="009A02F4"/>
    <w:rsid w:val="009A0617"/>
    <w:rsid w:val="009A06BF"/>
    <w:rsid w:val="009A09C5"/>
    <w:rsid w:val="009A0D17"/>
    <w:rsid w:val="009A2494"/>
    <w:rsid w:val="009A32B1"/>
    <w:rsid w:val="009A33A3"/>
    <w:rsid w:val="009A36F2"/>
    <w:rsid w:val="009A40C3"/>
    <w:rsid w:val="009A40D5"/>
    <w:rsid w:val="009A5268"/>
    <w:rsid w:val="009A57D0"/>
    <w:rsid w:val="009A6559"/>
    <w:rsid w:val="009A68FC"/>
    <w:rsid w:val="009A6AE6"/>
    <w:rsid w:val="009A6CE4"/>
    <w:rsid w:val="009A7514"/>
    <w:rsid w:val="009A7665"/>
    <w:rsid w:val="009A7E7A"/>
    <w:rsid w:val="009B021B"/>
    <w:rsid w:val="009B0925"/>
    <w:rsid w:val="009B1584"/>
    <w:rsid w:val="009B18F0"/>
    <w:rsid w:val="009B194E"/>
    <w:rsid w:val="009B1F4C"/>
    <w:rsid w:val="009B2203"/>
    <w:rsid w:val="009B2471"/>
    <w:rsid w:val="009B2938"/>
    <w:rsid w:val="009B314F"/>
    <w:rsid w:val="009B439C"/>
    <w:rsid w:val="009B49A1"/>
    <w:rsid w:val="009B4A6C"/>
    <w:rsid w:val="009B4DA8"/>
    <w:rsid w:val="009B4FA6"/>
    <w:rsid w:val="009B519A"/>
    <w:rsid w:val="009B53E6"/>
    <w:rsid w:val="009B620C"/>
    <w:rsid w:val="009B6454"/>
    <w:rsid w:val="009B64CC"/>
    <w:rsid w:val="009B6753"/>
    <w:rsid w:val="009B676C"/>
    <w:rsid w:val="009B6A26"/>
    <w:rsid w:val="009C079D"/>
    <w:rsid w:val="009C0C12"/>
    <w:rsid w:val="009C0D70"/>
    <w:rsid w:val="009C1282"/>
    <w:rsid w:val="009C13D1"/>
    <w:rsid w:val="009C14A3"/>
    <w:rsid w:val="009C2913"/>
    <w:rsid w:val="009C2BD4"/>
    <w:rsid w:val="009C32F0"/>
    <w:rsid w:val="009C334C"/>
    <w:rsid w:val="009C3EED"/>
    <w:rsid w:val="009C4596"/>
    <w:rsid w:val="009C52FB"/>
    <w:rsid w:val="009C5314"/>
    <w:rsid w:val="009C5AFE"/>
    <w:rsid w:val="009C62E0"/>
    <w:rsid w:val="009C6606"/>
    <w:rsid w:val="009C6CE5"/>
    <w:rsid w:val="009C6D50"/>
    <w:rsid w:val="009C72B2"/>
    <w:rsid w:val="009C7547"/>
    <w:rsid w:val="009D05EC"/>
    <w:rsid w:val="009D18D4"/>
    <w:rsid w:val="009D1E82"/>
    <w:rsid w:val="009D1FCF"/>
    <w:rsid w:val="009D294A"/>
    <w:rsid w:val="009D2F60"/>
    <w:rsid w:val="009D388C"/>
    <w:rsid w:val="009D3A2E"/>
    <w:rsid w:val="009D3E61"/>
    <w:rsid w:val="009D4C2E"/>
    <w:rsid w:val="009D507D"/>
    <w:rsid w:val="009D53C0"/>
    <w:rsid w:val="009D5912"/>
    <w:rsid w:val="009D5ADE"/>
    <w:rsid w:val="009D5BAC"/>
    <w:rsid w:val="009D5C56"/>
    <w:rsid w:val="009D6265"/>
    <w:rsid w:val="009D64BD"/>
    <w:rsid w:val="009D6CB1"/>
    <w:rsid w:val="009D799C"/>
    <w:rsid w:val="009E0286"/>
    <w:rsid w:val="009E0A4B"/>
    <w:rsid w:val="009E153F"/>
    <w:rsid w:val="009E18C5"/>
    <w:rsid w:val="009E2758"/>
    <w:rsid w:val="009E2B98"/>
    <w:rsid w:val="009E322A"/>
    <w:rsid w:val="009E32F4"/>
    <w:rsid w:val="009E3483"/>
    <w:rsid w:val="009E393E"/>
    <w:rsid w:val="009E42FD"/>
    <w:rsid w:val="009E444E"/>
    <w:rsid w:val="009E454D"/>
    <w:rsid w:val="009E4968"/>
    <w:rsid w:val="009E4E01"/>
    <w:rsid w:val="009E5347"/>
    <w:rsid w:val="009E5676"/>
    <w:rsid w:val="009E663C"/>
    <w:rsid w:val="009E684A"/>
    <w:rsid w:val="009E6BB1"/>
    <w:rsid w:val="009E6E14"/>
    <w:rsid w:val="009E794A"/>
    <w:rsid w:val="009E7B26"/>
    <w:rsid w:val="009E7C14"/>
    <w:rsid w:val="009F0494"/>
    <w:rsid w:val="009F0CD9"/>
    <w:rsid w:val="009F1A79"/>
    <w:rsid w:val="009F1F57"/>
    <w:rsid w:val="009F249F"/>
    <w:rsid w:val="009F2DDD"/>
    <w:rsid w:val="009F32B4"/>
    <w:rsid w:val="009F3447"/>
    <w:rsid w:val="009F5847"/>
    <w:rsid w:val="009F5947"/>
    <w:rsid w:val="009F65F4"/>
    <w:rsid w:val="009F6763"/>
    <w:rsid w:val="009F676B"/>
    <w:rsid w:val="009F6D2D"/>
    <w:rsid w:val="009F6D54"/>
    <w:rsid w:val="00A004DF"/>
    <w:rsid w:val="00A00A52"/>
    <w:rsid w:val="00A00EE6"/>
    <w:rsid w:val="00A00FD5"/>
    <w:rsid w:val="00A012C0"/>
    <w:rsid w:val="00A019A8"/>
    <w:rsid w:val="00A01B03"/>
    <w:rsid w:val="00A01B89"/>
    <w:rsid w:val="00A02C66"/>
    <w:rsid w:val="00A02C84"/>
    <w:rsid w:val="00A035E1"/>
    <w:rsid w:val="00A03842"/>
    <w:rsid w:val="00A04394"/>
    <w:rsid w:val="00A0464C"/>
    <w:rsid w:val="00A04F3F"/>
    <w:rsid w:val="00A050BB"/>
    <w:rsid w:val="00A05128"/>
    <w:rsid w:val="00A0521B"/>
    <w:rsid w:val="00A05262"/>
    <w:rsid w:val="00A05364"/>
    <w:rsid w:val="00A054E0"/>
    <w:rsid w:val="00A05D91"/>
    <w:rsid w:val="00A06972"/>
    <w:rsid w:val="00A0734B"/>
    <w:rsid w:val="00A0740B"/>
    <w:rsid w:val="00A07ED3"/>
    <w:rsid w:val="00A10162"/>
    <w:rsid w:val="00A10CA8"/>
    <w:rsid w:val="00A10D5A"/>
    <w:rsid w:val="00A11042"/>
    <w:rsid w:val="00A12579"/>
    <w:rsid w:val="00A12CDC"/>
    <w:rsid w:val="00A12E1D"/>
    <w:rsid w:val="00A1304B"/>
    <w:rsid w:val="00A133D8"/>
    <w:rsid w:val="00A13464"/>
    <w:rsid w:val="00A13553"/>
    <w:rsid w:val="00A13F58"/>
    <w:rsid w:val="00A14382"/>
    <w:rsid w:val="00A15480"/>
    <w:rsid w:val="00A15655"/>
    <w:rsid w:val="00A160B0"/>
    <w:rsid w:val="00A172CD"/>
    <w:rsid w:val="00A1740C"/>
    <w:rsid w:val="00A17904"/>
    <w:rsid w:val="00A20069"/>
    <w:rsid w:val="00A2244D"/>
    <w:rsid w:val="00A2253D"/>
    <w:rsid w:val="00A2267F"/>
    <w:rsid w:val="00A22CDB"/>
    <w:rsid w:val="00A22D95"/>
    <w:rsid w:val="00A247B8"/>
    <w:rsid w:val="00A24914"/>
    <w:rsid w:val="00A2495A"/>
    <w:rsid w:val="00A24C7A"/>
    <w:rsid w:val="00A24D8F"/>
    <w:rsid w:val="00A25366"/>
    <w:rsid w:val="00A25B8B"/>
    <w:rsid w:val="00A2689F"/>
    <w:rsid w:val="00A26ECA"/>
    <w:rsid w:val="00A272C6"/>
    <w:rsid w:val="00A2734E"/>
    <w:rsid w:val="00A27461"/>
    <w:rsid w:val="00A27AE5"/>
    <w:rsid w:val="00A27D67"/>
    <w:rsid w:val="00A27EE9"/>
    <w:rsid w:val="00A27F23"/>
    <w:rsid w:val="00A30ABC"/>
    <w:rsid w:val="00A30D1F"/>
    <w:rsid w:val="00A310FB"/>
    <w:rsid w:val="00A320F4"/>
    <w:rsid w:val="00A3267D"/>
    <w:rsid w:val="00A3354D"/>
    <w:rsid w:val="00A33B74"/>
    <w:rsid w:val="00A3467F"/>
    <w:rsid w:val="00A34B4C"/>
    <w:rsid w:val="00A35030"/>
    <w:rsid w:val="00A352AB"/>
    <w:rsid w:val="00A3551A"/>
    <w:rsid w:val="00A3588F"/>
    <w:rsid w:val="00A36015"/>
    <w:rsid w:val="00A366A0"/>
    <w:rsid w:val="00A36952"/>
    <w:rsid w:val="00A37196"/>
    <w:rsid w:val="00A37209"/>
    <w:rsid w:val="00A37381"/>
    <w:rsid w:val="00A37584"/>
    <w:rsid w:val="00A376E8"/>
    <w:rsid w:val="00A37F8E"/>
    <w:rsid w:val="00A4103C"/>
    <w:rsid w:val="00A411DA"/>
    <w:rsid w:val="00A41537"/>
    <w:rsid w:val="00A41678"/>
    <w:rsid w:val="00A41737"/>
    <w:rsid w:val="00A42AD4"/>
    <w:rsid w:val="00A42B8F"/>
    <w:rsid w:val="00A42D8E"/>
    <w:rsid w:val="00A43254"/>
    <w:rsid w:val="00A43896"/>
    <w:rsid w:val="00A43951"/>
    <w:rsid w:val="00A43A26"/>
    <w:rsid w:val="00A4429D"/>
    <w:rsid w:val="00A447A0"/>
    <w:rsid w:val="00A4505E"/>
    <w:rsid w:val="00A459F5"/>
    <w:rsid w:val="00A45FC0"/>
    <w:rsid w:val="00A467AF"/>
    <w:rsid w:val="00A468C7"/>
    <w:rsid w:val="00A46B74"/>
    <w:rsid w:val="00A47BF7"/>
    <w:rsid w:val="00A47ECC"/>
    <w:rsid w:val="00A50171"/>
    <w:rsid w:val="00A50418"/>
    <w:rsid w:val="00A504FA"/>
    <w:rsid w:val="00A50E40"/>
    <w:rsid w:val="00A5102E"/>
    <w:rsid w:val="00A5132E"/>
    <w:rsid w:val="00A51375"/>
    <w:rsid w:val="00A51533"/>
    <w:rsid w:val="00A516D4"/>
    <w:rsid w:val="00A51F1A"/>
    <w:rsid w:val="00A526BB"/>
    <w:rsid w:val="00A52E32"/>
    <w:rsid w:val="00A531D4"/>
    <w:rsid w:val="00A53622"/>
    <w:rsid w:val="00A53736"/>
    <w:rsid w:val="00A53C42"/>
    <w:rsid w:val="00A54572"/>
    <w:rsid w:val="00A559D8"/>
    <w:rsid w:val="00A575B8"/>
    <w:rsid w:val="00A6020A"/>
    <w:rsid w:val="00A60CE7"/>
    <w:rsid w:val="00A60CF8"/>
    <w:rsid w:val="00A619BB"/>
    <w:rsid w:val="00A61C60"/>
    <w:rsid w:val="00A61ECB"/>
    <w:rsid w:val="00A63D58"/>
    <w:rsid w:val="00A63FE9"/>
    <w:rsid w:val="00A6410C"/>
    <w:rsid w:val="00A647B1"/>
    <w:rsid w:val="00A64DEF"/>
    <w:rsid w:val="00A65311"/>
    <w:rsid w:val="00A654D2"/>
    <w:rsid w:val="00A665DF"/>
    <w:rsid w:val="00A67331"/>
    <w:rsid w:val="00A673F1"/>
    <w:rsid w:val="00A674DB"/>
    <w:rsid w:val="00A67625"/>
    <w:rsid w:val="00A67FCC"/>
    <w:rsid w:val="00A702C3"/>
    <w:rsid w:val="00A70AA5"/>
    <w:rsid w:val="00A70C03"/>
    <w:rsid w:val="00A70C34"/>
    <w:rsid w:val="00A71256"/>
    <w:rsid w:val="00A7147C"/>
    <w:rsid w:val="00A71CB8"/>
    <w:rsid w:val="00A72172"/>
    <w:rsid w:val="00A7217B"/>
    <w:rsid w:val="00A722D7"/>
    <w:rsid w:val="00A723A3"/>
    <w:rsid w:val="00A73861"/>
    <w:rsid w:val="00A738EE"/>
    <w:rsid w:val="00A739A6"/>
    <w:rsid w:val="00A73C97"/>
    <w:rsid w:val="00A740ED"/>
    <w:rsid w:val="00A74229"/>
    <w:rsid w:val="00A746C7"/>
    <w:rsid w:val="00A74C29"/>
    <w:rsid w:val="00A74C62"/>
    <w:rsid w:val="00A75A70"/>
    <w:rsid w:val="00A75EF9"/>
    <w:rsid w:val="00A7642C"/>
    <w:rsid w:val="00A7657C"/>
    <w:rsid w:val="00A76B5E"/>
    <w:rsid w:val="00A76BD8"/>
    <w:rsid w:val="00A76E4E"/>
    <w:rsid w:val="00A7744F"/>
    <w:rsid w:val="00A80018"/>
    <w:rsid w:val="00A80A5D"/>
    <w:rsid w:val="00A81E9C"/>
    <w:rsid w:val="00A81ECA"/>
    <w:rsid w:val="00A821D4"/>
    <w:rsid w:val="00A82764"/>
    <w:rsid w:val="00A8311C"/>
    <w:rsid w:val="00A835D0"/>
    <w:rsid w:val="00A83821"/>
    <w:rsid w:val="00A84150"/>
    <w:rsid w:val="00A84761"/>
    <w:rsid w:val="00A84C5F"/>
    <w:rsid w:val="00A85240"/>
    <w:rsid w:val="00A85930"/>
    <w:rsid w:val="00A86116"/>
    <w:rsid w:val="00A863F7"/>
    <w:rsid w:val="00A86604"/>
    <w:rsid w:val="00A86ACC"/>
    <w:rsid w:val="00A87519"/>
    <w:rsid w:val="00A90213"/>
    <w:rsid w:val="00A90870"/>
    <w:rsid w:val="00A90C73"/>
    <w:rsid w:val="00A914DA"/>
    <w:rsid w:val="00A91E71"/>
    <w:rsid w:val="00A9246D"/>
    <w:rsid w:val="00A92C64"/>
    <w:rsid w:val="00A92CCA"/>
    <w:rsid w:val="00A93BD0"/>
    <w:rsid w:val="00A93CC2"/>
    <w:rsid w:val="00A9451D"/>
    <w:rsid w:val="00A94D4B"/>
    <w:rsid w:val="00A951EE"/>
    <w:rsid w:val="00A95320"/>
    <w:rsid w:val="00A956AC"/>
    <w:rsid w:val="00A9592C"/>
    <w:rsid w:val="00A95A90"/>
    <w:rsid w:val="00A974CC"/>
    <w:rsid w:val="00A97EE7"/>
    <w:rsid w:val="00A97FC3"/>
    <w:rsid w:val="00AA0A68"/>
    <w:rsid w:val="00AA1F34"/>
    <w:rsid w:val="00AA2001"/>
    <w:rsid w:val="00AA217C"/>
    <w:rsid w:val="00AA2B5C"/>
    <w:rsid w:val="00AA32D2"/>
    <w:rsid w:val="00AA33AA"/>
    <w:rsid w:val="00AA3A5C"/>
    <w:rsid w:val="00AA3AA4"/>
    <w:rsid w:val="00AA3B8B"/>
    <w:rsid w:val="00AA4016"/>
    <w:rsid w:val="00AA416D"/>
    <w:rsid w:val="00AA4976"/>
    <w:rsid w:val="00AA4C1F"/>
    <w:rsid w:val="00AA4F0C"/>
    <w:rsid w:val="00AA5328"/>
    <w:rsid w:val="00AA5393"/>
    <w:rsid w:val="00AA5881"/>
    <w:rsid w:val="00AA63D4"/>
    <w:rsid w:val="00AA7006"/>
    <w:rsid w:val="00AA75F0"/>
    <w:rsid w:val="00AA7931"/>
    <w:rsid w:val="00AA7BE1"/>
    <w:rsid w:val="00AB03FD"/>
    <w:rsid w:val="00AB09B8"/>
    <w:rsid w:val="00AB1678"/>
    <w:rsid w:val="00AB199F"/>
    <w:rsid w:val="00AB1C40"/>
    <w:rsid w:val="00AB2000"/>
    <w:rsid w:val="00AB21CC"/>
    <w:rsid w:val="00AB2BE2"/>
    <w:rsid w:val="00AB2C06"/>
    <w:rsid w:val="00AB38CB"/>
    <w:rsid w:val="00AB3BEC"/>
    <w:rsid w:val="00AB4080"/>
    <w:rsid w:val="00AB44E4"/>
    <w:rsid w:val="00AB4AEB"/>
    <w:rsid w:val="00AB4E5F"/>
    <w:rsid w:val="00AB5352"/>
    <w:rsid w:val="00AB56AE"/>
    <w:rsid w:val="00AB62D5"/>
    <w:rsid w:val="00AB65B5"/>
    <w:rsid w:val="00AB6DCD"/>
    <w:rsid w:val="00AB6EE0"/>
    <w:rsid w:val="00AB7240"/>
    <w:rsid w:val="00AB780C"/>
    <w:rsid w:val="00AB7D43"/>
    <w:rsid w:val="00AB7ECC"/>
    <w:rsid w:val="00AC1325"/>
    <w:rsid w:val="00AC17A2"/>
    <w:rsid w:val="00AC3096"/>
    <w:rsid w:val="00AC33F3"/>
    <w:rsid w:val="00AC40B7"/>
    <w:rsid w:val="00AC49E2"/>
    <w:rsid w:val="00AC4EAC"/>
    <w:rsid w:val="00AC531F"/>
    <w:rsid w:val="00AC5448"/>
    <w:rsid w:val="00AC5459"/>
    <w:rsid w:val="00AC5B36"/>
    <w:rsid w:val="00AC5FFE"/>
    <w:rsid w:val="00AC6377"/>
    <w:rsid w:val="00AC651A"/>
    <w:rsid w:val="00AC66A4"/>
    <w:rsid w:val="00AC6CB1"/>
    <w:rsid w:val="00AC75E9"/>
    <w:rsid w:val="00AC7965"/>
    <w:rsid w:val="00AC7D6D"/>
    <w:rsid w:val="00AC7D76"/>
    <w:rsid w:val="00AD0091"/>
    <w:rsid w:val="00AD046F"/>
    <w:rsid w:val="00AD04C1"/>
    <w:rsid w:val="00AD1119"/>
    <w:rsid w:val="00AD1315"/>
    <w:rsid w:val="00AD1DE4"/>
    <w:rsid w:val="00AD21D4"/>
    <w:rsid w:val="00AD23EF"/>
    <w:rsid w:val="00AD2662"/>
    <w:rsid w:val="00AD307B"/>
    <w:rsid w:val="00AD355F"/>
    <w:rsid w:val="00AD36D2"/>
    <w:rsid w:val="00AD3992"/>
    <w:rsid w:val="00AD4014"/>
    <w:rsid w:val="00AD41B3"/>
    <w:rsid w:val="00AD5721"/>
    <w:rsid w:val="00AD69F0"/>
    <w:rsid w:val="00AD7127"/>
    <w:rsid w:val="00AD730C"/>
    <w:rsid w:val="00AE04FD"/>
    <w:rsid w:val="00AE0F90"/>
    <w:rsid w:val="00AE123A"/>
    <w:rsid w:val="00AE1539"/>
    <w:rsid w:val="00AE1FB8"/>
    <w:rsid w:val="00AE261E"/>
    <w:rsid w:val="00AE28A7"/>
    <w:rsid w:val="00AE2A98"/>
    <w:rsid w:val="00AE2CF2"/>
    <w:rsid w:val="00AE2F19"/>
    <w:rsid w:val="00AE3012"/>
    <w:rsid w:val="00AE3297"/>
    <w:rsid w:val="00AE33A6"/>
    <w:rsid w:val="00AE34EE"/>
    <w:rsid w:val="00AE3513"/>
    <w:rsid w:val="00AE3729"/>
    <w:rsid w:val="00AE3C81"/>
    <w:rsid w:val="00AE4A3E"/>
    <w:rsid w:val="00AE4CCE"/>
    <w:rsid w:val="00AE59DB"/>
    <w:rsid w:val="00AE5C6A"/>
    <w:rsid w:val="00AE6358"/>
    <w:rsid w:val="00AE7058"/>
    <w:rsid w:val="00AE7280"/>
    <w:rsid w:val="00AE7B5F"/>
    <w:rsid w:val="00AF01FA"/>
    <w:rsid w:val="00AF033A"/>
    <w:rsid w:val="00AF0D26"/>
    <w:rsid w:val="00AF118E"/>
    <w:rsid w:val="00AF1658"/>
    <w:rsid w:val="00AF1699"/>
    <w:rsid w:val="00AF18D1"/>
    <w:rsid w:val="00AF1BA4"/>
    <w:rsid w:val="00AF1FD3"/>
    <w:rsid w:val="00AF2910"/>
    <w:rsid w:val="00AF34B8"/>
    <w:rsid w:val="00AF3896"/>
    <w:rsid w:val="00AF39C9"/>
    <w:rsid w:val="00AF3F97"/>
    <w:rsid w:val="00AF3FC2"/>
    <w:rsid w:val="00AF4DEC"/>
    <w:rsid w:val="00AF62F0"/>
    <w:rsid w:val="00AF6B57"/>
    <w:rsid w:val="00AF6BB9"/>
    <w:rsid w:val="00B003FF"/>
    <w:rsid w:val="00B0098A"/>
    <w:rsid w:val="00B00A5F"/>
    <w:rsid w:val="00B0116A"/>
    <w:rsid w:val="00B0139C"/>
    <w:rsid w:val="00B029B8"/>
    <w:rsid w:val="00B02F60"/>
    <w:rsid w:val="00B02F94"/>
    <w:rsid w:val="00B032B8"/>
    <w:rsid w:val="00B0396A"/>
    <w:rsid w:val="00B04074"/>
    <w:rsid w:val="00B04721"/>
    <w:rsid w:val="00B04B15"/>
    <w:rsid w:val="00B04B46"/>
    <w:rsid w:val="00B0534D"/>
    <w:rsid w:val="00B05685"/>
    <w:rsid w:val="00B05F9F"/>
    <w:rsid w:val="00B06070"/>
    <w:rsid w:val="00B062BE"/>
    <w:rsid w:val="00B06368"/>
    <w:rsid w:val="00B068DA"/>
    <w:rsid w:val="00B06A00"/>
    <w:rsid w:val="00B06FC6"/>
    <w:rsid w:val="00B0710D"/>
    <w:rsid w:val="00B074C9"/>
    <w:rsid w:val="00B07A70"/>
    <w:rsid w:val="00B07D9D"/>
    <w:rsid w:val="00B11AE5"/>
    <w:rsid w:val="00B12263"/>
    <w:rsid w:val="00B12944"/>
    <w:rsid w:val="00B12ECA"/>
    <w:rsid w:val="00B12FE6"/>
    <w:rsid w:val="00B1303F"/>
    <w:rsid w:val="00B1364A"/>
    <w:rsid w:val="00B13859"/>
    <w:rsid w:val="00B13EC9"/>
    <w:rsid w:val="00B14319"/>
    <w:rsid w:val="00B14A06"/>
    <w:rsid w:val="00B14CF8"/>
    <w:rsid w:val="00B158E1"/>
    <w:rsid w:val="00B1599B"/>
    <w:rsid w:val="00B15C0E"/>
    <w:rsid w:val="00B15CCD"/>
    <w:rsid w:val="00B16715"/>
    <w:rsid w:val="00B16FFA"/>
    <w:rsid w:val="00B1768E"/>
    <w:rsid w:val="00B17910"/>
    <w:rsid w:val="00B20F18"/>
    <w:rsid w:val="00B20FB7"/>
    <w:rsid w:val="00B21516"/>
    <w:rsid w:val="00B21723"/>
    <w:rsid w:val="00B219D9"/>
    <w:rsid w:val="00B21A37"/>
    <w:rsid w:val="00B21D23"/>
    <w:rsid w:val="00B21F62"/>
    <w:rsid w:val="00B2217F"/>
    <w:rsid w:val="00B223A4"/>
    <w:rsid w:val="00B22CE0"/>
    <w:rsid w:val="00B22F2E"/>
    <w:rsid w:val="00B232BF"/>
    <w:rsid w:val="00B23738"/>
    <w:rsid w:val="00B23BEF"/>
    <w:rsid w:val="00B247BB"/>
    <w:rsid w:val="00B2504A"/>
    <w:rsid w:val="00B25EE6"/>
    <w:rsid w:val="00B27365"/>
    <w:rsid w:val="00B3043F"/>
    <w:rsid w:val="00B3115A"/>
    <w:rsid w:val="00B3178B"/>
    <w:rsid w:val="00B31825"/>
    <w:rsid w:val="00B31A5C"/>
    <w:rsid w:val="00B32265"/>
    <w:rsid w:val="00B325CC"/>
    <w:rsid w:val="00B3276D"/>
    <w:rsid w:val="00B33331"/>
    <w:rsid w:val="00B333C8"/>
    <w:rsid w:val="00B33B06"/>
    <w:rsid w:val="00B33C19"/>
    <w:rsid w:val="00B33E0B"/>
    <w:rsid w:val="00B3462E"/>
    <w:rsid w:val="00B353A7"/>
    <w:rsid w:val="00B35A15"/>
    <w:rsid w:val="00B35B45"/>
    <w:rsid w:val="00B36165"/>
    <w:rsid w:val="00B36A99"/>
    <w:rsid w:val="00B37395"/>
    <w:rsid w:val="00B40385"/>
    <w:rsid w:val="00B40C29"/>
    <w:rsid w:val="00B41AC2"/>
    <w:rsid w:val="00B42264"/>
    <w:rsid w:val="00B434B2"/>
    <w:rsid w:val="00B43B9E"/>
    <w:rsid w:val="00B43CA0"/>
    <w:rsid w:val="00B43D45"/>
    <w:rsid w:val="00B448C4"/>
    <w:rsid w:val="00B459AF"/>
    <w:rsid w:val="00B468F2"/>
    <w:rsid w:val="00B469DE"/>
    <w:rsid w:val="00B47286"/>
    <w:rsid w:val="00B4772A"/>
    <w:rsid w:val="00B47EB4"/>
    <w:rsid w:val="00B50234"/>
    <w:rsid w:val="00B5052F"/>
    <w:rsid w:val="00B51641"/>
    <w:rsid w:val="00B51BF4"/>
    <w:rsid w:val="00B521A2"/>
    <w:rsid w:val="00B52279"/>
    <w:rsid w:val="00B522D7"/>
    <w:rsid w:val="00B5235E"/>
    <w:rsid w:val="00B527AD"/>
    <w:rsid w:val="00B52C68"/>
    <w:rsid w:val="00B5324B"/>
    <w:rsid w:val="00B5372B"/>
    <w:rsid w:val="00B542FE"/>
    <w:rsid w:val="00B54360"/>
    <w:rsid w:val="00B546D2"/>
    <w:rsid w:val="00B5525E"/>
    <w:rsid w:val="00B55A1B"/>
    <w:rsid w:val="00B561DB"/>
    <w:rsid w:val="00B5645C"/>
    <w:rsid w:val="00B568A1"/>
    <w:rsid w:val="00B56DF9"/>
    <w:rsid w:val="00B56E80"/>
    <w:rsid w:val="00B570EC"/>
    <w:rsid w:val="00B571F1"/>
    <w:rsid w:val="00B5770A"/>
    <w:rsid w:val="00B600BD"/>
    <w:rsid w:val="00B60CB4"/>
    <w:rsid w:val="00B60E4E"/>
    <w:rsid w:val="00B61274"/>
    <w:rsid w:val="00B613F6"/>
    <w:rsid w:val="00B6141E"/>
    <w:rsid w:val="00B61DCE"/>
    <w:rsid w:val="00B62188"/>
    <w:rsid w:val="00B621D6"/>
    <w:rsid w:val="00B622E3"/>
    <w:rsid w:val="00B62F79"/>
    <w:rsid w:val="00B62F82"/>
    <w:rsid w:val="00B63028"/>
    <w:rsid w:val="00B6306A"/>
    <w:rsid w:val="00B635E3"/>
    <w:rsid w:val="00B64388"/>
    <w:rsid w:val="00B64B9A"/>
    <w:rsid w:val="00B662FF"/>
    <w:rsid w:val="00B665B8"/>
    <w:rsid w:val="00B665F6"/>
    <w:rsid w:val="00B66679"/>
    <w:rsid w:val="00B66C87"/>
    <w:rsid w:val="00B70139"/>
    <w:rsid w:val="00B70145"/>
    <w:rsid w:val="00B701C9"/>
    <w:rsid w:val="00B7035F"/>
    <w:rsid w:val="00B710AD"/>
    <w:rsid w:val="00B71A92"/>
    <w:rsid w:val="00B721D8"/>
    <w:rsid w:val="00B730CA"/>
    <w:rsid w:val="00B732EA"/>
    <w:rsid w:val="00B73747"/>
    <w:rsid w:val="00B747C5"/>
    <w:rsid w:val="00B74F2F"/>
    <w:rsid w:val="00B753ED"/>
    <w:rsid w:val="00B75C6D"/>
    <w:rsid w:val="00B7665F"/>
    <w:rsid w:val="00B769BC"/>
    <w:rsid w:val="00B770F7"/>
    <w:rsid w:val="00B77349"/>
    <w:rsid w:val="00B7761E"/>
    <w:rsid w:val="00B8020C"/>
    <w:rsid w:val="00B80A3D"/>
    <w:rsid w:val="00B80B04"/>
    <w:rsid w:val="00B80EB7"/>
    <w:rsid w:val="00B82052"/>
    <w:rsid w:val="00B821E4"/>
    <w:rsid w:val="00B823E0"/>
    <w:rsid w:val="00B8260D"/>
    <w:rsid w:val="00B82694"/>
    <w:rsid w:val="00B8286F"/>
    <w:rsid w:val="00B82B78"/>
    <w:rsid w:val="00B82FD9"/>
    <w:rsid w:val="00B845A8"/>
    <w:rsid w:val="00B845B4"/>
    <w:rsid w:val="00B84662"/>
    <w:rsid w:val="00B84C74"/>
    <w:rsid w:val="00B84CE9"/>
    <w:rsid w:val="00B84F6E"/>
    <w:rsid w:val="00B85191"/>
    <w:rsid w:val="00B85412"/>
    <w:rsid w:val="00B858A1"/>
    <w:rsid w:val="00B85FEC"/>
    <w:rsid w:val="00B864A3"/>
    <w:rsid w:val="00B867B8"/>
    <w:rsid w:val="00B86C2A"/>
    <w:rsid w:val="00B87575"/>
    <w:rsid w:val="00B902A5"/>
    <w:rsid w:val="00B90420"/>
    <w:rsid w:val="00B90848"/>
    <w:rsid w:val="00B91146"/>
    <w:rsid w:val="00B913E4"/>
    <w:rsid w:val="00B91DB9"/>
    <w:rsid w:val="00B91FF3"/>
    <w:rsid w:val="00B925F8"/>
    <w:rsid w:val="00B9330A"/>
    <w:rsid w:val="00B93EFE"/>
    <w:rsid w:val="00B944B9"/>
    <w:rsid w:val="00B94602"/>
    <w:rsid w:val="00B94956"/>
    <w:rsid w:val="00B94C7F"/>
    <w:rsid w:val="00B94E93"/>
    <w:rsid w:val="00B956B5"/>
    <w:rsid w:val="00B95956"/>
    <w:rsid w:val="00B96DF2"/>
    <w:rsid w:val="00B96E18"/>
    <w:rsid w:val="00B96F5A"/>
    <w:rsid w:val="00B97AF7"/>
    <w:rsid w:val="00BA02CF"/>
    <w:rsid w:val="00BA0A69"/>
    <w:rsid w:val="00BA0B39"/>
    <w:rsid w:val="00BA0CB2"/>
    <w:rsid w:val="00BA0E26"/>
    <w:rsid w:val="00BA138B"/>
    <w:rsid w:val="00BA207E"/>
    <w:rsid w:val="00BA238F"/>
    <w:rsid w:val="00BA2471"/>
    <w:rsid w:val="00BA305B"/>
    <w:rsid w:val="00BA31BF"/>
    <w:rsid w:val="00BA3C0F"/>
    <w:rsid w:val="00BA3FC7"/>
    <w:rsid w:val="00BA478B"/>
    <w:rsid w:val="00BA5224"/>
    <w:rsid w:val="00BA575E"/>
    <w:rsid w:val="00BA67B1"/>
    <w:rsid w:val="00BA69D5"/>
    <w:rsid w:val="00BA7524"/>
    <w:rsid w:val="00BA756D"/>
    <w:rsid w:val="00BA76B7"/>
    <w:rsid w:val="00BA7E3B"/>
    <w:rsid w:val="00BB078D"/>
    <w:rsid w:val="00BB079C"/>
    <w:rsid w:val="00BB0D7A"/>
    <w:rsid w:val="00BB10E1"/>
    <w:rsid w:val="00BB23BF"/>
    <w:rsid w:val="00BB2471"/>
    <w:rsid w:val="00BB3035"/>
    <w:rsid w:val="00BB39C1"/>
    <w:rsid w:val="00BB3DF5"/>
    <w:rsid w:val="00BB3EA7"/>
    <w:rsid w:val="00BB45BC"/>
    <w:rsid w:val="00BB4653"/>
    <w:rsid w:val="00BB5C3E"/>
    <w:rsid w:val="00BB5D16"/>
    <w:rsid w:val="00BB5E55"/>
    <w:rsid w:val="00BB6180"/>
    <w:rsid w:val="00BB6290"/>
    <w:rsid w:val="00BB69DC"/>
    <w:rsid w:val="00BB69E6"/>
    <w:rsid w:val="00BB7323"/>
    <w:rsid w:val="00BB73CA"/>
    <w:rsid w:val="00BB7BE5"/>
    <w:rsid w:val="00BB7C6D"/>
    <w:rsid w:val="00BC08BD"/>
    <w:rsid w:val="00BC1002"/>
    <w:rsid w:val="00BC11E8"/>
    <w:rsid w:val="00BC1418"/>
    <w:rsid w:val="00BC1B7A"/>
    <w:rsid w:val="00BC2C17"/>
    <w:rsid w:val="00BC3149"/>
    <w:rsid w:val="00BC3ACD"/>
    <w:rsid w:val="00BC3B20"/>
    <w:rsid w:val="00BC3EE4"/>
    <w:rsid w:val="00BC4A6C"/>
    <w:rsid w:val="00BC577D"/>
    <w:rsid w:val="00BC588C"/>
    <w:rsid w:val="00BC6E73"/>
    <w:rsid w:val="00BC74D3"/>
    <w:rsid w:val="00BC7ACA"/>
    <w:rsid w:val="00BC7E6E"/>
    <w:rsid w:val="00BD0014"/>
    <w:rsid w:val="00BD01D8"/>
    <w:rsid w:val="00BD1C96"/>
    <w:rsid w:val="00BD1E3A"/>
    <w:rsid w:val="00BD1F36"/>
    <w:rsid w:val="00BD255F"/>
    <w:rsid w:val="00BD2895"/>
    <w:rsid w:val="00BD4236"/>
    <w:rsid w:val="00BD4400"/>
    <w:rsid w:val="00BD483B"/>
    <w:rsid w:val="00BD4FBA"/>
    <w:rsid w:val="00BD51F9"/>
    <w:rsid w:val="00BD5BD8"/>
    <w:rsid w:val="00BD5CD4"/>
    <w:rsid w:val="00BD65D9"/>
    <w:rsid w:val="00BD6922"/>
    <w:rsid w:val="00BD6DF3"/>
    <w:rsid w:val="00BD6E09"/>
    <w:rsid w:val="00BD6EF9"/>
    <w:rsid w:val="00BE045C"/>
    <w:rsid w:val="00BE0ACB"/>
    <w:rsid w:val="00BE11F3"/>
    <w:rsid w:val="00BE1843"/>
    <w:rsid w:val="00BE2260"/>
    <w:rsid w:val="00BE25DA"/>
    <w:rsid w:val="00BE2826"/>
    <w:rsid w:val="00BE2D95"/>
    <w:rsid w:val="00BE2F75"/>
    <w:rsid w:val="00BE3917"/>
    <w:rsid w:val="00BE3D7E"/>
    <w:rsid w:val="00BE4A76"/>
    <w:rsid w:val="00BE4E87"/>
    <w:rsid w:val="00BE50FD"/>
    <w:rsid w:val="00BE51CA"/>
    <w:rsid w:val="00BE537F"/>
    <w:rsid w:val="00BE5B73"/>
    <w:rsid w:val="00BE5D77"/>
    <w:rsid w:val="00BE630A"/>
    <w:rsid w:val="00BE638C"/>
    <w:rsid w:val="00BE6914"/>
    <w:rsid w:val="00BE6BA1"/>
    <w:rsid w:val="00BE6D47"/>
    <w:rsid w:val="00BE6F9B"/>
    <w:rsid w:val="00BE6FBF"/>
    <w:rsid w:val="00BE7032"/>
    <w:rsid w:val="00BE7330"/>
    <w:rsid w:val="00BE76E6"/>
    <w:rsid w:val="00BE77A7"/>
    <w:rsid w:val="00BF01C5"/>
    <w:rsid w:val="00BF061A"/>
    <w:rsid w:val="00BF066A"/>
    <w:rsid w:val="00BF0771"/>
    <w:rsid w:val="00BF0EDE"/>
    <w:rsid w:val="00BF14CC"/>
    <w:rsid w:val="00BF1821"/>
    <w:rsid w:val="00BF214F"/>
    <w:rsid w:val="00BF22E9"/>
    <w:rsid w:val="00BF3FE4"/>
    <w:rsid w:val="00BF4342"/>
    <w:rsid w:val="00BF465E"/>
    <w:rsid w:val="00BF4704"/>
    <w:rsid w:val="00BF4FFC"/>
    <w:rsid w:val="00BF5050"/>
    <w:rsid w:val="00BF50D1"/>
    <w:rsid w:val="00BF5422"/>
    <w:rsid w:val="00BF59B1"/>
    <w:rsid w:val="00BF5C4D"/>
    <w:rsid w:val="00BF6625"/>
    <w:rsid w:val="00BF6A78"/>
    <w:rsid w:val="00BF6B3F"/>
    <w:rsid w:val="00BF7118"/>
    <w:rsid w:val="00BF7695"/>
    <w:rsid w:val="00BF775D"/>
    <w:rsid w:val="00BF79B4"/>
    <w:rsid w:val="00BF7C61"/>
    <w:rsid w:val="00C00366"/>
    <w:rsid w:val="00C00686"/>
    <w:rsid w:val="00C013AC"/>
    <w:rsid w:val="00C01427"/>
    <w:rsid w:val="00C014C7"/>
    <w:rsid w:val="00C031CF"/>
    <w:rsid w:val="00C04172"/>
    <w:rsid w:val="00C047AB"/>
    <w:rsid w:val="00C053CF"/>
    <w:rsid w:val="00C058AF"/>
    <w:rsid w:val="00C05EFA"/>
    <w:rsid w:val="00C069E5"/>
    <w:rsid w:val="00C06EAB"/>
    <w:rsid w:val="00C0709D"/>
    <w:rsid w:val="00C07136"/>
    <w:rsid w:val="00C075B6"/>
    <w:rsid w:val="00C10027"/>
    <w:rsid w:val="00C1118B"/>
    <w:rsid w:val="00C124C1"/>
    <w:rsid w:val="00C128AE"/>
    <w:rsid w:val="00C12BA8"/>
    <w:rsid w:val="00C13094"/>
    <w:rsid w:val="00C1359F"/>
    <w:rsid w:val="00C136D6"/>
    <w:rsid w:val="00C13D5B"/>
    <w:rsid w:val="00C141D7"/>
    <w:rsid w:val="00C16074"/>
    <w:rsid w:val="00C16F9E"/>
    <w:rsid w:val="00C1711B"/>
    <w:rsid w:val="00C17526"/>
    <w:rsid w:val="00C17AE2"/>
    <w:rsid w:val="00C20140"/>
    <w:rsid w:val="00C20CD6"/>
    <w:rsid w:val="00C20F27"/>
    <w:rsid w:val="00C215CF"/>
    <w:rsid w:val="00C21A89"/>
    <w:rsid w:val="00C21C6D"/>
    <w:rsid w:val="00C2244B"/>
    <w:rsid w:val="00C22711"/>
    <w:rsid w:val="00C2280A"/>
    <w:rsid w:val="00C22B0D"/>
    <w:rsid w:val="00C22BFF"/>
    <w:rsid w:val="00C23522"/>
    <w:rsid w:val="00C23581"/>
    <w:rsid w:val="00C23E71"/>
    <w:rsid w:val="00C24015"/>
    <w:rsid w:val="00C240C1"/>
    <w:rsid w:val="00C241CD"/>
    <w:rsid w:val="00C244A1"/>
    <w:rsid w:val="00C24AD1"/>
    <w:rsid w:val="00C24AED"/>
    <w:rsid w:val="00C250D0"/>
    <w:rsid w:val="00C252AC"/>
    <w:rsid w:val="00C25C0F"/>
    <w:rsid w:val="00C26567"/>
    <w:rsid w:val="00C26923"/>
    <w:rsid w:val="00C271C9"/>
    <w:rsid w:val="00C27214"/>
    <w:rsid w:val="00C27597"/>
    <w:rsid w:val="00C27E5E"/>
    <w:rsid w:val="00C30382"/>
    <w:rsid w:val="00C303C8"/>
    <w:rsid w:val="00C30772"/>
    <w:rsid w:val="00C30D6F"/>
    <w:rsid w:val="00C31063"/>
    <w:rsid w:val="00C311E7"/>
    <w:rsid w:val="00C31492"/>
    <w:rsid w:val="00C31B7E"/>
    <w:rsid w:val="00C320D1"/>
    <w:rsid w:val="00C320E8"/>
    <w:rsid w:val="00C322D1"/>
    <w:rsid w:val="00C323E6"/>
    <w:rsid w:val="00C3242A"/>
    <w:rsid w:val="00C33201"/>
    <w:rsid w:val="00C3328B"/>
    <w:rsid w:val="00C33950"/>
    <w:rsid w:val="00C33A39"/>
    <w:rsid w:val="00C33F55"/>
    <w:rsid w:val="00C34619"/>
    <w:rsid w:val="00C348D9"/>
    <w:rsid w:val="00C34DAD"/>
    <w:rsid w:val="00C35D01"/>
    <w:rsid w:val="00C360B3"/>
    <w:rsid w:val="00C36451"/>
    <w:rsid w:val="00C365EA"/>
    <w:rsid w:val="00C367F0"/>
    <w:rsid w:val="00C37027"/>
    <w:rsid w:val="00C373BF"/>
    <w:rsid w:val="00C37B15"/>
    <w:rsid w:val="00C37B19"/>
    <w:rsid w:val="00C37B38"/>
    <w:rsid w:val="00C40B87"/>
    <w:rsid w:val="00C41318"/>
    <w:rsid w:val="00C41349"/>
    <w:rsid w:val="00C413CB"/>
    <w:rsid w:val="00C41429"/>
    <w:rsid w:val="00C41558"/>
    <w:rsid w:val="00C41F9F"/>
    <w:rsid w:val="00C42752"/>
    <w:rsid w:val="00C42973"/>
    <w:rsid w:val="00C43426"/>
    <w:rsid w:val="00C45267"/>
    <w:rsid w:val="00C4542D"/>
    <w:rsid w:val="00C46A3D"/>
    <w:rsid w:val="00C46B95"/>
    <w:rsid w:val="00C4712A"/>
    <w:rsid w:val="00C476B5"/>
    <w:rsid w:val="00C478F8"/>
    <w:rsid w:val="00C47E99"/>
    <w:rsid w:val="00C5001E"/>
    <w:rsid w:val="00C5034F"/>
    <w:rsid w:val="00C505D2"/>
    <w:rsid w:val="00C50830"/>
    <w:rsid w:val="00C52436"/>
    <w:rsid w:val="00C52479"/>
    <w:rsid w:val="00C5266E"/>
    <w:rsid w:val="00C52C59"/>
    <w:rsid w:val="00C5349E"/>
    <w:rsid w:val="00C539FF"/>
    <w:rsid w:val="00C54215"/>
    <w:rsid w:val="00C544BD"/>
    <w:rsid w:val="00C54D3D"/>
    <w:rsid w:val="00C55A30"/>
    <w:rsid w:val="00C55E1C"/>
    <w:rsid w:val="00C56076"/>
    <w:rsid w:val="00C561FB"/>
    <w:rsid w:val="00C56384"/>
    <w:rsid w:val="00C567E9"/>
    <w:rsid w:val="00C56ED2"/>
    <w:rsid w:val="00C60F8C"/>
    <w:rsid w:val="00C61424"/>
    <w:rsid w:val="00C61794"/>
    <w:rsid w:val="00C617AE"/>
    <w:rsid w:val="00C623E3"/>
    <w:rsid w:val="00C62A48"/>
    <w:rsid w:val="00C62AC4"/>
    <w:rsid w:val="00C62B59"/>
    <w:rsid w:val="00C62F96"/>
    <w:rsid w:val="00C631E1"/>
    <w:rsid w:val="00C638D8"/>
    <w:rsid w:val="00C63A43"/>
    <w:rsid w:val="00C63AE7"/>
    <w:rsid w:val="00C63D26"/>
    <w:rsid w:val="00C64127"/>
    <w:rsid w:val="00C6540A"/>
    <w:rsid w:val="00C65CF7"/>
    <w:rsid w:val="00C668A1"/>
    <w:rsid w:val="00C67223"/>
    <w:rsid w:val="00C67F42"/>
    <w:rsid w:val="00C707B8"/>
    <w:rsid w:val="00C712AC"/>
    <w:rsid w:val="00C7158C"/>
    <w:rsid w:val="00C71C15"/>
    <w:rsid w:val="00C71F3D"/>
    <w:rsid w:val="00C72767"/>
    <w:rsid w:val="00C72AA4"/>
    <w:rsid w:val="00C72F53"/>
    <w:rsid w:val="00C74035"/>
    <w:rsid w:val="00C748EA"/>
    <w:rsid w:val="00C74921"/>
    <w:rsid w:val="00C76FB0"/>
    <w:rsid w:val="00C77818"/>
    <w:rsid w:val="00C77A42"/>
    <w:rsid w:val="00C8063F"/>
    <w:rsid w:val="00C808BE"/>
    <w:rsid w:val="00C8121A"/>
    <w:rsid w:val="00C81282"/>
    <w:rsid w:val="00C8155F"/>
    <w:rsid w:val="00C8198D"/>
    <w:rsid w:val="00C82167"/>
    <w:rsid w:val="00C827B4"/>
    <w:rsid w:val="00C83214"/>
    <w:rsid w:val="00C8329F"/>
    <w:rsid w:val="00C84E65"/>
    <w:rsid w:val="00C84F8A"/>
    <w:rsid w:val="00C85743"/>
    <w:rsid w:val="00C85846"/>
    <w:rsid w:val="00C85BA4"/>
    <w:rsid w:val="00C8618F"/>
    <w:rsid w:val="00C8625D"/>
    <w:rsid w:val="00C863FA"/>
    <w:rsid w:val="00C865AD"/>
    <w:rsid w:val="00C86612"/>
    <w:rsid w:val="00C87402"/>
    <w:rsid w:val="00C90372"/>
    <w:rsid w:val="00C9041F"/>
    <w:rsid w:val="00C9166B"/>
    <w:rsid w:val="00C91945"/>
    <w:rsid w:val="00C91A45"/>
    <w:rsid w:val="00C91BA5"/>
    <w:rsid w:val="00C91FB4"/>
    <w:rsid w:val="00C92150"/>
    <w:rsid w:val="00C92328"/>
    <w:rsid w:val="00C928D6"/>
    <w:rsid w:val="00C9292F"/>
    <w:rsid w:val="00C92D42"/>
    <w:rsid w:val="00C938C2"/>
    <w:rsid w:val="00C9397B"/>
    <w:rsid w:val="00C93F8A"/>
    <w:rsid w:val="00C942C2"/>
    <w:rsid w:val="00C94EA1"/>
    <w:rsid w:val="00C9563C"/>
    <w:rsid w:val="00C95745"/>
    <w:rsid w:val="00C95813"/>
    <w:rsid w:val="00C95902"/>
    <w:rsid w:val="00C95999"/>
    <w:rsid w:val="00C95CCD"/>
    <w:rsid w:val="00C961E8"/>
    <w:rsid w:val="00C962E3"/>
    <w:rsid w:val="00C968C9"/>
    <w:rsid w:val="00C978E2"/>
    <w:rsid w:val="00C97997"/>
    <w:rsid w:val="00CA10A2"/>
    <w:rsid w:val="00CA1D83"/>
    <w:rsid w:val="00CA1FEB"/>
    <w:rsid w:val="00CA25C0"/>
    <w:rsid w:val="00CA2BFB"/>
    <w:rsid w:val="00CA3451"/>
    <w:rsid w:val="00CA35C6"/>
    <w:rsid w:val="00CA40FD"/>
    <w:rsid w:val="00CA475F"/>
    <w:rsid w:val="00CA4948"/>
    <w:rsid w:val="00CA52F9"/>
    <w:rsid w:val="00CA5368"/>
    <w:rsid w:val="00CA547B"/>
    <w:rsid w:val="00CA568B"/>
    <w:rsid w:val="00CA573A"/>
    <w:rsid w:val="00CA58E0"/>
    <w:rsid w:val="00CA5C58"/>
    <w:rsid w:val="00CA68B2"/>
    <w:rsid w:val="00CA73A1"/>
    <w:rsid w:val="00CA7656"/>
    <w:rsid w:val="00CA7FB0"/>
    <w:rsid w:val="00CB0CC1"/>
    <w:rsid w:val="00CB160B"/>
    <w:rsid w:val="00CB17D8"/>
    <w:rsid w:val="00CB19D7"/>
    <w:rsid w:val="00CB19FE"/>
    <w:rsid w:val="00CB1AAE"/>
    <w:rsid w:val="00CB1C3F"/>
    <w:rsid w:val="00CB1FCA"/>
    <w:rsid w:val="00CB2364"/>
    <w:rsid w:val="00CB24C5"/>
    <w:rsid w:val="00CB2FEE"/>
    <w:rsid w:val="00CB304C"/>
    <w:rsid w:val="00CB3933"/>
    <w:rsid w:val="00CB5010"/>
    <w:rsid w:val="00CB53E8"/>
    <w:rsid w:val="00CB594A"/>
    <w:rsid w:val="00CB5CB2"/>
    <w:rsid w:val="00CB6979"/>
    <w:rsid w:val="00CB7A04"/>
    <w:rsid w:val="00CB7DDE"/>
    <w:rsid w:val="00CB7F55"/>
    <w:rsid w:val="00CC01D8"/>
    <w:rsid w:val="00CC043E"/>
    <w:rsid w:val="00CC04F2"/>
    <w:rsid w:val="00CC0A3D"/>
    <w:rsid w:val="00CC22B8"/>
    <w:rsid w:val="00CC2FF0"/>
    <w:rsid w:val="00CC33B8"/>
    <w:rsid w:val="00CC3A84"/>
    <w:rsid w:val="00CC3C53"/>
    <w:rsid w:val="00CC3D24"/>
    <w:rsid w:val="00CC3F91"/>
    <w:rsid w:val="00CC405D"/>
    <w:rsid w:val="00CC47EE"/>
    <w:rsid w:val="00CC4ACD"/>
    <w:rsid w:val="00CC4B0A"/>
    <w:rsid w:val="00CC5387"/>
    <w:rsid w:val="00CC544A"/>
    <w:rsid w:val="00CC57EA"/>
    <w:rsid w:val="00CC5954"/>
    <w:rsid w:val="00CC5CF8"/>
    <w:rsid w:val="00CC5F4B"/>
    <w:rsid w:val="00CC629B"/>
    <w:rsid w:val="00CC66A2"/>
    <w:rsid w:val="00CC6C4E"/>
    <w:rsid w:val="00CC7709"/>
    <w:rsid w:val="00CC770A"/>
    <w:rsid w:val="00CC7B1F"/>
    <w:rsid w:val="00CD009D"/>
    <w:rsid w:val="00CD05A2"/>
    <w:rsid w:val="00CD1049"/>
    <w:rsid w:val="00CD29D4"/>
    <w:rsid w:val="00CD2B5C"/>
    <w:rsid w:val="00CD2FF3"/>
    <w:rsid w:val="00CD3323"/>
    <w:rsid w:val="00CD3324"/>
    <w:rsid w:val="00CD356A"/>
    <w:rsid w:val="00CD37AE"/>
    <w:rsid w:val="00CD38F5"/>
    <w:rsid w:val="00CD3BF2"/>
    <w:rsid w:val="00CD437E"/>
    <w:rsid w:val="00CD4AAF"/>
    <w:rsid w:val="00CD5DAD"/>
    <w:rsid w:val="00CD5FFB"/>
    <w:rsid w:val="00CD72C5"/>
    <w:rsid w:val="00CD74E3"/>
    <w:rsid w:val="00CD79A7"/>
    <w:rsid w:val="00CD7B44"/>
    <w:rsid w:val="00CD7FAD"/>
    <w:rsid w:val="00CE074B"/>
    <w:rsid w:val="00CE0789"/>
    <w:rsid w:val="00CE0E8D"/>
    <w:rsid w:val="00CE1A03"/>
    <w:rsid w:val="00CE233E"/>
    <w:rsid w:val="00CE2346"/>
    <w:rsid w:val="00CE25B2"/>
    <w:rsid w:val="00CE312F"/>
    <w:rsid w:val="00CE3529"/>
    <w:rsid w:val="00CE35C8"/>
    <w:rsid w:val="00CE3962"/>
    <w:rsid w:val="00CE43FA"/>
    <w:rsid w:val="00CE4D0A"/>
    <w:rsid w:val="00CE4D1A"/>
    <w:rsid w:val="00CE4E8A"/>
    <w:rsid w:val="00CE5105"/>
    <w:rsid w:val="00CE5525"/>
    <w:rsid w:val="00CE56BD"/>
    <w:rsid w:val="00CE5EC0"/>
    <w:rsid w:val="00CE68AD"/>
    <w:rsid w:val="00CE6BA5"/>
    <w:rsid w:val="00CE6EA4"/>
    <w:rsid w:val="00CE6F15"/>
    <w:rsid w:val="00CE6F9F"/>
    <w:rsid w:val="00CE781A"/>
    <w:rsid w:val="00CE7B08"/>
    <w:rsid w:val="00CE7B7A"/>
    <w:rsid w:val="00CE7D52"/>
    <w:rsid w:val="00CF0AAA"/>
    <w:rsid w:val="00CF0AB7"/>
    <w:rsid w:val="00CF1D74"/>
    <w:rsid w:val="00CF1F8D"/>
    <w:rsid w:val="00CF2BE2"/>
    <w:rsid w:val="00CF371A"/>
    <w:rsid w:val="00CF37C2"/>
    <w:rsid w:val="00CF3DE4"/>
    <w:rsid w:val="00CF3DEB"/>
    <w:rsid w:val="00CF42C9"/>
    <w:rsid w:val="00CF4363"/>
    <w:rsid w:val="00CF4626"/>
    <w:rsid w:val="00CF55F9"/>
    <w:rsid w:val="00CF578D"/>
    <w:rsid w:val="00CF7074"/>
    <w:rsid w:val="00CF7495"/>
    <w:rsid w:val="00CF76D6"/>
    <w:rsid w:val="00D01CF9"/>
    <w:rsid w:val="00D01F93"/>
    <w:rsid w:val="00D021E8"/>
    <w:rsid w:val="00D0334D"/>
    <w:rsid w:val="00D0374D"/>
    <w:rsid w:val="00D0411B"/>
    <w:rsid w:val="00D05614"/>
    <w:rsid w:val="00D06312"/>
    <w:rsid w:val="00D06B62"/>
    <w:rsid w:val="00D06D7B"/>
    <w:rsid w:val="00D06DA5"/>
    <w:rsid w:val="00D06DD6"/>
    <w:rsid w:val="00D07191"/>
    <w:rsid w:val="00D07319"/>
    <w:rsid w:val="00D07813"/>
    <w:rsid w:val="00D07F1D"/>
    <w:rsid w:val="00D10558"/>
    <w:rsid w:val="00D10AA3"/>
    <w:rsid w:val="00D10EE8"/>
    <w:rsid w:val="00D11140"/>
    <w:rsid w:val="00D11739"/>
    <w:rsid w:val="00D119A6"/>
    <w:rsid w:val="00D11D4D"/>
    <w:rsid w:val="00D11DB1"/>
    <w:rsid w:val="00D126DC"/>
    <w:rsid w:val="00D12B03"/>
    <w:rsid w:val="00D13E70"/>
    <w:rsid w:val="00D13EE7"/>
    <w:rsid w:val="00D13FCE"/>
    <w:rsid w:val="00D147BE"/>
    <w:rsid w:val="00D148A0"/>
    <w:rsid w:val="00D158D5"/>
    <w:rsid w:val="00D15D77"/>
    <w:rsid w:val="00D15ECD"/>
    <w:rsid w:val="00D15FCD"/>
    <w:rsid w:val="00D16C58"/>
    <w:rsid w:val="00D17019"/>
    <w:rsid w:val="00D1705A"/>
    <w:rsid w:val="00D17ABA"/>
    <w:rsid w:val="00D17D34"/>
    <w:rsid w:val="00D17FC8"/>
    <w:rsid w:val="00D2015B"/>
    <w:rsid w:val="00D202B2"/>
    <w:rsid w:val="00D207E7"/>
    <w:rsid w:val="00D20B44"/>
    <w:rsid w:val="00D21168"/>
    <w:rsid w:val="00D21A90"/>
    <w:rsid w:val="00D21C3A"/>
    <w:rsid w:val="00D2224A"/>
    <w:rsid w:val="00D22700"/>
    <w:rsid w:val="00D2385D"/>
    <w:rsid w:val="00D23AAD"/>
    <w:rsid w:val="00D23FF4"/>
    <w:rsid w:val="00D2438C"/>
    <w:rsid w:val="00D247E0"/>
    <w:rsid w:val="00D2585A"/>
    <w:rsid w:val="00D25920"/>
    <w:rsid w:val="00D259B0"/>
    <w:rsid w:val="00D259C2"/>
    <w:rsid w:val="00D26586"/>
    <w:rsid w:val="00D26C3F"/>
    <w:rsid w:val="00D27185"/>
    <w:rsid w:val="00D3028A"/>
    <w:rsid w:val="00D30E98"/>
    <w:rsid w:val="00D3125C"/>
    <w:rsid w:val="00D3214D"/>
    <w:rsid w:val="00D32A92"/>
    <w:rsid w:val="00D32CF5"/>
    <w:rsid w:val="00D33488"/>
    <w:rsid w:val="00D33AB3"/>
    <w:rsid w:val="00D33F24"/>
    <w:rsid w:val="00D34160"/>
    <w:rsid w:val="00D343BA"/>
    <w:rsid w:val="00D346B8"/>
    <w:rsid w:val="00D34DCA"/>
    <w:rsid w:val="00D35AC8"/>
    <w:rsid w:val="00D36F05"/>
    <w:rsid w:val="00D36F87"/>
    <w:rsid w:val="00D37DF9"/>
    <w:rsid w:val="00D37E4E"/>
    <w:rsid w:val="00D40672"/>
    <w:rsid w:val="00D417D8"/>
    <w:rsid w:val="00D41F78"/>
    <w:rsid w:val="00D42687"/>
    <w:rsid w:val="00D42ABC"/>
    <w:rsid w:val="00D42E6C"/>
    <w:rsid w:val="00D430A5"/>
    <w:rsid w:val="00D4351C"/>
    <w:rsid w:val="00D43B80"/>
    <w:rsid w:val="00D44348"/>
    <w:rsid w:val="00D4485C"/>
    <w:rsid w:val="00D44988"/>
    <w:rsid w:val="00D45828"/>
    <w:rsid w:val="00D45B4C"/>
    <w:rsid w:val="00D45BA4"/>
    <w:rsid w:val="00D45C8D"/>
    <w:rsid w:val="00D46A40"/>
    <w:rsid w:val="00D471AF"/>
    <w:rsid w:val="00D471E2"/>
    <w:rsid w:val="00D4724F"/>
    <w:rsid w:val="00D47A34"/>
    <w:rsid w:val="00D50252"/>
    <w:rsid w:val="00D50519"/>
    <w:rsid w:val="00D50702"/>
    <w:rsid w:val="00D50779"/>
    <w:rsid w:val="00D50D4C"/>
    <w:rsid w:val="00D51601"/>
    <w:rsid w:val="00D51EC3"/>
    <w:rsid w:val="00D51ECB"/>
    <w:rsid w:val="00D520DE"/>
    <w:rsid w:val="00D5264C"/>
    <w:rsid w:val="00D52BBC"/>
    <w:rsid w:val="00D537FE"/>
    <w:rsid w:val="00D53CC9"/>
    <w:rsid w:val="00D54A6A"/>
    <w:rsid w:val="00D54B8F"/>
    <w:rsid w:val="00D55848"/>
    <w:rsid w:val="00D55951"/>
    <w:rsid w:val="00D559F0"/>
    <w:rsid w:val="00D56455"/>
    <w:rsid w:val="00D5650F"/>
    <w:rsid w:val="00D56594"/>
    <w:rsid w:val="00D576A4"/>
    <w:rsid w:val="00D57EB6"/>
    <w:rsid w:val="00D608C0"/>
    <w:rsid w:val="00D60D6D"/>
    <w:rsid w:val="00D6128C"/>
    <w:rsid w:val="00D6239A"/>
    <w:rsid w:val="00D63B22"/>
    <w:rsid w:val="00D63DF9"/>
    <w:rsid w:val="00D66009"/>
    <w:rsid w:val="00D66A9F"/>
    <w:rsid w:val="00D66D8B"/>
    <w:rsid w:val="00D66F72"/>
    <w:rsid w:val="00D671B2"/>
    <w:rsid w:val="00D674BE"/>
    <w:rsid w:val="00D67863"/>
    <w:rsid w:val="00D70849"/>
    <w:rsid w:val="00D70DFA"/>
    <w:rsid w:val="00D72297"/>
    <w:rsid w:val="00D72A1C"/>
    <w:rsid w:val="00D72CC0"/>
    <w:rsid w:val="00D7308F"/>
    <w:rsid w:val="00D7313E"/>
    <w:rsid w:val="00D73396"/>
    <w:rsid w:val="00D73580"/>
    <w:rsid w:val="00D73802"/>
    <w:rsid w:val="00D73883"/>
    <w:rsid w:val="00D73C2C"/>
    <w:rsid w:val="00D73D52"/>
    <w:rsid w:val="00D73E70"/>
    <w:rsid w:val="00D745E7"/>
    <w:rsid w:val="00D74C25"/>
    <w:rsid w:val="00D75296"/>
    <w:rsid w:val="00D75FDA"/>
    <w:rsid w:val="00D774ED"/>
    <w:rsid w:val="00D776AD"/>
    <w:rsid w:val="00D777C3"/>
    <w:rsid w:val="00D7797C"/>
    <w:rsid w:val="00D77C44"/>
    <w:rsid w:val="00D77F88"/>
    <w:rsid w:val="00D80225"/>
    <w:rsid w:val="00D8131B"/>
    <w:rsid w:val="00D81AFA"/>
    <w:rsid w:val="00D81EAA"/>
    <w:rsid w:val="00D81FE2"/>
    <w:rsid w:val="00D8259F"/>
    <w:rsid w:val="00D825F2"/>
    <w:rsid w:val="00D8285C"/>
    <w:rsid w:val="00D828B1"/>
    <w:rsid w:val="00D82A55"/>
    <w:rsid w:val="00D830F8"/>
    <w:rsid w:val="00D83174"/>
    <w:rsid w:val="00D83D49"/>
    <w:rsid w:val="00D84181"/>
    <w:rsid w:val="00D846AD"/>
    <w:rsid w:val="00D84754"/>
    <w:rsid w:val="00D84F27"/>
    <w:rsid w:val="00D853F0"/>
    <w:rsid w:val="00D85862"/>
    <w:rsid w:val="00D85892"/>
    <w:rsid w:val="00D85B03"/>
    <w:rsid w:val="00D86D47"/>
    <w:rsid w:val="00D8710C"/>
    <w:rsid w:val="00D871CE"/>
    <w:rsid w:val="00D873C6"/>
    <w:rsid w:val="00D87819"/>
    <w:rsid w:val="00D878A3"/>
    <w:rsid w:val="00D87FA5"/>
    <w:rsid w:val="00D9074A"/>
    <w:rsid w:val="00D9099E"/>
    <w:rsid w:val="00D9193A"/>
    <w:rsid w:val="00D91D05"/>
    <w:rsid w:val="00D923B2"/>
    <w:rsid w:val="00D92463"/>
    <w:rsid w:val="00D924E7"/>
    <w:rsid w:val="00D927B5"/>
    <w:rsid w:val="00D92981"/>
    <w:rsid w:val="00D92C81"/>
    <w:rsid w:val="00D93037"/>
    <w:rsid w:val="00D93E64"/>
    <w:rsid w:val="00D93F64"/>
    <w:rsid w:val="00D94CA4"/>
    <w:rsid w:val="00D95E99"/>
    <w:rsid w:val="00D965D5"/>
    <w:rsid w:val="00D96F7C"/>
    <w:rsid w:val="00D9714B"/>
    <w:rsid w:val="00D97DA2"/>
    <w:rsid w:val="00DA0485"/>
    <w:rsid w:val="00DA1A3A"/>
    <w:rsid w:val="00DA1FC3"/>
    <w:rsid w:val="00DA2351"/>
    <w:rsid w:val="00DA249E"/>
    <w:rsid w:val="00DA2D3D"/>
    <w:rsid w:val="00DA35D9"/>
    <w:rsid w:val="00DA3855"/>
    <w:rsid w:val="00DA39BA"/>
    <w:rsid w:val="00DA4C30"/>
    <w:rsid w:val="00DA52B3"/>
    <w:rsid w:val="00DA538E"/>
    <w:rsid w:val="00DA5FB3"/>
    <w:rsid w:val="00DA6980"/>
    <w:rsid w:val="00DA6A44"/>
    <w:rsid w:val="00DA7844"/>
    <w:rsid w:val="00DA7A3C"/>
    <w:rsid w:val="00DB145E"/>
    <w:rsid w:val="00DB1A94"/>
    <w:rsid w:val="00DB1D52"/>
    <w:rsid w:val="00DB1E2B"/>
    <w:rsid w:val="00DB1F62"/>
    <w:rsid w:val="00DB21E7"/>
    <w:rsid w:val="00DB2E03"/>
    <w:rsid w:val="00DB3742"/>
    <w:rsid w:val="00DB38F2"/>
    <w:rsid w:val="00DB3C5A"/>
    <w:rsid w:val="00DB3E9B"/>
    <w:rsid w:val="00DB3F4B"/>
    <w:rsid w:val="00DB495F"/>
    <w:rsid w:val="00DB4A80"/>
    <w:rsid w:val="00DB5375"/>
    <w:rsid w:val="00DB6003"/>
    <w:rsid w:val="00DB6103"/>
    <w:rsid w:val="00DB6769"/>
    <w:rsid w:val="00DB67C1"/>
    <w:rsid w:val="00DB6C0B"/>
    <w:rsid w:val="00DB70F4"/>
    <w:rsid w:val="00DB748A"/>
    <w:rsid w:val="00DB7CB7"/>
    <w:rsid w:val="00DC1056"/>
    <w:rsid w:val="00DC1442"/>
    <w:rsid w:val="00DC1781"/>
    <w:rsid w:val="00DC21D8"/>
    <w:rsid w:val="00DC282A"/>
    <w:rsid w:val="00DC2DE8"/>
    <w:rsid w:val="00DC3054"/>
    <w:rsid w:val="00DC34DC"/>
    <w:rsid w:val="00DC3780"/>
    <w:rsid w:val="00DC3ADA"/>
    <w:rsid w:val="00DC3CC6"/>
    <w:rsid w:val="00DC3F55"/>
    <w:rsid w:val="00DC4782"/>
    <w:rsid w:val="00DC4B02"/>
    <w:rsid w:val="00DC514A"/>
    <w:rsid w:val="00DC67B1"/>
    <w:rsid w:val="00DC7EAE"/>
    <w:rsid w:val="00DC7FBC"/>
    <w:rsid w:val="00DD0019"/>
    <w:rsid w:val="00DD132B"/>
    <w:rsid w:val="00DD1571"/>
    <w:rsid w:val="00DD1725"/>
    <w:rsid w:val="00DD2159"/>
    <w:rsid w:val="00DD218B"/>
    <w:rsid w:val="00DD28BA"/>
    <w:rsid w:val="00DD2A18"/>
    <w:rsid w:val="00DD3044"/>
    <w:rsid w:val="00DD33D1"/>
    <w:rsid w:val="00DD3985"/>
    <w:rsid w:val="00DD5A55"/>
    <w:rsid w:val="00DD61E8"/>
    <w:rsid w:val="00DD62C0"/>
    <w:rsid w:val="00DD63F8"/>
    <w:rsid w:val="00DD64DE"/>
    <w:rsid w:val="00DD66DE"/>
    <w:rsid w:val="00DD7197"/>
    <w:rsid w:val="00DD76DA"/>
    <w:rsid w:val="00DD7859"/>
    <w:rsid w:val="00DD7B41"/>
    <w:rsid w:val="00DE0784"/>
    <w:rsid w:val="00DE0A1D"/>
    <w:rsid w:val="00DE1584"/>
    <w:rsid w:val="00DE15B2"/>
    <w:rsid w:val="00DE1A9A"/>
    <w:rsid w:val="00DE3D2C"/>
    <w:rsid w:val="00DE57D0"/>
    <w:rsid w:val="00DE5E02"/>
    <w:rsid w:val="00DE5E82"/>
    <w:rsid w:val="00DE5EC5"/>
    <w:rsid w:val="00DE5F7F"/>
    <w:rsid w:val="00DE5FA6"/>
    <w:rsid w:val="00DE5FC9"/>
    <w:rsid w:val="00DE6535"/>
    <w:rsid w:val="00DE6792"/>
    <w:rsid w:val="00DE6AA1"/>
    <w:rsid w:val="00DE77A3"/>
    <w:rsid w:val="00DE7EF7"/>
    <w:rsid w:val="00DF015B"/>
    <w:rsid w:val="00DF02EC"/>
    <w:rsid w:val="00DF0AAC"/>
    <w:rsid w:val="00DF10FC"/>
    <w:rsid w:val="00DF1185"/>
    <w:rsid w:val="00DF1299"/>
    <w:rsid w:val="00DF132C"/>
    <w:rsid w:val="00DF1620"/>
    <w:rsid w:val="00DF1A70"/>
    <w:rsid w:val="00DF1E5F"/>
    <w:rsid w:val="00DF224B"/>
    <w:rsid w:val="00DF23A8"/>
    <w:rsid w:val="00DF2EE1"/>
    <w:rsid w:val="00DF2F27"/>
    <w:rsid w:val="00DF36B6"/>
    <w:rsid w:val="00DF4296"/>
    <w:rsid w:val="00DF4E8F"/>
    <w:rsid w:val="00DF5267"/>
    <w:rsid w:val="00DF53F0"/>
    <w:rsid w:val="00DF5700"/>
    <w:rsid w:val="00DF5F28"/>
    <w:rsid w:val="00DF5F38"/>
    <w:rsid w:val="00DF604C"/>
    <w:rsid w:val="00DF6075"/>
    <w:rsid w:val="00DF6608"/>
    <w:rsid w:val="00DF6CCC"/>
    <w:rsid w:val="00DF6D0C"/>
    <w:rsid w:val="00DF6F64"/>
    <w:rsid w:val="00DF721E"/>
    <w:rsid w:val="00DF72F3"/>
    <w:rsid w:val="00DF73CD"/>
    <w:rsid w:val="00DF7549"/>
    <w:rsid w:val="00DF78D0"/>
    <w:rsid w:val="00DF7B8A"/>
    <w:rsid w:val="00DF7C87"/>
    <w:rsid w:val="00E009B0"/>
    <w:rsid w:val="00E00A12"/>
    <w:rsid w:val="00E00B39"/>
    <w:rsid w:val="00E00C49"/>
    <w:rsid w:val="00E01C9C"/>
    <w:rsid w:val="00E01D7A"/>
    <w:rsid w:val="00E01FF4"/>
    <w:rsid w:val="00E0219D"/>
    <w:rsid w:val="00E030D1"/>
    <w:rsid w:val="00E032D9"/>
    <w:rsid w:val="00E03D4C"/>
    <w:rsid w:val="00E04482"/>
    <w:rsid w:val="00E04C0F"/>
    <w:rsid w:val="00E05510"/>
    <w:rsid w:val="00E0570B"/>
    <w:rsid w:val="00E05B1D"/>
    <w:rsid w:val="00E069C5"/>
    <w:rsid w:val="00E102E1"/>
    <w:rsid w:val="00E1065D"/>
    <w:rsid w:val="00E10913"/>
    <w:rsid w:val="00E10B87"/>
    <w:rsid w:val="00E121CE"/>
    <w:rsid w:val="00E12209"/>
    <w:rsid w:val="00E12FE9"/>
    <w:rsid w:val="00E1362E"/>
    <w:rsid w:val="00E144C4"/>
    <w:rsid w:val="00E14585"/>
    <w:rsid w:val="00E1478B"/>
    <w:rsid w:val="00E1478C"/>
    <w:rsid w:val="00E14FAC"/>
    <w:rsid w:val="00E15007"/>
    <w:rsid w:val="00E15102"/>
    <w:rsid w:val="00E15DC6"/>
    <w:rsid w:val="00E16277"/>
    <w:rsid w:val="00E16EC7"/>
    <w:rsid w:val="00E17DCC"/>
    <w:rsid w:val="00E20627"/>
    <w:rsid w:val="00E219CE"/>
    <w:rsid w:val="00E21D93"/>
    <w:rsid w:val="00E22A86"/>
    <w:rsid w:val="00E22D2A"/>
    <w:rsid w:val="00E24071"/>
    <w:rsid w:val="00E24142"/>
    <w:rsid w:val="00E24DCA"/>
    <w:rsid w:val="00E24EBC"/>
    <w:rsid w:val="00E2522C"/>
    <w:rsid w:val="00E2552F"/>
    <w:rsid w:val="00E2599B"/>
    <w:rsid w:val="00E25D99"/>
    <w:rsid w:val="00E2656E"/>
    <w:rsid w:val="00E2710C"/>
    <w:rsid w:val="00E272BD"/>
    <w:rsid w:val="00E27428"/>
    <w:rsid w:val="00E305B4"/>
    <w:rsid w:val="00E305DE"/>
    <w:rsid w:val="00E31AFA"/>
    <w:rsid w:val="00E31CB7"/>
    <w:rsid w:val="00E32463"/>
    <w:rsid w:val="00E324EE"/>
    <w:rsid w:val="00E3367B"/>
    <w:rsid w:val="00E34D2F"/>
    <w:rsid w:val="00E34DB1"/>
    <w:rsid w:val="00E35931"/>
    <w:rsid w:val="00E359FF"/>
    <w:rsid w:val="00E36337"/>
    <w:rsid w:val="00E3699A"/>
    <w:rsid w:val="00E371E1"/>
    <w:rsid w:val="00E37BFE"/>
    <w:rsid w:val="00E402C5"/>
    <w:rsid w:val="00E402F4"/>
    <w:rsid w:val="00E40510"/>
    <w:rsid w:val="00E405F1"/>
    <w:rsid w:val="00E4076D"/>
    <w:rsid w:val="00E40913"/>
    <w:rsid w:val="00E417DB"/>
    <w:rsid w:val="00E41998"/>
    <w:rsid w:val="00E423C5"/>
    <w:rsid w:val="00E427A0"/>
    <w:rsid w:val="00E43054"/>
    <w:rsid w:val="00E432D1"/>
    <w:rsid w:val="00E433B4"/>
    <w:rsid w:val="00E43655"/>
    <w:rsid w:val="00E44440"/>
    <w:rsid w:val="00E44A8B"/>
    <w:rsid w:val="00E45958"/>
    <w:rsid w:val="00E46013"/>
    <w:rsid w:val="00E4673F"/>
    <w:rsid w:val="00E46839"/>
    <w:rsid w:val="00E46DAD"/>
    <w:rsid w:val="00E47099"/>
    <w:rsid w:val="00E47284"/>
    <w:rsid w:val="00E477C3"/>
    <w:rsid w:val="00E5017E"/>
    <w:rsid w:val="00E50734"/>
    <w:rsid w:val="00E5140B"/>
    <w:rsid w:val="00E51E16"/>
    <w:rsid w:val="00E52990"/>
    <w:rsid w:val="00E52DED"/>
    <w:rsid w:val="00E53593"/>
    <w:rsid w:val="00E53730"/>
    <w:rsid w:val="00E5410A"/>
    <w:rsid w:val="00E5438D"/>
    <w:rsid w:val="00E54511"/>
    <w:rsid w:val="00E54E50"/>
    <w:rsid w:val="00E55288"/>
    <w:rsid w:val="00E56429"/>
    <w:rsid w:val="00E5682A"/>
    <w:rsid w:val="00E57577"/>
    <w:rsid w:val="00E57CDA"/>
    <w:rsid w:val="00E600E5"/>
    <w:rsid w:val="00E60F05"/>
    <w:rsid w:val="00E62043"/>
    <w:rsid w:val="00E626B9"/>
    <w:rsid w:val="00E627C9"/>
    <w:rsid w:val="00E630F3"/>
    <w:rsid w:val="00E6332F"/>
    <w:rsid w:val="00E637A5"/>
    <w:rsid w:val="00E637C9"/>
    <w:rsid w:val="00E6402D"/>
    <w:rsid w:val="00E64322"/>
    <w:rsid w:val="00E64A19"/>
    <w:rsid w:val="00E6680A"/>
    <w:rsid w:val="00E66960"/>
    <w:rsid w:val="00E669E3"/>
    <w:rsid w:val="00E66D44"/>
    <w:rsid w:val="00E66F0D"/>
    <w:rsid w:val="00E679F6"/>
    <w:rsid w:val="00E67BFA"/>
    <w:rsid w:val="00E7004F"/>
    <w:rsid w:val="00E70615"/>
    <w:rsid w:val="00E7159E"/>
    <w:rsid w:val="00E7161E"/>
    <w:rsid w:val="00E71BE3"/>
    <w:rsid w:val="00E72004"/>
    <w:rsid w:val="00E7207B"/>
    <w:rsid w:val="00E722CF"/>
    <w:rsid w:val="00E72880"/>
    <w:rsid w:val="00E7347A"/>
    <w:rsid w:val="00E73798"/>
    <w:rsid w:val="00E7384D"/>
    <w:rsid w:val="00E73DC4"/>
    <w:rsid w:val="00E7549B"/>
    <w:rsid w:val="00E75A47"/>
    <w:rsid w:val="00E75BB6"/>
    <w:rsid w:val="00E75C2B"/>
    <w:rsid w:val="00E75D8C"/>
    <w:rsid w:val="00E7719C"/>
    <w:rsid w:val="00E7757E"/>
    <w:rsid w:val="00E777F2"/>
    <w:rsid w:val="00E802C9"/>
    <w:rsid w:val="00E80BFB"/>
    <w:rsid w:val="00E80EC2"/>
    <w:rsid w:val="00E80F0A"/>
    <w:rsid w:val="00E81334"/>
    <w:rsid w:val="00E815D4"/>
    <w:rsid w:val="00E818FD"/>
    <w:rsid w:val="00E819BA"/>
    <w:rsid w:val="00E8291B"/>
    <w:rsid w:val="00E82E70"/>
    <w:rsid w:val="00E82F92"/>
    <w:rsid w:val="00E8395F"/>
    <w:rsid w:val="00E83C3D"/>
    <w:rsid w:val="00E83ECB"/>
    <w:rsid w:val="00E8408E"/>
    <w:rsid w:val="00E8410F"/>
    <w:rsid w:val="00E84358"/>
    <w:rsid w:val="00E84650"/>
    <w:rsid w:val="00E849D7"/>
    <w:rsid w:val="00E8559B"/>
    <w:rsid w:val="00E85868"/>
    <w:rsid w:val="00E85E41"/>
    <w:rsid w:val="00E85EA1"/>
    <w:rsid w:val="00E86703"/>
    <w:rsid w:val="00E86C01"/>
    <w:rsid w:val="00E87F57"/>
    <w:rsid w:val="00E900DA"/>
    <w:rsid w:val="00E91044"/>
    <w:rsid w:val="00E910D3"/>
    <w:rsid w:val="00E91CBA"/>
    <w:rsid w:val="00E92097"/>
    <w:rsid w:val="00E92154"/>
    <w:rsid w:val="00E923CF"/>
    <w:rsid w:val="00E93685"/>
    <w:rsid w:val="00E93B65"/>
    <w:rsid w:val="00E93C8C"/>
    <w:rsid w:val="00E93FED"/>
    <w:rsid w:val="00E95111"/>
    <w:rsid w:val="00E95D57"/>
    <w:rsid w:val="00E95FDF"/>
    <w:rsid w:val="00E960AD"/>
    <w:rsid w:val="00E9677F"/>
    <w:rsid w:val="00E96898"/>
    <w:rsid w:val="00E97043"/>
    <w:rsid w:val="00E97A16"/>
    <w:rsid w:val="00EA0185"/>
    <w:rsid w:val="00EA02A8"/>
    <w:rsid w:val="00EA14C8"/>
    <w:rsid w:val="00EA2110"/>
    <w:rsid w:val="00EA24AF"/>
    <w:rsid w:val="00EA283A"/>
    <w:rsid w:val="00EA2C90"/>
    <w:rsid w:val="00EA2E07"/>
    <w:rsid w:val="00EA383B"/>
    <w:rsid w:val="00EA44ED"/>
    <w:rsid w:val="00EA48F3"/>
    <w:rsid w:val="00EA4D46"/>
    <w:rsid w:val="00EA526B"/>
    <w:rsid w:val="00EA60BF"/>
    <w:rsid w:val="00EA6C71"/>
    <w:rsid w:val="00EA71B5"/>
    <w:rsid w:val="00EA7365"/>
    <w:rsid w:val="00EA763F"/>
    <w:rsid w:val="00EA77E9"/>
    <w:rsid w:val="00EA7BBA"/>
    <w:rsid w:val="00EA7E61"/>
    <w:rsid w:val="00EB0548"/>
    <w:rsid w:val="00EB05D0"/>
    <w:rsid w:val="00EB1151"/>
    <w:rsid w:val="00EB1D49"/>
    <w:rsid w:val="00EB23D9"/>
    <w:rsid w:val="00EB39A0"/>
    <w:rsid w:val="00EB430A"/>
    <w:rsid w:val="00EB499A"/>
    <w:rsid w:val="00EB4CB9"/>
    <w:rsid w:val="00EB4EF7"/>
    <w:rsid w:val="00EB559F"/>
    <w:rsid w:val="00EB566C"/>
    <w:rsid w:val="00EB5A18"/>
    <w:rsid w:val="00EB5D09"/>
    <w:rsid w:val="00EB5F3D"/>
    <w:rsid w:val="00EB6C97"/>
    <w:rsid w:val="00EB7E87"/>
    <w:rsid w:val="00EC0317"/>
    <w:rsid w:val="00EC1CEB"/>
    <w:rsid w:val="00EC1DC0"/>
    <w:rsid w:val="00EC1DC2"/>
    <w:rsid w:val="00EC1E09"/>
    <w:rsid w:val="00EC210E"/>
    <w:rsid w:val="00EC21EC"/>
    <w:rsid w:val="00EC24B8"/>
    <w:rsid w:val="00EC268C"/>
    <w:rsid w:val="00EC34C7"/>
    <w:rsid w:val="00EC3753"/>
    <w:rsid w:val="00EC3FB6"/>
    <w:rsid w:val="00EC4E71"/>
    <w:rsid w:val="00EC5409"/>
    <w:rsid w:val="00EC5B29"/>
    <w:rsid w:val="00EC5BC4"/>
    <w:rsid w:val="00EC5F1C"/>
    <w:rsid w:val="00EC7AEB"/>
    <w:rsid w:val="00ED0365"/>
    <w:rsid w:val="00ED0512"/>
    <w:rsid w:val="00ED0865"/>
    <w:rsid w:val="00ED0C1C"/>
    <w:rsid w:val="00ED1353"/>
    <w:rsid w:val="00ED1C60"/>
    <w:rsid w:val="00ED2EB9"/>
    <w:rsid w:val="00ED32C1"/>
    <w:rsid w:val="00ED3688"/>
    <w:rsid w:val="00ED3722"/>
    <w:rsid w:val="00ED3A31"/>
    <w:rsid w:val="00ED4214"/>
    <w:rsid w:val="00ED4469"/>
    <w:rsid w:val="00ED5424"/>
    <w:rsid w:val="00ED5F23"/>
    <w:rsid w:val="00ED6DC0"/>
    <w:rsid w:val="00ED7A7A"/>
    <w:rsid w:val="00ED7F9C"/>
    <w:rsid w:val="00EE0327"/>
    <w:rsid w:val="00EE038C"/>
    <w:rsid w:val="00EE060A"/>
    <w:rsid w:val="00EE105A"/>
    <w:rsid w:val="00EE187A"/>
    <w:rsid w:val="00EE1D00"/>
    <w:rsid w:val="00EE1F23"/>
    <w:rsid w:val="00EE21F9"/>
    <w:rsid w:val="00EE259E"/>
    <w:rsid w:val="00EE25C8"/>
    <w:rsid w:val="00EE28C5"/>
    <w:rsid w:val="00EE2F09"/>
    <w:rsid w:val="00EE3244"/>
    <w:rsid w:val="00EE3FB2"/>
    <w:rsid w:val="00EE47C5"/>
    <w:rsid w:val="00EE490C"/>
    <w:rsid w:val="00EE4E57"/>
    <w:rsid w:val="00EE5738"/>
    <w:rsid w:val="00EE58BD"/>
    <w:rsid w:val="00EE5DDB"/>
    <w:rsid w:val="00EE5E59"/>
    <w:rsid w:val="00EE6108"/>
    <w:rsid w:val="00EE73D0"/>
    <w:rsid w:val="00EE7CB0"/>
    <w:rsid w:val="00EE7CD1"/>
    <w:rsid w:val="00EF08A8"/>
    <w:rsid w:val="00EF167B"/>
    <w:rsid w:val="00EF1C90"/>
    <w:rsid w:val="00EF2496"/>
    <w:rsid w:val="00EF2647"/>
    <w:rsid w:val="00EF270A"/>
    <w:rsid w:val="00EF41A8"/>
    <w:rsid w:val="00EF44FB"/>
    <w:rsid w:val="00EF474F"/>
    <w:rsid w:val="00EF5122"/>
    <w:rsid w:val="00EF5554"/>
    <w:rsid w:val="00EF5AD8"/>
    <w:rsid w:val="00EF6B90"/>
    <w:rsid w:val="00EF70C9"/>
    <w:rsid w:val="00EF741E"/>
    <w:rsid w:val="00EF7807"/>
    <w:rsid w:val="00EF79F7"/>
    <w:rsid w:val="00F006C0"/>
    <w:rsid w:val="00F00EB1"/>
    <w:rsid w:val="00F0125F"/>
    <w:rsid w:val="00F0176A"/>
    <w:rsid w:val="00F019AA"/>
    <w:rsid w:val="00F0267E"/>
    <w:rsid w:val="00F02686"/>
    <w:rsid w:val="00F030C0"/>
    <w:rsid w:val="00F03114"/>
    <w:rsid w:val="00F03291"/>
    <w:rsid w:val="00F03A85"/>
    <w:rsid w:val="00F04052"/>
    <w:rsid w:val="00F04314"/>
    <w:rsid w:val="00F043DE"/>
    <w:rsid w:val="00F0459B"/>
    <w:rsid w:val="00F04E15"/>
    <w:rsid w:val="00F056EC"/>
    <w:rsid w:val="00F05DF3"/>
    <w:rsid w:val="00F06829"/>
    <w:rsid w:val="00F069EA"/>
    <w:rsid w:val="00F06A4B"/>
    <w:rsid w:val="00F06A69"/>
    <w:rsid w:val="00F070E5"/>
    <w:rsid w:val="00F07D5E"/>
    <w:rsid w:val="00F07DDE"/>
    <w:rsid w:val="00F10396"/>
    <w:rsid w:val="00F10F30"/>
    <w:rsid w:val="00F11675"/>
    <w:rsid w:val="00F123DA"/>
    <w:rsid w:val="00F12557"/>
    <w:rsid w:val="00F1268D"/>
    <w:rsid w:val="00F127C8"/>
    <w:rsid w:val="00F12881"/>
    <w:rsid w:val="00F12C62"/>
    <w:rsid w:val="00F13321"/>
    <w:rsid w:val="00F134BA"/>
    <w:rsid w:val="00F13599"/>
    <w:rsid w:val="00F13A71"/>
    <w:rsid w:val="00F13B28"/>
    <w:rsid w:val="00F14DCD"/>
    <w:rsid w:val="00F151AB"/>
    <w:rsid w:val="00F156A0"/>
    <w:rsid w:val="00F15730"/>
    <w:rsid w:val="00F15AB9"/>
    <w:rsid w:val="00F16B7A"/>
    <w:rsid w:val="00F16CE3"/>
    <w:rsid w:val="00F176A6"/>
    <w:rsid w:val="00F17A24"/>
    <w:rsid w:val="00F202C2"/>
    <w:rsid w:val="00F204B3"/>
    <w:rsid w:val="00F20C3D"/>
    <w:rsid w:val="00F2124C"/>
    <w:rsid w:val="00F212F6"/>
    <w:rsid w:val="00F217F8"/>
    <w:rsid w:val="00F2190F"/>
    <w:rsid w:val="00F22756"/>
    <w:rsid w:val="00F23248"/>
    <w:rsid w:val="00F23700"/>
    <w:rsid w:val="00F23890"/>
    <w:rsid w:val="00F249A1"/>
    <w:rsid w:val="00F24FBA"/>
    <w:rsid w:val="00F2504D"/>
    <w:rsid w:val="00F2595D"/>
    <w:rsid w:val="00F25B26"/>
    <w:rsid w:val="00F2637F"/>
    <w:rsid w:val="00F268F7"/>
    <w:rsid w:val="00F276F2"/>
    <w:rsid w:val="00F30B83"/>
    <w:rsid w:val="00F30BDB"/>
    <w:rsid w:val="00F30CF8"/>
    <w:rsid w:val="00F31402"/>
    <w:rsid w:val="00F31EDF"/>
    <w:rsid w:val="00F32507"/>
    <w:rsid w:val="00F327D9"/>
    <w:rsid w:val="00F32CDE"/>
    <w:rsid w:val="00F32D4C"/>
    <w:rsid w:val="00F3327E"/>
    <w:rsid w:val="00F338C3"/>
    <w:rsid w:val="00F3401D"/>
    <w:rsid w:val="00F34B14"/>
    <w:rsid w:val="00F34CF1"/>
    <w:rsid w:val="00F34E35"/>
    <w:rsid w:val="00F34F58"/>
    <w:rsid w:val="00F3572F"/>
    <w:rsid w:val="00F35750"/>
    <w:rsid w:val="00F35DA7"/>
    <w:rsid w:val="00F35E35"/>
    <w:rsid w:val="00F36A6A"/>
    <w:rsid w:val="00F40101"/>
    <w:rsid w:val="00F404F7"/>
    <w:rsid w:val="00F40CCA"/>
    <w:rsid w:val="00F41968"/>
    <w:rsid w:val="00F41E02"/>
    <w:rsid w:val="00F42AA4"/>
    <w:rsid w:val="00F42D97"/>
    <w:rsid w:val="00F42F0E"/>
    <w:rsid w:val="00F42FCF"/>
    <w:rsid w:val="00F436B2"/>
    <w:rsid w:val="00F43813"/>
    <w:rsid w:val="00F43FEE"/>
    <w:rsid w:val="00F440B0"/>
    <w:rsid w:val="00F44114"/>
    <w:rsid w:val="00F4492F"/>
    <w:rsid w:val="00F44D46"/>
    <w:rsid w:val="00F45030"/>
    <w:rsid w:val="00F45A72"/>
    <w:rsid w:val="00F46723"/>
    <w:rsid w:val="00F46A81"/>
    <w:rsid w:val="00F4706D"/>
    <w:rsid w:val="00F47309"/>
    <w:rsid w:val="00F476E1"/>
    <w:rsid w:val="00F47855"/>
    <w:rsid w:val="00F47D1D"/>
    <w:rsid w:val="00F47F29"/>
    <w:rsid w:val="00F50016"/>
    <w:rsid w:val="00F5118A"/>
    <w:rsid w:val="00F515F3"/>
    <w:rsid w:val="00F51A21"/>
    <w:rsid w:val="00F51A35"/>
    <w:rsid w:val="00F523B9"/>
    <w:rsid w:val="00F52614"/>
    <w:rsid w:val="00F5276E"/>
    <w:rsid w:val="00F52E9F"/>
    <w:rsid w:val="00F532B2"/>
    <w:rsid w:val="00F53304"/>
    <w:rsid w:val="00F534C0"/>
    <w:rsid w:val="00F53B81"/>
    <w:rsid w:val="00F53C15"/>
    <w:rsid w:val="00F540FE"/>
    <w:rsid w:val="00F542F3"/>
    <w:rsid w:val="00F5459A"/>
    <w:rsid w:val="00F556FF"/>
    <w:rsid w:val="00F55D12"/>
    <w:rsid w:val="00F56836"/>
    <w:rsid w:val="00F5687F"/>
    <w:rsid w:val="00F56A02"/>
    <w:rsid w:val="00F56D3F"/>
    <w:rsid w:val="00F571AD"/>
    <w:rsid w:val="00F5725B"/>
    <w:rsid w:val="00F575C7"/>
    <w:rsid w:val="00F57CC1"/>
    <w:rsid w:val="00F57DF7"/>
    <w:rsid w:val="00F57FD0"/>
    <w:rsid w:val="00F60305"/>
    <w:rsid w:val="00F61B12"/>
    <w:rsid w:val="00F61C70"/>
    <w:rsid w:val="00F627D8"/>
    <w:rsid w:val="00F62869"/>
    <w:rsid w:val="00F62ED4"/>
    <w:rsid w:val="00F63264"/>
    <w:rsid w:val="00F634E4"/>
    <w:rsid w:val="00F6379E"/>
    <w:rsid w:val="00F64047"/>
    <w:rsid w:val="00F65110"/>
    <w:rsid w:val="00F65171"/>
    <w:rsid w:val="00F6533A"/>
    <w:rsid w:val="00F6560D"/>
    <w:rsid w:val="00F669BD"/>
    <w:rsid w:val="00F67844"/>
    <w:rsid w:val="00F67B09"/>
    <w:rsid w:val="00F70221"/>
    <w:rsid w:val="00F705F6"/>
    <w:rsid w:val="00F70795"/>
    <w:rsid w:val="00F70799"/>
    <w:rsid w:val="00F70A8B"/>
    <w:rsid w:val="00F70B8D"/>
    <w:rsid w:val="00F70F0F"/>
    <w:rsid w:val="00F71936"/>
    <w:rsid w:val="00F71F81"/>
    <w:rsid w:val="00F724FB"/>
    <w:rsid w:val="00F726B8"/>
    <w:rsid w:val="00F72A26"/>
    <w:rsid w:val="00F733C3"/>
    <w:rsid w:val="00F73E15"/>
    <w:rsid w:val="00F746A1"/>
    <w:rsid w:val="00F74820"/>
    <w:rsid w:val="00F74F08"/>
    <w:rsid w:val="00F7506D"/>
    <w:rsid w:val="00F755DD"/>
    <w:rsid w:val="00F756DD"/>
    <w:rsid w:val="00F77F4E"/>
    <w:rsid w:val="00F80047"/>
    <w:rsid w:val="00F800C7"/>
    <w:rsid w:val="00F8010B"/>
    <w:rsid w:val="00F80361"/>
    <w:rsid w:val="00F8104D"/>
    <w:rsid w:val="00F8153F"/>
    <w:rsid w:val="00F81587"/>
    <w:rsid w:val="00F819C3"/>
    <w:rsid w:val="00F81B2A"/>
    <w:rsid w:val="00F81B4C"/>
    <w:rsid w:val="00F81C12"/>
    <w:rsid w:val="00F81D9A"/>
    <w:rsid w:val="00F81DE7"/>
    <w:rsid w:val="00F8263C"/>
    <w:rsid w:val="00F8288F"/>
    <w:rsid w:val="00F82DD3"/>
    <w:rsid w:val="00F8376E"/>
    <w:rsid w:val="00F83C52"/>
    <w:rsid w:val="00F840EC"/>
    <w:rsid w:val="00F84802"/>
    <w:rsid w:val="00F84B25"/>
    <w:rsid w:val="00F85B72"/>
    <w:rsid w:val="00F86540"/>
    <w:rsid w:val="00F865CE"/>
    <w:rsid w:val="00F8766F"/>
    <w:rsid w:val="00F901B3"/>
    <w:rsid w:val="00F90282"/>
    <w:rsid w:val="00F90BC8"/>
    <w:rsid w:val="00F91082"/>
    <w:rsid w:val="00F9116D"/>
    <w:rsid w:val="00F91171"/>
    <w:rsid w:val="00F91342"/>
    <w:rsid w:val="00F91A9A"/>
    <w:rsid w:val="00F923AF"/>
    <w:rsid w:val="00F92634"/>
    <w:rsid w:val="00F933F3"/>
    <w:rsid w:val="00F93ABB"/>
    <w:rsid w:val="00F94D79"/>
    <w:rsid w:val="00F95AEF"/>
    <w:rsid w:val="00F9658C"/>
    <w:rsid w:val="00F96EEB"/>
    <w:rsid w:val="00F970E4"/>
    <w:rsid w:val="00F9775D"/>
    <w:rsid w:val="00F97A7F"/>
    <w:rsid w:val="00F97CD0"/>
    <w:rsid w:val="00F97D7A"/>
    <w:rsid w:val="00FA0152"/>
    <w:rsid w:val="00FA0889"/>
    <w:rsid w:val="00FA16E7"/>
    <w:rsid w:val="00FA1D69"/>
    <w:rsid w:val="00FA2897"/>
    <w:rsid w:val="00FA31C7"/>
    <w:rsid w:val="00FA4394"/>
    <w:rsid w:val="00FA472D"/>
    <w:rsid w:val="00FA4A82"/>
    <w:rsid w:val="00FA5A92"/>
    <w:rsid w:val="00FA681F"/>
    <w:rsid w:val="00FA7373"/>
    <w:rsid w:val="00FB0261"/>
    <w:rsid w:val="00FB0CBF"/>
    <w:rsid w:val="00FB18F6"/>
    <w:rsid w:val="00FB2A52"/>
    <w:rsid w:val="00FB3961"/>
    <w:rsid w:val="00FB39E0"/>
    <w:rsid w:val="00FB3F92"/>
    <w:rsid w:val="00FB52C7"/>
    <w:rsid w:val="00FB57DC"/>
    <w:rsid w:val="00FB5915"/>
    <w:rsid w:val="00FB6E19"/>
    <w:rsid w:val="00FB71F6"/>
    <w:rsid w:val="00FB74F1"/>
    <w:rsid w:val="00FC0670"/>
    <w:rsid w:val="00FC07AF"/>
    <w:rsid w:val="00FC0AF8"/>
    <w:rsid w:val="00FC0B69"/>
    <w:rsid w:val="00FC1055"/>
    <w:rsid w:val="00FC1238"/>
    <w:rsid w:val="00FC1483"/>
    <w:rsid w:val="00FC1BEF"/>
    <w:rsid w:val="00FC1C47"/>
    <w:rsid w:val="00FC1EA7"/>
    <w:rsid w:val="00FC26DB"/>
    <w:rsid w:val="00FC2866"/>
    <w:rsid w:val="00FC2869"/>
    <w:rsid w:val="00FC2F9E"/>
    <w:rsid w:val="00FC3102"/>
    <w:rsid w:val="00FC3848"/>
    <w:rsid w:val="00FC39ED"/>
    <w:rsid w:val="00FC3D40"/>
    <w:rsid w:val="00FC4419"/>
    <w:rsid w:val="00FC47E2"/>
    <w:rsid w:val="00FC4AA5"/>
    <w:rsid w:val="00FC4B88"/>
    <w:rsid w:val="00FC4BB8"/>
    <w:rsid w:val="00FC4DD8"/>
    <w:rsid w:val="00FC5148"/>
    <w:rsid w:val="00FC56F0"/>
    <w:rsid w:val="00FC6524"/>
    <w:rsid w:val="00FC6B58"/>
    <w:rsid w:val="00FC6DE3"/>
    <w:rsid w:val="00FC711D"/>
    <w:rsid w:val="00FC75AC"/>
    <w:rsid w:val="00FC7984"/>
    <w:rsid w:val="00FD01BF"/>
    <w:rsid w:val="00FD0525"/>
    <w:rsid w:val="00FD0AB7"/>
    <w:rsid w:val="00FD1000"/>
    <w:rsid w:val="00FD15F8"/>
    <w:rsid w:val="00FD297D"/>
    <w:rsid w:val="00FD29A8"/>
    <w:rsid w:val="00FD2D13"/>
    <w:rsid w:val="00FD374D"/>
    <w:rsid w:val="00FD40F7"/>
    <w:rsid w:val="00FD4D2A"/>
    <w:rsid w:val="00FD5FA5"/>
    <w:rsid w:val="00FD6071"/>
    <w:rsid w:val="00FD633B"/>
    <w:rsid w:val="00FD66ED"/>
    <w:rsid w:val="00FD6ABA"/>
    <w:rsid w:val="00FD7AAD"/>
    <w:rsid w:val="00FE0794"/>
    <w:rsid w:val="00FE1041"/>
    <w:rsid w:val="00FE1614"/>
    <w:rsid w:val="00FE1D32"/>
    <w:rsid w:val="00FE24CB"/>
    <w:rsid w:val="00FE2BD8"/>
    <w:rsid w:val="00FE323F"/>
    <w:rsid w:val="00FE3473"/>
    <w:rsid w:val="00FE38E5"/>
    <w:rsid w:val="00FE4049"/>
    <w:rsid w:val="00FE4794"/>
    <w:rsid w:val="00FE480F"/>
    <w:rsid w:val="00FE4998"/>
    <w:rsid w:val="00FE4CA2"/>
    <w:rsid w:val="00FE5382"/>
    <w:rsid w:val="00FE57DE"/>
    <w:rsid w:val="00FE6715"/>
    <w:rsid w:val="00FE719F"/>
    <w:rsid w:val="00FE795F"/>
    <w:rsid w:val="00FE7A68"/>
    <w:rsid w:val="00FF00A3"/>
    <w:rsid w:val="00FF0231"/>
    <w:rsid w:val="00FF056D"/>
    <w:rsid w:val="00FF0F87"/>
    <w:rsid w:val="00FF1C9B"/>
    <w:rsid w:val="00FF1D49"/>
    <w:rsid w:val="00FF203B"/>
    <w:rsid w:val="00FF2562"/>
    <w:rsid w:val="00FF3A41"/>
    <w:rsid w:val="00FF3E5B"/>
    <w:rsid w:val="00FF5183"/>
    <w:rsid w:val="00FF57E4"/>
    <w:rsid w:val="00FF5E26"/>
    <w:rsid w:val="00FF5ECD"/>
    <w:rsid w:val="00FF6D57"/>
    <w:rsid w:val="00FF78E5"/>
    <w:rsid w:val="011E3D92"/>
    <w:rsid w:val="012C5FAF"/>
    <w:rsid w:val="014C790B"/>
    <w:rsid w:val="016B4C5B"/>
    <w:rsid w:val="017B7436"/>
    <w:rsid w:val="0183453D"/>
    <w:rsid w:val="0194674A"/>
    <w:rsid w:val="019B3634"/>
    <w:rsid w:val="01A71FD9"/>
    <w:rsid w:val="01AF3D99"/>
    <w:rsid w:val="01D37272"/>
    <w:rsid w:val="01E90844"/>
    <w:rsid w:val="02493090"/>
    <w:rsid w:val="02502671"/>
    <w:rsid w:val="02511F9D"/>
    <w:rsid w:val="025B2DC4"/>
    <w:rsid w:val="02AB400C"/>
    <w:rsid w:val="02C1531D"/>
    <w:rsid w:val="02E42DB9"/>
    <w:rsid w:val="02E659B2"/>
    <w:rsid w:val="032633D2"/>
    <w:rsid w:val="033B6E7D"/>
    <w:rsid w:val="03572507"/>
    <w:rsid w:val="037B48FB"/>
    <w:rsid w:val="037B54CB"/>
    <w:rsid w:val="03800D34"/>
    <w:rsid w:val="039842CF"/>
    <w:rsid w:val="03A314B8"/>
    <w:rsid w:val="03D42E2E"/>
    <w:rsid w:val="03D8291E"/>
    <w:rsid w:val="03D82B98"/>
    <w:rsid w:val="03F83E8B"/>
    <w:rsid w:val="04174FEC"/>
    <w:rsid w:val="0422003D"/>
    <w:rsid w:val="04402271"/>
    <w:rsid w:val="048E7480"/>
    <w:rsid w:val="049727D9"/>
    <w:rsid w:val="049D5915"/>
    <w:rsid w:val="049F51EA"/>
    <w:rsid w:val="04B769D7"/>
    <w:rsid w:val="04BC08B4"/>
    <w:rsid w:val="04DA4474"/>
    <w:rsid w:val="04FD3C1E"/>
    <w:rsid w:val="0523406D"/>
    <w:rsid w:val="0532605E"/>
    <w:rsid w:val="053C7408"/>
    <w:rsid w:val="0553089C"/>
    <w:rsid w:val="05654685"/>
    <w:rsid w:val="058251D3"/>
    <w:rsid w:val="05A0746B"/>
    <w:rsid w:val="05B51082"/>
    <w:rsid w:val="05C3315A"/>
    <w:rsid w:val="05C56868"/>
    <w:rsid w:val="06033F82"/>
    <w:rsid w:val="061A5470"/>
    <w:rsid w:val="0620235A"/>
    <w:rsid w:val="06345E06"/>
    <w:rsid w:val="06426774"/>
    <w:rsid w:val="065D35AE"/>
    <w:rsid w:val="066761DB"/>
    <w:rsid w:val="066D2907"/>
    <w:rsid w:val="06F53E3D"/>
    <w:rsid w:val="074B3407"/>
    <w:rsid w:val="07801750"/>
    <w:rsid w:val="07832BA1"/>
    <w:rsid w:val="07A539BD"/>
    <w:rsid w:val="07B72767"/>
    <w:rsid w:val="07C531B9"/>
    <w:rsid w:val="07F4584C"/>
    <w:rsid w:val="07F9658E"/>
    <w:rsid w:val="08002443"/>
    <w:rsid w:val="08077E72"/>
    <w:rsid w:val="08102B4F"/>
    <w:rsid w:val="0828574C"/>
    <w:rsid w:val="084C5688"/>
    <w:rsid w:val="0873541C"/>
    <w:rsid w:val="08882DD0"/>
    <w:rsid w:val="089F1C5C"/>
    <w:rsid w:val="08C72F61"/>
    <w:rsid w:val="08DA0EE6"/>
    <w:rsid w:val="08DF474E"/>
    <w:rsid w:val="08F17FDE"/>
    <w:rsid w:val="08F56748"/>
    <w:rsid w:val="09063A89"/>
    <w:rsid w:val="090E293E"/>
    <w:rsid w:val="092E2FE0"/>
    <w:rsid w:val="093700E7"/>
    <w:rsid w:val="09376339"/>
    <w:rsid w:val="093F1C24"/>
    <w:rsid w:val="09491BC8"/>
    <w:rsid w:val="0955056D"/>
    <w:rsid w:val="09811362"/>
    <w:rsid w:val="09816C5A"/>
    <w:rsid w:val="098B3F8E"/>
    <w:rsid w:val="09CC2AAC"/>
    <w:rsid w:val="09DD13F2"/>
    <w:rsid w:val="0A287A2F"/>
    <w:rsid w:val="0A3208AE"/>
    <w:rsid w:val="0A4800D1"/>
    <w:rsid w:val="0A4C7BC2"/>
    <w:rsid w:val="0A652D3E"/>
    <w:rsid w:val="0A6E5D8A"/>
    <w:rsid w:val="0A7F2398"/>
    <w:rsid w:val="0AA01CBB"/>
    <w:rsid w:val="0AC97464"/>
    <w:rsid w:val="0B24469B"/>
    <w:rsid w:val="0B326F2A"/>
    <w:rsid w:val="0B5D7BAD"/>
    <w:rsid w:val="0B756045"/>
    <w:rsid w:val="0B792C38"/>
    <w:rsid w:val="0B927856"/>
    <w:rsid w:val="0BB91287"/>
    <w:rsid w:val="0BBF43C3"/>
    <w:rsid w:val="0BCD521D"/>
    <w:rsid w:val="0BD95485"/>
    <w:rsid w:val="0BDE0CED"/>
    <w:rsid w:val="0BE856C8"/>
    <w:rsid w:val="0BFD1C05"/>
    <w:rsid w:val="0C1E2888"/>
    <w:rsid w:val="0C3B6140"/>
    <w:rsid w:val="0C741652"/>
    <w:rsid w:val="0C767178"/>
    <w:rsid w:val="0C840A1A"/>
    <w:rsid w:val="0C874EE1"/>
    <w:rsid w:val="0C92213C"/>
    <w:rsid w:val="0CAD246E"/>
    <w:rsid w:val="0CC2027E"/>
    <w:rsid w:val="0CCB0B67"/>
    <w:rsid w:val="0CD36378"/>
    <w:rsid w:val="0CE51C08"/>
    <w:rsid w:val="0CF54541"/>
    <w:rsid w:val="0D187EE2"/>
    <w:rsid w:val="0D3818EF"/>
    <w:rsid w:val="0D474670"/>
    <w:rsid w:val="0D7F5CC2"/>
    <w:rsid w:val="0D84032B"/>
    <w:rsid w:val="0D8E04F1"/>
    <w:rsid w:val="0D907DC5"/>
    <w:rsid w:val="0D9C30EB"/>
    <w:rsid w:val="0DA6583B"/>
    <w:rsid w:val="0DC67D96"/>
    <w:rsid w:val="0DCA353D"/>
    <w:rsid w:val="0DEE2D3E"/>
    <w:rsid w:val="0E1409F6"/>
    <w:rsid w:val="0E230C39"/>
    <w:rsid w:val="0E2C3DC4"/>
    <w:rsid w:val="0E4017EB"/>
    <w:rsid w:val="0E4532A6"/>
    <w:rsid w:val="0E484B44"/>
    <w:rsid w:val="0E71088B"/>
    <w:rsid w:val="0E7E40C2"/>
    <w:rsid w:val="0EA31D7A"/>
    <w:rsid w:val="0EB83A78"/>
    <w:rsid w:val="0ECD6DF7"/>
    <w:rsid w:val="0ED97690"/>
    <w:rsid w:val="0F1F58A5"/>
    <w:rsid w:val="0F2A74C4"/>
    <w:rsid w:val="0F3375A2"/>
    <w:rsid w:val="0F4075C9"/>
    <w:rsid w:val="0F4672D5"/>
    <w:rsid w:val="0F751969"/>
    <w:rsid w:val="0F8F00B0"/>
    <w:rsid w:val="0F955B67"/>
    <w:rsid w:val="0F9C1270"/>
    <w:rsid w:val="0FA30B04"/>
    <w:rsid w:val="0FDA5C70"/>
    <w:rsid w:val="0FF07438"/>
    <w:rsid w:val="1021564D"/>
    <w:rsid w:val="1034712E"/>
    <w:rsid w:val="10466E61"/>
    <w:rsid w:val="104B1D7A"/>
    <w:rsid w:val="104D0D37"/>
    <w:rsid w:val="105E051F"/>
    <w:rsid w:val="10645539"/>
    <w:rsid w:val="108871F8"/>
    <w:rsid w:val="10A25F15"/>
    <w:rsid w:val="10A27F31"/>
    <w:rsid w:val="10BB15FD"/>
    <w:rsid w:val="10CA5CE4"/>
    <w:rsid w:val="10D42A8B"/>
    <w:rsid w:val="10D4446D"/>
    <w:rsid w:val="10D85A9E"/>
    <w:rsid w:val="11000D9F"/>
    <w:rsid w:val="112F1BCF"/>
    <w:rsid w:val="112F3D99"/>
    <w:rsid w:val="117F6ACF"/>
    <w:rsid w:val="11927058"/>
    <w:rsid w:val="11B5429E"/>
    <w:rsid w:val="11BA3663"/>
    <w:rsid w:val="11BF336F"/>
    <w:rsid w:val="11C64F77"/>
    <w:rsid w:val="120E171E"/>
    <w:rsid w:val="12283BA0"/>
    <w:rsid w:val="12384497"/>
    <w:rsid w:val="123A2F08"/>
    <w:rsid w:val="12635AA8"/>
    <w:rsid w:val="12977E48"/>
    <w:rsid w:val="129B7938"/>
    <w:rsid w:val="12B565C6"/>
    <w:rsid w:val="12BB3514"/>
    <w:rsid w:val="12C80001"/>
    <w:rsid w:val="12D13D49"/>
    <w:rsid w:val="12F157AA"/>
    <w:rsid w:val="131E40C5"/>
    <w:rsid w:val="13405DEA"/>
    <w:rsid w:val="135E2714"/>
    <w:rsid w:val="137311EF"/>
    <w:rsid w:val="13844E86"/>
    <w:rsid w:val="138A52B7"/>
    <w:rsid w:val="139454AD"/>
    <w:rsid w:val="13985C26"/>
    <w:rsid w:val="13AF4F03"/>
    <w:rsid w:val="13B0790B"/>
    <w:rsid w:val="13C75315"/>
    <w:rsid w:val="13EE3A98"/>
    <w:rsid w:val="144564E2"/>
    <w:rsid w:val="14531B4D"/>
    <w:rsid w:val="145F04F1"/>
    <w:rsid w:val="14736E66"/>
    <w:rsid w:val="14795EEB"/>
    <w:rsid w:val="147F458F"/>
    <w:rsid w:val="14E46C49"/>
    <w:rsid w:val="152C0FBD"/>
    <w:rsid w:val="1534169A"/>
    <w:rsid w:val="15395952"/>
    <w:rsid w:val="154F5132"/>
    <w:rsid w:val="155212B7"/>
    <w:rsid w:val="15892C2E"/>
    <w:rsid w:val="15A24B3A"/>
    <w:rsid w:val="15AC7766"/>
    <w:rsid w:val="15C03E03"/>
    <w:rsid w:val="15DF4CCA"/>
    <w:rsid w:val="15E909BB"/>
    <w:rsid w:val="15FD6214"/>
    <w:rsid w:val="160C6457"/>
    <w:rsid w:val="161E10F2"/>
    <w:rsid w:val="162A25EB"/>
    <w:rsid w:val="16353C00"/>
    <w:rsid w:val="163D191F"/>
    <w:rsid w:val="165B2F3A"/>
    <w:rsid w:val="16735895"/>
    <w:rsid w:val="16895CFA"/>
    <w:rsid w:val="16C32FBA"/>
    <w:rsid w:val="16C3745D"/>
    <w:rsid w:val="16F65939"/>
    <w:rsid w:val="16FD2A55"/>
    <w:rsid w:val="17045380"/>
    <w:rsid w:val="17067C1A"/>
    <w:rsid w:val="17072BD0"/>
    <w:rsid w:val="17161424"/>
    <w:rsid w:val="17312619"/>
    <w:rsid w:val="17366761"/>
    <w:rsid w:val="17377504"/>
    <w:rsid w:val="17381C4E"/>
    <w:rsid w:val="1738724B"/>
    <w:rsid w:val="1750136A"/>
    <w:rsid w:val="1752433D"/>
    <w:rsid w:val="175E59AD"/>
    <w:rsid w:val="177C01F0"/>
    <w:rsid w:val="179E3EFA"/>
    <w:rsid w:val="17C34B7C"/>
    <w:rsid w:val="17CE6630"/>
    <w:rsid w:val="17D64B12"/>
    <w:rsid w:val="17FA6EAF"/>
    <w:rsid w:val="182B350C"/>
    <w:rsid w:val="186333C7"/>
    <w:rsid w:val="18A04BE4"/>
    <w:rsid w:val="18A22F13"/>
    <w:rsid w:val="18AA7CC9"/>
    <w:rsid w:val="18B057C0"/>
    <w:rsid w:val="18BA663E"/>
    <w:rsid w:val="18C94AD3"/>
    <w:rsid w:val="18D63184"/>
    <w:rsid w:val="18F27B86"/>
    <w:rsid w:val="1901601B"/>
    <w:rsid w:val="190478B9"/>
    <w:rsid w:val="19061883"/>
    <w:rsid w:val="1921046B"/>
    <w:rsid w:val="192835A8"/>
    <w:rsid w:val="193B75B9"/>
    <w:rsid w:val="19467ED2"/>
    <w:rsid w:val="19495225"/>
    <w:rsid w:val="194A1770"/>
    <w:rsid w:val="197639DB"/>
    <w:rsid w:val="19D674A8"/>
    <w:rsid w:val="1A177AC0"/>
    <w:rsid w:val="1A4C59BC"/>
    <w:rsid w:val="1A5F7D16"/>
    <w:rsid w:val="1A7673F8"/>
    <w:rsid w:val="1A772C7B"/>
    <w:rsid w:val="1A7A6085"/>
    <w:rsid w:val="1A8150C9"/>
    <w:rsid w:val="1A8213DE"/>
    <w:rsid w:val="1AB31597"/>
    <w:rsid w:val="1ADF72F8"/>
    <w:rsid w:val="1AE300CE"/>
    <w:rsid w:val="1AFF0AFE"/>
    <w:rsid w:val="1B23671D"/>
    <w:rsid w:val="1B2A7AAB"/>
    <w:rsid w:val="1B3B1CB8"/>
    <w:rsid w:val="1B485930"/>
    <w:rsid w:val="1B4F19F8"/>
    <w:rsid w:val="1B5E7755"/>
    <w:rsid w:val="1B7B0307"/>
    <w:rsid w:val="1B8151F1"/>
    <w:rsid w:val="1B8C2514"/>
    <w:rsid w:val="1BA710FC"/>
    <w:rsid w:val="1BC577D4"/>
    <w:rsid w:val="1BD01CD5"/>
    <w:rsid w:val="1BED2887"/>
    <w:rsid w:val="1BFE4A94"/>
    <w:rsid w:val="1C370CEF"/>
    <w:rsid w:val="1C4526C3"/>
    <w:rsid w:val="1C4E5A1B"/>
    <w:rsid w:val="1C782A98"/>
    <w:rsid w:val="1C8036FB"/>
    <w:rsid w:val="1C8431EB"/>
    <w:rsid w:val="1C844F99"/>
    <w:rsid w:val="1CAB69CA"/>
    <w:rsid w:val="1CCE090A"/>
    <w:rsid w:val="1CDA105D"/>
    <w:rsid w:val="1D0436A1"/>
    <w:rsid w:val="1D2E13A9"/>
    <w:rsid w:val="1D5C1A72"/>
    <w:rsid w:val="1D6D3C5B"/>
    <w:rsid w:val="1D752B34"/>
    <w:rsid w:val="1DAE3F9A"/>
    <w:rsid w:val="1DC51D0D"/>
    <w:rsid w:val="1DC75A85"/>
    <w:rsid w:val="1DCB4E4A"/>
    <w:rsid w:val="1DD67A76"/>
    <w:rsid w:val="1E072487"/>
    <w:rsid w:val="1E3649B9"/>
    <w:rsid w:val="1E5D4451"/>
    <w:rsid w:val="1E8A260F"/>
    <w:rsid w:val="1E8C45D9"/>
    <w:rsid w:val="1E94348E"/>
    <w:rsid w:val="1EC21DA9"/>
    <w:rsid w:val="1ECA4BA0"/>
    <w:rsid w:val="1ECC44FA"/>
    <w:rsid w:val="1EF65EF6"/>
    <w:rsid w:val="1F063325"/>
    <w:rsid w:val="1F5642FC"/>
    <w:rsid w:val="1F707A57"/>
    <w:rsid w:val="1F71101F"/>
    <w:rsid w:val="1F7B62F4"/>
    <w:rsid w:val="1F86727A"/>
    <w:rsid w:val="1F987059"/>
    <w:rsid w:val="1FAB0A8F"/>
    <w:rsid w:val="1FAB6CE1"/>
    <w:rsid w:val="1FBC5DF5"/>
    <w:rsid w:val="1FC16504"/>
    <w:rsid w:val="1FD91AA0"/>
    <w:rsid w:val="1FF468DA"/>
    <w:rsid w:val="1FF90588"/>
    <w:rsid w:val="1FFC578E"/>
    <w:rsid w:val="20232D1B"/>
    <w:rsid w:val="20390790"/>
    <w:rsid w:val="204B0952"/>
    <w:rsid w:val="208A5AAD"/>
    <w:rsid w:val="20A21E92"/>
    <w:rsid w:val="20AA51EA"/>
    <w:rsid w:val="20AE6A88"/>
    <w:rsid w:val="20C3623F"/>
    <w:rsid w:val="20C77B4A"/>
    <w:rsid w:val="20EB1A8B"/>
    <w:rsid w:val="20FF4E74"/>
    <w:rsid w:val="21044D53"/>
    <w:rsid w:val="21050673"/>
    <w:rsid w:val="21076199"/>
    <w:rsid w:val="21267592"/>
    <w:rsid w:val="2133507B"/>
    <w:rsid w:val="21780E44"/>
    <w:rsid w:val="21781212"/>
    <w:rsid w:val="219739C1"/>
    <w:rsid w:val="219E6AFD"/>
    <w:rsid w:val="21A12149"/>
    <w:rsid w:val="21AB746C"/>
    <w:rsid w:val="21B83F86"/>
    <w:rsid w:val="21BE719F"/>
    <w:rsid w:val="21C319CB"/>
    <w:rsid w:val="21D818E3"/>
    <w:rsid w:val="22087AAA"/>
    <w:rsid w:val="220E0DA4"/>
    <w:rsid w:val="221178A8"/>
    <w:rsid w:val="221213CF"/>
    <w:rsid w:val="2217065D"/>
    <w:rsid w:val="22327A92"/>
    <w:rsid w:val="2254608B"/>
    <w:rsid w:val="22561186"/>
    <w:rsid w:val="22635651"/>
    <w:rsid w:val="2263692C"/>
    <w:rsid w:val="226E5D01"/>
    <w:rsid w:val="2271533D"/>
    <w:rsid w:val="227B6E3E"/>
    <w:rsid w:val="228757E3"/>
    <w:rsid w:val="22A04AF7"/>
    <w:rsid w:val="22A55C69"/>
    <w:rsid w:val="22AC524A"/>
    <w:rsid w:val="22F55C75"/>
    <w:rsid w:val="23130E25"/>
    <w:rsid w:val="23144B9D"/>
    <w:rsid w:val="231D53A2"/>
    <w:rsid w:val="23244DE0"/>
    <w:rsid w:val="23353491"/>
    <w:rsid w:val="23657D18"/>
    <w:rsid w:val="236D5383"/>
    <w:rsid w:val="237044C9"/>
    <w:rsid w:val="23751ADF"/>
    <w:rsid w:val="239C690A"/>
    <w:rsid w:val="23A91789"/>
    <w:rsid w:val="23B7504C"/>
    <w:rsid w:val="24507029"/>
    <w:rsid w:val="24540840"/>
    <w:rsid w:val="24571307"/>
    <w:rsid w:val="245E4322"/>
    <w:rsid w:val="24637B8A"/>
    <w:rsid w:val="24B4750C"/>
    <w:rsid w:val="24C769E0"/>
    <w:rsid w:val="25110A2A"/>
    <w:rsid w:val="252235A1"/>
    <w:rsid w:val="252512E3"/>
    <w:rsid w:val="256C0944"/>
    <w:rsid w:val="258B7398"/>
    <w:rsid w:val="25A42208"/>
    <w:rsid w:val="25AE6518"/>
    <w:rsid w:val="25C60ECD"/>
    <w:rsid w:val="25D868E2"/>
    <w:rsid w:val="25E76EA7"/>
    <w:rsid w:val="25F901AD"/>
    <w:rsid w:val="25FD5DBC"/>
    <w:rsid w:val="260929B3"/>
    <w:rsid w:val="26105AEF"/>
    <w:rsid w:val="26151358"/>
    <w:rsid w:val="261F3F85"/>
    <w:rsid w:val="26415CA9"/>
    <w:rsid w:val="26446DE3"/>
    <w:rsid w:val="2670658E"/>
    <w:rsid w:val="26877DFE"/>
    <w:rsid w:val="269669E7"/>
    <w:rsid w:val="26A270C1"/>
    <w:rsid w:val="26A7481C"/>
    <w:rsid w:val="26D7699F"/>
    <w:rsid w:val="26F251F5"/>
    <w:rsid w:val="27135897"/>
    <w:rsid w:val="275507B4"/>
    <w:rsid w:val="275B2D9A"/>
    <w:rsid w:val="27897907"/>
    <w:rsid w:val="27B25628"/>
    <w:rsid w:val="27C272BD"/>
    <w:rsid w:val="27D72D69"/>
    <w:rsid w:val="27DD5EA5"/>
    <w:rsid w:val="28332EE1"/>
    <w:rsid w:val="28355CE1"/>
    <w:rsid w:val="28481571"/>
    <w:rsid w:val="28757E8C"/>
    <w:rsid w:val="28887BBF"/>
    <w:rsid w:val="28B46C06"/>
    <w:rsid w:val="28D15A0A"/>
    <w:rsid w:val="28DC43AF"/>
    <w:rsid w:val="28E13773"/>
    <w:rsid w:val="28F74D45"/>
    <w:rsid w:val="290F49B2"/>
    <w:rsid w:val="29325D7D"/>
    <w:rsid w:val="29357E48"/>
    <w:rsid w:val="29455AB0"/>
    <w:rsid w:val="295E6B72"/>
    <w:rsid w:val="296144DC"/>
    <w:rsid w:val="2964687E"/>
    <w:rsid w:val="29884C1E"/>
    <w:rsid w:val="29921E65"/>
    <w:rsid w:val="29A273A6"/>
    <w:rsid w:val="29B11398"/>
    <w:rsid w:val="29C70BBB"/>
    <w:rsid w:val="29C837D8"/>
    <w:rsid w:val="29CE1F49"/>
    <w:rsid w:val="29D75F7F"/>
    <w:rsid w:val="29DA6B40"/>
    <w:rsid w:val="2A1D6A2D"/>
    <w:rsid w:val="2A584AE7"/>
    <w:rsid w:val="2A5C08E2"/>
    <w:rsid w:val="2A750617"/>
    <w:rsid w:val="2A7A79DB"/>
    <w:rsid w:val="2A7C7BF7"/>
    <w:rsid w:val="2ABC56C6"/>
    <w:rsid w:val="2AD96DF8"/>
    <w:rsid w:val="2ADD64AC"/>
    <w:rsid w:val="2ADE440E"/>
    <w:rsid w:val="2AE5579D"/>
    <w:rsid w:val="2AE5754B"/>
    <w:rsid w:val="2AE82B97"/>
    <w:rsid w:val="2AF53506"/>
    <w:rsid w:val="2AF54444"/>
    <w:rsid w:val="2B155786"/>
    <w:rsid w:val="2B1A4D1A"/>
    <w:rsid w:val="2B30453E"/>
    <w:rsid w:val="2B34402E"/>
    <w:rsid w:val="2B774624"/>
    <w:rsid w:val="2B7D203A"/>
    <w:rsid w:val="2B801021"/>
    <w:rsid w:val="2B98685A"/>
    <w:rsid w:val="2BA97097"/>
    <w:rsid w:val="2BB67139"/>
    <w:rsid w:val="2C016606"/>
    <w:rsid w:val="2C3818FC"/>
    <w:rsid w:val="2C3A38C6"/>
    <w:rsid w:val="2C570F10"/>
    <w:rsid w:val="2C646B95"/>
    <w:rsid w:val="2C78619D"/>
    <w:rsid w:val="2C7A72BE"/>
    <w:rsid w:val="2C9034E6"/>
    <w:rsid w:val="2C9A7D75"/>
    <w:rsid w:val="2C9B57FA"/>
    <w:rsid w:val="2C9D0974"/>
    <w:rsid w:val="2CA20917"/>
    <w:rsid w:val="2CC17412"/>
    <w:rsid w:val="2CCB09C2"/>
    <w:rsid w:val="2CED72D0"/>
    <w:rsid w:val="2D1063D5"/>
    <w:rsid w:val="2D12214D"/>
    <w:rsid w:val="2D1E1DBD"/>
    <w:rsid w:val="2D3A466E"/>
    <w:rsid w:val="2D4A7B39"/>
    <w:rsid w:val="2D760759"/>
    <w:rsid w:val="2D7C1E99"/>
    <w:rsid w:val="2DA12B22"/>
    <w:rsid w:val="2DB640F0"/>
    <w:rsid w:val="2DBB27E5"/>
    <w:rsid w:val="2E0917A2"/>
    <w:rsid w:val="2E0C4DEE"/>
    <w:rsid w:val="2E261C16"/>
    <w:rsid w:val="2E2B796A"/>
    <w:rsid w:val="2E9976CE"/>
    <w:rsid w:val="2EA8527E"/>
    <w:rsid w:val="2EB07E70"/>
    <w:rsid w:val="2EF01DEE"/>
    <w:rsid w:val="2EFA558F"/>
    <w:rsid w:val="2F0700AB"/>
    <w:rsid w:val="2F0D2273"/>
    <w:rsid w:val="2F1877C3"/>
    <w:rsid w:val="2F30259E"/>
    <w:rsid w:val="2F3E7229"/>
    <w:rsid w:val="2F401D3C"/>
    <w:rsid w:val="2F5B24E1"/>
    <w:rsid w:val="2F860BD0"/>
    <w:rsid w:val="2F9E416C"/>
    <w:rsid w:val="2FA95C88"/>
    <w:rsid w:val="2FC82F97"/>
    <w:rsid w:val="2FCA6D0F"/>
    <w:rsid w:val="2FE222AB"/>
    <w:rsid w:val="2FEF6776"/>
    <w:rsid w:val="30087837"/>
    <w:rsid w:val="30226B4B"/>
    <w:rsid w:val="302D729E"/>
    <w:rsid w:val="3041370F"/>
    <w:rsid w:val="309612E7"/>
    <w:rsid w:val="30B87FED"/>
    <w:rsid w:val="30D00355"/>
    <w:rsid w:val="30F71D86"/>
    <w:rsid w:val="30FA5E8E"/>
    <w:rsid w:val="312B50A3"/>
    <w:rsid w:val="317909ED"/>
    <w:rsid w:val="31894FD2"/>
    <w:rsid w:val="318D4498"/>
    <w:rsid w:val="31943A79"/>
    <w:rsid w:val="319C0B7F"/>
    <w:rsid w:val="31AB03AE"/>
    <w:rsid w:val="31EA0A18"/>
    <w:rsid w:val="320209E2"/>
    <w:rsid w:val="32406EF5"/>
    <w:rsid w:val="324234D5"/>
    <w:rsid w:val="32453A27"/>
    <w:rsid w:val="324E1E79"/>
    <w:rsid w:val="3263064A"/>
    <w:rsid w:val="32915B2C"/>
    <w:rsid w:val="32A23F73"/>
    <w:rsid w:val="32A43132"/>
    <w:rsid w:val="32AC0C06"/>
    <w:rsid w:val="32BD0DAD"/>
    <w:rsid w:val="32C51A10"/>
    <w:rsid w:val="3317670F"/>
    <w:rsid w:val="331A1D5C"/>
    <w:rsid w:val="33344EF5"/>
    <w:rsid w:val="333D5A4A"/>
    <w:rsid w:val="3381002D"/>
    <w:rsid w:val="338418CB"/>
    <w:rsid w:val="33B57215"/>
    <w:rsid w:val="33BE4DDD"/>
    <w:rsid w:val="33E0539A"/>
    <w:rsid w:val="33E13CCF"/>
    <w:rsid w:val="3411315F"/>
    <w:rsid w:val="344A48C2"/>
    <w:rsid w:val="34565511"/>
    <w:rsid w:val="34A2025B"/>
    <w:rsid w:val="34A57D4B"/>
    <w:rsid w:val="34AE4E51"/>
    <w:rsid w:val="34C74165"/>
    <w:rsid w:val="34CA5422"/>
    <w:rsid w:val="34CA77B1"/>
    <w:rsid w:val="35020CF9"/>
    <w:rsid w:val="35373099"/>
    <w:rsid w:val="3537750C"/>
    <w:rsid w:val="3537798C"/>
    <w:rsid w:val="35431A3E"/>
    <w:rsid w:val="354B41CA"/>
    <w:rsid w:val="354B444E"/>
    <w:rsid w:val="35AB313F"/>
    <w:rsid w:val="35AD6EB7"/>
    <w:rsid w:val="35AF0E81"/>
    <w:rsid w:val="35C13FC9"/>
    <w:rsid w:val="35D408E8"/>
    <w:rsid w:val="35D83DA9"/>
    <w:rsid w:val="35EE67BF"/>
    <w:rsid w:val="35F20D6E"/>
    <w:rsid w:val="35FF41CE"/>
    <w:rsid w:val="3619610C"/>
    <w:rsid w:val="36372B05"/>
    <w:rsid w:val="364257B6"/>
    <w:rsid w:val="366A2FFA"/>
    <w:rsid w:val="366B1100"/>
    <w:rsid w:val="3679148F"/>
    <w:rsid w:val="368E4F3A"/>
    <w:rsid w:val="3694469A"/>
    <w:rsid w:val="36A06C35"/>
    <w:rsid w:val="36E55C49"/>
    <w:rsid w:val="36F71FBF"/>
    <w:rsid w:val="36FD5C1C"/>
    <w:rsid w:val="37014501"/>
    <w:rsid w:val="37166CDE"/>
    <w:rsid w:val="374675C3"/>
    <w:rsid w:val="375C7BCD"/>
    <w:rsid w:val="37884128"/>
    <w:rsid w:val="37904CE2"/>
    <w:rsid w:val="37956E2E"/>
    <w:rsid w:val="37C87ED9"/>
    <w:rsid w:val="37D921E5"/>
    <w:rsid w:val="37EA5922"/>
    <w:rsid w:val="37EC38F1"/>
    <w:rsid w:val="380B4369"/>
    <w:rsid w:val="38276B93"/>
    <w:rsid w:val="382947EF"/>
    <w:rsid w:val="382E58B8"/>
    <w:rsid w:val="38404012"/>
    <w:rsid w:val="38683569"/>
    <w:rsid w:val="387E2D8D"/>
    <w:rsid w:val="389A33CF"/>
    <w:rsid w:val="38AC3431"/>
    <w:rsid w:val="38AF50D0"/>
    <w:rsid w:val="38B4055C"/>
    <w:rsid w:val="38B95B73"/>
    <w:rsid w:val="39085692"/>
    <w:rsid w:val="392C04C3"/>
    <w:rsid w:val="392F2E16"/>
    <w:rsid w:val="394C4C39"/>
    <w:rsid w:val="396054F7"/>
    <w:rsid w:val="396957EB"/>
    <w:rsid w:val="39754190"/>
    <w:rsid w:val="39870E1D"/>
    <w:rsid w:val="399321EE"/>
    <w:rsid w:val="39977852"/>
    <w:rsid w:val="39A31D4E"/>
    <w:rsid w:val="39B50A30"/>
    <w:rsid w:val="39C24EFB"/>
    <w:rsid w:val="39E00529"/>
    <w:rsid w:val="39EC3D26"/>
    <w:rsid w:val="3A0B64A7"/>
    <w:rsid w:val="3A233BEC"/>
    <w:rsid w:val="3A2F2590"/>
    <w:rsid w:val="3A3A7985"/>
    <w:rsid w:val="3A3C0CF7"/>
    <w:rsid w:val="3A574DDA"/>
    <w:rsid w:val="3A970136"/>
    <w:rsid w:val="3ACD1DA9"/>
    <w:rsid w:val="3AD3075A"/>
    <w:rsid w:val="3ADD1FEC"/>
    <w:rsid w:val="3AE27603"/>
    <w:rsid w:val="3AE55345"/>
    <w:rsid w:val="3AE72E6B"/>
    <w:rsid w:val="3AEA64B7"/>
    <w:rsid w:val="3AF74C02"/>
    <w:rsid w:val="3AF92038"/>
    <w:rsid w:val="3AF92B9E"/>
    <w:rsid w:val="3B105956"/>
    <w:rsid w:val="3B146A06"/>
    <w:rsid w:val="3B1654FE"/>
    <w:rsid w:val="3B273268"/>
    <w:rsid w:val="3B4E6A46"/>
    <w:rsid w:val="3B6C15C2"/>
    <w:rsid w:val="3B9338B9"/>
    <w:rsid w:val="3BA1126C"/>
    <w:rsid w:val="3BBF7944"/>
    <w:rsid w:val="3BC1190E"/>
    <w:rsid w:val="3BC91289"/>
    <w:rsid w:val="3BC92571"/>
    <w:rsid w:val="3BCA3066"/>
    <w:rsid w:val="3BF515B8"/>
    <w:rsid w:val="3C0059A5"/>
    <w:rsid w:val="3C020032"/>
    <w:rsid w:val="3C0C233A"/>
    <w:rsid w:val="3C134E78"/>
    <w:rsid w:val="3C1D466B"/>
    <w:rsid w:val="3C335C3C"/>
    <w:rsid w:val="3C634773"/>
    <w:rsid w:val="3C853D67"/>
    <w:rsid w:val="3C8769C5"/>
    <w:rsid w:val="3C8A61A4"/>
    <w:rsid w:val="3C9B0683"/>
    <w:rsid w:val="3CE55188"/>
    <w:rsid w:val="3CE922CE"/>
    <w:rsid w:val="3D1120F6"/>
    <w:rsid w:val="3D132865"/>
    <w:rsid w:val="3D271C45"/>
    <w:rsid w:val="3D583BAC"/>
    <w:rsid w:val="3D65276D"/>
    <w:rsid w:val="3D8B57AA"/>
    <w:rsid w:val="3DA0781E"/>
    <w:rsid w:val="3DF15DAF"/>
    <w:rsid w:val="3DF6345D"/>
    <w:rsid w:val="3E0378A7"/>
    <w:rsid w:val="3E1201FF"/>
    <w:rsid w:val="3E205042"/>
    <w:rsid w:val="3E2B5515"/>
    <w:rsid w:val="3E3A388A"/>
    <w:rsid w:val="3E4203B8"/>
    <w:rsid w:val="3E4D4F28"/>
    <w:rsid w:val="3E502AD5"/>
    <w:rsid w:val="3E5527E2"/>
    <w:rsid w:val="3E5C76CC"/>
    <w:rsid w:val="3E5F0F6A"/>
    <w:rsid w:val="3E5F1618"/>
    <w:rsid w:val="3EA006FD"/>
    <w:rsid w:val="3EA11583"/>
    <w:rsid w:val="3ED92EC4"/>
    <w:rsid w:val="3EDD39EE"/>
    <w:rsid w:val="3EE13701"/>
    <w:rsid w:val="3EF1250A"/>
    <w:rsid w:val="3F06588A"/>
    <w:rsid w:val="3F1A4BB3"/>
    <w:rsid w:val="3F214472"/>
    <w:rsid w:val="3F496996"/>
    <w:rsid w:val="3F4A1C1A"/>
    <w:rsid w:val="3F93711E"/>
    <w:rsid w:val="3FC419CD"/>
    <w:rsid w:val="3FCC262F"/>
    <w:rsid w:val="4004626D"/>
    <w:rsid w:val="40192BA6"/>
    <w:rsid w:val="402915B2"/>
    <w:rsid w:val="40880C4C"/>
    <w:rsid w:val="40907B01"/>
    <w:rsid w:val="40C33A32"/>
    <w:rsid w:val="40FB141E"/>
    <w:rsid w:val="412B15D8"/>
    <w:rsid w:val="41436921"/>
    <w:rsid w:val="414C1C7A"/>
    <w:rsid w:val="4162149D"/>
    <w:rsid w:val="41766EA9"/>
    <w:rsid w:val="41870F04"/>
    <w:rsid w:val="419A2DBD"/>
    <w:rsid w:val="419E3C7A"/>
    <w:rsid w:val="41D103D1"/>
    <w:rsid w:val="41EF2605"/>
    <w:rsid w:val="42010CB6"/>
    <w:rsid w:val="420A5094"/>
    <w:rsid w:val="422229DB"/>
    <w:rsid w:val="42295B17"/>
    <w:rsid w:val="42550A18"/>
    <w:rsid w:val="42571F3E"/>
    <w:rsid w:val="42642FF3"/>
    <w:rsid w:val="42861B49"/>
    <w:rsid w:val="429D496A"/>
    <w:rsid w:val="42BF46CD"/>
    <w:rsid w:val="42F02E93"/>
    <w:rsid w:val="42F473A1"/>
    <w:rsid w:val="42F8373B"/>
    <w:rsid w:val="43244531"/>
    <w:rsid w:val="433A3D54"/>
    <w:rsid w:val="434946D8"/>
    <w:rsid w:val="435B2648"/>
    <w:rsid w:val="436037BB"/>
    <w:rsid w:val="437217EA"/>
    <w:rsid w:val="437E6337"/>
    <w:rsid w:val="43AB7156"/>
    <w:rsid w:val="43C33D49"/>
    <w:rsid w:val="43D83C99"/>
    <w:rsid w:val="43FF60DE"/>
    <w:rsid w:val="44055F4E"/>
    <w:rsid w:val="441E62C0"/>
    <w:rsid w:val="4420119C"/>
    <w:rsid w:val="4440539A"/>
    <w:rsid w:val="448E25A9"/>
    <w:rsid w:val="44BC0EC5"/>
    <w:rsid w:val="44DE52DF"/>
    <w:rsid w:val="44EC0F3D"/>
    <w:rsid w:val="44F908BF"/>
    <w:rsid w:val="451F1453"/>
    <w:rsid w:val="45244CBC"/>
    <w:rsid w:val="45325D14"/>
    <w:rsid w:val="453F5652"/>
    <w:rsid w:val="45575091"/>
    <w:rsid w:val="45603F46"/>
    <w:rsid w:val="45811C7C"/>
    <w:rsid w:val="45906116"/>
    <w:rsid w:val="45931B8C"/>
    <w:rsid w:val="45A9709C"/>
    <w:rsid w:val="45BC6CA2"/>
    <w:rsid w:val="45DB42AF"/>
    <w:rsid w:val="45EF2552"/>
    <w:rsid w:val="46181945"/>
    <w:rsid w:val="46230DFA"/>
    <w:rsid w:val="464F1A25"/>
    <w:rsid w:val="4669507C"/>
    <w:rsid w:val="46861DC9"/>
    <w:rsid w:val="468B3EFB"/>
    <w:rsid w:val="46D83FB0"/>
    <w:rsid w:val="46DA7FD3"/>
    <w:rsid w:val="46DF6973"/>
    <w:rsid w:val="46E46CF4"/>
    <w:rsid w:val="470A6193"/>
    <w:rsid w:val="472B2331"/>
    <w:rsid w:val="47385210"/>
    <w:rsid w:val="475510F8"/>
    <w:rsid w:val="4766336A"/>
    <w:rsid w:val="476E0A79"/>
    <w:rsid w:val="477737C9"/>
    <w:rsid w:val="477819B9"/>
    <w:rsid w:val="477E4B57"/>
    <w:rsid w:val="478A34FC"/>
    <w:rsid w:val="47C661BA"/>
    <w:rsid w:val="47D46525"/>
    <w:rsid w:val="47DC4F5C"/>
    <w:rsid w:val="47E30E5E"/>
    <w:rsid w:val="47EF15B1"/>
    <w:rsid w:val="48054931"/>
    <w:rsid w:val="481E3C44"/>
    <w:rsid w:val="48313978"/>
    <w:rsid w:val="48357040"/>
    <w:rsid w:val="483A1B85"/>
    <w:rsid w:val="485853A8"/>
    <w:rsid w:val="4860425D"/>
    <w:rsid w:val="4867383D"/>
    <w:rsid w:val="48695961"/>
    <w:rsid w:val="486C2C02"/>
    <w:rsid w:val="486F44A0"/>
    <w:rsid w:val="488E5581"/>
    <w:rsid w:val="489857A5"/>
    <w:rsid w:val="489D2DBB"/>
    <w:rsid w:val="48A506E3"/>
    <w:rsid w:val="48B40671"/>
    <w:rsid w:val="48C269A2"/>
    <w:rsid w:val="48D57812"/>
    <w:rsid w:val="48D70B19"/>
    <w:rsid w:val="48EC789E"/>
    <w:rsid w:val="48F36E7F"/>
    <w:rsid w:val="49063A03"/>
    <w:rsid w:val="4922090B"/>
    <w:rsid w:val="49575660"/>
    <w:rsid w:val="495E079C"/>
    <w:rsid w:val="496F29A9"/>
    <w:rsid w:val="497A68D1"/>
    <w:rsid w:val="499441BE"/>
    <w:rsid w:val="499917D4"/>
    <w:rsid w:val="499B5738"/>
    <w:rsid w:val="499F244D"/>
    <w:rsid w:val="49C83E68"/>
    <w:rsid w:val="49DE368B"/>
    <w:rsid w:val="49F100FC"/>
    <w:rsid w:val="4A003601"/>
    <w:rsid w:val="4A050C18"/>
    <w:rsid w:val="4A58343D"/>
    <w:rsid w:val="4A971AD0"/>
    <w:rsid w:val="4A973F3F"/>
    <w:rsid w:val="4AD66A58"/>
    <w:rsid w:val="4AF33166"/>
    <w:rsid w:val="4AF96BC7"/>
    <w:rsid w:val="4B0C247A"/>
    <w:rsid w:val="4B16190E"/>
    <w:rsid w:val="4B26353C"/>
    <w:rsid w:val="4B315A3D"/>
    <w:rsid w:val="4B410375"/>
    <w:rsid w:val="4B5C125C"/>
    <w:rsid w:val="4B62209A"/>
    <w:rsid w:val="4B75001F"/>
    <w:rsid w:val="4B8360DE"/>
    <w:rsid w:val="4B862A85"/>
    <w:rsid w:val="4B8D35BB"/>
    <w:rsid w:val="4BC16080"/>
    <w:rsid w:val="4BC845F3"/>
    <w:rsid w:val="4BE44277"/>
    <w:rsid w:val="4BFB6776"/>
    <w:rsid w:val="4C0F5D7E"/>
    <w:rsid w:val="4C6562E6"/>
    <w:rsid w:val="4C800A2A"/>
    <w:rsid w:val="4CE03BBE"/>
    <w:rsid w:val="4CEF36E2"/>
    <w:rsid w:val="4CEF4DC5"/>
    <w:rsid w:val="4CFD207A"/>
    <w:rsid w:val="4D0D773E"/>
    <w:rsid w:val="4D41465D"/>
    <w:rsid w:val="4D4554E5"/>
    <w:rsid w:val="4D471926"/>
    <w:rsid w:val="4D5438C5"/>
    <w:rsid w:val="4D662315"/>
    <w:rsid w:val="4D6F6A96"/>
    <w:rsid w:val="4D797640"/>
    <w:rsid w:val="4D9E5C73"/>
    <w:rsid w:val="4DBD0F93"/>
    <w:rsid w:val="4DCE3A17"/>
    <w:rsid w:val="4DDA7116"/>
    <w:rsid w:val="4DDC6134"/>
    <w:rsid w:val="4DEB281B"/>
    <w:rsid w:val="4DF07E31"/>
    <w:rsid w:val="4E255D2C"/>
    <w:rsid w:val="4E257655"/>
    <w:rsid w:val="4E265601"/>
    <w:rsid w:val="4E45017D"/>
    <w:rsid w:val="4E577EB0"/>
    <w:rsid w:val="4EBB3AF4"/>
    <w:rsid w:val="4EE009A4"/>
    <w:rsid w:val="4EE74D90"/>
    <w:rsid w:val="4F0C5D1C"/>
    <w:rsid w:val="4F372380"/>
    <w:rsid w:val="4F372FFB"/>
    <w:rsid w:val="4F3E697A"/>
    <w:rsid w:val="4F626B0C"/>
    <w:rsid w:val="4F766114"/>
    <w:rsid w:val="4F844CD5"/>
    <w:rsid w:val="4F87408B"/>
    <w:rsid w:val="4FB1539E"/>
    <w:rsid w:val="4FDA66A3"/>
    <w:rsid w:val="4FE14B21"/>
    <w:rsid w:val="4FEC63D6"/>
    <w:rsid w:val="50033E4B"/>
    <w:rsid w:val="500927E1"/>
    <w:rsid w:val="5025116D"/>
    <w:rsid w:val="50306C0B"/>
    <w:rsid w:val="505B619A"/>
    <w:rsid w:val="509B4084"/>
    <w:rsid w:val="50A71773"/>
    <w:rsid w:val="50AD3DB7"/>
    <w:rsid w:val="50BC3FFA"/>
    <w:rsid w:val="50BD049E"/>
    <w:rsid w:val="50C06C4B"/>
    <w:rsid w:val="50D94BAC"/>
    <w:rsid w:val="50DB6B76"/>
    <w:rsid w:val="50F47C38"/>
    <w:rsid w:val="51154BFB"/>
    <w:rsid w:val="51271DBC"/>
    <w:rsid w:val="512A365A"/>
    <w:rsid w:val="51516E38"/>
    <w:rsid w:val="51736DAF"/>
    <w:rsid w:val="517569F6"/>
    <w:rsid w:val="51825244"/>
    <w:rsid w:val="51844B18"/>
    <w:rsid w:val="519805C3"/>
    <w:rsid w:val="5198191D"/>
    <w:rsid w:val="51B00003"/>
    <w:rsid w:val="51B01DB1"/>
    <w:rsid w:val="51C413B8"/>
    <w:rsid w:val="51D830B6"/>
    <w:rsid w:val="51DE5488"/>
    <w:rsid w:val="51E8779D"/>
    <w:rsid w:val="51F24178"/>
    <w:rsid w:val="52120376"/>
    <w:rsid w:val="52374F91"/>
    <w:rsid w:val="52395ECD"/>
    <w:rsid w:val="523E560F"/>
    <w:rsid w:val="52410C5B"/>
    <w:rsid w:val="528263A7"/>
    <w:rsid w:val="52A31394"/>
    <w:rsid w:val="52AF3E17"/>
    <w:rsid w:val="52B753C1"/>
    <w:rsid w:val="52BB0A0D"/>
    <w:rsid w:val="52C10D75"/>
    <w:rsid w:val="52D715BF"/>
    <w:rsid w:val="52F932E4"/>
    <w:rsid w:val="53000B16"/>
    <w:rsid w:val="5338205E"/>
    <w:rsid w:val="53487DC7"/>
    <w:rsid w:val="534A3FB3"/>
    <w:rsid w:val="53543D1F"/>
    <w:rsid w:val="535B37A2"/>
    <w:rsid w:val="53973C1A"/>
    <w:rsid w:val="53C27FF8"/>
    <w:rsid w:val="53DF072C"/>
    <w:rsid w:val="53E126F6"/>
    <w:rsid w:val="53E75832"/>
    <w:rsid w:val="53EF6F5B"/>
    <w:rsid w:val="53F02939"/>
    <w:rsid w:val="53FF0DCE"/>
    <w:rsid w:val="540006A2"/>
    <w:rsid w:val="54063F0A"/>
    <w:rsid w:val="541C54DC"/>
    <w:rsid w:val="545F361A"/>
    <w:rsid w:val="548060EE"/>
    <w:rsid w:val="54806794"/>
    <w:rsid w:val="54813591"/>
    <w:rsid w:val="5492579E"/>
    <w:rsid w:val="54926564"/>
    <w:rsid w:val="549E1A80"/>
    <w:rsid w:val="54B020C8"/>
    <w:rsid w:val="54C658F4"/>
    <w:rsid w:val="54D45DB6"/>
    <w:rsid w:val="54FD2A1F"/>
    <w:rsid w:val="54FE7838"/>
    <w:rsid w:val="54FF095A"/>
    <w:rsid w:val="550C4BD7"/>
    <w:rsid w:val="551255ED"/>
    <w:rsid w:val="5531419E"/>
    <w:rsid w:val="553700F3"/>
    <w:rsid w:val="554051FA"/>
    <w:rsid w:val="55486A04"/>
    <w:rsid w:val="554C1D56"/>
    <w:rsid w:val="555626B8"/>
    <w:rsid w:val="55572986"/>
    <w:rsid w:val="555B2034"/>
    <w:rsid w:val="55AE4859"/>
    <w:rsid w:val="55DD0C9B"/>
    <w:rsid w:val="560C332E"/>
    <w:rsid w:val="562C577E"/>
    <w:rsid w:val="565340FA"/>
    <w:rsid w:val="56757125"/>
    <w:rsid w:val="568B06F7"/>
    <w:rsid w:val="568E01E7"/>
    <w:rsid w:val="569C6DA8"/>
    <w:rsid w:val="56AD5F59"/>
    <w:rsid w:val="56C22438"/>
    <w:rsid w:val="56C60774"/>
    <w:rsid w:val="56C9121F"/>
    <w:rsid w:val="56CD6F61"/>
    <w:rsid w:val="56D55416"/>
    <w:rsid w:val="56E542AB"/>
    <w:rsid w:val="571701DC"/>
    <w:rsid w:val="573878F3"/>
    <w:rsid w:val="573E766F"/>
    <w:rsid w:val="574014E1"/>
    <w:rsid w:val="57610164"/>
    <w:rsid w:val="57822E43"/>
    <w:rsid w:val="578810DA"/>
    <w:rsid w:val="57A06A52"/>
    <w:rsid w:val="57B12A52"/>
    <w:rsid w:val="57C57C38"/>
    <w:rsid w:val="57DB745C"/>
    <w:rsid w:val="57DC0D06"/>
    <w:rsid w:val="57E44562"/>
    <w:rsid w:val="580544D9"/>
    <w:rsid w:val="58296419"/>
    <w:rsid w:val="583E1DE6"/>
    <w:rsid w:val="584349CD"/>
    <w:rsid w:val="585316E8"/>
    <w:rsid w:val="58533496"/>
    <w:rsid w:val="586A0ED3"/>
    <w:rsid w:val="587578B0"/>
    <w:rsid w:val="58762279"/>
    <w:rsid w:val="58931AE5"/>
    <w:rsid w:val="58D8399B"/>
    <w:rsid w:val="58FA0338"/>
    <w:rsid w:val="59253085"/>
    <w:rsid w:val="593B5D04"/>
    <w:rsid w:val="597B2CA5"/>
    <w:rsid w:val="597E09E7"/>
    <w:rsid w:val="59927FEE"/>
    <w:rsid w:val="59D70720"/>
    <w:rsid w:val="59EC5950"/>
    <w:rsid w:val="59F02FE1"/>
    <w:rsid w:val="59F91E1B"/>
    <w:rsid w:val="59FE5684"/>
    <w:rsid w:val="5A250E62"/>
    <w:rsid w:val="5A2F2CC8"/>
    <w:rsid w:val="5A3B5DD0"/>
    <w:rsid w:val="5A441AA8"/>
    <w:rsid w:val="5A5D684E"/>
    <w:rsid w:val="5A9102A6"/>
    <w:rsid w:val="5AB53F94"/>
    <w:rsid w:val="5AF820D3"/>
    <w:rsid w:val="5B1A1838"/>
    <w:rsid w:val="5B34416F"/>
    <w:rsid w:val="5B533DD6"/>
    <w:rsid w:val="5B57329D"/>
    <w:rsid w:val="5B791466"/>
    <w:rsid w:val="5B7C71A8"/>
    <w:rsid w:val="5B7E6A7C"/>
    <w:rsid w:val="5B9B762E"/>
    <w:rsid w:val="5BDD6458"/>
    <w:rsid w:val="5BFE2D91"/>
    <w:rsid w:val="5C104619"/>
    <w:rsid w:val="5C10702D"/>
    <w:rsid w:val="5C152601"/>
    <w:rsid w:val="5C1B076F"/>
    <w:rsid w:val="5C2515ED"/>
    <w:rsid w:val="5C311D40"/>
    <w:rsid w:val="5C330C20"/>
    <w:rsid w:val="5C3E192A"/>
    <w:rsid w:val="5C50666A"/>
    <w:rsid w:val="5C591F03"/>
    <w:rsid w:val="5C7560D1"/>
    <w:rsid w:val="5C8A1B2F"/>
    <w:rsid w:val="5CBC3D00"/>
    <w:rsid w:val="5CC2508E"/>
    <w:rsid w:val="5CF27722"/>
    <w:rsid w:val="5CF60894"/>
    <w:rsid w:val="5D144BCD"/>
    <w:rsid w:val="5D1458EA"/>
    <w:rsid w:val="5D5B25EC"/>
    <w:rsid w:val="5D69550A"/>
    <w:rsid w:val="5D8D744A"/>
    <w:rsid w:val="5D924214"/>
    <w:rsid w:val="5DB70023"/>
    <w:rsid w:val="5DC15346"/>
    <w:rsid w:val="5DD45079"/>
    <w:rsid w:val="5E0C65C1"/>
    <w:rsid w:val="5E112F1A"/>
    <w:rsid w:val="5E1216FE"/>
    <w:rsid w:val="5E1229F9"/>
    <w:rsid w:val="5E2A2EEB"/>
    <w:rsid w:val="5E341674"/>
    <w:rsid w:val="5E3E24F3"/>
    <w:rsid w:val="5E435D5B"/>
    <w:rsid w:val="5E8072DA"/>
    <w:rsid w:val="5E907F6A"/>
    <w:rsid w:val="5EB96036"/>
    <w:rsid w:val="5EBC03F9"/>
    <w:rsid w:val="5EC24ED2"/>
    <w:rsid w:val="5EDA66BF"/>
    <w:rsid w:val="5EDB41E5"/>
    <w:rsid w:val="5F4104EC"/>
    <w:rsid w:val="5F561B72"/>
    <w:rsid w:val="5F7C6431"/>
    <w:rsid w:val="5F9A7BFD"/>
    <w:rsid w:val="5FA34D03"/>
    <w:rsid w:val="606007BB"/>
    <w:rsid w:val="606E7F86"/>
    <w:rsid w:val="6082700E"/>
    <w:rsid w:val="60AC7F66"/>
    <w:rsid w:val="60B60A66"/>
    <w:rsid w:val="60F13CE9"/>
    <w:rsid w:val="610C0686"/>
    <w:rsid w:val="611761ED"/>
    <w:rsid w:val="611F03B9"/>
    <w:rsid w:val="614147D4"/>
    <w:rsid w:val="6151078F"/>
    <w:rsid w:val="615D17EC"/>
    <w:rsid w:val="615D4D5C"/>
    <w:rsid w:val="61646DF3"/>
    <w:rsid w:val="61824FF8"/>
    <w:rsid w:val="61831EE9"/>
    <w:rsid w:val="61BF10D9"/>
    <w:rsid w:val="61CB588D"/>
    <w:rsid w:val="61F45FE9"/>
    <w:rsid w:val="62261C1B"/>
    <w:rsid w:val="622627A0"/>
    <w:rsid w:val="62315B16"/>
    <w:rsid w:val="624002F3"/>
    <w:rsid w:val="626C1660"/>
    <w:rsid w:val="626D784A"/>
    <w:rsid w:val="62774225"/>
    <w:rsid w:val="628726BA"/>
    <w:rsid w:val="628D3A49"/>
    <w:rsid w:val="62935CB2"/>
    <w:rsid w:val="629F66B7"/>
    <w:rsid w:val="62AC22DC"/>
    <w:rsid w:val="62AD6E5E"/>
    <w:rsid w:val="62B815BD"/>
    <w:rsid w:val="62BF00A6"/>
    <w:rsid w:val="62C31218"/>
    <w:rsid w:val="62C80FB8"/>
    <w:rsid w:val="630755A9"/>
    <w:rsid w:val="631860AF"/>
    <w:rsid w:val="632B5D35"/>
    <w:rsid w:val="633B34A5"/>
    <w:rsid w:val="63413FAE"/>
    <w:rsid w:val="634560D1"/>
    <w:rsid w:val="63464323"/>
    <w:rsid w:val="634A36E8"/>
    <w:rsid w:val="63636DBE"/>
    <w:rsid w:val="637644DD"/>
    <w:rsid w:val="639E2C90"/>
    <w:rsid w:val="63A22BFD"/>
    <w:rsid w:val="63A454EE"/>
    <w:rsid w:val="63AE011A"/>
    <w:rsid w:val="63AF19A1"/>
    <w:rsid w:val="63B15515"/>
    <w:rsid w:val="63CB2A7A"/>
    <w:rsid w:val="63DA3299"/>
    <w:rsid w:val="64361383"/>
    <w:rsid w:val="64596999"/>
    <w:rsid w:val="648669A1"/>
    <w:rsid w:val="648A6492"/>
    <w:rsid w:val="648B0FD2"/>
    <w:rsid w:val="649410BE"/>
    <w:rsid w:val="64AC465A"/>
    <w:rsid w:val="64AD03D2"/>
    <w:rsid w:val="64D911C7"/>
    <w:rsid w:val="64DD1E43"/>
    <w:rsid w:val="64E45EF7"/>
    <w:rsid w:val="64F25DE5"/>
    <w:rsid w:val="65102E3B"/>
    <w:rsid w:val="65312DB1"/>
    <w:rsid w:val="65722F75"/>
    <w:rsid w:val="65A43583"/>
    <w:rsid w:val="65AE4402"/>
    <w:rsid w:val="65C37EAD"/>
    <w:rsid w:val="65D5373C"/>
    <w:rsid w:val="661F70AE"/>
    <w:rsid w:val="66486604"/>
    <w:rsid w:val="666F1DE3"/>
    <w:rsid w:val="667F3EFA"/>
    <w:rsid w:val="66803B32"/>
    <w:rsid w:val="668A4527"/>
    <w:rsid w:val="6691014E"/>
    <w:rsid w:val="66C87CCE"/>
    <w:rsid w:val="66E2152E"/>
    <w:rsid w:val="66EA76BB"/>
    <w:rsid w:val="66F2031E"/>
    <w:rsid w:val="67050051"/>
    <w:rsid w:val="67064295"/>
    <w:rsid w:val="67073DC9"/>
    <w:rsid w:val="672B7D5A"/>
    <w:rsid w:val="677435B2"/>
    <w:rsid w:val="677F6056"/>
    <w:rsid w:val="67803B7C"/>
    <w:rsid w:val="679715F1"/>
    <w:rsid w:val="67C223E6"/>
    <w:rsid w:val="67DD14CD"/>
    <w:rsid w:val="67E61C31"/>
    <w:rsid w:val="67EF75F1"/>
    <w:rsid w:val="67F00D02"/>
    <w:rsid w:val="67FD51CC"/>
    <w:rsid w:val="68103152"/>
    <w:rsid w:val="68292528"/>
    <w:rsid w:val="68324E76"/>
    <w:rsid w:val="683E7CBF"/>
    <w:rsid w:val="684F4F11"/>
    <w:rsid w:val="685079F2"/>
    <w:rsid w:val="68534DEC"/>
    <w:rsid w:val="685A7E97"/>
    <w:rsid w:val="68896A60"/>
    <w:rsid w:val="68975621"/>
    <w:rsid w:val="68B237A6"/>
    <w:rsid w:val="68B735CD"/>
    <w:rsid w:val="68D0643D"/>
    <w:rsid w:val="690A7BA1"/>
    <w:rsid w:val="69124F16"/>
    <w:rsid w:val="69450BD9"/>
    <w:rsid w:val="694F1A58"/>
    <w:rsid w:val="698C05B6"/>
    <w:rsid w:val="69CD5C14"/>
    <w:rsid w:val="69CF0D33"/>
    <w:rsid w:val="69EF558C"/>
    <w:rsid w:val="69F148BD"/>
    <w:rsid w:val="69FC1E52"/>
    <w:rsid w:val="6A070584"/>
    <w:rsid w:val="6A2C3B47"/>
    <w:rsid w:val="6A495A99"/>
    <w:rsid w:val="6A633A0D"/>
    <w:rsid w:val="6A6634FD"/>
    <w:rsid w:val="6A694D9B"/>
    <w:rsid w:val="6A8E28BB"/>
    <w:rsid w:val="6ACB7804"/>
    <w:rsid w:val="6B2A5B70"/>
    <w:rsid w:val="6B7E6624"/>
    <w:rsid w:val="6B9946B3"/>
    <w:rsid w:val="6BA22313"/>
    <w:rsid w:val="6BB42357"/>
    <w:rsid w:val="6BBE6655"/>
    <w:rsid w:val="6BE43BCC"/>
    <w:rsid w:val="6BE518DA"/>
    <w:rsid w:val="6C156F89"/>
    <w:rsid w:val="6C276F3A"/>
    <w:rsid w:val="6C313697"/>
    <w:rsid w:val="6C3F64CD"/>
    <w:rsid w:val="6C44786E"/>
    <w:rsid w:val="6C450EF0"/>
    <w:rsid w:val="6C6B4DFB"/>
    <w:rsid w:val="6C7007C7"/>
    <w:rsid w:val="6C981289"/>
    <w:rsid w:val="6CCB7647"/>
    <w:rsid w:val="6CF52916"/>
    <w:rsid w:val="6D0D1A0E"/>
    <w:rsid w:val="6D0E26A1"/>
    <w:rsid w:val="6D107750"/>
    <w:rsid w:val="6D3616A8"/>
    <w:rsid w:val="6D433682"/>
    <w:rsid w:val="6D4F0278"/>
    <w:rsid w:val="6D657A9C"/>
    <w:rsid w:val="6D6A3304"/>
    <w:rsid w:val="6D702546"/>
    <w:rsid w:val="6D723F67"/>
    <w:rsid w:val="6DE210EC"/>
    <w:rsid w:val="6DE76850"/>
    <w:rsid w:val="6DF210A0"/>
    <w:rsid w:val="6DF50874"/>
    <w:rsid w:val="6DFB21AE"/>
    <w:rsid w:val="6DFD1A82"/>
    <w:rsid w:val="6E4E22DE"/>
    <w:rsid w:val="6E557B10"/>
    <w:rsid w:val="6E930639"/>
    <w:rsid w:val="6EA14B04"/>
    <w:rsid w:val="6EAE7221"/>
    <w:rsid w:val="6ECF78C3"/>
    <w:rsid w:val="6ED44ED9"/>
    <w:rsid w:val="6EE11AD1"/>
    <w:rsid w:val="6EF07839"/>
    <w:rsid w:val="6EF52990"/>
    <w:rsid w:val="6EFC4430"/>
    <w:rsid w:val="6F152DFC"/>
    <w:rsid w:val="6F173018"/>
    <w:rsid w:val="6F3B4F58"/>
    <w:rsid w:val="6F5161F4"/>
    <w:rsid w:val="6F51652A"/>
    <w:rsid w:val="6FB20BD4"/>
    <w:rsid w:val="6FBA59BE"/>
    <w:rsid w:val="6FE26134"/>
    <w:rsid w:val="6FE3569E"/>
    <w:rsid w:val="6FF11ABB"/>
    <w:rsid w:val="6FFF64DB"/>
    <w:rsid w:val="70296B3E"/>
    <w:rsid w:val="70383246"/>
    <w:rsid w:val="7047792D"/>
    <w:rsid w:val="70611204"/>
    <w:rsid w:val="70730722"/>
    <w:rsid w:val="708F302F"/>
    <w:rsid w:val="70A72179"/>
    <w:rsid w:val="70AA78F9"/>
    <w:rsid w:val="70AC7AC8"/>
    <w:rsid w:val="70AC7E34"/>
    <w:rsid w:val="70BA1EAD"/>
    <w:rsid w:val="70F27898"/>
    <w:rsid w:val="710B095A"/>
    <w:rsid w:val="713D663A"/>
    <w:rsid w:val="713E6586"/>
    <w:rsid w:val="7141612A"/>
    <w:rsid w:val="714D0F73"/>
    <w:rsid w:val="71632544"/>
    <w:rsid w:val="7165620F"/>
    <w:rsid w:val="717039F8"/>
    <w:rsid w:val="71793B16"/>
    <w:rsid w:val="71922E29"/>
    <w:rsid w:val="71950224"/>
    <w:rsid w:val="71973284"/>
    <w:rsid w:val="71FD482A"/>
    <w:rsid w:val="7258372B"/>
    <w:rsid w:val="727D7636"/>
    <w:rsid w:val="728A3B01"/>
    <w:rsid w:val="72A97EF2"/>
    <w:rsid w:val="72D57472"/>
    <w:rsid w:val="72DF5BFA"/>
    <w:rsid w:val="72E871A5"/>
    <w:rsid w:val="72F1592E"/>
    <w:rsid w:val="73013DC3"/>
    <w:rsid w:val="734C5749"/>
    <w:rsid w:val="736600CA"/>
    <w:rsid w:val="739534EB"/>
    <w:rsid w:val="739F35DC"/>
    <w:rsid w:val="73EF4563"/>
    <w:rsid w:val="74040BE9"/>
    <w:rsid w:val="74161AF0"/>
    <w:rsid w:val="74277859"/>
    <w:rsid w:val="74351F3A"/>
    <w:rsid w:val="744E4DF4"/>
    <w:rsid w:val="74546174"/>
    <w:rsid w:val="745F3497"/>
    <w:rsid w:val="74626AE3"/>
    <w:rsid w:val="749E50E9"/>
    <w:rsid w:val="74A964C0"/>
    <w:rsid w:val="74C80112"/>
    <w:rsid w:val="74D01C2F"/>
    <w:rsid w:val="74D13AD5"/>
    <w:rsid w:val="74F82FA3"/>
    <w:rsid w:val="74FA2C30"/>
    <w:rsid w:val="750D133A"/>
    <w:rsid w:val="751A116C"/>
    <w:rsid w:val="75466405"/>
    <w:rsid w:val="754D5C4B"/>
    <w:rsid w:val="756B19C7"/>
    <w:rsid w:val="758331B5"/>
    <w:rsid w:val="75976C60"/>
    <w:rsid w:val="75AD3D8E"/>
    <w:rsid w:val="75E2743D"/>
    <w:rsid w:val="760F67F7"/>
    <w:rsid w:val="762C55FB"/>
    <w:rsid w:val="76324AE9"/>
    <w:rsid w:val="763E0E8A"/>
    <w:rsid w:val="7645046A"/>
    <w:rsid w:val="765C7562"/>
    <w:rsid w:val="7662101C"/>
    <w:rsid w:val="76816FC9"/>
    <w:rsid w:val="769000ED"/>
    <w:rsid w:val="76972917"/>
    <w:rsid w:val="76C240A7"/>
    <w:rsid w:val="76D0242A"/>
    <w:rsid w:val="76D90BB3"/>
    <w:rsid w:val="76DA416A"/>
    <w:rsid w:val="76FA1255"/>
    <w:rsid w:val="77130569"/>
    <w:rsid w:val="7725204A"/>
    <w:rsid w:val="77456248"/>
    <w:rsid w:val="775246B7"/>
    <w:rsid w:val="779C67B0"/>
    <w:rsid w:val="77BC650A"/>
    <w:rsid w:val="77F37EF1"/>
    <w:rsid w:val="780E5016"/>
    <w:rsid w:val="780F6AF6"/>
    <w:rsid w:val="781E69D1"/>
    <w:rsid w:val="782D11B6"/>
    <w:rsid w:val="78326D70"/>
    <w:rsid w:val="783A38D3"/>
    <w:rsid w:val="787768D5"/>
    <w:rsid w:val="78B13B95"/>
    <w:rsid w:val="78BA32A4"/>
    <w:rsid w:val="78D83818"/>
    <w:rsid w:val="78EA354B"/>
    <w:rsid w:val="7901747F"/>
    <w:rsid w:val="791B4953"/>
    <w:rsid w:val="79273E57"/>
    <w:rsid w:val="79294073"/>
    <w:rsid w:val="79342425"/>
    <w:rsid w:val="79473C2A"/>
    <w:rsid w:val="79532E9E"/>
    <w:rsid w:val="795B7FA5"/>
    <w:rsid w:val="797909D8"/>
    <w:rsid w:val="798F449B"/>
    <w:rsid w:val="799314ED"/>
    <w:rsid w:val="79C30024"/>
    <w:rsid w:val="79E166FC"/>
    <w:rsid w:val="7A10700A"/>
    <w:rsid w:val="7A1F6EE6"/>
    <w:rsid w:val="7A263B6B"/>
    <w:rsid w:val="7A2A00A3"/>
    <w:rsid w:val="7A505630"/>
    <w:rsid w:val="7A6F443F"/>
    <w:rsid w:val="7A792ACC"/>
    <w:rsid w:val="7A813A3B"/>
    <w:rsid w:val="7A9861CB"/>
    <w:rsid w:val="7AB45BBF"/>
    <w:rsid w:val="7ACC2F08"/>
    <w:rsid w:val="7AF46346"/>
    <w:rsid w:val="7B060822"/>
    <w:rsid w:val="7B0F5EBF"/>
    <w:rsid w:val="7B130FB9"/>
    <w:rsid w:val="7B3D3E06"/>
    <w:rsid w:val="7B7D7231"/>
    <w:rsid w:val="7BA63759"/>
    <w:rsid w:val="7BA9149B"/>
    <w:rsid w:val="7BAB5214"/>
    <w:rsid w:val="7BB045D8"/>
    <w:rsid w:val="7BBD0AA3"/>
    <w:rsid w:val="7BC9242F"/>
    <w:rsid w:val="7BC97448"/>
    <w:rsid w:val="7BD04C7A"/>
    <w:rsid w:val="7BD5390A"/>
    <w:rsid w:val="7BD71E38"/>
    <w:rsid w:val="7BEC3136"/>
    <w:rsid w:val="7BF64EDE"/>
    <w:rsid w:val="7C400C1E"/>
    <w:rsid w:val="7C642DCD"/>
    <w:rsid w:val="7C7467CD"/>
    <w:rsid w:val="7CB95768"/>
    <w:rsid w:val="7CD36E45"/>
    <w:rsid w:val="7D085E28"/>
    <w:rsid w:val="7D1705D7"/>
    <w:rsid w:val="7D715FE9"/>
    <w:rsid w:val="7D787377"/>
    <w:rsid w:val="7D7F0706"/>
    <w:rsid w:val="7D910439"/>
    <w:rsid w:val="7DAC0DCF"/>
    <w:rsid w:val="7DB3215D"/>
    <w:rsid w:val="7DC50C56"/>
    <w:rsid w:val="7DC51E91"/>
    <w:rsid w:val="7DD11708"/>
    <w:rsid w:val="7DD86068"/>
    <w:rsid w:val="7DEE4A4F"/>
    <w:rsid w:val="7DFD787D"/>
    <w:rsid w:val="7E01111B"/>
    <w:rsid w:val="7E096221"/>
    <w:rsid w:val="7E1D4C4C"/>
    <w:rsid w:val="7E212F6B"/>
    <w:rsid w:val="7E217378"/>
    <w:rsid w:val="7E265025"/>
    <w:rsid w:val="7E374F5D"/>
    <w:rsid w:val="7E3E411D"/>
    <w:rsid w:val="7E4234E1"/>
    <w:rsid w:val="7E521976"/>
    <w:rsid w:val="7E6F2DC0"/>
    <w:rsid w:val="7E745D91"/>
    <w:rsid w:val="7E8D29AE"/>
    <w:rsid w:val="7EA83C8C"/>
    <w:rsid w:val="7EAE6230"/>
    <w:rsid w:val="7EBD579E"/>
    <w:rsid w:val="7EC167BD"/>
    <w:rsid w:val="7ED305B1"/>
    <w:rsid w:val="7EE82723"/>
    <w:rsid w:val="7F272D9E"/>
    <w:rsid w:val="7F3821C1"/>
    <w:rsid w:val="7F3B065C"/>
    <w:rsid w:val="7F410732"/>
    <w:rsid w:val="7F477001"/>
    <w:rsid w:val="7F526B25"/>
    <w:rsid w:val="7F871AF4"/>
    <w:rsid w:val="7F985924"/>
    <w:rsid w:val="7F9A1827"/>
    <w:rsid w:val="979F7D24"/>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qFormat="1" w:unhideWhenUsed="0" w:uiPriority="99" w:name="index 4"/>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qFormat="1" w:unhideWhenUsed="0" w:uiPriority="99"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qFormat="1" w:unhideWhenUsed="0" w:uiPriority="99" w:semiHidden="0" w:name="footnote reference"/>
    <w:lsdException w:qFormat="1" w:unhideWhenUsed="0" w:uiPriority="99" w:semiHidden="0" w:name="annotation reference"/>
    <w:lsdException w:uiPriority="99" w:name="line number" w:locked="1"/>
    <w:lsdException w:qFormat="1" w:unhideWhenUsed="0" w:uiPriority="99" w:semiHidden="0" w:name="page number"/>
    <w:lsdException w:qFormat="1" w:unhideWhenUsed="0" w:uiPriority="99" w:semiHidden="0" w:name="endnote reference"/>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qFormat="1" w:unhideWhenUsed="0" w:uiPriority="99" w:semiHidden="0" w:name="List Number"/>
    <w:lsdException w:qFormat="1" w:unhideWhenUsed="0" w:uiPriority="99" w:semiHidden="0" w:name="List 2"/>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uiPriority="99" w:name="Salutation" w:locked="1"/>
    <w:lsdException w:qFormat="1" w:unhideWhenUsed="0" w:uiPriority="99" w:semiHidden="0" w:name="Date"/>
    <w:lsdException w:uiPriority="99" w:name="Body Text First Indent" w:locked="1"/>
    <w:lsdException w:qFormat="1" w:uiPriority="99" w:name="Body Text First Indent 2" w:locked="1"/>
    <w:lsdException w:uiPriority="99" w:name="Note Heading" w:locked="1"/>
    <w:lsdException w:uiPriority="99" w:name="Body Text 2" w:locked="1"/>
    <w:lsdException w:qFormat="1" w:unhideWhenUsed="0" w:uiPriority="99" w:semiHidden="0" w:name="Body Text 3"/>
    <w:lsdException w:qFormat="1" w:unhideWhenUsed="0" w:uiPriority="99" w:semiHidden="0" w:name="Body Text Indent 2"/>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uiPriority="99" w:name="E-mail Signature" w:locked="1"/>
    <w:lsdException w:qFormat="1" w:unhideWhenUsed="0" w:uiPriority="99" w:semiHidden="0" w:name="Normal (Web)"/>
    <w:lsdException w:qFormat="1" w:unhideWhenUsed="0" w:uiPriority="99" w:semiHidden="0" w:name="HTML Acronym"/>
    <w:lsdException w:uiPriority="99" w:name="HTML Address" w:locked="1"/>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qFormat="1" w:unhideWhenUsed="0" w:uiPriority="99" w:semiHidden="0" w:name="Placeholder Text"/>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89"/>
    <w:autoRedefine/>
    <w:qFormat/>
    <w:uiPriority w:val="99"/>
    <w:pPr>
      <w:keepNext/>
      <w:keepLines/>
      <w:spacing w:before="340" w:after="330" w:line="578" w:lineRule="auto"/>
      <w:outlineLvl w:val="0"/>
    </w:pPr>
    <w:rPr>
      <w:b/>
      <w:kern w:val="44"/>
      <w:sz w:val="44"/>
      <w:szCs w:val="20"/>
    </w:rPr>
  </w:style>
  <w:style w:type="paragraph" w:styleId="3">
    <w:name w:val="heading 2"/>
    <w:basedOn w:val="1"/>
    <w:next w:val="1"/>
    <w:link w:val="90"/>
    <w:autoRedefine/>
    <w:qFormat/>
    <w:uiPriority w:val="99"/>
    <w:pPr>
      <w:keepNext/>
      <w:keepLines/>
      <w:spacing w:before="260" w:after="260" w:line="416" w:lineRule="auto"/>
      <w:outlineLvl w:val="1"/>
    </w:pPr>
    <w:rPr>
      <w:rFonts w:ascii="Cambria" w:hAnsi="Cambria"/>
      <w:b/>
      <w:sz w:val="32"/>
      <w:szCs w:val="20"/>
    </w:rPr>
  </w:style>
  <w:style w:type="paragraph" w:styleId="4">
    <w:name w:val="heading 3"/>
    <w:basedOn w:val="1"/>
    <w:next w:val="1"/>
    <w:link w:val="91"/>
    <w:autoRedefine/>
    <w:qFormat/>
    <w:uiPriority w:val="99"/>
    <w:pPr>
      <w:keepNext/>
      <w:keepLines/>
      <w:spacing w:before="260" w:after="260" w:line="416" w:lineRule="auto"/>
      <w:outlineLvl w:val="2"/>
    </w:pPr>
    <w:rPr>
      <w:b/>
      <w:sz w:val="32"/>
      <w:szCs w:val="20"/>
    </w:rPr>
  </w:style>
  <w:style w:type="paragraph" w:styleId="5">
    <w:name w:val="heading 4"/>
    <w:basedOn w:val="1"/>
    <w:next w:val="1"/>
    <w:link w:val="92"/>
    <w:autoRedefine/>
    <w:qFormat/>
    <w:uiPriority w:val="99"/>
    <w:pPr>
      <w:keepNext/>
      <w:keepLines/>
      <w:spacing w:line="360" w:lineRule="auto"/>
      <w:outlineLvl w:val="3"/>
    </w:pPr>
    <w:rPr>
      <w:rFonts w:ascii="Arial" w:hAnsi="Arial"/>
      <w:b/>
      <w:sz w:val="28"/>
      <w:szCs w:val="20"/>
    </w:rPr>
  </w:style>
  <w:style w:type="paragraph" w:styleId="6">
    <w:name w:val="heading 5"/>
    <w:basedOn w:val="1"/>
    <w:next w:val="7"/>
    <w:link w:val="93"/>
    <w:autoRedefine/>
    <w:qFormat/>
    <w:uiPriority w:val="99"/>
    <w:pPr>
      <w:keepNext/>
      <w:keepLines/>
      <w:spacing w:before="280" w:after="290" w:line="376" w:lineRule="auto"/>
      <w:outlineLvl w:val="4"/>
    </w:pPr>
    <w:rPr>
      <w:b/>
      <w:sz w:val="28"/>
      <w:szCs w:val="20"/>
    </w:rPr>
  </w:style>
  <w:style w:type="paragraph" w:styleId="8">
    <w:name w:val="heading 6"/>
    <w:basedOn w:val="1"/>
    <w:next w:val="1"/>
    <w:link w:val="69"/>
    <w:autoRedefine/>
    <w:qFormat/>
    <w:uiPriority w:val="99"/>
    <w:pPr>
      <w:keepNext/>
      <w:keepLines/>
      <w:spacing w:before="240" w:after="64" w:line="317" w:lineRule="auto"/>
      <w:outlineLvl w:val="5"/>
    </w:pPr>
    <w:rPr>
      <w:rFonts w:ascii="Cambria" w:hAnsi="Cambria"/>
      <w:b/>
      <w:bCs/>
      <w:kern w:val="0"/>
      <w:sz w:val="24"/>
    </w:rPr>
  </w:style>
  <w:style w:type="paragraph" w:styleId="9">
    <w:name w:val="heading 7"/>
    <w:basedOn w:val="1"/>
    <w:next w:val="1"/>
    <w:link w:val="70"/>
    <w:autoRedefine/>
    <w:qFormat/>
    <w:uiPriority w:val="99"/>
    <w:pPr>
      <w:keepNext/>
      <w:keepLines/>
      <w:spacing w:before="240" w:after="64" w:line="317" w:lineRule="auto"/>
      <w:outlineLvl w:val="6"/>
    </w:pPr>
    <w:rPr>
      <w:b/>
      <w:bCs/>
      <w:kern w:val="0"/>
      <w:sz w:val="24"/>
    </w:rPr>
  </w:style>
  <w:style w:type="paragraph" w:styleId="10">
    <w:name w:val="heading 8"/>
    <w:basedOn w:val="1"/>
    <w:next w:val="1"/>
    <w:link w:val="71"/>
    <w:autoRedefine/>
    <w:qFormat/>
    <w:uiPriority w:val="99"/>
    <w:pPr>
      <w:keepNext/>
      <w:keepLines/>
      <w:spacing w:before="240" w:after="64" w:line="320" w:lineRule="auto"/>
      <w:outlineLvl w:val="7"/>
    </w:pPr>
    <w:rPr>
      <w:rFonts w:ascii="等线 Light" w:hAnsi="等线 Light" w:eastAsia="等线 Light"/>
      <w:sz w:val="24"/>
    </w:rPr>
  </w:style>
  <w:style w:type="paragraph" w:styleId="11">
    <w:name w:val="heading 9"/>
    <w:basedOn w:val="1"/>
    <w:next w:val="1"/>
    <w:link w:val="72"/>
    <w:autoRedefine/>
    <w:qFormat/>
    <w:uiPriority w:val="99"/>
    <w:pPr>
      <w:keepNext/>
      <w:keepLines/>
      <w:spacing w:before="240" w:after="64" w:line="317" w:lineRule="auto"/>
      <w:outlineLvl w:val="8"/>
    </w:pPr>
    <w:rPr>
      <w:rFonts w:ascii="Cambria" w:hAnsi="Cambria"/>
      <w:kern w:val="0"/>
      <w:sz w:val="20"/>
      <w:szCs w:val="21"/>
    </w:rPr>
  </w:style>
  <w:style w:type="character" w:default="1" w:styleId="45">
    <w:name w:val="Default Paragraph Font"/>
    <w:autoRedefine/>
    <w:semiHidden/>
    <w:unhideWhenUsed/>
    <w:qFormat/>
    <w:uiPriority w:val="1"/>
  </w:style>
  <w:style w:type="table" w:default="1" w:styleId="43">
    <w:name w:val="Normal Table"/>
    <w:autoRedefine/>
    <w:semiHidden/>
    <w:unhideWhenUsed/>
    <w:qFormat/>
    <w:uiPriority w:val="99"/>
    <w:tblPr>
      <w:tblCellMar>
        <w:top w:w="0" w:type="dxa"/>
        <w:left w:w="108" w:type="dxa"/>
        <w:bottom w:w="0" w:type="dxa"/>
        <w:right w:w="108" w:type="dxa"/>
      </w:tblCellMar>
    </w:tblPr>
  </w:style>
  <w:style w:type="paragraph" w:styleId="7">
    <w:name w:val="Normal Indent"/>
    <w:basedOn w:val="1"/>
    <w:next w:val="1"/>
    <w:link w:val="94"/>
    <w:autoRedefine/>
    <w:qFormat/>
    <w:uiPriority w:val="99"/>
    <w:pPr>
      <w:ind w:firstLine="420"/>
    </w:pPr>
    <w:rPr>
      <w:szCs w:val="20"/>
    </w:rPr>
  </w:style>
  <w:style w:type="paragraph" w:styleId="12">
    <w:name w:val="toc 7"/>
    <w:basedOn w:val="1"/>
    <w:next w:val="1"/>
    <w:autoRedefine/>
    <w:qFormat/>
    <w:uiPriority w:val="99"/>
    <w:pPr>
      <w:ind w:left="2520" w:leftChars="1200"/>
    </w:pPr>
    <w:rPr>
      <w:rFonts w:ascii="Calibri" w:hAnsi="Calibri" w:cs="Calibri"/>
      <w:szCs w:val="21"/>
    </w:rPr>
  </w:style>
  <w:style w:type="paragraph" w:styleId="13">
    <w:name w:val="List Number"/>
    <w:basedOn w:val="1"/>
    <w:autoRedefine/>
    <w:qFormat/>
    <w:uiPriority w:val="99"/>
    <w:pPr>
      <w:widowControl/>
      <w:tabs>
        <w:tab w:val="left" w:pos="454"/>
        <w:tab w:val="left" w:pos="720"/>
        <w:tab w:val="left" w:pos="840"/>
      </w:tabs>
      <w:spacing w:afterLines="50"/>
      <w:ind w:left="454" w:hanging="284"/>
      <w:jc w:val="left"/>
    </w:pPr>
    <w:rPr>
      <w:kern w:val="0"/>
      <w:sz w:val="24"/>
      <w:szCs w:val="20"/>
    </w:rPr>
  </w:style>
  <w:style w:type="paragraph" w:styleId="14">
    <w:name w:val="caption"/>
    <w:basedOn w:val="1"/>
    <w:next w:val="1"/>
    <w:autoRedefine/>
    <w:qFormat/>
    <w:uiPriority w:val="99"/>
    <w:rPr>
      <w:rFonts w:ascii="Cambria" w:hAnsi="Cambria" w:eastAsia="黑体" w:cs="Cambria"/>
      <w:sz w:val="20"/>
      <w:szCs w:val="20"/>
    </w:rPr>
  </w:style>
  <w:style w:type="paragraph" w:styleId="15">
    <w:name w:val="Document Map"/>
    <w:basedOn w:val="1"/>
    <w:link w:val="95"/>
    <w:autoRedefine/>
    <w:qFormat/>
    <w:uiPriority w:val="99"/>
    <w:pPr>
      <w:shd w:val="clear" w:color="auto" w:fill="000080"/>
    </w:pPr>
    <w:rPr>
      <w:sz w:val="24"/>
      <w:szCs w:val="20"/>
      <w:shd w:val="clear" w:color="auto" w:fill="000080"/>
    </w:rPr>
  </w:style>
  <w:style w:type="paragraph" w:styleId="16">
    <w:name w:val="annotation text"/>
    <w:basedOn w:val="1"/>
    <w:link w:val="96"/>
    <w:autoRedefine/>
    <w:qFormat/>
    <w:uiPriority w:val="99"/>
    <w:pPr>
      <w:jc w:val="left"/>
    </w:pPr>
    <w:rPr>
      <w:sz w:val="24"/>
      <w:szCs w:val="20"/>
    </w:rPr>
  </w:style>
  <w:style w:type="paragraph" w:styleId="17">
    <w:name w:val="Body Text 3"/>
    <w:basedOn w:val="1"/>
    <w:link w:val="75"/>
    <w:autoRedefine/>
    <w:qFormat/>
    <w:uiPriority w:val="99"/>
    <w:pPr>
      <w:spacing w:after="120"/>
    </w:pPr>
    <w:rPr>
      <w:sz w:val="16"/>
      <w:szCs w:val="16"/>
    </w:rPr>
  </w:style>
  <w:style w:type="paragraph" w:styleId="18">
    <w:name w:val="Body Text"/>
    <w:basedOn w:val="1"/>
    <w:next w:val="19"/>
    <w:link w:val="76"/>
    <w:autoRedefine/>
    <w:qFormat/>
    <w:uiPriority w:val="99"/>
    <w:pPr>
      <w:spacing w:after="120"/>
    </w:pPr>
  </w:style>
  <w:style w:type="paragraph" w:styleId="19">
    <w:name w:val="Title"/>
    <w:basedOn w:val="1"/>
    <w:next w:val="1"/>
    <w:link w:val="105"/>
    <w:autoRedefine/>
    <w:qFormat/>
    <w:uiPriority w:val="99"/>
    <w:pPr>
      <w:spacing w:before="240" w:after="60"/>
      <w:jc w:val="center"/>
      <w:outlineLvl w:val="0"/>
    </w:pPr>
    <w:rPr>
      <w:rFonts w:ascii="Cambria" w:hAnsi="Cambria"/>
      <w:b/>
      <w:sz w:val="32"/>
      <w:szCs w:val="20"/>
    </w:rPr>
  </w:style>
  <w:style w:type="paragraph" w:styleId="20">
    <w:name w:val="Body Text Indent"/>
    <w:basedOn w:val="1"/>
    <w:link w:val="97"/>
    <w:autoRedefine/>
    <w:qFormat/>
    <w:uiPriority w:val="99"/>
    <w:pPr>
      <w:ind w:firstLine="830" w:firstLineChars="352"/>
    </w:pPr>
    <w:rPr>
      <w:rFonts w:ascii="仿宋_GB2312" w:eastAsia="仿宋_GB2312"/>
      <w:kern w:val="0"/>
      <w:sz w:val="20"/>
      <w:szCs w:val="20"/>
    </w:rPr>
  </w:style>
  <w:style w:type="paragraph" w:styleId="21">
    <w:name w:val="List 2"/>
    <w:basedOn w:val="1"/>
    <w:autoRedefine/>
    <w:qFormat/>
    <w:uiPriority w:val="99"/>
    <w:pPr>
      <w:ind w:left="100" w:leftChars="200" w:hanging="200" w:hangingChars="200"/>
      <w:contextualSpacing/>
    </w:pPr>
  </w:style>
  <w:style w:type="paragraph" w:styleId="22">
    <w:name w:val="index 4"/>
    <w:basedOn w:val="1"/>
    <w:next w:val="1"/>
    <w:autoRedefine/>
    <w:semiHidden/>
    <w:qFormat/>
    <w:uiPriority w:val="99"/>
    <w:pPr>
      <w:ind w:left="600" w:leftChars="600"/>
    </w:pPr>
    <w:rPr>
      <w:szCs w:val="21"/>
    </w:rPr>
  </w:style>
  <w:style w:type="paragraph" w:styleId="23">
    <w:name w:val="toc 5"/>
    <w:basedOn w:val="1"/>
    <w:next w:val="1"/>
    <w:autoRedefine/>
    <w:qFormat/>
    <w:uiPriority w:val="99"/>
    <w:pPr>
      <w:ind w:left="1680" w:leftChars="800"/>
    </w:pPr>
    <w:rPr>
      <w:rFonts w:ascii="Calibri" w:hAnsi="Calibri" w:cs="Calibri"/>
      <w:szCs w:val="21"/>
    </w:rPr>
  </w:style>
  <w:style w:type="paragraph" w:styleId="24">
    <w:name w:val="toc 3"/>
    <w:basedOn w:val="1"/>
    <w:next w:val="1"/>
    <w:autoRedefine/>
    <w:qFormat/>
    <w:uiPriority w:val="99"/>
    <w:pPr>
      <w:ind w:left="840" w:leftChars="400"/>
    </w:pPr>
    <w:rPr>
      <w:szCs w:val="21"/>
    </w:rPr>
  </w:style>
  <w:style w:type="paragraph" w:styleId="25">
    <w:name w:val="Plain Text"/>
    <w:basedOn w:val="1"/>
    <w:link w:val="98"/>
    <w:autoRedefine/>
    <w:qFormat/>
    <w:uiPriority w:val="99"/>
    <w:rPr>
      <w:rFonts w:ascii="宋体" w:hAnsi="Courier New"/>
      <w:kern w:val="0"/>
      <w:szCs w:val="20"/>
    </w:rPr>
  </w:style>
  <w:style w:type="paragraph" w:styleId="26">
    <w:name w:val="toc 8"/>
    <w:basedOn w:val="1"/>
    <w:next w:val="1"/>
    <w:autoRedefine/>
    <w:qFormat/>
    <w:uiPriority w:val="99"/>
    <w:pPr>
      <w:ind w:left="2940" w:leftChars="1400"/>
    </w:pPr>
    <w:rPr>
      <w:rFonts w:ascii="Calibri" w:hAnsi="Calibri" w:cs="Calibri"/>
      <w:szCs w:val="21"/>
    </w:rPr>
  </w:style>
  <w:style w:type="paragraph" w:styleId="27">
    <w:name w:val="Date"/>
    <w:basedOn w:val="1"/>
    <w:next w:val="1"/>
    <w:link w:val="99"/>
    <w:autoRedefine/>
    <w:qFormat/>
    <w:uiPriority w:val="99"/>
    <w:pPr>
      <w:ind w:left="100" w:leftChars="2500"/>
    </w:pPr>
    <w:rPr>
      <w:sz w:val="24"/>
      <w:szCs w:val="20"/>
    </w:rPr>
  </w:style>
  <w:style w:type="paragraph" w:styleId="28">
    <w:name w:val="Body Text Indent 2"/>
    <w:basedOn w:val="1"/>
    <w:link w:val="100"/>
    <w:autoRedefine/>
    <w:qFormat/>
    <w:uiPriority w:val="99"/>
    <w:pPr>
      <w:spacing w:after="120" w:line="480" w:lineRule="auto"/>
      <w:ind w:left="420" w:leftChars="200"/>
    </w:pPr>
    <w:rPr>
      <w:sz w:val="24"/>
      <w:szCs w:val="20"/>
    </w:rPr>
  </w:style>
  <w:style w:type="paragraph" w:styleId="29">
    <w:name w:val="Balloon Text"/>
    <w:basedOn w:val="1"/>
    <w:link w:val="101"/>
    <w:autoRedefine/>
    <w:qFormat/>
    <w:uiPriority w:val="99"/>
    <w:rPr>
      <w:sz w:val="18"/>
      <w:szCs w:val="20"/>
    </w:rPr>
  </w:style>
  <w:style w:type="paragraph" w:styleId="30">
    <w:name w:val="footer"/>
    <w:basedOn w:val="1"/>
    <w:next w:val="1"/>
    <w:link w:val="102"/>
    <w:autoRedefine/>
    <w:qFormat/>
    <w:uiPriority w:val="99"/>
    <w:pPr>
      <w:tabs>
        <w:tab w:val="center" w:pos="4153"/>
        <w:tab w:val="right" w:pos="8306"/>
      </w:tabs>
      <w:snapToGrid w:val="0"/>
      <w:jc w:val="left"/>
    </w:pPr>
    <w:rPr>
      <w:kern w:val="0"/>
      <w:sz w:val="18"/>
      <w:szCs w:val="20"/>
    </w:rPr>
  </w:style>
  <w:style w:type="paragraph" w:styleId="31">
    <w:name w:val="header"/>
    <w:basedOn w:val="1"/>
    <w:link w:val="103"/>
    <w:autoRedefine/>
    <w:qFormat/>
    <w:uiPriority w:val="99"/>
    <w:pPr>
      <w:pBdr>
        <w:bottom w:val="single" w:color="auto" w:sz="6" w:space="1"/>
      </w:pBdr>
      <w:tabs>
        <w:tab w:val="center" w:pos="4153"/>
        <w:tab w:val="right" w:pos="8306"/>
      </w:tabs>
      <w:snapToGrid w:val="0"/>
      <w:jc w:val="center"/>
    </w:pPr>
    <w:rPr>
      <w:kern w:val="0"/>
      <w:sz w:val="18"/>
      <w:szCs w:val="20"/>
    </w:rPr>
  </w:style>
  <w:style w:type="paragraph" w:styleId="32">
    <w:name w:val="toc 1"/>
    <w:basedOn w:val="1"/>
    <w:next w:val="1"/>
    <w:autoRedefine/>
    <w:qFormat/>
    <w:uiPriority w:val="99"/>
  </w:style>
  <w:style w:type="paragraph" w:styleId="33">
    <w:name w:val="toc 4"/>
    <w:basedOn w:val="1"/>
    <w:next w:val="1"/>
    <w:autoRedefine/>
    <w:qFormat/>
    <w:uiPriority w:val="99"/>
    <w:pPr>
      <w:ind w:left="1260" w:leftChars="600"/>
    </w:pPr>
    <w:rPr>
      <w:rFonts w:ascii="Calibri" w:hAnsi="Calibri" w:cs="Calibri"/>
      <w:szCs w:val="21"/>
    </w:rPr>
  </w:style>
  <w:style w:type="paragraph" w:styleId="34">
    <w:name w:val="Subtitle"/>
    <w:basedOn w:val="1"/>
    <w:next w:val="1"/>
    <w:link w:val="84"/>
    <w:autoRedefine/>
    <w:qFormat/>
    <w:uiPriority w:val="99"/>
    <w:pPr>
      <w:spacing w:before="240" w:after="60" w:line="312" w:lineRule="auto"/>
      <w:jc w:val="center"/>
      <w:outlineLvl w:val="1"/>
    </w:pPr>
    <w:rPr>
      <w:rFonts w:ascii="Cambria" w:hAnsi="Cambria"/>
      <w:b/>
      <w:bCs/>
      <w:kern w:val="28"/>
      <w:sz w:val="32"/>
      <w:szCs w:val="32"/>
    </w:rPr>
  </w:style>
  <w:style w:type="paragraph" w:styleId="35">
    <w:name w:val="footnote text"/>
    <w:basedOn w:val="1"/>
    <w:link w:val="104"/>
    <w:autoRedefine/>
    <w:qFormat/>
    <w:uiPriority w:val="99"/>
    <w:pPr>
      <w:adjustRightInd w:val="0"/>
      <w:spacing w:line="312" w:lineRule="atLeast"/>
      <w:jc w:val="left"/>
      <w:textAlignment w:val="baseline"/>
    </w:pPr>
    <w:rPr>
      <w:kern w:val="0"/>
      <w:sz w:val="18"/>
      <w:szCs w:val="20"/>
    </w:rPr>
  </w:style>
  <w:style w:type="paragraph" w:styleId="36">
    <w:name w:val="toc 6"/>
    <w:basedOn w:val="1"/>
    <w:next w:val="1"/>
    <w:autoRedefine/>
    <w:qFormat/>
    <w:uiPriority w:val="99"/>
    <w:pPr>
      <w:ind w:left="2100" w:leftChars="1000"/>
    </w:pPr>
    <w:rPr>
      <w:rFonts w:ascii="Calibri" w:hAnsi="Calibri" w:cs="Calibri"/>
      <w:szCs w:val="21"/>
    </w:rPr>
  </w:style>
  <w:style w:type="paragraph" w:styleId="37">
    <w:name w:val="toc 2"/>
    <w:basedOn w:val="1"/>
    <w:next w:val="1"/>
    <w:autoRedefine/>
    <w:qFormat/>
    <w:uiPriority w:val="99"/>
    <w:pPr>
      <w:tabs>
        <w:tab w:val="right" w:leader="dot" w:pos="8296"/>
      </w:tabs>
      <w:ind w:left="420" w:leftChars="200"/>
    </w:pPr>
  </w:style>
  <w:style w:type="paragraph" w:styleId="38">
    <w:name w:val="toc 9"/>
    <w:basedOn w:val="1"/>
    <w:next w:val="1"/>
    <w:autoRedefine/>
    <w:qFormat/>
    <w:uiPriority w:val="99"/>
    <w:pPr>
      <w:ind w:left="3360" w:leftChars="1600"/>
    </w:pPr>
    <w:rPr>
      <w:rFonts w:ascii="Calibri" w:hAnsi="Calibri" w:cs="Calibri"/>
      <w:szCs w:val="21"/>
    </w:rPr>
  </w:style>
  <w:style w:type="paragraph" w:styleId="39">
    <w:name w:val="HTML Preformatted"/>
    <w:basedOn w:val="1"/>
    <w:link w:val="86"/>
    <w:autoRedefine/>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0">
    <w:name w:val="Normal (Web)"/>
    <w:basedOn w:val="1"/>
    <w:autoRedefine/>
    <w:qFormat/>
    <w:uiPriority w:val="99"/>
    <w:rPr>
      <w:rFonts w:ascii="Calibri" w:hAnsi="Calibri"/>
      <w:kern w:val="0"/>
      <w:sz w:val="24"/>
    </w:rPr>
  </w:style>
  <w:style w:type="paragraph" w:styleId="41">
    <w:name w:val="annotation subject"/>
    <w:basedOn w:val="16"/>
    <w:next w:val="16"/>
    <w:link w:val="106"/>
    <w:autoRedefine/>
    <w:qFormat/>
    <w:uiPriority w:val="99"/>
    <w:rPr>
      <w:b/>
    </w:rPr>
  </w:style>
  <w:style w:type="paragraph" w:styleId="42">
    <w:name w:val="Body Text First Indent 2"/>
    <w:basedOn w:val="20"/>
    <w:link w:val="239"/>
    <w:autoRedefine/>
    <w:semiHidden/>
    <w:unhideWhenUsed/>
    <w:qFormat/>
    <w:locked/>
    <w:uiPriority w:val="99"/>
    <w:pPr>
      <w:spacing w:after="120"/>
      <w:ind w:left="420" w:leftChars="200" w:firstLine="420" w:firstLineChars="200"/>
    </w:pPr>
    <w:rPr>
      <w:rFonts w:ascii="Times New Roman" w:eastAsia="宋体"/>
      <w:kern w:val="2"/>
      <w:sz w:val="21"/>
      <w:szCs w:val="24"/>
    </w:rPr>
  </w:style>
  <w:style w:type="table" w:styleId="44">
    <w:name w:val="Table Grid"/>
    <w:basedOn w:val="43"/>
    <w:autoRedefine/>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46">
    <w:name w:val="Strong"/>
    <w:basedOn w:val="45"/>
    <w:autoRedefine/>
    <w:qFormat/>
    <w:uiPriority w:val="99"/>
    <w:rPr>
      <w:rFonts w:cs="Times New Roman"/>
      <w:b/>
    </w:rPr>
  </w:style>
  <w:style w:type="character" w:styleId="47">
    <w:name w:val="endnote reference"/>
    <w:basedOn w:val="45"/>
    <w:autoRedefine/>
    <w:qFormat/>
    <w:uiPriority w:val="99"/>
    <w:rPr>
      <w:rFonts w:cs="Times New Roman"/>
      <w:vertAlign w:val="superscript"/>
    </w:rPr>
  </w:style>
  <w:style w:type="character" w:styleId="48">
    <w:name w:val="page number"/>
    <w:basedOn w:val="45"/>
    <w:autoRedefine/>
    <w:qFormat/>
    <w:uiPriority w:val="99"/>
    <w:rPr>
      <w:rFonts w:cs="Times New Roman"/>
    </w:rPr>
  </w:style>
  <w:style w:type="character" w:styleId="49">
    <w:name w:val="Emphasis"/>
    <w:basedOn w:val="45"/>
    <w:autoRedefine/>
    <w:qFormat/>
    <w:uiPriority w:val="99"/>
    <w:rPr>
      <w:rFonts w:cs="Times New Roman"/>
      <w:i/>
    </w:rPr>
  </w:style>
  <w:style w:type="character" w:styleId="50">
    <w:name w:val="HTML Definition"/>
    <w:basedOn w:val="45"/>
    <w:autoRedefine/>
    <w:qFormat/>
    <w:uiPriority w:val="99"/>
    <w:rPr>
      <w:rFonts w:cs="Times New Roman"/>
    </w:rPr>
  </w:style>
  <w:style w:type="character" w:styleId="51">
    <w:name w:val="HTML Typewriter"/>
    <w:basedOn w:val="45"/>
    <w:autoRedefine/>
    <w:qFormat/>
    <w:uiPriority w:val="99"/>
    <w:rPr>
      <w:rFonts w:ascii="monospace" w:hAnsi="monospace" w:cs="monospace"/>
      <w:sz w:val="20"/>
    </w:rPr>
  </w:style>
  <w:style w:type="character" w:styleId="52">
    <w:name w:val="HTML Acronym"/>
    <w:basedOn w:val="45"/>
    <w:autoRedefine/>
    <w:qFormat/>
    <w:uiPriority w:val="99"/>
    <w:rPr>
      <w:rFonts w:cs="Times New Roman"/>
    </w:rPr>
  </w:style>
  <w:style w:type="character" w:styleId="53">
    <w:name w:val="HTML Variable"/>
    <w:basedOn w:val="45"/>
    <w:autoRedefine/>
    <w:qFormat/>
    <w:uiPriority w:val="99"/>
    <w:rPr>
      <w:rFonts w:cs="Times New Roman"/>
    </w:rPr>
  </w:style>
  <w:style w:type="character" w:styleId="54">
    <w:name w:val="Hyperlink"/>
    <w:basedOn w:val="45"/>
    <w:autoRedefine/>
    <w:qFormat/>
    <w:uiPriority w:val="99"/>
    <w:rPr>
      <w:rFonts w:cs="Times New Roman"/>
      <w:color w:val="0000FF"/>
      <w:u w:val="single"/>
    </w:rPr>
  </w:style>
  <w:style w:type="character" w:styleId="55">
    <w:name w:val="HTML Code"/>
    <w:basedOn w:val="45"/>
    <w:autoRedefine/>
    <w:qFormat/>
    <w:uiPriority w:val="99"/>
    <w:rPr>
      <w:rFonts w:ascii="monospace" w:hAnsi="monospace" w:cs="monospace"/>
      <w:sz w:val="20"/>
    </w:rPr>
  </w:style>
  <w:style w:type="character" w:styleId="56">
    <w:name w:val="annotation reference"/>
    <w:basedOn w:val="45"/>
    <w:autoRedefine/>
    <w:qFormat/>
    <w:uiPriority w:val="99"/>
    <w:rPr>
      <w:rFonts w:cs="Times New Roman"/>
      <w:sz w:val="21"/>
    </w:rPr>
  </w:style>
  <w:style w:type="character" w:styleId="57">
    <w:name w:val="HTML Cite"/>
    <w:basedOn w:val="45"/>
    <w:autoRedefine/>
    <w:qFormat/>
    <w:uiPriority w:val="99"/>
    <w:rPr>
      <w:rFonts w:cs="Times New Roman"/>
    </w:rPr>
  </w:style>
  <w:style w:type="character" w:styleId="58">
    <w:name w:val="footnote reference"/>
    <w:basedOn w:val="45"/>
    <w:autoRedefine/>
    <w:qFormat/>
    <w:uiPriority w:val="99"/>
    <w:rPr>
      <w:rFonts w:cs="Times New Roman"/>
      <w:vertAlign w:val="superscript"/>
    </w:rPr>
  </w:style>
  <w:style w:type="character" w:styleId="59">
    <w:name w:val="HTML Keyboard"/>
    <w:basedOn w:val="45"/>
    <w:autoRedefine/>
    <w:qFormat/>
    <w:uiPriority w:val="99"/>
    <w:rPr>
      <w:rFonts w:ascii="monospace" w:hAnsi="monospace" w:cs="monospace"/>
      <w:sz w:val="20"/>
    </w:rPr>
  </w:style>
  <w:style w:type="character" w:styleId="60">
    <w:name w:val="HTML Sample"/>
    <w:basedOn w:val="45"/>
    <w:autoRedefine/>
    <w:qFormat/>
    <w:uiPriority w:val="99"/>
    <w:rPr>
      <w:rFonts w:ascii="monospace" w:hAnsi="monospace" w:cs="monospace"/>
    </w:rPr>
  </w:style>
  <w:style w:type="paragraph" w:customStyle="1" w:styleId="61">
    <w:name w:val="Default"/>
    <w:autoRedefine/>
    <w:qFormat/>
    <w:uiPriority w:val="99"/>
    <w:pPr>
      <w:widowControl w:val="0"/>
      <w:autoSpaceDE w:val="0"/>
      <w:autoSpaceDN w:val="0"/>
      <w:adjustRightInd w:val="0"/>
    </w:pPr>
    <w:rPr>
      <w:rFonts w:ascii="Times New Roman" w:hAnsi="Times New Roman" w:eastAsia="宋体" w:cs="Times New Roman"/>
      <w:color w:val="000000"/>
      <w:kern w:val="2"/>
      <w:sz w:val="24"/>
      <w:szCs w:val="24"/>
      <w:lang w:val="en-US" w:eastAsia="zh-CN" w:bidi="ar-SA"/>
    </w:rPr>
  </w:style>
  <w:style w:type="paragraph" w:customStyle="1" w:styleId="62">
    <w:name w:val="表格文字"/>
    <w:basedOn w:val="1"/>
    <w:autoRedefine/>
    <w:qFormat/>
    <w:uiPriority w:val="0"/>
    <w:pPr>
      <w:spacing w:before="25" w:beforeLines="0" w:after="25" w:afterLines="0" w:line="240" w:lineRule="auto"/>
      <w:ind w:firstLine="0"/>
      <w:jc w:val="left"/>
    </w:pPr>
    <w:rPr>
      <w:bCs/>
      <w:spacing w:val="10"/>
      <w:kern w:val="0"/>
      <w:sz w:val="24"/>
    </w:rPr>
  </w:style>
  <w:style w:type="paragraph" w:customStyle="1" w:styleId="63">
    <w:name w:val="正文1"/>
    <w:basedOn w:val="1"/>
    <w:autoRedefine/>
    <w:qFormat/>
    <w:uiPriority w:val="99"/>
    <w:pPr>
      <w:spacing w:line="360" w:lineRule="auto"/>
      <w:ind w:firstLine="200" w:firstLineChars="200"/>
      <w:jc w:val="left"/>
    </w:pPr>
    <w:rPr>
      <w:rFonts w:ascii="Times New Roman)" w:hAnsi="Times New Roman)"/>
      <w:color w:val="000000"/>
      <w:kern w:val="0"/>
      <w:sz w:val="24"/>
      <w:lang w:eastAsia="en-US"/>
    </w:rPr>
  </w:style>
  <w:style w:type="character" w:customStyle="1" w:styleId="64">
    <w:name w:val="Heading 1 Char"/>
    <w:basedOn w:val="45"/>
    <w:autoRedefine/>
    <w:qFormat/>
    <w:uiPriority w:val="99"/>
    <w:rPr>
      <w:rFonts w:eastAsia="宋体" w:cs="Times New Roman"/>
      <w:b/>
      <w:kern w:val="44"/>
      <w:sz w:val="44"/>
      <w:lang w:val="en-US" w:eastAsia="zh-CN"/>
    </w:rPr>
  </w:style>
  <w:style w:type="character" w:customStyle="1" w:styleId="65">
    <w:name w:val="Heading 2 Char"/>
    <w:basedOn w:val="45"/>
    <w:autoRedefine/>
    <w:qFormat/>
    <w:uiPriority w:val="99"/>
    <w:rPr>
      <w:rFonts w:ascii="Arial" w:hAnsi="Arial" w:eastAsia="黑体" w:cs="Times New Roman"/>
      <w:b/>
      <w:kern w:val="2"/>
      <w:sz w:val="32"/>
      <w:lang w:val="en-US" w:eastAsia="zh-CN"/>
    </w:rPr>
  </w:style>
  <w:style w:type="character" w:customStyle="1" w:styleId="66">
    <w:name w:val="Heading 3 Char"/>
    <w:basedOn w:val="45"/>
    <w:autoRedefine/>
    <w:qFormat/>
    <w:uiPriority w:val="99"/>
    <w:rPr>
      <w:rFonts w:cs="Times New Roman"/>
      <w:b/>
      <w:kern w:val="2"/>
      <w:sz w:val="32"/>
    </w:rPr>
  </w:style>
  <w:style w:type="character" w:customStyle="1" w:styleId="67">
    <w:name w:val="Heading 4 Char"/>
    <w:basedOn w:val="45"/>
    <w:autoRedefine/>
    <w:qFormat/>
    <w:uiPriority w:val="99"/>
    <w:rPr>
      <w:rFonts w:ascii="Arial" w:hAnsi="Arial" w:eastAsia="宋体" w:cs="Times New Roman"/>
      <w:b/>
      <w:kern w:val="2"/>
      <w:sz w:val="28"/>
      <w:lang w:val="en-US" w:eastAsia="zh-CN"/>
    </w:rPr>
  </w:style>
  <w:style w:type="character" w:customStyle="1" w:styleId="68">
    <w:name w:val="Heading 5 Char"/>
    <w:basedOn w:val="45"/>
    <w:autoRedefine/>
    <w:qFormat/>
    <w:uiPriority w:val="99"/>
    <w:rPr>
      <w:rFonts w:eastAsia="宋体" w:cs="Times New Roman"/>
      <w:b/>
      <w:kern w:val="2"/>
      <w:sz w:val="28"/>
      <w:lang w:val="en-US" w:eastAsia="zh-CN"/>
    </w:rPr>
  </w:style>
  <w:style w:type="character" w:customStyle="1" w:styleId="69">
    <w:name w:val="标题 6 Char"/>
    <w:basedOn w:val="45"/>
    <w:link w:val="8"/>
    <w:autoRedefine/>
    <w:qFormat/>
    <w:locked/>
    <w:uiPriority w:val="99"/>
    <w:rPr>
      <w:rFonts w:ascii="Cambria" w:hAnsi="Cambria" w:cs="Times New Roman"/>
      <w:b/>
      <w:sz w:val="24"/>
    </w:rPr>
  </w:style>
  <w:style w:type="character" w:customStyle="1" w:styleId="70">
    <w:name w:val="标题 7 Char"/>
    <w:basedOn w:val="45"/>
    <w:link w:val="9"/>
    <w:autoRedefine/>
    <w:qFormat/>
    <w:locked/>
    <w:uiPriority w:val="99"/>
    <w:rPr>
      <w:rFonts w:cs="Times New Roman"/>
      <w:b/>
      <w:sz w:val="24"/>
    </w:rPr>
  </w:style>
  <w:style w:type="character" w:customStyle="1" w:styleId="71">
    <w:name w:val="标题 8 Char1"/>
    <w:basedOn w:val="45"/>
    <w:link w:val="10"/>
    <w:autoRedefine/>
    <w:semiHidden/>
    <w:qFormat/>
    <w:locked/>
    <w:uiPriority w:val="99"/>
    <w:rPr>
      <w:rFonts w:ascii="等线 Light" w:hAnsi="等线 Light" w:eastAsia="等线 Light" w:cs="Times New Roman"/>
      <w:kern w:val="2"/>
      <w:sz w:val="24"/>
    </w:rPr>
  </w:style>
  <w:style w:type="character" w:customStyle="1" w:styleId="72">
    <w:name w:val="标题 9 Char"/>
    <w:basedOn w:val="45"/>
    <w:link w:val="11"/>
    <w:autoRedefine/>
    <w:qFormat/>
    <w:locked/>
    <w:uiPriority w:val="99"/>
    <w:rPr>
      <w:rFonts w:ascii="Cambria" w:hAnsi="Cambria" w:cs="Times New Roman"/>
      <w:sz w:val="21"/>
    </w:rPr>
  </w:style>
  <w:style w:type="character" w:customStyle="1" w:styleId="73">
    <w:name w:val="Document Map Char"/>
    <w:basedOn w:val="45"/>
    <w:autoRedefine/>
    <w:qFormat/>
    <w:uiPriority w:val="99"/>
    <w:rPr>
      <w:rFonts w:eastAsia="宋体" w:cs="Times New Roman"/>
      <w:kern w:val="2"/>
      <w:sz w:val="24"/>
      <w:lang w:val="en-US" w:eastAsia="zh-CN"/>
    </w:rPr>
  </w:style>
  <w:style w:type="character" w:customStyle="1" w:styleId="74">
    <w:name w:val="Comment Text Char"/>
    <w:basedOn w:val="45"/>
    <w:autoRedefine/>
    <w:qFormat/>
    <w:uiPriority w:val="99"/>
    <w:rPr>
      <w:rFonts w:cs="Times New Roman"/>
      <w:sz w:val="24"/>
    </w:rPr>
  </w:style>
  <w:style w:type="character" w:customStyle="1" w:styleId="75">
    <w:name w:val="正文文本 3 Char"/>
    <w:basedOn w:val="45"/>
    <w:link w:val="17"/>
    <w:autoRedefine/>
    <w:semiHidden/>
    <w:qFormat/>
    <w:locked/>
    <w:uiPriority w:val="99"/>
    <w:rPr>
      <w:rFonts w:cs="Times New Roman"/>
      <w:kern w:val="2"/>
      <w:sz w:val="16"/>
    </w:rPr>
  </w:style>
  <w:style w:type="character" w:customStyle="1" w:styleId="76">
    <w:name w:val="正文文本 Char1"/>
    <w:basedOn w:val="45"/>
    <w:link w:val="18"/>
    <w:autoRedefine/>
    <w:qFormat/>
    <w:locked/>
    <w:uiPriority w:val="99"/>
    <w:rPr>
      <w:rFonts w:ascii="Times New Roman" w:hAnsi="Times New Roman" w:cs="Times New Roman"/>
      <w:kern w:val="2"/>
      <w:sz w:val="24"/>
    </w:rPr>
  </w:style>
  <w:style w:type="character" w:customStyle="1" w:styleId="77">
    <w:name w:val="Body Text Indent Char"/>
    <w:basedOn w:val="45"/>
    <w:autoRedefine/>
    <w:qFormat/>
    <w:uiPriority w:val="99"/>
    <w:rPr>
      <w:rFonts w:ascii="宋体" w:hAnsi="宋体" w:eastAsia="宋体" w:cs="Times New Roman"/>
      <w:kern w:val="2"/>
      <w:sz w:val="21"/>
      <w:lang w:val="en-US" w:eastAsia="zh-CN"/>
    </w:rPr>
  </w:style>
  <w:style w:type="character" w:customStyle="1" w:styleId="78">
    <w:name w:val="Plain Text Char"/>
    <w:basedOn w:val="45"/>
    <w:autoRedefine/>
    <w:qFormat/>
    <w:uiPriority w:val="99"/>
    <w:rPr>
      <w:rFonts w:ascii="宋体" w:hAnsi="Courier New" w:eastAsia="宋体" w:cs="Times New Roman"/>
      <w:sz w:val="24"/>
    </w:rPr>
  </w:style>
  <w:style w:type="character" w:customStyle="1" w:styleId="79">
    <w:name w:val="Date Char"/>
    <w:basedOn w:val="45"/>
    <w:autoRedefine/>
    <w:qFormat/>
    <w:uiPriority w:val="99"/>
    <w:rPr>
      <w:rFonts w:eastAsia="宋体" w:cs="Times New Roman"/>
      <w:kern w:val="2"/>
      <w:sz w:val="24"/>
      <w:lang w:val="en-US" w:eastAsia="zh-CN"/>
    </w:rPr>
  </w:style>
  <w:style w:type="character" w:customStyle="1" w:styleId="80">
    <w:name w:val="Body Text Indent 2 Char"/>
    <w:basedOn w:val="45"/>
    <w:autoRedefine/>
    <w:qFormat/>
    <w:uiPriority w:val="99"/>
    <w:rPr>
      <w:rFonts w:eastAsia="宋体" w:cs="Times New Roman"/>
      <w:kern w:val="2"/>
      <w:sz w:val="24"/>
      <w:lang w:val="en-US" w:eastAsia="zh-CN"/>
    </w:rPr>
  </w:style>
  <w:style w:type="character" w:customStyle="1" w:styleId="81">
    <w:name w:val="Balloon Text Char"/>
    <w:basedOn w:val="45"/>
    <w:autoRedefine/>
    <w:qFormat/>
    <w:uiPriority w:val="99"/>
    <w:rPr>
      <w:rFonts w:cs="Times New Roman"/>
      <w:sz w:val="18"/>
    </w:rPr>
  </w:style>
  <w:style w:type="character" w:customStyle="1" w:styleId="82">
    <w:name w:val="Footer Char"/>
    <w:basedOn w:val="45"/>
    <w:autoRedefine/>
    <w:qFormat/>
    <w:uiPriority w:val="99"/>
    <w:rPr>
      <w:rFonts w:eastAsia="宋体" w:cs="Times New Roman"/>
      <w:kern w:val="2"/>
      <w:sz w:val="18"/>
      <w:lang w:val="en-US" w:eastAsia="zh-CN"/>
    </w:rPr>
  </w:style>
  <w:style w:type="character" w:customStyle="1" w:styleId="83">
    <w:name w:val="Header Char"/>
    <w:basedOn w:val="45"/>
    <w:autoRedefine/>
    <w:qFormat/>
    <w:uiPriority w:val="99"/>
    <w:rPr>
      <w:rFonts w:eastAsia="宋体" w:cs="Times New Roman"/>
      <w:kern w:val="2"/>
      <w:sz w:val="18"/>
      <w:lang w:val="en-US" w:eastAsia="zh-CN"/>
    </w:rPr>
  </w:style>
  <w:style w:type="character" w:customStyle="1" w:styleId="84">
    <w:name w:val="副标题 Char"/>
    <w:basedOn w:val="45"/>
    <w:link w:val="34"/>
    <w:autoRedefine/>
    <w:qFormat/>
    <w:locked/>
    <w:uiPriority w:val="99"/>
    <w:rPr>
      <w:rFonts w:ascii="Cambria" w:hAnsi="Cambria" w:cs="Times New Roman"/>
      <w:b/>
      <w:kern w:val="28"/>
      <w:sz w:val="32"/>
    </w:rPr>
  </w:style>
  <w:style w:type="character" w:customStyle="1" w:styleId="85">
    <w:name w:val="Footnote Text Char"/>
    <w:basedOn w:val="45"/>
    <w:autoRedefine/>
    <w:qFormat/>
    <w:uiPriority w:val="99"/>
    <w:rPr>
      <w:rFonts w:eastAsia="宋体" w:cs="Times New Roman"/>
      <w:sz w:val="18"/>
      <w:lang w:val="en-US" w:eastAsia="zh-CN"/>
    </w:rPr>
  </w:style>
  <w:style w:type="character" w:customStyle="1" w:styleId="86">
    <w:name w:val="HTML 预设格式 Char"/>
    <w:basedOn w:val="45"/>
    <w:link w:val="39"/>
    <w:autoRedefine/>
    <w:qFormat/>
    <w:locked/>
    <w:uiPriority w:val="99"/>
    <w:rPr>
      <w:rFonts w:ascii="宋体" w:eastAsia="宋体" w:cs="Times New Roman"/>
      <w:sz w:val="24"/>
    </w:rPr>
  </w:style>
  <w:style w:type="character" w:customStyle="1" w:styleId="87">
    <w:name w:val="Title Char"/>
    <w:basedOn w:val="45"/>
    <w:autoRedefine/>
    <w:qFormat/>
    <w:uiPriority w:val="99"/>
    <w:rPr>
      <w:rFonts w:ascii="Cambria" w:hAnsi="Cambria" w:cs="Times New Roman"/>
      <w:b/>
      <w:sz w:val="32"/>
    </w:rPr>
  </w:style>
  <w:style w:type="character" w:customStyle="1" w:styleId="88">
    <w:name w:val="Comment Subject Char"/>
    <w:basedOn w:val="74"/>
    <w:autoRedefine/>
    <w:qFormat/>
    <w:uiPriority w:val="99"/>
    <w:rPr>
      <w:rFonts w:cs="Times New Roman"/>
      <w:b/>
      <w:sz w:val="24"/>
    </w:rPr>
  </w:style>
  <w:style w:type="character" w:customStyle="1" w:styleId="89">
    <w:name w:val="标题 1 Char"/>
    <w:link w:val="2"/>
    <w:autoRedefine/>
    <w:qFormat/>
    <w:locked/>
    <w:uiPriority w:val="99"/>
    <w:rPr>
      <w:b/>
      <w:kern w:val="44"/>
      <w:sz w:val="44"/>
    </w:rPr>
  </w:style>
  <w:style w:type="character" w:customStyle="1" w:styleId="90">
    <w:name w:val="标题 2 Char1"/>
    <w:link w:val="3"/>
    <w:autoRedefine/>
    <w:qFormat/>
    <w:locked/>
    <w:uiPriority w:val="99"/>
    <w:rPr>
      <w:rFonts w:ascii="Cambria" w:hAnsi="Cambria" w:eastAsia="宋体"/>
      <w:b/>
      <w:kern w:val="2"/>
      <w:sz w:val="32"/>
    </w:rPr>
  </w:style>
  <w:style w:type="character" w:customStyle="1" w:styleId="91">
    <w:name w:val="标题 3 Char"/>
    <w:link w:val="4"/>
    <w:autoRedefine/>
    <w:qFormat/>
    <w:locked/>
    <w:uiPriority w:val="99"/>
    <w:rPr>
      <w:b/>
      <w:kern w:val="2"/>
      <w:sz w:val="32"/>
    </w:rPr>
  </w:style>
  <w:style w:type="character" w:customStyle="1" w:styleId="92">
    <w:name w:val="标题 4 Char"/>
    <w:link w:val="5"/>
    <w:autoRedefine/>
    <w:qFormat/>
    <w:locked/>
    <w:uiPriority w:val="99"/>
    <w:rPr>
      <w:rFonts w:ascii="Arial" w:hAnsi="Arial"/>
      <w:b/>
      <w:kern w:val="2"/>
      <w:sz w:val="28"/>
    </w:rPr>
  </w:style>
  <w:style w:type="character" w:customStyle="1" w:styleId="93">
    <w:name w:val="标题 5 Char"/>
    <w:link w:val="6"/>
    <w:autoRedefine/>
    <w:qFormat/>
    <w:locked/>
    <w:uiPriority w:val="99"/>
    <w:rPr>
      <w:rFonts w:ascii="Times New Roman" w:hAnsi="Times New Roman"/>
      <w:b/>
      <w:kern w:val="2"/>
      <w:sz w:val="28"/>
    </w:rPr>
  </w:style>
  <w:style w:type="character" w:customStyle="1" w:styleId="94">
    <w:name w:val="正文缩进 Char"/>
    <w:link w:val="7"/>
    <w:autoRedefine/>
    <w:qFormat/>
    <w:locked/>
    <w:uiPriority w:val="99"/>
    <w:rPr>
      <w:kern w:val="2"/>
      <w:sz w:val="21"/>
    </w:rPr>
  </w:style>
  <w:style w:type="character" w:customStyle="1" w:styleId="95">
    <w:name w:val="文档结构图 Char"/>
    <w:link w:val="15"/>
    <w:autoRedefine/>
    <w:qFormat/>
    <w:locked/>
    <w:uiPriority w:val="99"/>
    <w:rPr>
      <w:kern w:val="2"/>
      <w:sz w:val="24"/>
      <w:shd w:val="clear" w:color="auto" w:fill="000080"/>
    </w:rPr>
  </w:style>
  <w:style w:type="character" w:customStyle="1" w:styleId="96">
    <w:name w:val="批注文字 Char1"/>
    <w:link w:val="16"/>
    <w:autoRedefine/>
    <w:qFormat/>
    <w:locked/>
    <w:uiPriority w:val="99"/>
    <w:rPr>
      <w:rFonts w:ascii="Times New Roman" w:hAnsi="Times New Roman"/>
      <w:kern w:val="2"/>
      <w:sz w:val="24"/>
    </w:rPr>
  </w:style>
  <w:style w:type="character" w:customStyle="1" w:styleId="97">
    <w:name w:val="正文文本缩进 Char"/>
    <w:link w:val="20"/>
    <w:autoRedefine/>
    <w:qFormat/>
    <w:locked/>
    <w:uiPriority w:val="99"/>
    <w:rPr>
      <w:rFonts w:ascii="仿宋_GB2312" w:hAnsi="Times New Roman" w:eastAsia="仿宋_GB2312"/>
      <w:sz w:val="20"/>
    </w:rPr>
  </w:style>
  <w:style w:type="character" w:customStyle="1" w:styleId="98">
    <w:name w:val="纯文本 Char1"/>
    <w:link w:val="25"/>
    <w:autoRedefine/>
    <w:qFormat/>
    <w:locked/>
    <w:uiPriority w:val="99"/>
    <w:rPr>
      <w:rFonts w:ascii="宋体" w:hAnsi="Courier New" w:eastAsia="宋体"/>
      <w:sz w:val="21"/>
    </w:rPr>
  </w:style>
  <w:style w:type="character" w:customStyle="1" w:styleId="99">
    <w:name w:val="日期 Char"/>
    <w:link w:val="27"/>
    <w:autoRedefine/>
    <w:qFormat/>
    <w:locked/>
    <w:uiPriority w:val="99"/>
    <w:rPr>
      <w:rFonts w:ascii="Times New Roman" w:hAnsi="Times New Roman"/>
      <w:kern w:val="2"/>
      <w:sz w:val="24"/>
    </w:rPr>
  </w:style>
  <w:style w:type="character" w:customStyle="1" w:styleId="100">
    <w:name w:val="正文文本缩进 2 Char"/>
    <w:link w:val="28"/>
    <w:autoRedefine/>
    <w:qFormat/>
    <w:locked/>
    <w:uiPriority w:val="99"/>
    <w:rPr>
      <w:kern w:val="2"/>
      <w:sz w:val="24"/>
    </w:rPr>
  </w:style>
  <w:style w:type="character" w:customStyle="1" w:styleId="101">
    <w:name w:val="批注框文本 Char"/>
    <w:link w:val="29"/>
    <w:autoRedefine/>
    <w:qFormat/>
    <w:locked/>
    <w:uiPriority w:val="99"/>
    <w:rPr>
      <w:kern w:val="2"/>
      <w:sz w:val="18"/>
    </w:rPr>
  </w:style>
  <w:style w:type="character" w:customStyle="1" w:styleId="102">
    <w:name w:val="页脚 Char"/>
    <w:link w:val="30"/>
    <w:autoRedefine/>
    <w:qFormat/>
    <w:locked/>
    <w:uiPriority w:val="99"/>
    <w:rPr>
      <w:sz w:val="18"/>
    </w:rPr>
  </w:style>
  <w:style w:type="character" w:customStyle="1" w:styleId="103">
    <w:name w:val="页眉 Char"/>
    <w:link w:val="31"/>
    <w:autoRedefine/>
    <w:qFormat/>
    <w:locked/>
    <w:uiPriority w:val="99"/>
    <w:rPr>
      <w:sz w:val="18"/>
    </w:rPr>
  </w:style>
  <w:style w:type="character" w:customStyle="1" w:styleId="104">
    <w:name w:val="脚注文本 Char"/>
    <w:link w:val="35"/>
    <w:autoRedefine/>
    <w:qFormat/>
    <w:locked/>
    <w:uiPriority w:val="99"/>
    <w:rPr>
      <w:sz w:val="18"/>
    </w:rPr>
  </w:style>
  <w:style w:type="character" w:customStyle="1" w:styleId="105">
    <w:name w:val="标题 Char"/>
    <w:link w:val="19"/>
    <w:autoRedefine/>
    <w:qFormat/>
    <w:locked/>
    <w:uiPriority w:val="99"/>
    <w:rPr>
      <w:rFonts w:ascii="Cambria" w:hAnsi="Cambria"/>
      <w:b/>
      <w:kern w:val="2"/>
      <w:sz w:val="32"/>
    </w:rPr>
  </w:style>
  <w:style w:type="character" w:customStyle="1" w:styleId="106">
    <w:name w:val="批注主题 Char"/>
    <w:link w:val="41"/>
    <w:autoRedefine/>
    <w:qFormat/>
    <w:locked/>
    <w:uiPriority w:val="99"/>
    <w:rPr>
      <w:rFonts w:ascii="Times New Roman" w:hAnsi="Times New Roman"/>
      <w:b/>
      <w:kern w:val="2"/>
      <w:sz w:val="24"/>
    </w:rPr>
  </w:style>
  <w:style w:type="character" w:customStyle="1" w:styleId="107">
    <w:name w:val="访问过的超链接1"/>
    <w:autoRedefine/>
    <w:qFormat/>
    <w:uiPriority w:val="99"/>
    <w:rPr>
      <w:color w:val="800080"/>
      <w:u w:val="single"/>
    </w:rPr>
  </w:style>
  <w:style w:type="character" w:customStyle="1" w:styleId="108">
    <w:name w:val="书籍标题1"/>
    <w:autoRedefine/>
    <w:qFormat/>
    <w:uiPriority w:val="99"/>
    <w:rPr>
      <w:b/>
      <w:smallCaps/>
      <w:spacing w:val="5"/>
    </w:rPr>
  </w:style>
  <w:style w:type="character" w:customStyle="1" w:styleId="109">
    <w:name w:val="Body text|5_"/>
    <w:link w:val="110"/>
    <w:autoRedefine/>
    <w:qFormat/>
    <w:locked/>
    <w:uiPriority w:val="99"/>
    <w:rPr>
      <w:rFonts w:ascii="宋体" w:eastAsia="宋体"/>
      <w:sz w:val="52"/>
      <w:lang w:val="zh-CN"/>
    </w:rPr>
  </w:style>
  <w:style w:type="paragraph" w:customStyle="1" w:styleId="110">
    <w:name w:val="Body text|5"/>
    <w:basedOn w:val="1"/>
    <w:link w:val="109"/>
    <w:autoRedefine/>
    <w:qFormat/>
    <w:uiPriority w:val="99"/>
    <w:pPr>
      <w:jc w:val="center"/>
    </w:pPr>
    <w:rPr>
      <w:rFonts w:ascii="宋体"/>
      <w:kern w:val="0"/>
      <w:sz w:val="52"/>
      <w:szCs w:val="20"/>
      <w:lang w:val="zh-CN"/>
    </w:rPr>
  </w:style>
  <w:style w:type="character" w:customStyle="1" w:styleId="111">
    <w:name w:val="Body text|1_"/>
    <w:link w:val="112"/>
    <w:autoRedefine/>
    <w:qFormat/>
    <w:locked/>
    <w:uiPriority w:val="99"/>
    <w:rPr>
      <w:rFonts w:ascii="宋体" w:eastAsia="宋体"/>
      <w:kern w:val="2"/>
      <w:sz w:val="21"/>
      <w:lang w:val="zh-CN"/>
    </w:rPr>
  </w:style>
  <w:style w:type="paragraph" w:customStyle="1" w:styleId="112">
    <w:name w:val="Body text|1"/>
    <w:basedOn w:val="1"/>
    <w:link w:val="111"/>
    <w:autoRedefine/>
    <w:qFormat/>
    <w:uiPriority w:val="99"/>
    <w:pPr>
      <w:spacing w:line="360" w:lineRule="auto"/>
      <w:ind w:firstLine="400"/>
    </w:pPr>
    <w:rPr>
      <w:rFonts w:ascii="宋体"/>
      <w:szCs w:val="20"/>
      <w:lang w:val="zh-CN"/>
    </w:rPr>
  </w:style>
  <w:style w:type="character" w:customStyle="1" w:styleId="113">
    <w:name w:val="Table caption|1_"/>
    <w:link w:val="114"/>
    <w:autoRedefine/>
    <w:qFormat/>
    <w:locked/>
    <w:uiPriority w:val="99"/>
    <w:rPr>
      <w:rFonts w:ascii="宋体" w:eastAsia="宋体"/>
      <w:lang w:val="zh-CN"/>
    </w:rPr>
  </w:style>
  <w:style w:type="paragraph" w:customStyle="1" w:styleId="114">
    <w:name w:val="Table caption|1"/>
    <w:basedOn w:val="1"/>
    <w:link w:val="113"/>
    <w:autoRedefine/>
    <w:qFormat/>
    <w:uiPriority w:val="99"/>
    <w:pPr>
      <w:jc w:val="left"/>
    </w:pPr>
    <w:rPr>
      <w:rFonts w:ascii="宋体"/>
      <w:kern w:val="0"/>
      <w:sz w:val="20"/>
      <w:szCs w:val="20"/>
      <w:lang w:val="zh-CN"/>
    </w:rPr>
  </w:style>
  <w:style w:type="character" w:customStyle="1" w:styleId="115">
    <w:name w:val="Heading #4|1_"/>
    <w:link w:val="116"/>
    <w:autoRedefine/>
    <w:qFormat/>
    <w:locked/>
    <w:uiPriority w:val="99"/>
    <w:rPr>
      <w:rFonts w:ascii="宋体" w:eastAsia="宋体"/>
      <w:lang w:val="zh-CN"/>
    </w:rPr>
  </w:style>
  <w:style w:type="paragraph" w:customStyle="1" w:styleId="116">
    <w:name w:val="Heading #4|1"/>
    <w:basedOn w:val="1"/>
    <w:link w:val="115"/>
    <w:autoRedefine/>
    <w:qFormat/>
    <w:uiPriority w:val="99"/>
    <w:pPr>
      <w:spacing w:after="120"/>
      <w:jc w:val="left"/>
      <w:outlineLvl w:val="3"/>
    </w:pPr>
    <w:rPr>
      <w:rFonts w:ascii="宋体"/>
      <w:kern w:val="0"/>
      <w:sz w:val="20"/>
      <w:szCs w:val="20"/>
      <w:lang w:val="zh-CN"/>
    </w:rPr>
  </w:style>
  <w:style w:type="character" w:customStyle="1" w:styleId="117">
    <w:name w:val="Body text|2_"/>
    <w:link w:val="118"/>
    <w:autoRedefine/>
    <w:qFormat/>
    <w:locked/>
    <w:uiPriority w:val="99"/>
    <w:rPr>
      <w:sz w:val="21"/>
    </w:rPr>
  </w:style>
  <w:style w:type="paragraph" w:customStyle="1" w:styleId="118">
    <w:name w:val="Body text|2"/>
    <w:basedOn w:val="1"/>
    <w:link w:val="117"/>
    <w:autoRedefine/>
    <w:qFormat/>
    <w:uiPriority w:val="99"/>
    <w:pPr>
      <w:spacing w:after="30"/>
      <w:ind w:firstLine="420"/>
      <w:jc w:val="left"/>
    </w:pPr>
    <w:rPr>
      <w:kern w:val="0"/>
      <w:szCs w:val="20"/>
    </w:rPr>
  </w:style>
  <w:style w:type="character" w:customStyle="1" w:styleId="119">
    <w:name w:val="Heading #1|1_"/>
    <w:link w:val="120"/>
    <w:autoRedefine/>
    <w:qFormat/>
    <w:locked/>
    <w:uiPriority w:val="99"/>
    <w:rPr>
      <w:rFonts w:ascii="宋体" w:eastAsia="宋体"/>
      <w:sz w:val="38"/>
      <w:lang w:val="zh-CN"/>
    </w:rPr>
  </w:style>
  <w:style w:type="paragraph" w:customStyle="1" w:styleId="120">
    <w:name w:val="Heading #1|1"/>
    <w:basedOn w:val="1"/>
    <w:link w:val="119"/>
    <w:autoRedefine/>
    <w:qFormat/>
    <w:uiPriority w:val="99"/>
    <w:pPr>
      <w:spacing w:after="440" w:line="564" w:lineRule="exact"/>
      <w:jc w:val="center"/>
      <w:outlineLvl w:val="0"/>
    </w:pPr>
    <w:rPr>
      <w:rFonts w:ascii="宋体"/>
      <w:kern w:val="0"/>
      <w:sz w:val="38"/>
      <w:szCs w:val="20"/>
      <w:lang w:val="zh-CN"/>
    </w:rPr>
  </w:style>
  <w:style w:type="character" w:customStyle="1" w:styleId="121">
    <w:name w:val="Header or footer|2_"/>
    <w:link w:val="122"/>
    <w:autoRedefine/>
    <w:qFormat/>
    <w:locked/>
    <w:uiPriority w:val="99"/>
    <w:rPr>
      <w:lang w:val="zh-CN"/>
    </w:rPr>
  </w:style>
  <w:style w:type="paragraph" w:customStyle="1" w:styleId="122">
    <w:name w:val="Header or footer|2"/>
    <w:basedOn w:val="1"/>
    <w:link w:val="121"/>
    <w:autoRedefine/>
    <w:qFormat/>
    <w:uiPriority w:val="99"/>
    <w:pPr>
      <w:jc w:val="left"/>
    </w:pPr>
    <w:rPr>
      <w:kern w:val="0"/>
      <w:sz w:val="20"/>
      <w:szCs w:val="20"/>
      <w:lang w:val="zh-CN"/>
    </w:rPr>
  </w:style>
  <w:style w:type="character" w:customStyle="1" w:styleId="123">
    <w:name w:val="Body text|3_"/>
    <w:link w:val="124"/>
    <w:autoRedefine/>
    <w:qFormat/>
    <w:locked/>
    <w:uiPriority w:val="99"/>
    <w:rPr>
      <w:rFonts w:ascii="宋体" w:eastAsia="宋体"/>
      <w:lang w:val="zh-CN"/>
    </w:rPr>
  </w:style>
  <w:style w:type="paragraph" w:customStyle="1" w:styleId="124">
    <w:name w:val="Body text|3"/>
    <w:basedOn w:val="1"/>
    <w:link w:val="123"/>
    <w:autoRedefine/>
    <w:qFormat/>
    <w:uiPriority w:val="99"/>
    <w:pPr>
      <w:spacing w:after="340"/>
      <w:jc w:val="left"/>
    </w:pPr>
    <w:rPr>
      <w:rFonts w:ascii="宋体"/>
      <w:kern w:val="0"/>
      <w:sz w:val="20"/>
      <w:szCs w:val="20"/>
      <w:lang w:val="zh-CN"/>
    </w:rPr>
  </w:style>
  <w:style w:type="character" w:customStyle="1" w:styleId="125">
    <w:name w:val="Table of contents|1_"/>
    <w:link w:val="126"/>
    <w:autoRedefine/>
    <w:qFormat/>
    <w:locked/>
    <w:uiPriority w:val="99"/>
    <w:rPr>
      <w:rFonts w:ascii="宋体" w:eastAsia="宋体"/>
      <w:lang w:val="zh-CN"/>
    </w:rPr>
  </w:style>
  <w:style w:type="paragraph" w:customStyle="1" w:styleId="126">
    <w:name w:val="Table of contents|1"/>
    <w:basedOn w:val="1"/>
    <w:link w:val="125"/>
    <w:autoRedefine/>
    <w:qFormat/>
    <w:uiPriority w:val="99"/>
    <w:pPr>
      <w:spacing w:after="100"/>
      <w:ind w:firstLine="600"/>
      <w:jc w:val="left"/>
    </w:pPr>
    <w:rPr>
      <w:rFonts w:ascii="宋体"/>
      <w:kern w:val="0"/>
      <w:sz w:val="20"/>
      <w:szCs w:val="20"/>
      <w:lang w:val="zh-CN"/>
    </w:rPr>
  </w:style>
  <w:style w:type="character" w:customStyle="1" w:styleId="127">
    <w:name w:val="Char Char9"/>
    <w:autoRedefine/>
    <w:qFormat/>
    <w:uiPriority w:val="99"/>
    <w:rPr>
      <w:rFonts w:eastAsia="宋体"/>
      <w:b/>
      <w:kern w:val="44"/>
      <w:sz w:val="44"/>
      <w:lang w:val="en-US" w:eastAsia="zh-CN"/>
    </w:rPr>
  </w:style>
  <w:style w:type="character" w:customStyle="1" w:styleId="128">
    <w:name w:val="明显参考1"/>
    <w:autoRedefine/>
    <w:qFormat/>
    <w:uiPriority w:val="99"/>
    <w:rPr>
      <w:b/>
      <w:smallCaps/>
      <w:color w:val="auto"/>
      <w:spacing w:val="5"/>
      <w:u w:val="single"/>
    </w:rPr>
  </w:style>
  <w:style w:type="character" w:customStyle="1" w:styleId="129">
    <w:name w:val="Char Char23"/>
    <w:autoRedefine/>
    <w:qFormat/>
    <w:uiPriority w:val="99"/>
    <w:rPr>
      <w:rFonts w:eastAsia="宋体"/>
      <w:b/>
      <w:kern w:val="44"/>
      <w:sz w:val="44"/>
      <w:lang w:val="en-US" w:eastAsia="zh-CN"/>
    </w:rPr>
  </w:style>
  <w:style w:type="character" w:customStyle="1" w:styleId="130">
    <w:name w:val="Char Char181"/>
    <w:autoRedefine/>
    <w:qFormat/>
    <w:uiPriority w:val="99"/>
    <w:rPr>
      <w:b/>
      <w:kern w:val="44"/>
      <w:sz w:val="44"/>
    </w:rPr>
  </w:style>
  <w:style w:type="character" w:customStyle="1" w:styleId="131">
    <w:name w:val="Char Char22"/>
    <w:autoRedefine/>
    <w:qFormat/>
    <w:uiPriority w:val="99"/>
    <w:rPr>
      <w:rFonts w:ascii="Times New Roman" w:hAnsi="Times New Roman" w:eastAsia="宋体"/>
      <w:b/>
      <w:kern w:val="44"/>
      <w:sz w:val="44"/>
    </w:rPr>
  </w:style>
  <w:style w:type="character" w:customStyle="1" w:styleId="132">
    <w:name w:val="引用 Char1"/>
    <w:autoRedefine/>
    <w:qFormat/>
    <w:uiPriority w:val="99"/>
    <w:rPr>
      <w:rFonts w:ascii="Times New Roman" w:hAnsi="Times New Roman" w:eastAsia="宋体"/>
      <w:i/>
      <w:color w:val="000000"/>
      <w:sz w:val="24"/>
    </w:rPr>
  </w:style>
  <w:style w:type="character" w:customStyle="1" w:styleId="133">
    <w:name w:val="Heading 3 Char1"/>
    <w:autoRedefine/>
    <w:qFormat/>
    <w:uiPriority w:val="99"/>
    <w:rPr>
      <w:rFonts w:eastAsia="宋体"/>
      <w:b/>
      <w:kern w:val="2"/>
      <w:sz w:val="32"/>
      <w:lang w:val="en-US" w:eastAsia="zh-CN"/>
    </w:rPr>
  </w:style>
  <w:style w:type="character" w:customStyle="1" w:styleId="134">
    <w:name w:val="明显强调1"/>
    <w:autoRedefine/>
    <w:qFormat/>
    <w:uiPriority w:val="99"/>
    <w:rPr>
      <w:b/>
      <w:i/>
      <w:color w:val="4F81BD"/>
    </w:rPr>
  </w:style>
  <w:style w:type="character" w:customStyle="1" w:styleId="135">
    <w:name w:val="明显引用 Char1"/>
    <w:autoRedefine/>
    <w:qFormat/>
    <w:uiPriority w:val="99"/>
    <w:rPr>
      <w:rFonts w:ascii="Times New Roman" w:hAnsi="Times New Roman" w:eastAsia="宋体"/>
      <w:b/>
      <w:i/>
      <w:color w:val="4F81BD"/>
      <w:sz w:val="24"/>
    </w:rPr>
  </w:style>
  <w:style w:type="character" w:customStyle="1" w:styleId="136">
    <w:name w:val="标题 Char2"/>
    <w:autoRedefine/>
    <w:qFormat/>
    <w:uiPriority w:val="99"/>
    <w:rPr>
      <w:rFonts w:ascii="Cambria" w:hAnsi="Cambria" w:eastAsia="宋体"/>
      <w:b/>
      <w:sz w:val="32"/>
    </w:rPr>
  </w:style>
  <w:style w:type="character" w:customStyle="1" w:styleId="137">
    <w:name w:val="标题 Char1"/>
    <w:autoRedefine/>
    <w:qFormat/>
    <w:uiPriority w:val="99"/>
    <w:rPr>
      <w:rFonts w:ascii="Cambria" w:hAnsi="Cambria" w:eastAsia="宋体"/>
      <w:b/>
      <w:sz w:val="32"/>
    </w:rPr>
  </w:style>
  <w:style w:type="character" w:customStyle="1" w:styleId="138">
    <w:name w:val="标题 1 字符1"/>
    <w:autoRedefine/>
    <w:qFormat/>
    <w:uiPriority w:val="99"/>
    <w:rPr>
      <w:b/>
      <w:kern w:val="44"/>
      <w:sz w:val="44"/>
    </w:rPr>
  </w:style>
  <w:style w:type="character" w:customStyle="1" w:styleId="139">
    <w:name w:val="明显引用 Char"/>
    <w:link w:val="140"/>
    <w:autoRedefine/>
    <w:qFormat/>
    <w:locked/>
    <w:uiPriority w:val="99"/>
    <w:rPr>
      <w:b/>
      <w:i/>
      <w:color w:val="4F81BD"/>
    </w:rPr>
  </w:style>
  <w:style w:type="paragraph" w:customStyle="1" w:styleId="140">
    <w:name w:val="明显引用1"/>
    <w:basedOn w:val="1"/>
    <w:next w:val="1"/>
    <w:link w:val="139"/>
    <w:autoRedefine/>
    <w:qFormat/>
    <w:uiPriority w:val="99"/>
    <w:pPr>
      <w:pBdr>
        <w:bottom w:val="single" w:color="4F81BD" w:sz="4" w:space="4"/>
      </w:pBdr>
      <w:spacing w:before="200" w:after="280"/>
      <w:ind w:left="936" w:right="936"/>
    </w:pPr>
    <w:rPr>
      <w:b/>
      <w:i/>
      <w:color w:val="4F81BD"/>
      <w:kern w:val="0"/>
      <w:sz w:val="20"/>
      <w:szCs w:val="20"/>
    </w:rPr>
  </w:style>
  <w:style w:type="character" w:customStyle="1" w:styleId="141">
    <w:name w:val="textcontents"/>
    <w:autoRedefine/>
    <w:qFormat/>
    <w:uiPriority w:val="99"/>
  </w:style>
  <w:style w:type="character" w:customStyle="1" w:styleId="142">
    <w:name w:val="Char Char19"/>
    <w:autoRedefine/>
    <w:qFormat/>
    <w:uiPriority w:val="99"/>
    <w:rPr>
      <w:rFonts w:ascii="Arial" w:hAnsi="Arial" w:eastAsia="宋体"/>
      <w:b/>
      <w:sz w:val="28"/>
    </w:rPr>
  </w:style>
  <w:style w:type="character" w:customStyle="1" w:styleId="143">
    <w:name w:val="批注文字 Char"/>
    <w:autoRedefine/>
    <w:qFormat/>
    <w:uiPriority w:val="99"/>
    <w:rPr>
      <w:rFonts w:ascii="Times New Roman" w:hAnsi="Times New Roman"/>
      <w:kern w:val="2"/>
      <w:sz w:val="24"/>
    </w:rPr>
  </w:style>
  <w:style w:type="character" w:customStyle="1" w:styleId="144">
    <w:name w:val="标题5 Char Char"/>
    <w:link w:val="145"/>
    <w:autoRedefine/>
    <w:qFormat/>
    <w:locked/>
    <w:uiPriority w:val="99"/>
    <w:rPr>
      <w:rFonts w:ascii="Arial" w:hAnsi="Arial"/>
      <w:b/>
      <w:sz w:val="32"/>
    </w:rPr>
  </w:style>
  <w:style w:type="paragraph" w:customStyle="1" w:styleId="145">
    <w:name w:val="标题5"/>
    <w:basedOn w:val="4"/>
    <w:link w:val="144"/>
    <w:autoRedefine/>
    <w:qFormat/>
    <w:uiPriority w:val="99"/>
    <w:pPr>
      <w:spacing w:line="413" w:lineRule="auto"/>
    </w:pPr>
    <w:rPr>
      <w:rFonts w:ascii="Arial" w:hAnsi="Arial"/>
      <w:bCs/>
      <w:kern w:val="0"/>
    </w:rPr>
  </w:style>
  <w:style w:type="character" w:customStyle="1" w:styleId="146">
    <w:name w:val="纯文本 字符"/>
    <w:autoRedefine/>
    <w:qFormat/>
    <w:uiPriority w:val="99"/>
    <w:rPr>
      <w:rFonts w:ascii="宋体" w:hAnsi="Courier New" w:eastAsia="宋体"/>
      <w:sz w:val="21"/>
    </w:rPr>
  </w:style>
  <w:style w:type="character" w:customStyle="1" w:styleId="147">
    <w:name w:val="引用 Char"/>
    <w:link w:val="148"/>
    <w:autoRedefine/>
    <w:qFormat/>
    <w:locked/>
    <w:uiPriority w:val="99"/>
    <w:rPr>
      <w:i/>
      <w:color w:val="000000"/>
    </w:rPr>
  </w:style>
  <w:style w:type="paragraph" w:customStyle="1" w:styleId="148">
    <w:name w:val="引用1"/>
    <w:basedOn w:val="1"/>
    <w:next w:val="1"/>
    <w:link w:val="147"/>
    <w:autoRedefine/>
    <w:qFormat/>
    <w:uiPriority w:val="99"/>
    <w:rPr>
      <w:i/>
      <w:color w:val="000000"/>
      <w:kern w:val="0"/>
      <w:sz w:val="20"/>
      <w:szCs w:val="20"/>
    </w:rPr>
  </w:style>
  <w:style w:type="character" w:customStyle="1" w:styleId="149">
    <w:name w:val="纯文本 Char"/>
    <w:autoRedefine/>
    <w:qFormat/>
    <w:uiPriority w:val="99"/>
    <w:rPr>
      <w:rFonts w:ascii="宋体" w:hAnsi="Courier New" w:eastAsia="宋体"/>
      <w:sz w:val="21"/>
    </w:rPr>
  </w:style>
  <w:style w:type="character" w:customStyle="1" w:styleId="150">
    <w:name w:val="日期 Char1"/>
    <w:autoRedefine/>
    <w:qFormat/>
    <w:uiPriority w:val="99"/>
    <w:rPr>
      <w:rFonts w:ascii="Times New Roman" w:hAnsi="Times New Roman" w:eastAsia="宋体"/>
      <w:sz w:val="24"/>
    </w:rPr>
  </w:style>
  <w:style w:type="character" w:customStyle="1" w:styleId="151">
    <w:name w:val="纯文本 字符2"/>
    <w:autoRedefine/>
    <w:qFormat/>
    <w:uiPriority w:val="99"/>
    <w:rPr>
      <w:rFonts w:ascii="宋体" w:hAnsi="Courier New" w:eastAsia="宋体"/>
      <w:sz w:val="21"/>
    </w:rPr>
  </w:style>
  <w:style w:type="character" w:customStyle="1" w:styleId="152">
    <w:name w:val="Char Char91"/>
    <w:autoRedefine/>
    <w:qFormat/>
    <w:uiPriority w:val="99"/>
    <w:rPr>
      <w:rFonts w:eastAsia="宋体"/>
      <w:b/>
      <w:kern w:val="44"/>
      <w:sz w:val="44"/>
      <w:lang w:val="en-US" w:eastAsia="zh-CN"/>
    </w:rPr>
  </w:style>
  <w:style w:type="character" w:customStyle="1" w:styleId="153">
    <w:name w:val="批注文字 字符1"/>
    <w:autoRedefine/>
    <w:qFormat/>
    <w:uiPriority w:val="99"/>
    <w:rPr>
      <w:rFonts w:ascii="Times New Roman" w:hAnsi="Times New Roman"/>
      <w:kern w:val="2"/>
      <w:sz w:val="24"/>
    </w:rPr>
  </w:style>
  <w:style w:type="character" w:customStyle="1" w:styleId="154">
    <w:name w:val="Char Char6"/>
    <w:autoRedefine/>
    <w:qFormat/>
    <w:uiPriority w:val="99"/>
    <w:rPr>
      <w:rFonts w:eastAsia="宋体"/>
      <w:b/>
      <w:kern w:val="44"/>
      <w:sz w:val="44"/>
      <w:lang w:val="en-US" w:eastAsia="zh-CN"/>
    </w:rPr>
  </w:style>
  <w:style w:type="character" w:customStyle="1" w:styleId="155">
    <w:name w:val="正文文本 (26) + 间距 0 pt"/>
    <w:autoRedefine/>
    <w:qFormat/>
    <w:uiPriority w:val="99"/>
    <w:rPr>
      <w:rFonts w:ascii="宋体" w:hAnsi="宋体" w:eastAsia="宋体"/>
      <w:color w:val="000000"/>
      <w:spacing w:val="0"/>
      <w:w w:val="100"/>
      <w:position w:val="0"/>
      <w:sz w:val="22"/>
      <w:u w:val="none"/>
      <w:lang w:val="zh-CN" w:eastAsia="zh-CN"/>
    </w:rPr>
  </w:style>
  <w:style w:type="character" w:customStyle="1" w:styleId="156">
    <w:name w:val="Comment Text Char1"/>
    <w:autoRedefine/>
    <w:qFormat/>
    <w:uiPriority w:val="99"/>
    <w:rPr>
      <w:sz w:val="24"/>
    </w:rPr>
  </w:style>
  <w:style w:type="character" w:customStyle="1" w:styleId="157">
    <w:name w:val="纯文本 字符1"/>
    <w:autoRedefine/>
    <w:qFormat/>
    <w:uiPriority w:val="99"/>
    <w:rPr>
      <w:rFonts w:ascii="宋体" w:hAnsi="Courier New"/>
    </w:rPr>
  </w:style>
  <w:style w:type="character" w:customStyle="1" w:styleId="158">
    <w:name w:val="正文文本 Char"/>
    <w:autoRedefine/>
    <w:qFormat/>
    <w:uiPriority w:val="99"/>
    <w:rPr>
      <w:rFonts w:ascii="Times New Roman" w:hAnsi="Times New Roman"/>
      <w:kern w:val="2"/>
      <w:sz w:val="24"/>
    </w:rPr>
  </w:style>
  <w:style w:type="character" w:customStyle="1" w:styleId="159">
    <w:name w:val="批注文字 字符"/>
    <w:autoRedefine/>
    <w:qFormat/>
    <w:uiPriority w:val="99"/>
    <w:rPr>
      <w:rFonts w:ascii="Times New Roman" w:hAnsi="Times New Roman"/>
      <w:kern w:val="2"/>
      <w:sz w:val="24"/>
    </w:rPr>
  </w:style>
  <w:style w:type="character" w:customStyle="1" w:styleId="160">
    <w:name w:val="标题 2 Char"/>
    <w:autoRedefine/>
    <w:qFormat/>
    <w:uiPriority w:val="99"/>
    <w:rPr>
      <w:rFonts w:ascii="Cambria" w:hAnsi="Cambria" w:eastAsia="宋体"/>
      <w:b/>
      <w:kern w:val="2"/>
      <w:sz w:val="32"/>
    </w:rPr>
  </w:style>
  <w:style w:type="character" w:customStyle="1" w:styleId="161">
    <w:name w:val="标题 8 Char"/>
    <w:autoRedefine/>
    <w:qFormat/>
    <w:uiPriority w:val="99"/>
    <w:rPr>
      <w:rFonts w:ascii="Arial" w:hAnsi="Arial" w:eastAsia="黑体"/>
      <w:kern w:val="2"/>
      <w:sz w:val="24"/>
    </w:rPr>
  </w:style>
  <w:style w:type="character" w:customStyle="1" w:styleId="162">
    <w:name w:val="apple-style-span"/>
    <w:autoRedefine/>
    <w:qFormat/>
    <w:uiPriority w:val="99"/>
  </w:style>
  <w:style w:type="character" w:customStyle="1" w:styleId="163">
    <w:name w:val="正文文本 字符"/>
    <w:autoRedefine/>
    <w:qFormat/>
    <w:uiPriority w:val="99"/>
    <w:rPr>
      <w:rFonts w:ascii="Times New Roman" w:hAnsi="Times New Roman"/>
      <w:kern w:val="2"/>
      <w:sz w:val="24"/>
    </w:rPr>
  </w:style>
  <w:style w:type="character" w:customStyle="1" w:styleId="164">
    <w:name w:val="批注文字 Char2"/>
    <w:autoRedefine/>
    <w:qFormat/>
    <w:uiPriority w:val="99"/>
    <w:rPr>
      <w:rFonts w:ascii="Times New Roman" w:hAnsi="Times New Roman"/>
      <w:kern w:val="2"/>
      <w:sz w:val="24"/>
    </w:rPr>
  </w:style>
  <w:style w:type="character" w:customStyle="1" w:styleId="165">
    <w:name w:val="正文2 Char Char"/>
    <w:link w:val="166"/>
    <w:autoRedefine/>
    <w:qFormat/>
    <w:locked/>
    <w:uiPriority w:val="99"/>
    <w:rPr>
      <w:kern w:val="2"/>
      <w:sz w:val="24"/>
    </w:rPr>
  </w:style>
  <w:style w:type="paragraph" w:customStyle="1" w:styleId="166">
    <w:name w:val="正文2"/>
    <w:basedOn w:val="1"/>
    <w:link w:val="165"/>
    <w:autoRedefine/>
    <w:qFormat/>
    <w:uiPriority w:val="99"/>
    <w:pPr>
      <w:adjustRightInd w:val="0"/>
      <w:spacing w:before="156" w:line="360" w:lineRule="auto"/>
      <w:ind w:firstLine="510" w:firstLineChars="200"/>
    </w:pPr>
    <w:rPr>
      <w:sz w:val="24"/>
      <w:szCs w:val="20"/>
    </w:rPr>
  </w:style>
  <w:style w:type="character" w:customStyle="1" w:styleId="167">
    <w:name w:val="不明显强调1"/>
    <w:autoRedefine/>
    <w:qFormat/>
    <w:uiPriority w:val="99"/>
    <w:rPr>
      <w:i/>
      <w:color w:val="808080"/>
    </w:rPr>
  </w:style>
  <w:style w:type="character" w:customStyle="1" w:styleId="168">
    <w:name w:val="Body text|6_"/>
    <w:link w:val="169"/>
    <w:autoRedefine/>
    <w:qFormat/>
    <w:locked/>
    <w:uiPriority w:val="99"/>
    <w:rPr>
      <w:rFonts w:ascii="Arial" w:hAnsi="Arial"/>
      <w:lang w:val="zh-CN"/>
    </w:rPr>
  </w:style>
  <w:style w:type="paragraph" w:customStyle="1" w:styleId="169">
    <w:name w:val="Body text|6"/>
    <w:basedOn w:val="1"/>
    <w:link w:val="168"/>
    <w:autoRedefine/>
    <w:qFormat/>
    <w:uiPriority w:val="99"/>
    <w:pPr>
      <w:ind w:hanging="2220"/>
      <w:jc w:val="left"/>
    </w:pPr>
    <w:rPr>
      <w:rFonts w:ascii="Arial" w:hAnsi="Arial"/>
      <w:kern w:val="0"/>
      <w:sz w:val="20"/>
      <w:szCs w:val="20"/>
      <w:lang w:val="zh-CN"/>
    </w:rPr>
  </w:style>
  <w:style w:type="character" w:customStyle="1" w:styleId="170">
    <w:name w:val="批注文字 Char Char"/>
    <w:autoRedefine/>
    <w:qFormat/>
    <w:uiPriority w:val="99"/>
    <w:rPr>
      <w:rFonts w:ascii="宋体" w:hAnsi="Times New Roman" w:eastAsia="宋体"/>
      <w:sz w:val="20"/>
    </w:rPr>
  </w:style>
  <w:style w:type="character" w:customStyle="1" w:styleId="171">
    <w:name w:val="文档结构图 Char1"/>
    <w:autoRedefine/>
    <w:qFormat/>
    <w:uiPriority w:val="99"/>
    <w:rPr>
      <w:rFonts w:ascii="宋体" w:hAnsi="Times New Roman" w:eastAsia="宋体"/>
      <w:sz w:val="18"/>
    </w:rPr>
  </w:style>
  <w:style w:type="character" w:customStyle="1" w:styleId="172">
    <w:name w:val="Char Char21"/>
    <w:autoRedefine/>
    <w:qFormat/>
    <w:uiPriority w:val="99"/>
    <w:rPr>
      <w:rFonts w:ascii="Arial" w:hAnsi="Arial" w:eastAsia="黑体"/>
      <w:b/>
      <w:sz w:val="32"/>
    </w:rPr>
  </w:style>
  <w:style w:type="character" w:customStyle="1" w:styleId="173">
    <w:name w:val="Other|1_"/>
    <w:link w:val="174"/>
    <w:autoRedefine/>
    <w:qFormat/>
    <w:locked/>
    <w:uiPriority w:val="99"/>
    <w:rPr>
      <w:rFonts w:ascii="宋体" w:eastAsia="宋体"/>
      <w:lang w:val="zh-CN"/>
    </w:rPr>
  </w:style>
  <w:style w:type="paragraph" w:customStyle="1" w:styleId="174">
    <w:name w:val="Other|1"/>
    <w:basedOn w:val="1"/>
    <w:link w:val="173"/>
    <w:autoRedefine/>
    <w:qFormat/>
    <w:uiPriority w:val="99"/>
    <w:pPr>
      <w:spacing w:line="360" w:lineRule="auto"/>
      <w:ind w:firstLine="400"/>
      <w:jc w:val="left"/>
    </w:pPr>
    <w:rPr>
      <w:rFonts w:ascii="宋体"/>
      <w:kern w:val="0"/>
      <w:sz w:val="20"/>
      <w:szCs w:val="20"/>
      <w:lang w:val="zh-CN"/>
    </w:rPr>
  </w:style>
  <w:style w:type="character" w:customStyle="1" w:styleId="175">
    <w:name w:val="不明显参考1"/>
    <w:autoRedefine/>
    <w:qFormat/>
    <w:uiPriority w:val="99"/>
    <w:rPr>
      <w:smallCaps/>
      <w:color w:val="auto"/>
      <w:u w:val="single"/>
    </w:rPr>
  </w:style>
  <w:style w:type="character" w:customStyle="1" w:styleId="176">
    <w:name w:val="Body text|7_"/>
    <w:link w:val="177"/>
    <w:autoRedefine/>
    <w:qFormat/>
    <w:locked/>
    <w:uiPriority w:val="99"/>
    <w:rPr>
      <w:rFonts w:ascii="Courier New" w:hAnsi="Courier New"/>
      <w:b/>
      <w:sz w:val="8"/>
      <w:lang w:val="zh-CN"/>
    </w:rPr>
  </w:style>
  <w:style w:type="paragraph" w:customStyle="1" w:styleId="177">
    <w:name w:val="Body text|7"/>
    <w:basedOn w:val="1"/>
    <w:link w:val="176"/>
    <w:autoRedefine/>
    <w:qFormat/>
    <w:uiPriority w:val="99"/>
    <w:pPr>
      <w:ind w:hanging="1760"/>
      <w:jc w:val="left"/>
    </w:pPr>
    <w:rPr>
      <w:rFonts w:ascii="Courier New" w:hAnsi="Courier New"/>
      <w:b/>
      <w:kern w:val="0"/>
      <w:sz w:val="8"/>
      <w:szCs w:val="20"/>
      <w:lang w:val="zh-CN"/>
    </w:rPr>
  </w:style>
  <w:style w:type="character" w:customStyle="1" w:styleId="178">
    <w:name w:val="Char Char20"/>
    <w:autoRedefine/>
    <w:qFormat/>
    <w:uiPriority w:val="99"/>
    <w:rPr>
      <w:rFonts w:ascii="Times New Roman" w:hAnsi="Times New Roman" w:eastAsia="宋体"/>
      <w:b/>
      <w:sz w:val="32"/>
    </w:rPr>
  </w:style>
  <w:style w:type="character" w:customStyle="1" w:styleId="179">
    <w:name w:val="Body text|4_"/>
    <w:link w:val="180"/>
    <w:autoRedefine/>
    <w:qFormat/>
    <w:locked/>
    <w:uiPriority w:val="99"/>
    <w:rPr>
      <w:rFonts w:ascii="宋体" w:eastAsia="宋体"/>
      <w:b/>
      <w:sz w:val="17"/>
      <w:lang w:val="zh-CN"/>
    </w:rPr>
  </w:style>
  <w:style w:type="paragraph" w:customStyle="1" w:styleId="180">
    <w:name w:val="Body text|4"/>
    <w:basedOn w:val="1"/>
    <w:link w:val="179"/>
    <w:autoRedefine/>
    <w:qFormat/>
    <w:uiPriority w:val="99"/>
    <w:pPr>
      <w:spacing w:line="281" w:lineRule="exact"/>
      <w:jc w:val="center"/>
    </w:pPr>
    <w:rPr>
      <w:rFonts w:ascii="宋体"/>
      <w:b/>
      <w:kern w:val="0"/>
      <w:sz w:val="17"/>
      <w:szCs w:val="20"/>
      <w:lang w:val="zh-CN"/>
    </w:rPr>
  </w:style>
  <w:style w:type="character" w:customStyle="1" w:styleId="181">
    <w:name w:val="Heading #2|1_"/>
    <w:link w:val="182"/>
    <w:autoRedefine/>
    <w:qFormat/>
    <w:locked/>
    <w:uiPriority w:val="99"/>
    <w:rPr>
      <w:rFonts w:ascii="宋体" w:eastAsia="宋体"/>
      <w:sz w:val="34"/>
      <w:lang w:val="zh-CN"/>
    </w:rPr>
  </w:style>
  <w:style w:type="paragraph" w:customStyle="1" w:styleId="182">
    <w:name w:val="Heading #2|1"/>
    <w:basedOn w:val="1"/>
    <w:link w:val="181"/>
    <w:autoRedefine/>
    <w:qFormat/>
    <w:uiPriority w:val="99"/>
    <w:pPr>
      <w:spacing w:after="900"/>
      <w:jc w:val="center"/>
      <w:outlineLvl w:val="1"/>
    </w:pPr>
    <w:rPr>
      <w:rFonts w:ascii="宋体"/>
      <w:kern w:val="0"/>
      <w:sz w:val="34"/>
      <w:szCs w:val="20"/>
      <w:lang w:val="zh-CN"/>
    </w:rPr>
  </w:style>
  <w:style w:type="character" w:customStyle="1" w:styleId="183">
    <w:name w:val="批注框文本 Char1"/>
    <w:autoRedefine/>
    <w:qFormat/>
    <w:uiPriority w:val="99"/>
    <w:rPr>
      <w:rFonts w:ascii="Times New Roman" w:hAnsi="Times New Roman" w:eastAsia="宋体"/>
      <w:sz w:val="18"/>
    </w:rPr>
  </w:style>
  <w:style w:type="character" w:customStyle="1" w:styleId="184">
    <w:name w:val="Char Char18"/>
    <w:autoRedefine/>
    <w:qFormat/>
    <w:uiPriority w:val="99"/>
    <w:rPr>
      <w:rFonts w:ascii="Times New Roman" w:hAnsi="Times New Roman" w:eastAsia="宋体"/>
      <w:b/>
      <w:sz w:val="28"/>
    </w:rPr>
  </w:style>
  <w:style w:type="character" w:customStyle="1" w:styleId="185">
    <w:name w:val="批注主题 Char1"/>
    <w:autoRedefine/>
    <w:qFormat/>
    <w:uiPriority w:val="99"/>
    <w:rPr>
      <w:rFonts w:ascii="Times New Roman" w:hAnsi="Times New Roman" w:eastAsia="宋体"/>
      <w:b/>
      <w:sz w:val="24"/>
    </w:rPr>
  </w:style>
  <w:style w:type="character" w:customStyle="1" w:styleId="186">
    <w:name w:val="Char Char24"/>
    <w:autoRedefine/>
    <w:qFormat/>
    <w:uiPriority w:val="99"/>
    <w:rPr>
      <w:rFonts w:eastAsia="宋体"/>
      <w:b/>
      <w:kern w:val="44"/>
      <w:sz w:val="44"/>
      <w:lang w:val="en-US" w:eastAsia="zh-CN"/>
    </w:rPr>
  </w:style>
  <w:style w:type="character" w:customStyle="1" w:styleId="187">
    <w:name w:val="标题4 Char Char"/>
    <w:link w:val="188"/>
    <w:autoRedefine/>
    <w:qFormat/>
    <w:locked/>
    <w:uiPriority w:val="99"/>
    <w:rPr>
      <w:rFonts w:ascii="Arial" w:hAnsi="Arial"/>
      <w:b/>
      <w:sz w:val="32"/>
    </w:rPr>
  </w:style>
  <w:style w:type="paragraph" w:customStyle="1" w:styleId="188">
    <w:name w:val="标题4"/>
    <w:basedOn w:val="3"/>
    <w:next w:val="22"/>
    <w:link w:val="187"/>
    <w:autoRedefine/>
    <w:qFormat/>
    <w:uiPriority w:val="99"/>
    <w:pPr>
      <w:spacing w:before="60" w:after="60" w:line="413" w:lineRule="auto"/>
    </w:pPr>
    <w:rPr>
      <w:rFonts w:ascii="Arial" w:hAnsi="Arial"/>
      <w:bCs/>
      <w:kern w:val="0"/>
    </w:rPr>
  </w:style>
  <w:style w:type="character" w:customStyle="1" w:styleId="189">
    <w:name w:val="Header or footer|1_"/>
    <w:link w:val="190"/>
    <w:autoRedefine/>
    <w:qFormat/>
    <w:locked/>
    <w:uiPriority w:val="99"/>
    <w:rPr>
      <w:sz w:val="17"/>
      <w:lang w:val="zh-CN"/>
    </w:rPr>
  </w:style>
  <w:style w:type="paragraph" w:customStyle="1" w:styleId="190">
    <w:name w:val="Header or footer|1"/>
    <w:basedOn w:val="1"/>
    <w:link w:val="189"/>
    <w:autoRedefine/>
    <w:qFormat/>
    <w:uiPriority w:val="99"/>
    <w:pPr>
      <w:jc w:val="center"/>
    </w:pPr>
    <w:rPr>
      <w:kern w:val="0"/>
      <w:sz w:val="17"/>
      <w:szCs w:val="20"/>
      <w:lang w:val="zh-CN"/>
    </w:rPr>
  </w:style>
  <w:style w:type="character" w:customStyle="1" w:styleId="191">
    <w:name w:val="Heading #3|1_"/>
    <w:link w:val="192"/>
    <w:autoRedefine/>
    <w:qFormat/>
    <w:locked/>
    <w:uiPriority w:val="99"/>
    <w:rPr>
      <w:rFonts w:ascii="宋体" w:eastAsia="宋体"/>
      <w:sz w:val="28"/>
      <w:lang w:val="zh-CN"/>
    </w:rPr>
  </w:style>
  <w:style w:type="paragraph" w:customStyle="1" w:styleId="192">
    <w:name w:val="Heading #3|1"/>
    <w:basedOn w:val="1"/>
    <w:link w:val="191"/>
    <w:autoRedefine/>
    <w:qFormat/>
    <w:uiPriority w:val="99"/>
    <w:pPr>
      <w:spacing w:after="570"/>
      <w:jc w:val="center"/>
      <w:outlineLvl w:val="2"/>
    </w:pPr>
    <w:rPr>
      <w:rFonts w:ascii="宋体"/>
      <w:kern w:val="0"/>
      <w:sz w:val="28"/>
      <w:szCs w:val="20"/>
      <w:lang w:val="zh-CN"/>
    </w:rPr>
  </w:style>
  <w:style w:type="character" w:styleId="193">
    <w:name w:val="Placeholder Text"/>
    <w:basedOn w:val="45"/>
    <w:autoRedefine/>
    <w:qFormat/>
    <w:uiPriority w:val="99"/>
    <w:rPr>
      <w:rFonts w:cs="Times New Roman"/>
      <w:color w:val="808080"/>
    </w:rPr>
  </w:style>
  <w:style w:type="paragraph" w:customStyle="1" w:styleId="194">
    <w:name w:val="flNote"/>
    <w:basedOn w:val="1"/>
    <w:autoRedefine/>
    <w:qFormat/>
    <w:uiPriority w:val="99"/>
    <w:pPr>
      <w:adjustRightInd w:val="0"/>
      <w:spacing w:before="320" w:after="160" w:line="360" w:lineRule="atLeast"/>
      <w:jc w:val="center"/>
      <w:textAlignment w:val="baseline"/>
    </w:pPr>
    <w:rPr>
      <w:rFonts w:ascii="Arial" w:eastAsia="黑体" w:cs="Arial"/>
      <w:kern w:val="0"/>
      <w:sz w:val="30"/>
      <w:szCs w:val="30"/>
    </w:rPr>
  </w:style>
  <w:style w:type="paragraph" w:styleId="195">
    <w:name w:val="List Paragraph"/>
    <w:basedOn w:val="1"/>
    <w:autoRedefine/>
    <w:qFormat/>
    <w:uiPriority w:val="99"/>
    <w:pPr>
      <w:ind w:firstLine="420" w:firstLineChars="200"/>
    </w:pPr>
  </w:style>
  <w:style w:type="paragraph" w:customStyle="1" w:styleId="196">
    <w:name w:val="样式 标题 2 + Times New Roman 四号 非加粗 段前: 5 磅 段后: 0 磅 行距: 固定值 20..."/>
    <w:basedOn w:val="3"/>
    <w:autoRedefine/>
    <w:qFormat/>
    <w:uiPriority w:val="99"/>
    <w:pPr>
      <w:spacing w:before="100" w:after="0" w:line="400" w:lineRule="exact"/>
    </w:pPr>
    <w:rPr>
      <w:rFonts w:ascii="Times New Roman" w:hAnsi="Times New Roman" w:eastAsia="黑体"/>
      <w:b w:val="0"/>
      <w:kern w:val="0"/>
      <w:sz w:val="28"/>
      <w:szCs w:val="28"/>
      <w:lang w:val="zh-CN"/>
    </w:rPr>
  </w:style>
  <w:style w:type="paragraph" w:customStyle="1" w:styleId="197">
    <w:name w:val="无间隔1"/>
    <w:autoRedefine/>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198">
    <w:name w:val="Char Char Char Char Char Char Char"/>
    <w:basedOn w:val="1"/>
    <w:autoRedefine/>
    <w:qFormat/>
    <w:uiPriority w:val="99"/>
    <w:pPr>
      <w:widowControl/>
      <w:spacing w:after="160" w:line="240" w:lineRule="exact"/>
      <w:jc w:val="left"/>
    </w:pPr>
    <w:rPr>
      <w:szCs w:val="21"/>
    </w:rPr>
  </w:style>
  <w:style w:type="paragraph" w:customStyle="1" w:styleId="199">
    <w:name w:val="Char"/>
    <w:basedOn w:val="1"/>
    <w:autoRedefine/>
    <w:qFormat/>
    <w:uiPriority w:val="99"/>
    <w:pPr>
      <w:widowControl/>
      <w:spacing w:after="160" w:line="240" w:lineRule="exact"/>
      <w:jc w:val="left"/>
    </w:pPr>
    <w:rPr>
      <w:szCs w:val="21"/>
    </w:rPr>
  </w:style>
  <w:style w:type="paragraph" w:customStyle="1" w:styleId="200">
    <w:name w:val="默认段落字体 Para Char Char Char Char Char Char Char Char Char1 Char Char Char Char"/>
    <w:basedOn w:val="1"/>
    <w:autoRedefine/>
    <w:qFormat/>
    <w:uiPriority w:val="99"/>
    <w:rPr>
      <w:rFonts w:ascii="Tahoma" w:hAnsi="Tahoma"/>
      <w:sz w:val="24"/>
      <w:szCs w:val="20"/>
    </w:rPr>
  </w:style>
  <w:style w:type="paragraph" w:customStyle="1" w:styleId="201">
    <w:name w:val="Table Paragraph"/>
    <w:basedOn w:val="1"/>
    <w:autoRedefine/>
    <w:qFormat/>
    <w:uiPriority w:val="99"/>
    <w:pPr>
      <w:jc w:val="left"/>
    </w:pPr>
    <w:rPr>
      <w:rFonts w:ascii="Calibri" w:hAnsi="Calibri"/>
      <w:kern w:val="0"/>
      <w:sz w:val="22"/>
      <w:szCs w:val="22"/>
      <w:lang w:eastAsia="en-US"/>
    </w:rPr>
  </w:style>
  <w:style w:type="paragraph" w:customStyle="1" w:styleId="202">
    <w:name w:val="表内文字"/>
    <w:basedOn w:val="1"/>
    <w:autoRedefine/>
    <w:qFormat/>
    <w:uiPriority w:val="99"/>
    <w:pPr>
      <w:snapToGrid w:val="0"/>
      <w:spacing w:before="50" w:after="50"/>
      <w:jc w:val="center"/>
    </w:pPr>
    <w:rPr>
      <w:rFonts w:ascii="仿宋_GB2312" w:hAnsi="宋体" w:eastAsia="仿宋_GB2312"/>
      <w:b/>
      <w:color w:val="000000"/>
      <w:sz w:val="32"/>
      <w:szCs w:val="32"/>
    </w:rPr>
  </w:style>
  <w:style w:type="paragraph" w:customStyle="1" w:styleId="203">
    <w:name w:val="样式1"/>
    <w:basedOn w:val="1"/>
    <w:next w:val="5"/>
    <w:autoRedefine/>
    <w:qFormat/>
    <w:uiPriority w:val="99"/>
    <w:pPr>
      <w:spacing w:line="360" w:lineRule="auto"/>
      <w:ind w:firstLine="420" w:firstLineChars="200"/>
    </w:pPr>
    <w:rPr>
      <w:rFonts w:ascii="宋体" w:hAnsi="宋体" w:cs="宋体"/>
      <w:szCs w:val="21"/>
    </w:rPr>
  </w:style>
  <w:style w:type="paragraph" w:customStyle="1" w:styleId="204">
    <w:name w:val="列出段落1"/>
    <w:basedOn w:val="1"/>
    <w:autoRedefine/>
    <w:qFormat/>
    <w:uiPriority w:val="99"/>
    <w:pPr>
      <w:ind w:firstLine="420" w:firstLineChars="200"/>
    </w:pPr>
    <w:rPr>
      <w:rFonts w:ascii="Calibri" w:hAnsi="Calibri" w:cs="Calibri"/>
      <w:szCs w:val="21"/>
    </w:rPr>
  </w:style>
  <w:style w:type="paragraph" w:customStyle="1" w:styleId="205">
    <w:name w:val="正文_1"/>
    <w:autoRedefine/>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206">
    <w:name w:val="TOC 标题1"/>
    <w:basedOn w:val="2"/>
    <w:next w:val="1"/>
    <w:autoRedefine/>
    <w:qFormat/>
    <w:uiPriority w:val="99"/>
    <w:pPr>
      <w:spacing w:line="576" w:lineRule="auto"/>
      <w:outlineLvl w:val="9"/>
    </w:pPr>
    <w:rPr>
      <w:rFonts w:ascii="Calibri" w:hAnsi="Calibri" w:eastAsia="黑体" w:cs="Calibri"/>
      <w:lang w:val="zh-CN"/>
    </w:rPr>
  </w:style>
  <w:style w:type="paragraph" w:customStyle="1" w:styleId="207">
    <w:name w:val="空半行"/>
    <w:basedOn w:val="1"/>
    <w:autoRedefine/>
    <w:qFormat/>
    <w:uiPriority w:val="99"/>
    <w:pPr>
      <w:adjustRightInd w:val="0"/>
      <w:spacing w:line="120" w:lineRule="exact"/>
      <w:textAlignment w:val="baseline"/>
    </w:pPr>
    <w:rPr>
      <w:rFonts w:eastAsia="仿宋_GB2312"/>
      <w:color w:val="FFFFFF"/>
      <w:kern w:val="0"/>
      <w:sz w:val="30"/>
      <w:szCs w:val="30"/>
    </w:rPr>
  </w:style>
  <w:style w:type="paragraph" w:customStyle="1" w:styleId="208">
    <w:name w:val="p0"/>
    <w:basedOn w:val="1"/>
    <w:autoRedefine/>
    <w:qFormat/>
    <w:uiPriority w:val="99"/>
    <w:pPr>
      <w:widowControl/>
    </w:pPr>
    <w:rPr>
      <w:rFonts w:ascii="Calibri" w:hAnsi="Calibri" w:cs="Calibri"/>
      <w:kern w:val="0"/>
      <w:szCs w:val="21"/>
    </w:rPr>
  </w:style>
  <w:style w:type="paragraph" w:customStyle="1" w:styleId="209">
    <w:name w:val="1"/>
    <w:basedOn w:val="1"/>
    <w:next w:val="1"/>
    <w:autoRedefine/>
    <w:qFormat/>
    <w:uiPriority w:val="99"/>
    <w:rPr>
      <w:szCs w:val="21"/>
    </w:rPr>
  </w:style>
  <w:style w:type="paragraph" w:customStyle="1" w:styleId="210">
    <w:name w:val="列出段落2"/>
    <w:basedOn w:val="1"/>
    <w:autoRedefine/>
    <w:qFormat/>
    <w:uiPriority w:val="99"/>
    <w:pPr>
      <w:ind w:firstLine="420" w:firstLineChars="200"/>
    </w:pPr>
    <w:rPr>
      <w:rFonts w:ascii="Calibri" w:hAnsi="Calibri" w:cs="Calibri"/>
      <w:szCs w:val="21"/>
    </w:rPr>
  </w:style>
  <w:style w:type="paragraph" w:customStyle="1" w:styleId="211">
    <w:name w:val="修订1"/>
    <w:autoRedefine/>
    <w:qFormat/>
    <w:uiPriority w:val="99"/>
    <w:rPr>
      <w:rFonts w:ascii="Times New Roman" w:hAnsi="Times New Roman" w:eastAsia="宋体" w:cs="Times New Roman"/>
      <w:kern w:val="2"/>
      <w:sz w:val="21"/>
      <w:szCs w:val="21"/>
      <w:lang w:val="en-US" w:eastAsia="zh-CN" w:bidi="ar-SA"/>
    </w:rPr>
  </w:style>
  <w:style w:type="paragraph" w:customStyle="1" w:styleId="212">
    <w:name w:val="无间隔11"/>
    <w:autoRedefine/>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213">
    <w:name w:val="修订11"/>
    <w:autoRedefine/>
    <w:qFormat/>
    <w:uiPriority w:val="99"/>
    <w:rPr>
      <w:rFonts w:ascii="Times New Roman" w:hAnsi="Times New Roman" w:eastAsia="宋体" w:cs="Times New Roman"/>
      <w:kern w:val="2"/>
      <w:sz w:val="21"/>
      <w:szCs w:val="21"/>
      <w:lang w:val="en-US" w:eastAsia="zh-CN" w:bidi="ar-SA"/>
    </w:rPr>
  </w:style>
  <w:style w:type="paragraph" w:customStyle="1" w:styleId="214">
    <w:name w:val="2-2ji"/>
    <w:basedOn w:val="3"/>
    <w:autoRedefine/>
    <w:qFormat/>
    <w:uiPriority w:val="99"/>
    <w:pPr>
      <w:spacing w:before="0" w:after="0" w:line="360" w:lineRule="auto"/>
      <w:jc w:val="center"/>
    </w:pPr>
    <w:rPr>
      <w:rFonts w:ascii="宋体" w:hAnsi="宋体" w:cs="宋体"/>
      <w:sz w:val="36"/>
      <w:szCs w:val="36"/>
      <w:lang w:val="zh-CN"/>
    </w:rPr>
  </w:style>
  <w:style w:type="paragraph" w:customStyle="1" w:styleId="215">
    <w:name w:val="reader-word-layer"/>
    <w:basedOn w:val="1"/>
    <w:autoRedefine/>
    <w:qFormat/>
    <w:uiPriority w:val="99"/>
    <w:pPr>
      <w:widowControl/>
      <w:spacing w:before="100" w:beforeAutospacing="1" w:after="100" w:afterAutospacing="1"/>
      <w:jc w:val="left"/>
    </w:pPr>
    <w:rPr>
      <w:rFonts w:ascii="宋体" w:hAnsi="宋体" w:cs="宋体"/>
      <w:kern w:val="0"/>
      <w:sz w:val="24"/>
    </w:rPr>
  </w:style>
  <w:style w:type="paragraph" w:customStyle="1" w:styleId="216">
    <w:name w:val="Char Char Char Char"/>
    <w:basedOn w:val="1"/>
    <w:autoRedefine/>
    <w:qFormat/>
    <w:uiPriority w:val="99"/>
    <w:pPr>
      <w:widowControl/>
      <w:spacing w:line="500" w:lineRule="exact"/>
      <w:outlineLvl w:val="2"/>
    </w:pPr>
    <w:rPr>
      <w:rFonts w:ascii="黑体" w:hAnsi="Verdana" w:eastAsia="黑体" w:cs="黑体"/>
      <w:kern w:val="0"/>
      <w:sz w:val="28"/>
      <w:szCs w:val="28"/>
      <w:lang w:eastAsia="en-US"/>
    </w:rPr>
  </w:style>
  <w:style w:type="paragraph" w:customStyle="1" w:styleId="217">
    <w:name w:val="Char1"/>
    <w:basedOn w:val="1"/>
    <w:autoRedefine/>
    <w:qFormat/>
    <w:uiPriority w:val="99"/>
    <w:pPr>
      <w:widowControl/>
      <w:spacing w:after="160" w:line="240" w:lineRule="exact"/>
      <w:jc w:val="left"/>
    </w:pPr>
    <w:rPr>
      <w:szCs w:val="21"/>
    </w:rPr>
  </w:style>
  <w:style w:type="paragraph" w:customStyle="1" w:styleId="218">
    <w:name w:val="_Style 37"/>
    <w:basedOn w:val="1"/>
    <w:next w:val="1"/>
    <w:autoRedefine/>
    <w:qFormat/>
    <w:uiPriority w:val="99"/>
    <w:rPr>
      <w:szCs w:val="21"/>
    </w:rPr>
  </w:style>
  <w:style w:type="paragraph" w:customStyle="1" w:styleId="219">
    <w:name w:val="样式 标题 3 + (中文) 黑体 小四 非加粗 段前: 7.8 磅 段后: 0 磅 行距: 固定值 20 磅"/>
    <w:basedOn w:val="4"/>
    <w:autoRedefine/>
    <w:qFormat/>
    <w:uiPriority w:val="99"/>
    <w:pPr>
      <w:spacing w:before="0" w:after="0" w:line="400" w:lineRule="exact"/>
    </w:pPr>
    <w:rPr>
      <w:rFonts w:eastAsia="黑体"/>
      <w:b w:val="0"/>
      <w:lang w:val="zh-CN"/>
    </w:rPr>
  </w:style>
  <w:style w:type="paragraph" w:styleId="220">
    <w:name w:val="No Spacing"/>
    <w:autoRedefine/>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21">
    <w:name w:val="正正正正"/>
    <w:basedOn w:val="18"/>
    <w:autoRedefine/>
    <w:qFormat/>
    <w:uiPriority w:val="99"/>
    <w:pPr>
      <w:tabs>
        <w:tab w:val="left" w:pos="2812"/>
        <w:tab w:val="left" w:pos="3986"/>
      </w:tabs>
      <w:spacing w:after="0" w:line="360" w:lineRule="exact"/>
      <w:ind w:firstLine="200" w:firstLineChars="200"/>
    </w:pPr>
    <w:rPr>
      <w:rFonts w:ascii="Calibri" w:hAnsi="Calibri"/>
      <w:sz w:val="20"/>
      <w:szCs w:val="21"/>
      <w:lang w:eastAsia="en-US"/>
    </w:rPr>
  </w:style>
  <w:style w:type="paragraph" w:customStyle="1" w:styleId="222">
    <w:name w:val="_Style 1"/>
    <w:basedOn w:val="1"/>
    <w:autoRedefine/>
    <w:qFormat/>
    <w:uiPriority w:val="99"/>
    <w:pPr>
      <w:ind w:firstLine="420" w:firstLineChars="200"/>
      <w:jc w:val="left"/>
    </w:pPr>
    <w:rPr>
      <w:rFonts w:ascii="Times New Roman)" w:hAnsi="Times New Roman)"/>
      <w:color w:val="000000"/>
      <w:kern w:val="0"/>
      <w:lang w:eastAsia="en-US"/>
    </w:rPr>
  </w:style>
  <w:style w:type="character" w:customStyle="1" w:styleId="223">
    <w:name w:val="bookmark-item"/>
    <w:autoRedefine/>
    <w:qFormat/>
    <w:uiPriority w:val="99"/>
  </w:style>
  <w:style w:type="character" w:customStyle="1" w:styleId="224">
    <w:name w:val="纯文本 Char2"/>
    <w:autoRedefine/>
    <w:qFormat/>
    <w:uiPriority w:val="99"/>
    <w:rPr>
      <w:rFonts w:ascii="宋体" w:hAnsi="Courier New" w:eastAsia="宋体"/>
      <w:sz w:val="21"/>
    </w:rPr>
  </w:style>
  <w:style w:type="character" w:customStyle="1" w:styleId="225">
    <w:name w:val="页脚 Char1"/>
    <w:autoRedefine/>
    <w:qFormat/>
    <w:uiPriority w:val="99"/>
    <w:rPr>
      <w:rFonts w:ascii="Times New Roman" w:hAnsi="Times New Roman" w:eastAsia="宋体"/>
      <w:sz w:val="18"/>
    </w:rPr>
  </w:style>
  <w:style w:type="paragraph" w:customStyle="1" w:styleId="226">
    <w:name w:val="正文_3_0_0"/>
    <w:autoRedefine/>
    <w:qFormat/>
    <w:uiPriority w:val="99"/>
    <w:pPr>
      <w:widowControl w:val="0"/>
      <w:jc w:val="both"/>
    </w:pPr>
    <w:rPr>
      <w:rFonts w:ascii="Calibri" w:hAnsi="Calibri" w:eastAsia="宋体" w:cs="Times New Roman"/>
      <w:kern w:val="2"/>
      <w:sz w:val="21"/>
      <w:szCs w:val="22"/>
      <w:lang w:val="en-US" w:eastAsia="zh-CN" w:bidi="ar-SA"/>
    </w:rPr>
  </w:style>
  <w:style w:type="paragraph" w:customStyle="1" w:styleId="227">
    <w:name w:val="正文_3_1"/>
    <w:autoRedefine/>
    <w:qFormat/>
    <w:uiPriority w:val="99"/>
    <w:pPr>
      <w:widowControl w:val="0"/>
      <w:jc w:val="both"/>
    </w:pPr>
    <w:rPr>
      <w:rFonts w:ascii="Calibri" w:hAnsi="Calibri" w:eastAsia="宋体" w:cs="Times New Roman"/>
      <w:kern w:val="2"/>
      <w:sz w:val="21"/>
      <w:szCs w:val="22"/>
      <w:lang w:val="en-US" w:eastAsia="zh-CN" w:bidi="ar-SA"/>
    </w:rPr>
  </w:style>
  <w:style w:type="paragraph" w:customStyle="1" w:styleId="228">
    <w:name w:val="正文_4"/>
    <w:autoRedefine/>
    <w:qFormat/>
    <w:uiPriority w:val="99"/>
    <w:pPr>
      <w:widowControl w:val="0"/>
      <w:jc w:val="both"/>
    </w:pPr>
    <w:rPr>
      <w:rFonts w:ascii="Calibri" w:hAnsi="Calibri" w:eastAsia="宋体" w:cs="Times New Roman"/>
      <w:kern w:val="2"/>
      <w:sz w:val="21"/>
      <w:szCs w:val="22"/>
      <w:lang w:val="en-US" w:eastAsia="zh-CN" w:bidi="ar-SA"/>
    </w:rPr>
  </w:style>
  <w:style w:type="paragraph" w:customStyle="1" w:styleId="229">
    <w:name w:val="正文_3"/>
    <w:autoRedefine/>
    <w:qFormat/>
    <w:uiPriority w:val="99"/>
    <w:pPr>
      <w:widowControl w:val="0"/>
      <w:jc w:val="both"/>
    </w:pPr>
    <w:rPr>
      <w:rFonts w:ascii="Calibri" w:hAnsi="Calibri" w:eastAsia="宋体" w:cs="Times New Roman"/>
      <w:kern w:val="2"/>
      <w:sz w:val="21"/>
      <w:szCs w:val="22"/>
      <w:lang w:val="en-US" w:eastAsia="zh-CN" w:bidi="ar-SA"/>
    </w:rPr>
  </w:style>
  <w:style w:type="paragraph" w:customStyle="1" w:styleId="230">
    <w:name w:val="标题 4_1"/>
    <w:basedOn w:val="229"/>
    <w:next w:val="229"/>
    <w:autoRedefine/>
    <w:qFormat/>
    <w:uiPriority w:val="99"/>
    <w:pPr>
      <w:keepNext/>
      <w:keepLines/>
      <w:spacing w:before="280" w:after="290" w:line="372" w:lineRule="auto"/>
      <w:outlineLvl w:val="3"/>
    </w:pPr>
    <w:rPr>
      <w:rFonts w:ascii="Cambria" w:hAnsi="Cambria"/>
      <w:b/>
      <w:bCs/>
      <w:sz w:val="28"/>
      <w:szCs w:val="28"/>
    </w:rPr>
  </w:style>
  <w:style w:type="paragraph" w:customStyle="1" w:styleId="231">
    <w:name w:val="正文_3_0"/>
    <w:autoRedefine/>
    <w:qFormat/>
    <w:uiPriority w:val="99"/>
    <w:pPr>
      <w:widowControl w:val="0"/>
      <w:jc w:val="both"/>
    </w:pPr>
    <w:rPr>
      <w:rFonts w:ascii="Calibri" w:hAnsi="Calibri" w:eastAsia="宋体" w:cs="Times New Roman"/>
      <w:kern w:val="2"/>
      <w:sz w:val="21"/>
      <w:szCs w:val="22"/>
      <w:lang w:val="en-US" w:eastAsia="zh-CN" w:bidi="ar-SA"/>
    </w:rPr>
  </w:style>
  <w:style w:type="character" w:customStyle="1" w:styleId="232">
    <w:name w:val="first-child"/>
    <w:basedOn w:val="45"/>
    <w:autoRedefine/>
    <w:qFormat/>
    <w:uiPriority w:val="99"/>
    <w:rPr>
      <w:rFonts w:cs="Times New Roman"/>
    </w:rPr>
  </w:style>
  <w:style w:type="character" w:customStyle="1" w:styleId="233">
    <w:name w:val="NormalCharacter"/>
    <w:autoRedefine/>
    <w:qFormat/>
    <w:uiPriority w:val="99"/>
  </w:style>
  <w:style w:type="character" w:customStyle="1" w:styleId="234">
    <w:name w:val="layui-layer-tabnow"/>
    <w:basedOn w:val="45"/>
    <w:autoRedefine/>
    <w:qFormat/>
    <w:uiPriority w:val="99"/>
    <w:rPr>
      <w:rFonts w:cs="Times New Roman"/>
      <w:bdr w:val="single" w:color="CCCCCC" w:sz="6" w:space="0"/>
      <w:shd w:val="clear" w:color="auto" w:fill="FFFFFF"/>
    </w:rPr>
  </w:style>
  <w:style w:type="paragraph" w:customStyle="1" w:styleId="235">
    <w:name w:val="Normal_0"/>
    <w:autoRedefine/>
    <w:qFormat/>
    <w:uiPriority w:val="99"/>
    <w:rPr>
      <w:rFonts w:ascii="Times New Roman" w:hAnsi="Times New Roman" w:eastAsia="宋体" w:cs="Times New Roman"/>
      <w:sz w:val="24"/>
      <w:szCs w:val="24"/>
      <w:lang w:val="en-US" w:eastAsia="zh-CN" w:bidi="ar-SA"/>
    </w:rPr>
  </w:style>
  <w:style w:type="paragraph" w:customStyle="1" w:styleId="236">
    <w:name w:val="正文_0"/>
    <w:autoRedefine/>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37">
    <w:name w:val="正文3"/>
    <w:autoRedefine/>
    <w:qFormat/>
    <w:uiPriority w:val="99"/>
    <w:rPr>
      <w:rFonts w:ascii="Times New Roman" w:hAnsi="Times New Roman" w:eastAsia="宋体" w:cs="Times New Roman"/>
      <w:sz w:val="24"/>
      <w:szCs w:val="24"/>
      <w:lang w:val="en-US" w:eastAsia="zh-CN" w:bidi="ar-SA"/>
    </w:rPr>
  </w:style>
  <w:style w:type="paragraph" w:customStyle="1" w:styleId="238">
    <w:name w:val="正文_6"/>
    <w:autoRedefine/>
    <w:qFormat/>
    <w:uiPriority w:val="99"/>
    <w:pPr>
      <w:widowControl w:val="0"/>
      <w:jc w:val="both"/>
    </w:pPr>
    <w:rPr>
      <w:rFonts w:ascii="Calibri" w:hAnsi="Calibri" w:eastAsia="宋体" w:cs="Times New Roman"/>
      <w:kern w:val="2"/>
      <w:sz w:val="21"/>
      <w:szCs w:val="22"/>
      <w:lang w:val="en-US" w:eastAsia="zh-CN" w:bidi="ar-SA"/>
    </w:rPr>
  </w:style>
  <w:style w:type="character" w:customStyle="1" w:styleId="239">
    <w:name w:val="正文首行缩进 2 Char"/>
    <w:basedOn w:val="97"/>
    <w:link w:val="42"/>
    <w:autoRedefine/>
    <w:semiHidden/>
    <w:qFormat/>
    <w:uiPriority w:val="99"/>
    <w:rPr>
      <w:rFonts w:ascii="仿宋_GB2312" w:hAnsi="Times New Roman" w:eastAsia="仿宋_GB2312"/>
      <w:kern w:val="2"/>
      <w:sz w:val="21"/>
      <w:szCs w:val="24"/>
    </w:rPr>
  </w:style>
  <w:style w:type="paragraph" w:customStyle="1" w:styleId="240">
    <w:name w:val="正文_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1">
    <w:name w:val="Table Text"/>
    <w:basedOn w:val="1"/>
    <w:autoRedefine/>
    <w:semiHidden/>
    <w:qFormat/>
    <w:uiPriority w:val="0"/>
    <w:rPr>
      <w:rFonts w:ascii="宋体" w:hAnsi="宋体" w:eastAsia="宋体" w:cs="宋体"/>
      <w:sz w:val="20"/>
      <w:szCs w:val="20"/>
      <w:lang w:val="en-US" w:eastAsia="en-US" w:bidi="ar-SA"/>
    </w:rPr>
  </w:style>
  <w:style w:type="table" w:customStyle="1" w:styleId="242">
    <w:name w:val="Table Normal"/>
    <w:autoRedefine/>
    <w:semiHidden/>
    <w:unhideWhenUsed/>
    <w:qFormat/>
    <w:uiPriority w:val="0"/>
    <w:tblPr>
      <w:tblCellMar>
        <w:top w:w="0" w:type="dxa"/>
        <w:left w:w="0" w:type="dxa"/>
        <w:bottom w:w="0" w:type="dxa"/>
        <w:right w:w="0" w:type="dxa"/>
      </w:tblCellMar>
    </w:tblPr>
  </w:style>
  <w:style w:type="paragraph" w:customStyle="1" w:styleId="243">
    <w:name w:val="样式 首行缩进:  2 字符"/>
    <w:basedOn w:val="1"/>
    <w:autoRedefine/>
    <w:qFormat/>
    <w:uiPriority w:val="0"/>
    <w:pPr>
      <w:spacing w:line="400" w:lineRule="exact"/>
      <w:ind w:firstLine="200" w:firstLineChars="200"/>
    </w:pPr>
    <w:rPr>
      <w:rFonts w:cs="宋体"/>
      <w:sz w:val="24"/>
    </w:rPr>
  </w:style>
  <w:style w:type="paragraph" w:customStyle="1" w:styleId="244">
    <w:name w:val="style4"/>
    <w:basedOn w:val="1"/>
    <w:next w:val="245"/>
    <w:qFormat/>
    <w:uiPriority w:val="0"/>
    <w:pPr>
      <w:widowControl/>
      <w:autoSpaceDE/>
      <w:autoSpaceDN/>
      <w:spacing w:before="280" w:after="280"/>
      <w:jc w:val="both"/>
    </w:pPr>
    <w:rPr>
      <w:rFonts w:ascii="宋体" w:eastAsia="宋体"/>
      <w:sz w:val="18"/>
    </w:rPr>
  </w:style>
  <w:style w:type="paragraph" w:customStyle="1" w:styleId="245">
    <w:name w:val="2"/>
    <w:next w:val="1"/>
    <w:qFormat/>
    <w:uiPriority w:val="0"/>
    <w:pPr>
      <w:widowControl w:val="0"/>
      <w:jc w:val="both"/>
    </w:pPr>
    <w:rPr>
      <w:rFonts w:ascii="Times New Roman" w:hAnsi="Times New Roman" w:eastAsia="宋体" w:cs="Times New Roman"/>
      <w:sz w:val="21"/>
      <w:lang w:val="en-US" w:eastAsia="zh-CN" w:bidi="ar-SA"/>
    </w:rPr>
  </w:style>
  <w:style w:type="paragraph" w:customStyle="1" w:styleId="246">
    <w:name w:val="Default_1"/>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109</Pages>
  <Words>12613</Words>
  <Characters>13344</Characters>
  <Lines>2041</Lines>
  <Paragraphs>2451</Paragraphs>
  <TotalTime>31</TotalTime>
  <ScaleCrop>false</ScaleCrop>
  <LinksUpToDate>false</LinksUpToDate>
  <CharactersWithSpaces>13453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2023-10-10T01:33:00Z</dcterms:created>
  <dc:creator>唐冰</dc:creator>
  <cp:lastModifiedBy>清风不问烟雨（欣语）</cp:lastModifiedBy>
  <cp:lastPrinted>2020-04-02T08:20:00Z</cp:lastPrinted>
  <dcterms:modified xsi:type="dcterms:W3CDTF">2026-07-06T09:11:34Z</dcterms:modified>
  <dc:title>竞争性谈判文件规范</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2D5172597B17425AA852931164838D8D</vt:lpwstr>
  </property>
  <property fmtid="{D5CDD505-2E9C-101B-9397-08002B2CF9AE}" pid="4" name="KSOTemplateDocerSaveRecord">
    <vt:lpwstr>eyJoZGlkIjoiNzIwM2FiOTQ3MGE5NDY3ZDQ2YzAzYzNkNTM0MTJjMTgiLCJ1c2VySWQiOiI1MDU5MDU1NTMifQ==</vt:lpwstr>
  </property>
</Properties>
</file>